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AB6B4" w14:textId="77777777" w:rsidR="000C198B" w:rsidRPr="00842CD9" w:rsidRDefault="000C198B" w:rsidP="000C198B">
      <w:pPr>
        <w:spacing w:after="200" w:line="276" w:lineRule="auto"/>
        <w:rPr>
          <w:rFonts w:eastAsia="Calibri" w:cstheme="minorHAnsi"/>
          <w:b/>
          <w:sz w:val="24"/>
          <w:szCs w:val="24"/>
          <w:lang w:val="en-GB"/>
        </w:rPr>
      </w:pPr>
      <w:r w:rsidRPr="00842CD9">
        <w:rPr>
          <w:rFonts w:eastAsia="Calibri" w:cstheme="minorHAnsi"/>
          <w:b/>
          <w:sz w:val="24"/>
          <w:szCs w:val="24"/>
          <w:lang w:val="en-GB"/>
        </w:rPr>
        <w:t>Gingival fluid sampling</w:t>
      </w:r>
    </w:p>
    <w:p w14:paraId="540FED68" w14:textId="77777777" w:rsidR="000C198B" w:rsidRPr="00842CD9" w:rsidRDefault="000C198B" w:rsidP="000C198B">
      <w:pPr>
        <w:spacing w:after="200" w:line="276" w:lineRule="auto"/>
        <w:rPr>
          <w:rFonts w:eastAsia="Calibri" w:cstheme="minorHAnsi"/>
          <w:sz w:val="24"/>
          <w:szCs w:val="24"/>
        </w:rPr>
      </w:pPr>
      <w:r w:rsidRPr="00842CD9">
        <w:rPr>
          <w:rFonts w:eastAsia="Calibri" w:cstheme="minorHAnsi"/>
          <w:bCs/>
          <w:sz w:val="24"/>
          <w:szCs w:val="24"/>
          <w:lang w:val="en-GB"/>
        </w:rPr>
        <w:t xml:space="preserve">The time of day for collection of gingival fluid samples was recorded, together with information of whether the participants were fasting before sample collection. Gingival fluid was collected with sterile paper points (PROTAPER, Jacobsen Dental) from the gingival crevice (area between the gingiva crest and the neck of the tooth) at five per-protocol predetermined sites in the lower and upper jaw; between the two frontal teeth, left frontal tooth (lateral side), right frontal tooth (lateral side), left molar number 6 (facing molar 5), and right molar number 6, facing molar number 5. Sterile procedures were applied with sterile mirror and tweezers, gloves, and surgical face mask. The paper points were frozen directly (-80°C) after collection in 2 ml Microtubes </w:t>
      </w:r>
      <w:proofErr w:type="spellStart"/>
      <w:r w:rsidRPr="00842CD9">
        <w:rPr>
          <w:rFonts w:eastAsia="Calibri" w:cstheme="minorHAnsi"/>
          <w:bCs/>
          <w:sz w:val="24"/>
          <w:szCs w:val="24"/>
          <w:lang w:val="en-GB"/>
        </w:rPr>
        <w:t>safelock</w:t>
      </w:r>
      <w:proofErr w:type="spellEnd"/>
      <w:r w:rsidRPr="00842CD9">
        <w:rPr>
          <w:rFonts w:eastAsia="Calibri" w:cstheme="minorHAnsi"/>
          <w:bCs/>
          <w:sz w:val="24"/>
          <w:szCs w:val="24"/>
          <w:lang w:val="en-GB"/>
        </w:rPr>
        <w:t xml:space="preserve"> </w:t>
      </w:r>
      <w:proofErr w:type="spellStart"/>
      <w:r w:rsidRPr="00842CD9">
        <w:rPr>
          <w:rFonts w:eastAsia="Calibri" w:cstheme="minorHAnsi"/>
          <w:bCs/>
          <w:sz w:val="24"/>
          <w:szCs w:val="24"/>
          <w:lang w:val="en-GB"/>
        </w:rPr>
        <w:t>Biopur</w:t>
      </w:r>
      <w:proofErr w:type="spellEnd"/>
      <w:r w:rsidRPr="00842CD9">
        <w:rPr>
          <w:rFonts w:eastAsia="Calibri" w:cstheme="minorHAnsi"/>
          <w:bCs/>
          <w:sz w:val="24"/>
          <w:szCs w:val="24"/>
          <w:lang w:val="en-GB"/>
        </w:rPr>
        <w:t xml:space="preserve"> tubes without buffer; with five paper points (from upper or the lower jaw) stored in one tube.</w:t>
      </w:r>
    </w:p>
    <w:p w14:paraId="20D81B94" w14:textId="77777777" w:rsidR="002713CC" w:rsidRPr="00842CD9" w:rsidRDefault="002713CC" w:rsidP="002713CC">
      <w:pPr>
        <w:spacing w:after="0" w:line="240" w:lineRule="auto"/>
        <w:contextualSpacing/>
        <w:jc w:val="both"/>
        <w:rPr>
          <w:rFonts w:eastAsia="Calibri" w:cstheme="minorHAnsi"/>
          <w:bCs/>
          <w:i/>
          <w:iCs/>
          <w:sz w:val="24"/>
          <w:szCs w:val="24"/>
          <w:lang w:val="en-GB"/>
        </w:rPr>
      </w:pPr>
      <w:r w:rsidRPr="00842CD9">
        <w:rPr>
          <w:rFonts w:eastAsia="Calibri" w:cstheme="minorHAnsi"/>
          <w:bCs/>
          <w:i/>
          <w:iCs/>
          <w:sz w:val="24"/>
          <w:szCs w:val="24"/>
          <w:lang w:val="en-GB"/>
        </w:rPr>
        <w:t>16S rRNA gene amplicon sequencing</w:t>
      </w:r>
    </w:p>
    <w:p w14:paraId="1DA6C12D" w14:textId="77777777" w:rsidR="002713CC" w:rsidRPr="00842CD9" w:rsidRDefault="002713CC" w:rsidP="002713CC">
      <w:pPr>
        <w:spacing w:after="0" w:line="240" w:lineRule="auto"/>
        <w:contextualSpacing/>
        <w:jc w:val="both"/>
        <w:rPr>
          <w:rFonts w:eastAsia="Calibri" w:cstheme="minorHAnsi"/>
          <w:bCs/>
          <w:sz w:val="24"/>
          <w:szCs w:val="24"/>
          <w:lang w:val="en-GB"/>
        </w:rPr>
      </w:pPr>
      <w:r w:rsidRPr="00842CD9">
        <w:rPr>
          <w:rFonts w:eastAsia="Calibri" w:cstheme="minorHAnsi"/>
          <w:bCs/>
          <w:sz w:val="24"/>
          <w:szCs w:val="24"/>
          <w:lang w:val="en-GB"/>
        </w:rPr>
        <w:t xml:space="preserve">Bacterial DNA was extracted from the gingival fluid samples and based on all five paper points from the lower jaw. Overall, 12.5 ng of total DNA was amplified using a combination (4:1) of Universal and Bifidobacterium-specific primers targeting the V1-V2 region of the bacterial 16S rRNA gene (Edwards, </w:t>
      </w:r>
      <w:proofErr w:type="spellStart"/>
      <w:r w:rsidRPr="00842CD9">
        <w:rPr>
          <w:rFonts w:eastAsia="Calibri" w:cstheme="minorHAnsi"/>
          <w:bCs/>
          <w:sz w:val="24"/>
          <w:szCs w:val="24"/>
          <w:lang w:val="en-GB"/>
        </w:rPr>
        <w:t>Rogall</w:t>
      </w:r>
      <w:proofErr w:type="spellEnd"/>
      <w:r w:rsidRPr="00842CD9">
        <w:rPr>
          <w:rFonts w:eastAsia="Calibri" w:cstheme="minorHAnsi"/>
          <w:bCs/>
          <w:sz w:val="24"/>
          <w:szCs w:val="24"/>
          <w:lang w:val="en-GB"/>
        </w:rPr>
        <w:t xml:space="preserve"> et al. 1989, </w:t>
      </w:r>
      <w:proofErr w:type="spellStart"/>
      <w:r w:rsidRPr="00842CD9">
        <w:rPr>
          <w:rFonts w:eastAsia="Calibri" w:cstheme="minorHAnsi"/>
          <w:bCs/>
          <w:sz w:val="24"/>
          <w:szCs w:val="24"/>
          <w:lang w:val="en-GB"/>
        </w:rPr>
        <w:t>Fierer</w:t>
      </w:r>
      <w:proofErr w:type="spellEnd"/>
      <w:r w:rsidRPr="00842CD9">
        <w:rPr>
          <w:rFonts w:eastAsia="Calibri" w:cstheme="minorHAnsi"/>
          <w:bCs/>
          <w:sz w:val="24"/>
          <w:szCs w:val="24"/>
          <w:lang w:val="en-GB"/>
        </w:rPr>
        <w:t>, Hamady et al. 2008).  Primer sequences contained overhang adapters appended to the 5’ end of each primer for compatibility with Illumina sequencing platform. The complete sequences of the primers were:</w:t>
      </w:r>
    </w:p>
    <w:p w14:paraId="214DAEF8" w14:textId="77777777" w:rsidR="002713CC" w:rsidRPr="00842CD9" w:rsidRDefault="002713CC" w:rsidP="002713CC">
      <w:pPr>
        <w:spacing w:after="0" w:line="240" w:lineRule="auto"/>
        <w:contextualSpacing/>
        <w:jc w:val="both"/>
        <w:rPr>
          <w:rFonts w:eastAsia="Calibri" w:cstheme="minorHAnsi"/>
          <w:bCs/>
          <w:sz w:val="24"/>
          <w:szCs w:val="24"/>
          <w:lang w:val="en-GB"/>
        </w:rPr>
      </w:pPr>
    </w:p>
    <w:p w14:paraId="3C3E2ED8" w14:textId="77777777" w:rsidR="002713CC" w:rsidRPr="00842CD9" w:rsidRDefault="002713CC" w:rsidP="002713CC">
      <w:pPr>
        <w:spacing w:after="0" w:line="240" w:lineRule="auto"/>
        <w:contextualSpacing/>
        <w:jc w:val="both"/>
        <w:rPr>
          <w:rFonts w:eastAsia="Calibri" w:cstheme="minorHAnsi"/>
          <w:bCs/>
          <w:sz w:val="24"/>
          <w:szCs w:val="24"/>
          <w:lang w:val="en-GB"/>
        </w:rPr>
      </w:pPr>
      <w:r w:rsidRPr="00842CD9">
        <w:rPr>
          <w:rFonts w:eastAsia="Calibri" w:cstheme="minorHAnsi"/>
          <w:bCs/>
          <w:sz w:val="24"/>
          <w:szCs w:val="24"/>
          <w:lang w:val="en-GB"/>
        </w:rPr>
        <w:t>8F - 5</w:t>
      </w:r>
      <w:proofErr w:type="gramStart"/>
      <w:r w:rsidRPr="00842CD9">
        <w:rPr>
          <w:rFonts w:eastAsia="Calibri" w:cstheme="minorHAnsi"/>
          <w:bCs/>
          <w:sz w:val="24"/>
          <w:szCs w:val="24"/>
          <w:lang w:val="en-GB"/>
        </w:rPr>
        <w:t>’  TCGTCGGCAGCGTCAGATGTGTATAAGAGACAGAGAGTTTGATCCTGGCTCAG</w:t>
      </w:r>
      <w:proofErr w:type="gramEnd"/>
      <w:r w:rsidRPr="00842CD9">
        <w:rPr>
          <w:rFonts w:eastAsia="Calibri" w:cstheme="minorHAnsi"/>
          <w:bCs/>
          <w:sz w:val="24"/>
          <w:szCs w:val="24"/>
          <w:lang w:val="en-GB"/>
        </w:rPr>
        <w:t>3’</w:t>
      </w:r>
    </w:p>
    <w:p w14:paraId="3897EAA3" w14:textId="77777777" w:rsidR="002713CC" w:rsidRPr="00842CD9" w:rsidRDefault="002713CC" w:rsidP="002713CC">
      <w:pPr>
        <w:spacing w:after="0" w:line="240" w:lineRule="auto"/>
        <w:contextualSpacing/>
        <w:jc w:val="both"/>
        <w:rPr>
          <w:rFonts w:eastAsia="Calibri" w:cstheme="minorHAnsi"/>
          <w:bCs/>
          <w:sz w:val="24"/>
          <w:szCs w:val="24"/>
          <w:lang w:val="en-GB"/>
        </w:rPr>
      </w:pPr>
      <w:r w:rsidRPr="00842CD9">
        <w:rPr>
          <w:rFonts w:eastAsia="Calibri" w:cstheme="minorHAnsi"/>
          <w:bCs/>
          <w:sz w:val="24"/>
          <w:szCs w:val="24"/>
          <w:lang w:val="en-GB"/>
        </w:rPr>
        <w:t>BifidoF-5’ TCGTCGGCAGCGTCAGATGTGTATAAGAGACAGAGGGTTCGATTCTGGCTCAG3’</w:t>
      </w:r>
    </w:p>
    <w:p w14:paraId="371144B5" w14:textId="77777777" w:rsidR="002713CC" w:rsidRPr="00842CD9" w:rsidRDefault="002713CC" w:rsidP="002713CC">
      <w:pPr>
        <w:spacing w:after="0" w:line="240" w:lineRule="auto"/>
        <w:contextualSpacing/>
        <w:jc w:val="both"/>
        <w:rPr>
          <w:rFonts w:eastAsia="Calibri" w:cstheme="minorHAnsi"/>
          <w:bCs/>
          <w:sz w:val="24"/>
          <w:szCs w:val="24"/>
          <w:lang w:val="en-GB"/>
        </w:rPr>
      </w:pPr>
      <w:r w:rsidRPr="00842CD9">
        <w:rPr>
          <w:rFonts w:eastAsia="Calibri" w:cstheme="minorHAnsi"/>
          <w:bCs/>
          <w:sz w:val="24"/>
          <w:szCs w:val="24"/>
          <w:lang w:val="en-GB"/>
        </w:rPr>
        <w:t xml:space="preserve">338R - 5’ GTCTCGTGGGCTCGGAGATGTGTATAAGAGACAGGCTGCCTCCCGTAGGAGT3’. </w:t>
      </w:r>
    </w:p>
    <w:p w14:paraId="2C85B743" w14:textId="77777777" w:rsidR="002713CC" w:rsidRPr="00842CD9" w:rsidRDefault="002713CC" w:rsidP="002713CC">
      <w:pPr>
        <w:spacing w:after="0" w:line="240" w:lineRule="auto"/>
        <w:contextualSpacing/>
        <w:jc w:val="both"/>
        <w:rPr>
          <w:rFonts w:eastAsia="Calibri" w:cstheme="minorHAnsi"/>
          <w:bCs/>
          <w:sz w:val="24"/>
          <w:szCs w:val="24"/>
          <w:lang w:val="en-GB"/>
        </w:rPr>
      </w:pPr>
    </w:p>
    <w:p w14:paraId="20D44136" w14:textId="77777777" w:rsidR="002713CC" w:rsidRPr="00842CD9" w:rsidRDefault="002713CC" w:rsidP="002713CC">
      <w:pPr>
        <w:spacing w:after="0" w:line="240" w:lineRule="auto"/>
        <w:contextualSpacing/>
        <w:jc w:val="both"/>
        <w:rPr>
          <w:rStyle w:val="Strong"/>
          <w:rFonts w:cstheme="minorHAnsi"/>
          <w:b w:val="0"/>
          <w:sz w:val="24"/>
          <w:szCs w:val="24"/>
        </w:rPr>
      </w:pPr>
      <w:r w:rsidRPr="00842CD9">
        <w:rPr>
          <w:rFonts w:cstheme="minorHAnsi"/>
          <w:bCs/>
          <w:sz w:val="24"/>
          <w:szCs w:val="24"/>
        </w:rPr>
        <w:t xml:space="preserve">Master mixes contained 12.5 ng of total DNA, 0.2 µM of each primer and 2x KAPA HiFi </w:t>
      </w:r>
      <w:proofErr w:type="spellStart"/>
      <w:r w:rsidRPr="00842CD9">
        <w:rPr>
          <w:rFonts w:cstheme="minorHAnsi"/>
          <w:bCs/>
          <w:sz w:val="24"/>
          <w:szCs w:val="24"/>
        </w:rPr>
        <w:t>HotStart</w:t>
      </w:r>
      <w:proofErr w:type="spellEnd"/>
      <w:r w:rsidRPr="00842CD9">
        <w:rPr>
          <w:rFonts w:cstheme="minorHAnsi"/>
          <w:bCs/>
          <w:sz w:val="24"/>
          <w:szCs w:val="24"/>
        </w:rPr>
        <w:t xml:space="preserve"> </w:t>
      </w:r>
      <w:proofErr w:type="spellStart"/>
      <w:r w:rsidRPr="00842CD9">
        <w:rPr>
          <w:rFonts w:cstheme="minorHAnsi"/>
          <w:bCs/>
          <w:sz w:val="24"/>
          <w:szCs w:val="24"/>
        </w:rPr>
        <w:t>ReadyMix</w:t>
      </w:r>
      <w:proofErr w:type="spellEnd"/>
      <w:r w:rsidRPr="00842CD9">
        <w:rPr>
          <w:rFonts w:cstheme="minorHAnsi"/>
          <w:bCs/>
          <w:sz w:val="24"/>
          <w:szCs w:val="24"/>
        </w:rPr>
        <w:t xml:space="preserve"> (KAPA Biosystems,</w:t>
      </w:r>
      <w:r w:rsidRPr="00842CD9">
        <w:rPr>
          <w:rStyle w:val="xxxlargefont"/>
          <w:rFonts w:cstheme="minorHAnsi"/>
          <w:bCs/>
          <w:sz w:val="24"/>
          <w:szCs w:val="24"/>
        </w:rPr>
        <w:t xml:space="preserve"> </w:t>
      </w:r>
      <w:r w:rsidRPr="00842CD9">
        <w:rPr>
          <w:rStyle w:val="Strong"/>
          <w:rFonts w:cstheme="minorHAnsi"/>
          <w:b w:val="0"/>
          <w:bCs w:val="0"/>
          <w:sz w:val="24"/>
          <w:szCs w:val="24"/>
        </w:rPr>
        <w:t>Wilmington, MA</w:t>
      </w:r>
      <w:r w:rsidRPr="00842CD9">
        <w:rPr>
          <w:rFonts w:cstheme="minorHAnsi"/>
          <w:b/>
          <w:bCs/>
          <w:sz w:val="24"/>
          <w:szCs w:val="24"/>
        </w:rPr>
        <w:t>).</w:t>
      </w:r>
      <w:r w:rsidRPr="00842CD9">
        <w:rPr>
          <w:rFonts w:cstheme="minorHAnsi"/>
          <w:bCs/>
          <w:sz w:val="24"/>
          <w:szCs w:val="24"/>
        </w:rPr>
        <w:t xml:space="preserve">  The thermal profile for the amplification of each sample had an initial denaturing step at 95°C for 3 minutes, followed by a cycling of denaturing of 95°C for 30 seconds, annealing at 55°C for 30 seconds and a 30 second extension at 72°C (25 cycles), a </w:t>
      </w:r>
      <w:proofErr w:type="gramStart"/>
      <w:r w:rsidRPr="00842CD9">
        <w:rPr>
          <w:rFonts w:cstheme="minorHAnsi"/>
          <w:bCs/>
          <w:sz w:val="24"/>
          <w:szCs w:val="24"/>
        </w:rPr>
        <w:t>5 minute</w:t>
      </w:r>
      <w:proofErr w:type="gramEnd"/>
      <w:r w:rsidRPr="00842CD9">
        <w:rPr>
          <w:rFonts w:cstheme="minorHAnsi"/>
          <w:bCs/>
          <w:sz w:val="24"/>
          <w:szCs w:val="24"/>
        </w:rPr>
        <w:t xml:space="preserve"> extension at 72°C and a final hold at 4°C.  Each 16S amplicon was </w:t>
      </w:r>
      <w:r w:rsidRPr="00842CD9">
        <w:rPr>
          <w:rFonts w:eastAsia="PalatinoLinotype-Roman" w:cstheme="minorHAnsi"/>
          <w:bCs/>
          <w:sz w:val="24"/>
          <w:szCs w:val="24"/>
        </w:rPr>
        <w:t xml:space="preserve">purified using the </w:t>
      </w:r>
      <w:proofErr w:type="spellStart"/>
      <w:r w:rsidRPr="00842CD9">
        <w:rPr>
          <w:rFonts w:eastAsia="PalatinoLinotype-Roman" w:cstheme="minorHAnsi"/>
          <w:bCs/>
          <w:sz w:val="24"/>
          <w:szCs w:val="24"/>
        </w:rPr>
        <w:t>AMPure</w:t>
      </w:r>
      <w:proofErr w:type="spellEnd"/>
      <w:r w:rsidRPr="00842CD9">
        <w:rPr>
          <w:rFonts w:eastAsia="PalatinoLinotype-Roman" w:cstheme="minorHAnsi"/>
          <w:bCs/>
          <w:sz w:val="24"/>
          <w:szCs w:val="24"/>
        </w:rPr>
        <w:t xml:space="preserve"> XP reagent (</w:t>
      </w:r>
      <w:r w:rsidRPr="00842CD9">
        <w:rPr>
          <w:rFonts w:cstheme="minorHAnsi"/>
          <w:bCs/>
          <w:sz w:val="24"/>
          <w:szCs w:val="24"/>
        </w:rPr>
        <w:t xml:space="preserve">Beckman Coulter, Indianapolis, IN). In the next step each sample was amplified </w:t>
      </w:r>
      <w:r w:rsidRPr="00842CD9">
        <w:rPr>
          <w:rFonts w:eastAsia="PalatinoLinotype-Roman" w:cstheme="minorHAnsi"/>
          <w:bCs/>
          <w:sz w:val="24"/>
          <w:szCs w:val="24"/>
        </w:rPr>
        <w:t>using a limited cycle PCR program, adding Illumina sequencing adapters and dual‐index barcodes (</w:t>
      </w:r>
      <w:r w:rsidRPr="00842CD9">
        <w:rPr>
          <w:rFonts w:eastAsia="Times New Roman" w:cstheme="minorHAnsi"/>
          <w:bCs/>
          <w:sz w:val="24"/>
          <w:szCs w:val="24"/>
        </w:rPr>
        <w:t xml:space="preserve">index 1(i7) and index 2(i5)) </w:t>
      </w:r>
      <w:r w:rsidRPr="00842CD9">
        <w:rPr>
          <w:rStyle w:val="Strong"/>
          <w:rFonts w:cstheme="minorHAnsi"/>
          <w:b w:val="0"/>
          <w:bCs w:val="0"/>
          <w:sz w:val="24"/>
          <w:szCs w:val="24"/>
        </w:rPr>
        <w:t xml:space="preserve">(Illumina, San Diego, CA) </w:t>
      </w:r>
      <w:r w:rsidRPr="00842CD9">
        <w:rPr>
          <w:rFonts w:eastAsia="PalatinoLinotype-Roman" w:cstheme="minorHAnsi"/>
          <w:bCs/>
          <w:sz w:val="24"/>
          <w:szCs w:val="24"/>
        </w:rPr>
        <w:t>to the amplicon target.</w:t>
      </w:r>
      <w:r w:rsidRPr="00842CD9">
        <w:rPr>
          <w:rFonts w:cstheme="minorHAnsi"/>
          <w:bCs/>
          <w:sz w:val="24"/>
          <w:szCs w:val="24"/>
        </w:rPr>
        <w:t xml:space="preserve"> The thermal profile for the amplification of each sample had an initial denaturing step at 95°C for 3 minutes, followed by a denaturing cycle of 95°C for 30 seconds, annealing at 55°C for 30 seconds and a 30 second extension at 72°C (8 cycles), a </w:t>
      </w:r>
      <w:proofErr w:type="gramStart"/>
      <w:r w:rsidRPr="00842CD9">
        <w:rPr>
          <w:rFonts w:cstheme="minorHAnsi"/>
          <w:bCs/>
          <w:sz w:val="24"/>
          <w:szCs w:val="24"/>
        </w:rPr>
        <w:t>5 minute</w:t>
      </w:r>
      <w:proofErr w:type="gramEnd"/>
      <w:r w:rsidRPr="00842CD9">
        <w:rPr>
          <w:rFonts w:cstheme="minorHAnsi"/>
          <w:bCs/>
          <w:sz w:val="24"/>
          <w:szCs w:val="24"/>
        </w:rPr>
        <w:t xml:space="preserve"> extension at 72°C and a final hold at 4°C.  The final libraries were again </w:t>
      </w:r>
      <w:r w:rsidRPr="00842CD9">
        <w:rPr>
          <w:rFonts w:eastAsia="PalatinoLinotype-Roman" w:cstheme="minorHAnsi"/>
          <w:bCs/>
          <w:sz w:val="24"/>
          <w:szCs w:val="24"/>
        </w:rPr>
        <w:t xml:space="preserve">purified using the </w:t>
      </w:r>
      <w:proofErr w:type="spellStart"/>
      <w:r w:rsidRPr="00842CD9">
        <w:rPr>
          <w:rFonts w:eastAsia="PalatinoLinotype-Roman" w:cstheme="minorHAnsi"/>
          <w:bCs/>
          <w:sz w:val="24"/>
          <w:szCs w:val="24"/>
        </w:rPr>
        <w:t>AMPure</w:t>
      </w:r>
      <w:proofErr w:type="spellEnd"/>
      <w:r w:rsidRPr="00842CD9">
        <w:rPr>
          <w:rFonts w:eastAsia="PalatinoLinotype-Roman" w:cstheme="minorHAnsi"/>
          <w:bCs/>
          <w:sz w:val="24"/>
          <w:szCs w:val="24"/>
        </w:rPr>
        <w:t xml:space="preserve"> XP reagent (</w:t>
      </w:r>
      <w:r w:rsidRPr="00842CD9">
        <w:rPr>
          <w:rFonts w:cstheme="minorHAnsi"/>
          <w:bCs/>
          <w:sz w:val="24"/>
          <w:szCs w:val="24"/>
        </w:rPr>
        <w:t xml:space="preserve">Beckman Coulter), quantified and normalized prior to pooling. The DNA library pool was then </w:t>
      </w:r>
      <w:r w:rsidRPr="00842CD9">
        <w:rPr>
          <w:rFonts w:eastAsia="PalatinoLinotype-Roman" w:cstheme="minorHAnsi"/>
          <w:bCs/>
          <w:sz w:val="24"/>
          <w:szCs w:val="24"/>
        </w:rPr>
        <w:t xml:space="preserve">denatured with NaOH, diluted with hybridization buffer and heat denatured before </w:t>
      </w:r>
      <w:r w:rsidRPr="00842CD9">
        <w:rPr>
          <w:rFonts w:cstheme="minorHAnsi"/>
          <w:bCs/>
          <w:sz w:val="24"/>
          <w:szCs w:val="24"/>
        </w:rPr>
        <w:t xml:space="preserve">loading on the </w:t>
      </w:r>
      <w:proofErr w:type="spellStart"/>
      <w:r w:rsidRPr="00842CD9">
        <w:rPr>
          <w:rFonts w:cstheme="minorHAnsi"/>
          <w:bCs/>
          <w:sz w:val="24"/>
          <w:szCs w:val="24"/>
        </w:rPr>
        <w:t>MiSeq</w:t>
      </w:r>
      <w:proofErr w:type="spellEnd"/>
      <w:r w:rsidRPr="00842CD9">
        <w:rPr>
          <w:rFonts w:cstheme="minorHAnsi"/>
          <w:bCs/>
          <w:sz w:val="24"/>
          <w:szCs w:val="24"/>
        </w:rPr>
        <w:t xml:space="preserve"> reagent cartridge </w:t>
      </w:r>
      <w:r w:rsidRPr="00842CD9">
        <w:rPr>
          <w:rStyle w:val="Strong"/>
          <w:rFonts w:cstheme="minorHAnsi"/>
          <w:b w:val="0"/>
          <w:bCs w:val="0"/>
          <w:sz w:val="24"/>
          <w:szCs w:val="24"/>
        </w:rPr>
        <w:t xml:space="preserve">(Illumina) and on the </w:t>
      </w:r>
      <w:proofErr w:type="spellStart"/>
      <w:r w:rsidRPr="00842CD9">
        <w:rPr>
          <w:rStyle w:val="Strong"/>
          <w:rFonts w:cstheme="minorHAnsi"/>
          <w:b w:val="0"/>
          <w:bCs w:val="0"/>
          <w:sz w:val="24"/>
          <w:szCs w:val="24"/>
        </w:rPr>
        <w:t>MiSeq</w:t>
      </w:r>
      <w:proofErr w:type="spellEnd"/>
      <w:r w:rsidRPr="00842CD9">
        <w:rPr>
          <w:rStyle w:val="Strong"/>
          <w:rFonts w:cstheme="minorHAnsi"/>
          <w:b w:val="0"/>
          <w:bCs w:val="0"/>
          <w:sz w:val="24"/>
          <w:szCs w:val="24"/>
        </w:rPr>
        <w:t xml:space="preserve"> instrument (Illumina). Automated cluster generation and paired–end sequencing with dual reads were performed</w:t>
      </w:r>
      <w:r w:rsidRPr="00842CD9">
        <w:rPr>
          <w:rStyle w:val="Strong"/>
          <w:rFonts w:cstheme="minorHAnsi"/>
          <w:sz w:val="24"/>
          <w:szCs w:val="24"/>
        </w:rPr>
        <w:t xml:space="preserve"> </w:t>
      </w:r>
      <w:r w:rsidRPr="00842CD9">
        <w:rPr>
          <w:rFonts w:cstheme="minorHAnsi"/>
          <w:bCs/>
          <w:sz w:val="24"/>
          <w:szCs w:val="24"/>
        </w:rPr>
        <w:t>according to the manufacturer’s instructions.</w:t>
      </w:r>
      <w:r w:rsidRPr="00842CD9">
        <w:rPr>
          <w:rStyle w:val="Strong"/>
          <w:rFonts w:cstheme="minorHAnsi"/>
          <w:sz w:val="24"/>
          <w:szCs w:val="24"/>
        </w:rPr>
        <w:t xml:space="preserve"> </w:t>
      </w:r>
    </w:p>
    <w:p w14:paraId="09D66D1E" w14:textId="77777777" w:rsidR="002713CC" w:rsidRPr="00842CD9" w:rsidRDefault="002713CC" w:rsidP="002713CC">
      <w:pPr>
        <w:spacing w:after="0" w:line="240" w:lineRule="auto"/>
        <w:contextualSpacing/>
        <w:jc w:val="both"/>
        <w:rPr>
          <w:rFonts w:cstheme="minorHAnsi"/>
          <w:bCs/>
          <w:i/>
          <w:sz w:val="24"/>
          <w:szCs w:val="24"/>
        </w:rPr>
      </w:pPr>
    </w:p>
    <w:p w14:paraId="0224C9BB" w14:textId="77777777" w:rsidR="002713CC" w:rsidRPr="00842CD9" w:rsidRDefault="002713CC" w:rsidP="002713CC">
      <w:pPr>
        <w:spacing w:after="0" w:line="240" w:lineRule="auto"/>
        <w:contextualSpacing/>
        <w:jc w:val="both"/>
        <w:rPr>
          <w:rFonts w:cstheme="minorHAnsi"/>
          <w:bCs/>
          <w:i/>
          <w:sz w:val="24"/>
          <w:szCs w:val="24"/>
        </w:rPr>
      </w:pPr>
      <w:r w:rsidRPr="00842CD9">
        <w:rPr>
          <w:rFonts w:cstheme="minorHAnsi"/>
          <w:bCs/>
          <w:i/>
          <w:sz w:val="24"/>
          <w:szCs w:val="24"/>
        </w:rPr>
        <w:t>Sequencing data analysis</w:t>
      </w:r>
    </w:p>
    <w:p w14:paraId="585BB664" w14:textId="79D27ABB" w:rsidR="002713CC" w:rsidRPr="00842CD9" w:rsidRDefault="002713CC" w:rsidP="002713CC">
      <w:pPr>
        <w:spacing w:after="0" w:line="240" w:lineRule="auto"/>
        <w:contextualSpacing/>
        <w:jc w:val="both"/>
        <w:rPr>
          <w:rFonts w:cstheme="minorHAnsi"/>
          <w:bCs/>
          <w:sz w:val="24"/>
          <w:szCs w:val="24"/>
        </w:rPr>
      </w:pPr>
      <w:r w:rsidRPr="00842CD9">
        <w:rPr>
          <w:rFonts w:cstheme="minorHAnsi"/>
          <w:bCs/>
          <w:sz w:val="24"/>
          <w:szCs w:val="24"/>
        </w:rPr>
        <w:t xml:space="preserve">Multiplexed </w:t>
      </w:r>
      <w:proofErr w:type="gramStart"/>
      <w:r w:rsidRPr="00842CD9">
        <w:rPr>
          <w:rFonts w:cstheme="minorHAnsi"/>
          <w:bCs/>
          <w:sz w:val="24"/>
          <w:szCs w:val="24"/>
        </w:rPr>
        <w:t>paired-end</w:t>
      </w:r>
      <w:proofErr w:type="gramEnd"/>
      <w:r w:rsidRPr="00842CD9">
        <w:rPr>
          <w:rFonts w:cstheme="minorHAnsi"/>
          <w:bCs/>
          <w:sz w:val="24"/>
          <w:szCs w:val="24"/>
        </w:rPr>
        <w:t xml:space="preserve"> </w:t>
      </w:r>
      <w:proofErr w:type="spellStart"/>
      <w:r w:rsidRPr="00842CD9">
        <w:rPr>
          <w:rFonts w:cstheme="minorHAnsi"/>
          <w:bCs/>
          <w:sz w:val="24"/>
          <w:szCs w:val="24"/>
        </w:rPr>
        <w:t>fastq</w:t>
      </w:r>
      <w:proofErr w:type="spellEnd"/>
      <w:r w:rsidRPr="00842CD9">
        <w:rPr>
          <w:rFonts w:cstheme="minorHAnsi"/>
          <w:bCs/>
          <w:sz w:val="24"/>
          <w:szCs w:val="24"/>
        </w:rPr>
        <w:t xml:space="preserve"> files were produced from the sequencing results of the Illumina </w:t>
      </w:r>
      <w:proofErr w:type="spellStart"/>
      <w:r w:rsidRPr="00842CD9">
        <w:rPr>
          <w:rFonts w:cstheme="minorHAnsi"/>
          <w:bCs/>
          <w:sz w:val="24"/>
          <w:szCs w:val="24"/>
        </w:rPr>
        <w:t>MiSeq</w:t>
      </w:r>
      <w:proofErr w:type="spellEnd"/>
      <w:r w:rsidRPr="00842CD9">
        <w:rPr>
          <w:rFonts w:cstheme="minorHAnsi"/>
          <w:bCs/>
          <w:sz w:val="24"/>
          <w:szCs w:val="24"/>
        </w:rPr>
        <w:t xml:space="preserve"> using the Illumina software configure </w:t>
      </w:r>
      <w:proofErr w:type="spellStart"/>
      <w:r w:rsidRPr="00842CD9">
        <w:rPr>
          <w:rFonts w:cstheme="minorHAnsi"/>
          <w:bCs/>
          <w:sz w:val="24"/>
          <w:szCs w:val="24"/>
        </w:rPr>
        <w:t>BclToFastq</w:t>
      </w:r>
      <w:proofErr w:type="spellEnd"/>
      <w:r w:rsidRPr="00842CD9">
        <w:rPr>
          <w:rFonts w:cstheme="minorHAnsi"/>
          <w:bCs/>
          <w:sz w:val="24"/>
          <w:szCs w:val="24"/>
        </w:rPr>
        <w:t xml:space="preserve">. The paired-end </w:t>
      </w:r>
      <w:proofErr w:type="spellStart"/>
      <w:r w:rsidRPr="00842CD9">
        <w:rPr>
          <w:rFonts w:cstheme="minorHAnsi"/>
          <w:bCs/>
          <w:sz w:val="24"/>
          <w:szCs w:val="24"/>
        </w:rPr>
        <w:t>fastqs</w:t>
      </w:r>
      <w:proofErr w:type="spellEnd"/>
      <w:r w:rsidRPr="00842CD9">
        <w:rPr>
          <w:rFonts w:cstheme="minorHAnsi"/>
          <w:bCs/>
          <w:sz w:val="24"/>
          <w:szCs w:val="24"/>
        </w:rPr>
        <w:t xml:space="preserve"> were joined </w:t>
      </w:r>
      <w:r w:rsidRPr="00842CD9">
        <w:rPr>
          <w:rFonts w:cstheme="minorHAnsi"/>
          <w:bCs/>
          <w:sz w:val="24"/>
          <w:szCs w:val="24"/>
        </w:rPr>
        <w:lastRenderedPageBreak/>
        <w:t xml:space="preserve">into a single multiplexed, single-end </w:t>
      </w:r>
      <w:proofErr w:type="spellStart"/>
      <w:r w:rsidRPr="00842CD9">
        <w:rPr>
          <w:rFonts w:cstheme="minorHAnsi"/>
          <w:bCs/>
          <w:sz w:val="24"/>
          <w:szCs w:val="24"/>
        </w:rPr>
        <w:t>fastq</w:t>
      </w:r>
      <w:proofErr w:type="spellEnd"/>
      <w:r w:rsidRPr="00842CD9">
        <w:rPr>
          <w:rFonts w:cstheme="minorHAnsi"/>
          <w:bCs/>
          <w:sz w:val="24"/>
          <w:szCs w:val="24"/>
        </w:rPr>
        <w:t xml:space="preserve"> using the software tool </w:t>
      </w:r>
      <w:proofErr w:type="spellStart"/>
      <w:r w:rsidRPr="00842CD9">
        <w:rPr>
          <w:rFonts w:cstheme="minorHAnsi"/>
          <w:bCs/>
          <w:sz w:val="24"/>
          <w:szCs w:val="24"/>
        </w:rPr>
        <w:t>fastq</w:t>
      </w:r>
      <w:proofErr w:type="spellEnd"/>
      <w:r w:rsidRPr="00842CD9">
        <w:rPr>
          <w:rFonts w:cstheme="minorHAnsi"/>
          <w:bCs/>
          <w:sz w:val="24"/>
          <w:szCs w:val="24"/>
        </w:rPr>
        <w:t xml:space="preserve">-join. Demultiplexing and quality filtering was performed on the joined results. Quality analysis reports were produced using the </w:t>
      </w:r>
      <w:proofErr w:type="spellStart"/>
      <w:r w:rsidRPr="00842CD9">
        <w:rPr>
          <w:rFonts w:cstheme="minorHAnsi"/>
          <w:bCs/>
          <w:sz w:val="24"/>
          <w:szCs w:val="24"/>
        </w:rPr>
        <w:t>FastQC</w:t>
      </w:r>
      <w:proofErr w:type="spellEnd"/>
      <w:r w:rsidRPr="00842CD9">
        <w:rPr>
          <w:rFonts w:cstheme="minorHAnsi"/>
          <w:bCs/>
          <w:sz w:val="24"/>
          <w:szCs w:val="24"/>
        </w:rPr>
        <w:t xml:space="preserve"> software. Bioinformatics analysis of bacterial 16S amplicon sequencing data was conducted using the Quantitative Insight </w:t>
      </w:r>
      <w:proofErr w:type="gramStart"/>
      <w:r w:rsidRPr="00842CD9">
        <w:rPr>
          <w:rFonts w:cstheme="minorHAnsi"/>
          <w:bCs/>
          <w:sz w:val="24"/>
          <w:szCs w:val="24"/>
        </w:rPr>
        <w:t>Into</w:t>
      </w:r>
      <w:proofErr w:type="gramEnd"/>
      <w:r w:rsidRPr="00842CD9">
        <w:rPr>
          <w:rFonts w:cstheme="minorHAnsi"/>
          <w:bCs/>
          <w:sz w:val="24"/>
          <w:szCs w:val="24"/>
        </w:rPr>
        <w:t xml:space="preserve"> Microbial Ecology (QIIME) software</w:t>
      </w:r>
      <w:r w:rsidR="006E1282">
        <w:rPr>
          <w:rFonts w:cstheme="minorHAnsi"/>
          <w:bCs/>
          <w:sz w:val="24"/>
          <w:szCs w:val="24"/>
        </w:rPr>
        <w:t xml:space="preserve"> version 201</w:t>
      </w:r>
      <w:r w:rsidR="00480B66">
        <w:rPr>
          <w:rFonts w:cstheme="minorHAnsi"/>
          <w:bCs/>
          <w:sz w:val="24"/>
          <w:szCs w:val="24"/>
        </w:rPr>
        <w:t>7.3.0</w:t>
      </w:r>
      <w:r w:rsidR="00C51A60" w:rsidRPr="00842CD9">
        <w:rPr>
          <w:rFonts w:cstheme="minorHAnsi"/>
          <w:bCs/>
          <w:sz w:val="24"/>
          <w:szCs w:val="24"/>
        </w:rPr>
        <w:fldChar w:fldCharType="begin">
          <w:fldData xml:space="preserve">PEVuZE5vdGU+PENpdGU+PEF1dGhvcj5DYXBvcmFzbzwvQXV0aG9yPjxZZWFyPjIwMTA8L1llYXI+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</w:fldData>
        </w:fldChar>
      </w:r>
      <w:r w:rsidR="00C51A60" w:rsidRPr="00842CD9">
        <w:rPr>
          <w:rFonts w:cstheme="minorHAnsi"/>
          <w:bCs/>
          <w:sz w:val="24"/>
          <w:szCs w:val="24"/>
        </w:rPr>
        <w:instrText xml:space="preserve"> ADDIN EN.CITE </w:instrText>
      </w:r>
      <w:r w:rsidR="00C51A60" w:rsidRPr="00842CD9">
        <w:rPr>
          <w:rFonts w:cstheme="minorHAnsi"/>
          <w:bCs/>
          <w:sz w:val="24"/>
          <w:szCs w:val="24"/>
        </w:rPr>
        <w:fldChar w:fldCharType="begin">
          <w:fldData xml:space="preserve">PEVuZE5vdGU+PENpdGU+PEF1dGhvcj5DYXBvcmFzbzwvQXV0aG9yPjxZZWFyPjIwMTA8L1llYXI+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</w:fldData>
        </w:fldChar>
      </w:r>
      <w:r w:rsidR="00C51A60" w:rsidRPr="00842CD9">
        <w:rPr>
          <w:rFonts w:cstheme="minorHAnsi"/>
          <w:bCs/>
          <w:sz w:val="24"/>
          <w:szCs w:val="24"/>
        </w:rPr>
        <w:instrText xml:space="preserve"> ADDIN EN.CITE.DATA </w:instrText>
      </w:r>
      <w:r w:rsidR="00C51A60" w:rsidRPr="00842CD9">
        <w:rPr>
          <w:rFonts w:cstheme="minorHAnsi"/>
          <w:bCs/>
          <w:sz w:val="24"/>
          <w:szCs w:val="24"/>
        </w:rPr>
      </w:r>
      <w:r w:rsidR="00C51A60" w:rsidRPr="00842CD9">
        <w:rPr>
          <w:rFonts w:cstheme="minorHAnsi"/>
          <w:bCs/>
          <w:sz w:val="24"/>
          <w:szCs w:val="24"/>
        </w:rPr>
        <w:fldChar w:fldCharType="end"/>
      </w:r>
      <w:r w:rsidR="00C51A60" w:rsidRPr="00842CD9">
        <w:rPr>
          <w:rFonts w:cstheme="minorHAnsi"/>
          <w:bCs/>
          <w:sz w:val="24"/>
          <w:szCs w:val="24"/>
        </w:rPr>
      </w:r>
      <w:r w:rsidR="00C51A60" w:rsidRPr="00842CD9">
        <w:rPr>
          <w:rFonts w:cstheme="minorHAnsi"/>
          <w:bCs/>
          <w:sz w:val="24"/>
          <w:szCs w:val="24"/>
        </w:rPr>
        <w:fldChar w:fldCharType="separate"/>
      </w:r>
      <w:r w:rsidR="00C51A60" w:rsidRPr="00842CD9">
        <w:rPr>
          <w:rFonts w:cstheme="minorHAnsi"/>
          <w:bCs/>
          <w:noProof/>
          <w:sz w:val="24"/>
          <w:szCs w:val="24"/>
        </w:rPr>
        <w:t>(1)</w:t>
      </w:r>
      <w:r w:rsidR="00C51A60" w:rsidRPr="00842CD9">
        <w:rPr>
          <w:rFonts w:cstheme="minorHAnsi"/>
          <w:bCs/>
          <w:sz w:val="24"/>
          <w:szCs w:val="24"/>
        </w:rPr>
        <w:fldChar w:fldCharType="end"/>
      </w:r>
      <w:r w:rsidRPr="00842CD9">
        <w:rPr>
          <w:rFonts w:cstheme="minorHAnsi"/>
          <w:bCs/>
          <w:sz w:val="24"/>
          <w:szCs w:val="24"/>
        </w:rPr>
        <w:t xml:space="preserve">. </w:t>
      </w:r>
      <w:r w:rsidR="000F0C22" w:rsidRPr="00842CD9">
        <w:rPr>
          <w:rFonts w:cstheme="minorHAnsi"/>
          <w:bCs/>
          <w:sz w:val="24"/>
          <w:szCs w:val="24"/>
        </w:rPr>
        <w:t>Amplicon sequence variant (ASV)</w:t>
      </w:r>
      <w:r w:rsidRPr="00842CD9">
        <w:rPr>
          <w:rFonts w:cstheme="minorHAnsi"/>
          <w:bCs/>
          <w:sz w:val="24"/>
          <w:szCs w:val="24"/>
        </w:rPr>
        <w:t xml:space="preserve"> was performed on the quality filtered results.  Chimeric sequences were detected and removed using </w:t>
      </w:r>
      <w:proofErr w:type="spellStart"/>
      <w:r w:rsidRPr="00842CD9">
        <w:rPr>
          <w:rFonts w:cstheme="minorHAnsi"/>
          <w:bCs/>
          <w:sz w:val="24"/>
          <w:szCs w:val="24"/>
        </w:rPr>
        <w:t>ChimeraSlayer</w:t>
      </w:r>
      <w:proofErr w:type="spellEnd"/>
      <w:r w:rsidRPr="00842CD9">
        <w:rPr>
          <w:rFonts w:cstheme="minorHAnsi"/>
          <w:bCs/>
          <w:sz w:val="24"/>
          <w:szCs w:val="24"/>
        </w:rPr>
        <w:t xml:space="preserve">. To assign taxonomy, we used the Human Oral Microbiome Database (www.homd.org), which is a library that contains genomes from the human oral cavity </w:t>
      </w:r>
      <w:r w:rsidRPr="00842CD9">
        <w:rPr>
          <w:rFonts w:cstheme="minorHAnsi"/>
          <w:bCs/>
          <w:sz w:val="24"/>
          <w:szCs w:val="24"/>
        </w:rPr>
        <w:fldChar w:fldCharType="begin">
          <w:fldData xml:space="preserve">PEVuZE5vdGU+PENpdGU+PEF1dGhvcj5DaGVuPC9BdXRob3I+PFllYXI+MjAxMDwvWWVhcj48UmVj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</w:fldData>
        </w:fldChar>
      </w:r>
      <w:r w:rsidR="00C51A60" w:rsidRPr="00842CD9">
        <w:rPr>
          <w:rFonts w:cstheme="minorHAnsi"/>
          <w:bCs/>
          <w:sz w:val="24"/>
          <w:szCs w:val="24"/>
        </w:rPr>
        <w:instrText xml:space="preserve"> ADDIN EN.CITE </w:instrText>
      </w:r>
      <w:r w:rsidR="00C51A60" w:rsidRPr="00842CD9">
        <w:rPr>
          <w:rFonts w:cstheme="minorHAnsi"/>
          <w:bCs/>
          <w:sz w:val="24"/>
          <w:szCs w:val="24"/>
        </w:rPr>
        <w:fldChar w:fldCharType="begin">
          <w:fldData xml:space="preserve">PEVuZE5vdGU+PENpdGU+PEF1dGhvcj5DaGVuPC9BdXRob3I+PFllYXI+MjAxMDwvWWVhcj48UmVj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</w:fldData>
        </w:fldChar>
      </w:r>
      <w:r w:rsidR="00C51A60" w:rsidRPr="00842CD9">
        <w:rPr>
          <w:rFonts w:cstheme="minorHAnsi"/>
          <w:bCs/>
          <w:sz w:val="24"/>
          <w:szCs w:val="24"/>
        </w:rPr>
        <w:instrText xml:space="preserve"> ADDIN EN.CITE.DATA </w:instrText>
      </w:r>
      <w:r w:rsidR="00C51A60" w:rsidRPr="00842CD9">
        <w:rPr>
          <w:rFonts w:cstheme="minorHAnsi"/>
          <w:bCs/>
          <w:sz w:val="24"/>
          <w:szCs w:val="24"/>
        </w:rPr>
      </w:r>
      <w:r w:rsidR="00C51A60" w:rsidRPr="00842CD9">
        <w:rPr>
          <w:rFonts w:cstheme="minorHAnsi"/>
          <w:bCs/>
          <w:sz w:val="24"/>
          <w:szCs w:val="24"/>
        </w:rPr>
        <w:fldChar w:fldCharType="end"/>
      </w:r>
      <w:r w:rsidRPr="00842CD9">
        <w:rPr>
          <w:rFonts w:cstheme="minorHAnsi"/>
          <w:bCs/>
          <w:sz w:val="24"/>
          <w:szCs w:val="24"/>
        </w:rPr>
      </w:r>
      <w:r w:rsidRPr="00842CD9">
        <w:rPr>
          <w:rFonts w:cstheme="minorHAnsi"/>
          <w:bCs/>
          <w:sz w:val="24"/>
          <w:szCs w:val="24"/>
        </w:rPr>
        <w:fldChar w:fldCharType="separate"/>
      </w:r>
      <w:r w:rsidR="00C51A60" w:rsidRPr="00842CD9">
        <w:rPr>
          <w:rFonts w:cstheme="minorHAnsi"/>
          <w:bCs/>
          <w:noProof/>
          <w:sz w:val="24"/>
          <w:szCs w:val="24"/>
        </w:rPr>
        <w:t>(2)</w:t>
      </w:r>
      <w:r w:rsidRPr="00842CD9">
        <w:rPr>
          <w:rFonts w:cstheme="minorHAnsi"/>
          <w:bCs/>
          <w:sz w:val="24"/>
          <w:szCs w:val="24"/>
        </w:rPr>
        <w:fldChar w:fldCharType="end"/>
      </w:r>
      <w:r w:rsidRPr="00842CD9">
        <w:rPr>
          <w:rFonts w:cstheme="minorHAnsi"/>
          <w:bCs/>
          <w:sz w:val="24"/>
          <w:szCs w:val="24"/>
        </w:rPr>
        <w:t xml:space="preserve">. Total of 47443921 reads were obtained for 477 subjects by v1-v2 16S RNA sequencing.  An average number of 99463 (from 10017 to 292207) reads per samples was used for downstream analysis. 242 distinct bacterial </w:t>
      </w:r>
      <w:r w:rsidR="0026155D" w:rsidRPr="00842CD9">
        <w:rPr>
          <w:rFonts w:cstheme="minorHAnsi"/>
          <w:bCs/>
          <w:sz w:val="24"/>
          <w:szCs w:val="24"/>
        </w:rPr>
        <w:t xml:space="preserve">ASVs </w:t>
      </w:r>
      <w:r w:rsidRPr="00842CD9">
        <w:rPr>
          <w:rFonts w:cstheme="minorHAnsi"/>
          <w:bCs/>
          <w:sz w:val="24"/>
          <w:szCs w:val="24"/>
        </w:rPr>
        <w:t>were identified.</w:t>
      </w:r>
    </w:p>
    <w:p w14:paraId="1E2021F6" w14:textId="77777777" w:rsidR="00300E06" w:rsidRPr="00842CD9" w:rsidRDefault="00300E06">
      <w:pPr>
        <w:rPr>
          <w:rFonts w:cstheme="minorHAnsi"/>
          <w:sz w:val="24"/>
          <w:szCs w:val="24"/>
        </w:rPr>
      </w:pPr>
    </w:p>
    <w:p w14:paraId="586FCEC2" w14:textId="77777777" w:rsidR="00300E06" w:rsidRPr="00842CD9" w:rsidRDefault="00300E06">
      <w:pPr>
        <w:rPr>
          <w:rFonts w:cstheme="minorHAnsi"/>
          <w:sz w:val="24"/>
          <w:szCs w:val="24"/>
        </w:rPr>
      </w:pPr>
    </w:p>
    <w:p w14:paraId="4D990BC3" w14:textId="77777777" w:rsidR="00C51A60" w:rsidRPr="00842CD9" w:rsidRDefault="00300E06" w:rsidP="00C51A60">
      <w:pPr>
        <w:pStyle w:val="EndNoteBibliography"/>
        <w:spacing w:after="0"/>
        <w:rPr>
          <w:rFonts w:asciiTheme="minorHAnsi" w:hAnsiTheme="minorHAnsi" w:cstheme="minorHAnsi"/>
          <w:sz w:val="24"/>
          <w:szCs w:val="24"/>
        </w:rPr>
      </w:pPr>
      <w:r w:rsidRPr="00842CD9">
        <w:rPr>
          <w:rFonts w:asciiTheme="minorHAnsi" w:hAnsiTheme="minorHAnsi" w:cstheme="minorHAnsi"/>
          <w:sz w:val="24"/>
          <w:szCs w:val="24"/>
        </w:rPr>
        <w:fldChar w:fldCharType="begin"/>
      </w:r>
      <w:r w:rsidRPr="00842CD9">
        <w:rPr>
          <w:rFonts w:asciiTheme="minorHAnsi" w:hAnsiTheme="minorHAnsi" w:cstheme="minorHAnsi"/>
          <w:sz w:val="24"/>
          <w:szCs w:val="24"/>
        </w:rPr>
        <w:instrText xml:space="preserve"> ADDIN EN.REFLIST </w:instrText>
      </w:r>
      <w:r w:rsidRPr="00842CD9">
        <w:rPr>
          <w:rFonts w:asciiTheme="minorHAnsi" w:hAnsiTheme="minorHAnsi" w:cstheme="minorHAnsi"/>
          <w:sz w:val="24"/>
          <w:szCs w:val="24"/>
        </w:rPr>
        <w:fldChar w:fldCharType="separate"/>
      </w:r>
      <w:r w:rsidR="00C51A60" w:rsidRPr="00842CD9">
        <w:rPr>
          <w:rFonts w:asciiTheme="minorHAnsi" w:hAnsiTheme="minorHAnsi" w:cstheme="minorHAnsi"/>
          <w:sz w:val="24"/>
          <w:szCs w:val="24"/>
        </w:rPr>
        <w:t>1.</w:t>
      </w:r>
      <w:r w:rsidR="00C51A60" w:rsidRPr="00842CD9">
        <w:rPr>
          <w:rFonts w:asciiTheme="minorHAnsi" w:hAnsiTheme="minorHAnsi" w:cstheme="minorHAnsi"/>
          <w:sz w:val="24"/>
          <w:szCs w:val="24"/>
        </w:rPr>
        <w:tab/>
        <w:t>Caporaso JG, Kuczynski J, Stombaugh J, Bittinger K, Bushman FD, Costello EK, et al. QIIME allows analysis of high-throughput community sequencing data. Nature methods. 2010;7(5):335-6.</w:t>
      </w:r>
    </w:p>
    <w:p w14:paraId="79EF3BC1" w14:textId="77777777" w:rsidR="00C51A60" w:rsidRPr="00842CD9" w:rsidRDefault="00C51A60" w:rsidP="00C51A60">
      <w:pPr>
        <w:pStyle w:val="EndNoteBibliography"/>
        <w:rPr>
          <w:rFonts w:asciiTheme="minorHAnsi" w:hAnsiTheme="minorHAnsi" w:cstheme="minorHAnsi"/>
          <w:sz w:val="24"/>
          <w:szCs w:val="24"/>
        </w:rPr>
      </w:pPr>
      <w:r w:rsidRPr="00842CD9">
        <w:rPr>
          <w:rFonts w:asciiTheme="minorHAnsi" w:hAnsiTheme="minorHAnsi" w:cstheme="minorHAnsi"/>
          <w:sz w:val="24"/>
          <w:szCs w:val="24"/>
        </w:rPr>
        <w:t>2.</w:t>
      </w:r>
      <w:r w:rsidRPr="00842CD9">
        <w:rPr>
          <w:rFonts w:asciiTheme="minorHAnsi" w:hAnsiTheme="minorHAnsi" w:cstheme="minorHAnsi"/>
          <w:sz w:val="24"/>
          <w:szCs w:val="24"/>
        </w:rPr>
        <w:tab/>
        <w:t>Chen T, Yu WH, Izard J, Baranova OV, Lakshmanan A, Dewhirst FE. The Human Oral Microbiome Database: a web accessible resource for investigating oral microbe taxonomic and genomic information. Database : the journal of biological databases and curation. 2010;2010:baq013.</w:t>
      </w:r>
    </w:p>
    <w:p w14:paraId="25838C49" w14:textId="57ABEEA6" w:rsidR="002713CC" w:rsidRPr="00842CD9" w:rsidRDefault="00300E06">
      <w:pPr>
        <w:rPr>
          <w:rFonts w:cstheme="minorHAnsi"/>
          <w:sz w:val="24"/>
          <w:szCs w:val="24"/>
        </w:rPr>
      </w:pPr>
      <w:r w:rsidRPr="00842CD9">
        <w:rPr>
          <w:rFonts w:cstheme="minorHAnsi"/>
          <w:sz w:val="24"/>
          <w:szCs w:val="24"/>
        </w:rPr>
        <w:fldChar w:fldCharType="end"/>
      </w:r>
    </w:p>
    <w:sectPr w:rsidR="002713CC" w:rsidRPr="00842C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C2AA3" w14:textId="77777777" w:rsidR="00A67254" w:rsidRDefault="00A67254" w:rsidP="00A67254">
      <w:pPr>
        <w:spacing w:after="0" w:line="240" w:lineRule="auto"/>
      </w:pPr>
      <w:r>
        <w:separator/>
      </w:r>
    </w:p>
  </w:endnote>
  <w:endnote w:type="continuationSeparator" w:id="0">
    <w:p w14:paraId="68C46414" w14:textId="77777777" w:rsidR="00A67254" w:rsidRDefault="00A67254" w:rsidP="00A67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Linotype-Roman">
    <w:altName w:val="Yu Gothic UI"/>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9BFB8" w14:textId="77777777" w:rsidR="00A67254" w:rsidRDefault="00A67254" w:rsidP="00A67254">
      <w:pPr>
        <w:spacing w:after="0" w:line="240" w:lineRule="auto"/>
      </w:pPr>
      <w:r>
        <w:separator/>
      </w:r>
    </w:p>
  </w:footnote>
  <w:footnote w:type="continuationSeparator" w:id="0">
    <w:p w14:paraId="2C02006F" w14:textId="77777777" w:rsidR="00A67254" w:rsidRDefault="00A67254" w:rsidP="00A672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p2peesxrtdwneaw0evvxew92r90xat5dd5&quot;&gt;Untitled&lt;record-ids&gt;&lt;item&gt;44&lt;/item&gt;&lt;item&gt;45&lt;/item&gt;&lt;/record-ids&gt;&lt;/item&gt;&lt;/Libraries&gt;"/>
  </w:docVars>
  <w:rsids>
    <w:rsidRoot w:val="002713CC"/>
    <w:rsid w:val="00065718"/>
    <w:rsid w:val="000C198B"/>
    <w:rsid w:val="000D0CA6"/>
    <w:rsid w:val="000F0C22"/>
    <w:rsid w:val="0026155D"/>
    <w:rsid w:val="002713CC"/>
    <w:rsid w:val="00300E06"/>
    <w:rsid w:val="0032768A"/>
    <w:rsid w:val="00380156"/>
    <w:rsid w:val="00457F96"/>
    <w:rsid w:val="00480B66"/>
    <w:rsid w:val="004E03AC"/>
    <w:rsid w:val="0059388D"/>
    <w:rsid w:val="005D5590"/>
    <w:rsid w:val="006E1282"/>
    <w:rsid w:val="00842CD9"/>
    <w:rsid w:val="00A67254"/>
    <w:rsid w:val="00AE2C6A"/>
    <w:rsid w:val="00C51A60"/>
    <w:rsid w:val="00D277CF"/>
    <w:rsid w:val="00E10F28"/>
    <w:rsid w:val="00FB0BC9"/>
  </w:rsids>
  <m:mathPr>
    <m:mathFont m:val="Cambria Math"/>
    <m:brkBin m:val="before"/>
    <m:brkBinSub m:val="--"/>
    <m:smallFrac m:val="0"/>
    <m:dispDef/>
    <m:lMargin m:val="0"/>
    <m:rMargin m:val="0"/>
    <m:defJc m:val="centerGroup"/>
    <m:wrapIndent m:val="1440"/>
    <m:intLim m:val="subSup"/>
    <m:naryLim m:val="undOvr"/>
  </m:mathPr>
  <w:themeFontLang w:val="nb-NO" w:bidi="ne-N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74E1BC"/>
  <w15:chartTrackingRefBased/>
  <w15:docId w15:val="{29EF9A61-366B-4FC9-9284-9A6AD38E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C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13CC"/>
    <w:rPr>
      <w:color w:val="0563C1" w:themeColor="hyperlink"/>
      <w:u w:val="single"/>
    </w:rPr>
  </w:style>
  <w:style w:type="character" w:customStyle="1" w:styleId="elsevierstylesection">
    <w:name w:val="elsevierstylesection"/>
    <w:basedOn w:val="DefaultParagraphFont"/>
    <w:rsid w:val="002713CC"/>
  </w:style>
  <w:style w:type="character" w:customStyle="1" w:styleId="xxxlargefont">
    <w:name w:val="xxxlargefont"/>
    <w:rsid w:val="002713CC"/>
  </w:style>
  <w:style w:type="character" w:styleId="Strong">
    <w:name w:val="Strong"/>
    <w:basedOn w:val="DefaultParagraphFont"/>
    <w:uiPriority w:val="22"/>
    <w:qFormat/>
    <w:rsid w:val="002713CC"/>
    <w:rPr>
      <w:b/>
      <w:bCs/>
    </w:rPr>
  </w:style>
  <w:style w:type="paragraph" w:customStyle="1" w:styleId="EndNoteBibliographyTitle">
    <w:name w:val="EndNote Bibliography Title"/>
    <w:basedOn w:val="Normal"/>
    <w:link w:val="EndNoteBibliographyTitleChar"/>
    <w:rsid w:val="00300E0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00E06"/>
    <w:rPr>
      <w:rFonts w:ascii="Calibri" w:hAnsi="Calibri" w:cs="Calibri"/>
      <w:noProof/>
      <w:lang w:val="en-US"/>
    </w:rPr>
  </w:style>
  <w:style w:type="paragraph" w:customStyle="1" w:styleId="EndNoteBibliography">
    <w:name w:val="EndNote Bibliography"/>
    <w:basedOn w:val="Normal"/>
    <w:link w:val="EndNoteBibliographyChar"/>
    <w:rsid w:val="00300E0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00E0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4120</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Shigdel</dc:creator>
  <cp:keywords/>
  <dc:description/>
  <cp:lastModifiedBy>Rajesh Shigdel</cp:lastModifiedBy>
  <cp:revision>2</cp:revision>
  <dcterms:created xsi:type="dcterms:W3CDTF">2023-06-02T11:58:00Z</dcterms:created>
  <dcterms:modified xsi:type="dcterms:W3CDTF">2023-06-02T11:58:00Z</dcterms:modified>
</cp:coreProperties>
</file>