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04A" w:rsidRPr="00997968" w:rsidRDefault="006D204A" w:rsidP="006D204A">
      <w:pPr>
        <w:jc w:val="both"/>
        <w:rPr>
          <w:b/>
          <w:color w:val="000000" w:themeColor="text1"/>
        </w:rPr>
      </w:pPr>
      <w:r w:rsidRPr="00997968">
        <w:rPr>
          <w:b/>
          <w:color w:val="000000" w:themeColor="text1"/>
        </w:rPr>
        <w:t>Supplementary materials</w:t>
      </w:r>
    </w:p>
    <w:p w:rsidR="006D204A" w:rsidRPr="00997968" w:rsidRDefault="006D204A" w:rsidP="006D204A">
      <w:pPr>
        <w:jc w:val="both"/>
        <w:rPr>
          <w:color w:val="000000" w:themeColor="text1"/>
        </w:rPr>
      </w:pPr>
    </w:p>
    <w:p w:rsidR="006D204A" w:rsidRPr="00997968" w:rsidRDefault="006D204A" w:rsidP="006D204A">
      <w:pPr>
        <w:jc w:val="both"/>
        <w:rPr>
          <w:b/>
          <w:color w:val="000000" w:themeColor="text1"/>
        </w:rPr>
      </w:pPr>
      <w:r>
        <w:rPr>
          <w:b/>
          <w:bCs/>
          <w:color w:val="000000" w:themeColor="text1"/>
        </w:rPr>
        <w:t>Table E</w:t>
      </w:r>
      <w:r w:rsidRPr="00997968">
        <w:rPr>
          <w:b/>
          <w:bCs/>
          <w:color w:val="000000" w:themeColor="text1"/>
        </w:rPr>
        <w:t>1: LCI</w:t>
      </w:r>
      <w:r w:rsidRPr="00997968">
        <w:rPr>
          <w:b/>
          <w:bCs/>
          <w:color w:val="000000" w:themeColor="text1"/>
          <w:vertAlign w:val="subscript"/>
        </w:rPr>
        <w:t xml:space="preserve">2.5 </w:t>
      </w:r>
      <w:r w:rsidRPr="00997968">
        <w:rPr>
          <w:b/>
          <w:bCs/>
          <w:color w:val="000000" w:themeColor="text1"/>
        </w:rPr>
        <w:t xml:space="preserve">follow up measurements. </w:t>
      </w:r>
      <w:r w:rsidRPr="00997968">
        <w:rPr>
          <w:rFonts w:cstheme="minorHAnsi"/>
          <w:color w:val="000000" w:themeColor="text1"/>
        </w:rPr>
        <w:t xml:space="preserve">LCI data </w:t>
      </w:r>
      <w:proofErr w:type="gramStart"/>
      <w:r w:rsidRPr="00997968">
        <w:rPr>
          <w:rFonts w:cstheme="minorHAnsi"/>
          <w:color w:val="000000" w:themeColor="text1"/>
        </w:rPr>
        <w:t>was not linearly collected</w:t>
      </w:r>
      <w:proofErr w:type="gramEnd"/>
      <w:r w:rsidRPr="00997968">
        <w:rPr>
          <w:rFonts w:cstheme="minorHAnsi"/>
          <w:color w:val="000000" w:themeColor="text1"/>
        </w:rPr>
        <w:t xml:space="preserve"> on participants every six months as intended due to the COVID-19 pandemic. Thus, LCI measurements </w:t>
      </w:r>
      <w:proofErr w:type="gramStart"/>
      <w:r w:rsidRPr="00997968">
        <w:rPr>
          <w:rFonts w:cstheme="minorHAnsi"/>
          <w:color w:val="000000" w:themeColor="text1"/>
        </w:rPr>
        <w:t>were taken</w:t>
      </w:r>
      <w:proofErr w:type="gramEnd"/>
      <w:r w:rsidRPr="00997968">
        <w:rPr>
          <w:rFonts w:cstheme="minorHAnsi"/>
          <w:color w:val="000000" w:themeColor="text1"/>
        </w:rPr>
        <w:t xml:space="preserve"> within three months of LUM/IVA initiation and again at random intervals over the two-year study period.  </w:t>
      </w:r>
    </w:p>
    <w:p w:rsidR="006D204A" w:rsidRDefault="006D204A" w:rsidP="006D204A">
      <w:pPr>
        <w:rPr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1701"/>
      </w:tblGrid>
      <w:tr w:rsidR="006D204A" w:rsidTr="00231C85">
        <w:trPr>
          <w:trHeight w:val="525"/>
          <w:jc w:val="center"/>
        </w:trPr>
        <w:tc>
          <w:tcPr>
            <w:tcW w:w="2972" w:type="dxa"/>
          </w:tcPr>
          <w:p w:rsidR="006D204A" w:rsidRPr="00C62445" w:rsidRDefault="006D204A" w:rsidP="00231C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Number of LCI</w:t>
            </w:r>
            <w:r w:rsidRPr="00C62445">
              <w:rPr>
                <w:b/>
                <w:bCs/>
                <w:vertAlign w:val="subscript"/>
              </w:rPr>
              <w:t>2.5</w:t>
            </w:r>
            <w:r>
              <w:rPr>
                <w:b/>
                <w:bCs/>
              </w:rPr>
              <w:t xml:space="preserve"> per patient</w:t>
            </w:r>
          </w:p>
        </w:tc>
        <w:tc>
          <w:tcPr>
            <w:tcW w:w="1701" w:type="dxa"/>
          </w:tcPr>
          <w:p w:rsidR="006D204A" w:rsidRDefault="006D204A" w:rsidP="00231C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n=28</w:t>
            </w:r>
          </w:p>
        </w:tc>
      </w:tr>
      <w:tr w:rsidR="006D204A" w:rsidTr="00231C85">
        <w:trPr>
          <w:trHeight w:val="256"/>
          <w:jc w:val="center"/>
        </w:trPr>
        <w:tc>
          <w:tcPr>
            <w:tcW w:w="2972" w:type="dxa"/>
          </w:tcPr>
          <w:p w:rsidR="006D204A" w:rsidRDefault="006D204A" w:rsidP="00231C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:rsidR="006D204A" w:rsidRPr="00C62445" w:rsidRDefault="006D204A" w:rsidP="00231C85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6D204A" w:rsidTr="00231C85">
        <w:trPr>
          <w:trHeight w:val="256"/>
          <w:jc w:val="center"/>
        </w:trPr>
        <w:tc>
          <w:tcPr>
            <w:tcW w:w="2972" w:type="dxa"/>
          </w:tcPr>
          <w:p w:rsidR="006D204A" w:rsidRDefault="006D204A" w:rsidP="00231C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:rsidR="006D204A" w:rsidRPr="00C62445" w:rsidRDefault="006D204A" w:rsidP="00231C85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6D204A" w:rsidTr="00231C85">
        <w:trPr>
          <w:trHeight w:val="256"/>
          <w:jc w:val="center"/>
        </w:trPr>
        <w:tc>
          <w:tcPr>
            <w:tcW w:w="2972" w:type="dxa"/>
          </w:tcPr>
          <w:p w:rsidR="006D204A" w:rsidRDefault="006D204A" w:rsidP="00231C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:rsidR="006D204A" w:rsidRPr="00C62445" w:rsidRDefault="006D204A" w:rsidP="00231C85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6D204A" w:rsidTr="00231C85">
        <w:trPr>
          <w:trHeight w:val="268"/>
          <w:jc w:val="center"/>
        </w:trPr>
        <w:tc>
          <w:tcPr>
            <w:tcW w:w="2972" w:type="dxa"/>
          </w:tcPr>
          <w:p w:rsidR="006D204A" w:rsidRDefault="006D204A" w:rsidP="00231C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:rsidR="006D204A" w:rsidRPr="00C62445" w:rsidRDefault="006D204A" w:rsidP="00231C85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6D204A" w:rsidTr="00231C85">
        <w:trPr>
          <w:trHeight w:val="256"/>
          <w:jc w:val="center"/>
        </w:trPr>
        <w:tc>
          <w:tcPr>
            <w:tcW w:w="2972" w:type="dxa"/>
          </w:tcPr>
          <w:p w:rsidR="006D204A" w:rsidRDefault="006D204A" w:rsidP="00231C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:rsidR="006D204A" w:rsidRPr="00C62445" w:rsidRDefault="006D204A" w:rsidP="00231C85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6D204A" w:rsidTr="00231C85">
        <w:trPr>
          <w:trHeight w:val="256"/>
          <w:jc w:val="center"/>
        </w:trPr>
        <w:tc>
          <w:tcPr>
            <w:tcW w:w="2972" w:type="dxa"/>
          </w:tcPr>
          <w:p w:rsidR="006D204A" w:rsidRDefault="006D204A" w:rsidP="00231C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:rsidR="006D204A" w:rsidRPr="00C62445" w:rsidRDefault="006D204A" w:rsidP="00231C85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</w:tbl>
    <w:p w:rsidR="006D204A" w:rsidRDefault="006D204A" w:rsidP="006D204A">
      <w:pPr>
        <w:jc w:val="both"/>
        <w:rPr>
          <w:b/>
          <w:color w:val="FF0000"/>
        </w:rPr>
      </w:pPr>
    </w:p>
    <w:p w:rsidR="006D204A" w:rsidRDefault="006D204A" w:rsidP="006D204A">
      <w:pPr>
        <w:jc w:val="both"/>
        <w:rPr>
          <w:b/>
          <w:color w:val="FF0000"/>
        </w:rPr>
      </w:pPr>
    </w:p>
    <w:p w:rsidR="006D204A" w:rsidRDefault="006D204A" w:rsidP="006D204A">
      <w:pPr>
        <w:jc w:val="both"/>
        <w:rPr>
          <w:b/>
          <w:color w:val="FF0000"/>
        </w:rPr>
      </w:pPr>
    </w:p>
    <w:p w:rsidR="006D204A" w:rsidRPr="00997968" w:rsidRDefault="006D204A" w:rsidP="006D204A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Table E</w:t>
      </w:r>
      <w:r w:rsidRPr="00997968">
        <w:rPr>
          <w:b/>
          <w:color w:val="000000" w:themeColor="text1"/>
        </w:rPr>
        <w:t>2: Correlation coefficients for intra and inter observer agreement</w:t>
      </w:r>
    </w:p>
    <w:p w:rsidR="006D204A" w:rsidRDefault="006D204A" w:rsidP="006D204A">
      <w:pPr>
        <w:jc w:val="both"/>
      </w:pPr>
      <w:r w:rsidRPr="00DA655B">
        <w:rPr>
          <w:noProof/>
          <w:lang w:val="en-GB" w:eastAsia="en-GB"/>
        </w:rPr>
        <w:drawing>
          <wp:inline distT="0" distB="0" distL="0" distR="0" wp14:anchorId="5B6EC8E5" wp14:editId="441DEE01">
            <wp:extent cx="5727700" cy="1988820"/>
            <wp:effectExtent l="0" t="0" r="0" b="508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04A" w:rsidRDefault="006D204A" w:rsidP="006D204A">
      <w:pPr>
        <w:jc w:val="both"/>
      </w:pPr>
    </w:p>
    <w:p w:rsidR="006D204A" w:rsidRDefault="006D204A" w:rsidP="006D204A">
      <w:pPr>
        <w:jc w:val="both"/>
      </w:pPr>
    </w:p>
    <w:p w:rsidR="006D204A" w:rsidRDefault="006D204A" w:rsidP="006D204A">
      <w:pPr>
        <w:jc w:val="both"/>
      </w:pPr>
    </w:p>
    <w:p w:rsidR="006D204A" w:rsidRPr="00997968" w:rsidRDefault="006D204A" w:rsidP="006D204A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Table E</w:t>
      </w:r>
      <w:r w:rsidRPr="00997968">
        <w:rPr>
          <w:b/>
          <w:color w:val="000000" w:themeColor="text1"/>
        </w:rPr>
        <w:t xml:space="preserve">3: Comparison of </w:t>
      </w:r>
      <w:proofErr w:type="gramStart"/>
      <w:r w:rsidRPr="00997968">
        <w:rPr>
          <w:b/>
          <w:color w:val="000000" w:themeColor="text1"/>
        </w:rPr>
        <w:t>%</w:t>
      </w:r>
      <w:proofErr w:type="gramEnd"/>
      <w:r w:rsidRPr="00997968">
        <w:rPr>
          <w:b/>
          <w:color w:val="000000" w:themeColor="text1"/>
        </w:rPr>
        <w:t xml:space="preserve"> disease at baseline in similar cohorts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1417"/>
        <w:gridCol w:w="2552"/>
        <w:gridCol w:w="2835"/>
      </w:tblGrid>
      <w:tr w:rsidR="006D204A" w:rsidRPr="00515995" w:rsidTr="00231C85">
        <w:tc>
          <w:tcPr>
            <w:tcW w:w="2547" w:type="dxa"/>
          </w:tcPr>
          <w:p w:rsidR="006D204A" w:rsidRPr="00515995" w:rsidRDefault="006D204A" w:rsidP="00231C85">
            <w:pPr>
              <w:jc w:val="center"/>
              <w:rPr>
                <w:b/>
                <w:sz w:val="20"/>
                <w:szCs w:val="20"/>
              </w:rPr>
            </w:pPr>
            <w:r w:rsidRPr="00515995">
              <w:rPr>
                <w:b/>
                <w:sz w:val="20"/>
                <w:szCs w:val="20"/>
              </w:rPr>
              <w:t>Cohort</w:t>
            </w:r>
          </w:p>
        </w:tc>
        <w:tc>
          <w:tcPr>
            <w:tcW w:w="1417" w:type="dxa"/>
          </w:tcPr>
          <w:p w:rsidR="006D204A" w:rsidRPr="00515995" w:rsidRDefault="006D204A" w:rsidP="00231C85">
            <w:pPr>
              <w:jc w:val="center"/>
              <w:rPr>
                <w:b/>
                <w:sz w:val="20"/>
                <w:szCs w:val="20"/>
              </w:rPr>
            </w:pPr>
            <w:r w:rsidRPr="00515995">
              <w:rPr>
                <w:b/>
                <w:sz w:val="20"/>
                <w:szCs w:val="20"/>
              </w:rPr>
              <w:t>Sample size</w:t>
            </w:r>
          </w:p>
        </w:tc>
        <w:tc>
          <w:tcPr>
            <w:tcW w:w="2552" w:type="dxa"/>
          </w:tcPr>
          <w:p w:rsidR="006D204A" w:rsidRPr="00515995" w:rsidRDefault="006D204A" w:rsidP="00231C85">
            <w:pPr>
              <w:jc w:val="center"/>
              <w:rPr>
                <w:b/>
                <w:sz w:val="20"/>
                <w:szCs w:val="20"/>
              </w:rPr>
            </w:pPr>
            <w:r w:rsidRPr="00515995">
              <w:rPr>
                <w:b/>
                <w:sz w:val="20"/>
                <w:szCs w:val="20"/>
              </w:rPr>
              <w:t>Mean age, years (range)</w:t>
            </w:r>
          </w:p>
        </w:tc>
        <w:tc>
          <w:tcPr>
            <w:tcW w:w="2835" w:type="dxa"/>
          </w:tcPr>
          <w:p w:rsidR="006D204A" w:rsidRPr="00515995" w:rsidRDefault="006D204A" w:rsidP="00231C85">
            <w:pPr>
              <w:jc w:val="center"/>
              <w:rPr>
                <w:b/>
                <w:sz w:val="20"/>
                <w:szCs w:val="20"/>
              </w:rPr>
            </w:pPr>
            <w:r w:rsidRPr="00515995">
              <w:rPr>
                <w:b/>
                <w:sz w:val="20"/>
                <w:szCs w:val="20"/>
              </w:rPr>
              <w:t>Baseline % disease (95% CI)</w:t>
            </w:r>
          </w:p>
        </w:tc>
      </w:tr>
      <w:tr w:rsidR="006D204A" w:rsidRPr="00515995" w:rsidTr="00231C85">
        <w:tc>
          <w:tcPr>
            <w:tcW w:w="2547" w:type="dxa"/>
          </w:tcPr>
          <w:p w:rsidR="006D204A" w:rsidRPr="00515995" w:rsidRDefault="006D204A" w:rsidP="00231C85">
            <w:pPr>
              <w:jc w:val="center"/>
              <w:rPr>
                <w:b/>
                <w:sz w:val="20"/>
                <w:szCs w:val="20"/>
              </w:rPr>
            </w:pPr>
            <w:r w:rsidRPr="00515995">
              <w:rPr>
                <w:b/>
                <w:sz w:val="20"/>
                <w:szCs w:val="20"/>
              </w:rPr>
              <w:t>CFORMS</w:t>
            </w:r>
          </w:p>
        </w:tc>
        <w:tc>
          <w:tcPr>
            <w:tcW w:w="1417" w:type="dxa"/>
          </w:tcPr>
          <w:p w:rsidR="006D204A" w:rsidRPr="00515995" w:rsidRDefault="006D204A" w:rsidP="00231C85">
            <w:pPr>
              <w:jc w:val="center"/>
              <w:rPr>
                <w:sz w:val="20"/>
                <w:szCs w:val="20"/>
              </w:rPr>
            </w:pPr>
            <w:r w:rsidRPr="00515995">
              <w:rPr>
                <w:sz w:val="20"/>
                <w:szCs w:val="20"/>
              </w:rPr>
              <w:t>32</w:t>
            </w:r>
          </w:p>
        </w:tc>
        <w:tc>
          <w:tcPr>
            <w:tcW w:w="2552" w:type="dxa"/>
          </w:tcPr>
          <w:p w:rsidR="006D204A" w:rsidRPr="00515995" w:rsidRDefault="006D204A" w:rsidP="00231C85">
            <w:pPr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15995">
              <w:rPr>
                <w:rFonts w:cs="Arial"/>
                <w:sz w:val="20"/>
                <w:szCs w:val="20"/>
                <w:shd w:val="clear" w:color="auto" w:fill="FFFFFF"/>
              </w:rPr>
              <w:t>8.8 (6.05 – 11.56)</w:t>
            </w:r>
          </w:p>
        </w:tc>
        <w:tc>
          <w:tcPr>
            <w:tcW w:w="2835" w:type="dxa"/>
          </w:tcPr>
          <w:p w:rsidR="006D204A" w:rsidRDefault="006D204A" w:rsidP="00231C85">
            <w:pPr>
              <w:jc w:val="center"/>
              <w:rPr>
                <w:rFonts w:cs="Calibri"/>
                <w:sz w:val="20"/>
                <w:szCs w:val="20"/>
              </w:rPr>
            </w:pPr>
            <w:r w:rsidRPr="00515995">
              <w:rPr>
                <w:rFonts w:cs="Calibri"/>
                <w:sz w:val="20"/>
                <w:szCs w:val="20"/>
              </w:rPr>
              <w:t>2.78 (2.12 - 3.45)</w:t>
            </w:r>
          </w:p>
          <w:p w:rsidR="006D204A" w:rsidRPr="00515995" w:rsidRDefault="006D204A" w:rsidP="00231C85">
            <w:pPr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</w:p>
        </w:tc>
      </w:tr>
      <w:tr w:rsidR="006D204A" w:rsidRPr="00515995" w:rsidTr="00231C85">
        <w:tc>
          <w:tcPr>
            <w:tcW w:w="2547" w:type="dxa"/>
          </w:tcPr>
          <w:p w:rsidR="006D204A" w:rsidRPr="00515995" w:rsidRDefault="006D204A" w:rsidP="00231C85">
            <w:pPr>
              <w:jc w:val="center"/>
              <w:rPr>
                <w:b/>
                <w:sz w:val="20"/>
                <w:szCs w:val="20"/>
              </w:rPr>
            </w:pPr>
            <w:r w:rsidRPr="00515995">
              <w:rPr>
                <w:b/>
                <w:sz w:val="20"/>
                <w:szCs w:val="20"/>
              </w:rPr>
              <w:t>Bouma et al. 2020</w:t>
            </w:r>
          </w:p>
        </w:tc>
        <w:tc>
          <w:tcPr>
            <w:tcW w:w="1417" w:type="dxa"/>
          </w:tcPr>
          <w:p w:rsidR="006D204A" w:rsidRPr="00515995" w:rsidRDefault="006D204A" w:rsidP="00231C85">
            <w:pPr>
              <w:jc w:val="center"/>
              <w:rPr>
                <w:sz w:val="20"/>
                <w:szCs w:val="20"/>
              </w:rPr>
            </w:pPr>
            <w:r w:rsidRPr="00515995">
              <w:rPr>
                <w:sz w:val="20"/>
                <w:szCs w:val="20"/>
              </w:rPr>
              <w:t>61</w:t>
            </w:r>
          </w:p>
        </w:tc>
        <w:tc>
          <w:tcPr>
            <w:tcW w:w="2552" w:type="dxa"/>
          </w:tcPr>
          <w:p w:rsidR="006D204A" w:rsidRPr="00515995" w:rsidRDefault="006D204A" w:rsidP="00231C85">
            <w:pPr>
              <w:jc w:val="center"/>
              <w:rPr>
                <w:sz w:val="20"/>
                <w:szCs w:val="20"/>
              </w:rPr>
            </w:pPr>
            <w:r w:rsidRPr="00515995">
              <w:rPr>
                <w:rFonts w:cs="Arial"/>
                <w:sz w:val="20"/>
                <w:szCs w:val="20"/>
                <w:shd w:val="clear" w:color="auto" w:fill="FFFFFF"/>
              </w:rPr>
              <w:t>10.65 (8.75 - 11.83)</w:t>
            </w:r>
          </w:p>
        </w:tc>
        <w:tc>
          <w:tcPr>
            <w:tcW w:w="2835" w:type="dxa"/>
          </w:tcPr>
          <w:p w:rsidR="006D204A" w:rsidRDefault="006D204A" w:rsidP="00231C85">
            <w:pPr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15995">
              <w:rPr>
                <w:rFonts w:cs="Arial"/>
                <w:sz w:val="20"/>
                <w:szCs w:val="20"/>
                <w:shd w:val="clear" w:color="auto" w:fill="FFFFFF"/>
              </w:rPr>
              <w:t xml:space="preserve">1.73 (0.28 - </w:t>
            </w:r>
            <w:r>
              <w:rPr>
                <w:rFonts w:cs="Arial"/>
                <w:sz w:val="20"/>
                <w:szCs w:val="20"/>
                <w:shd w:val="clear" w:color="auto" w:fill="FFFFFF"/>
              </w:rPr>
              <w:t>2.86)</w:t>
            </w:r>
          </w:p>
          <w:p w:rsidR="006D204A" w:rsidRPr="00515995" w:rsidRDefault="006D204A" w:rsidP="00231C85">
            <w:pPr>
              <w:jc w:val="center"/>
              <w:rPr>
                <w:sz w:val="20"/>
                <w:szCs w:val="20"/>
              </w:rPr>
            </w:pPr>
          </w:p>
        </w:tc>
      </w:tr>
      <w:tr w:rsidR="006D204A" w:rsidRPr="00515995" w:rsidTr="00231C85">
        <w:trPr>
          <w:trHeight w:val="484"/>
        </w:trPr>
        <w:tc>
          <w:tcPr>
            <w:tcW w:w="2547" w:type="dxa"/>
          </w:tcPr>
          <w:p w:rsidR="006D204A" w:rsidRPr="00515995" w:rsidRDefault="00285D46" w:rsidP="00231C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Sved</w:t>
            </w:r>
            <w:r w:rsidR="006D204A" w:rsidRPr="00515995">
              <w:rPr>
                <w:b/>
                <w:sz w:val="20"/>
                <w:szCs w:val="20"/>
              </w:rPr>
              <w:t>berg et al. 2020</w:t>
            </w:r>
          </w:p>
        </w:tc>
        <w:tc>
          <w:tcPr>
            <w:tcW w:w="1417" w:type="dxa"/>
          </w:tcPr>
          <w:p w:rsidR="006D204A" w:rsidRPr="00515995" w:rsidRDefault="006D204A" w:rsidP="00231C85">
            <w:pPr>
              <w:pStyle w:val="NormalWeb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5995">
              <w:rPr>
                <w:rFonts w:asciiTheme="minorHAnsi" w:hAnsiTheme="minorHAnsi"/>
                <w:sz w:val="20"/>
                <w:szCs w:val="20"/>
              </w:rPr>
              <w:t>75</w:t>
            </w:r>
          </w:p>
        </w:tc>
        <w:tc>
          <w:tcPr>
            <w:tcW w:w="2552" w:type="dxa"/>
          </w:tcPr>
          <w:p w:rsidR="006D204A" w:rsidRPr="00515995" w:rsidRDefault="006D204A" w:rsidP="00231C85">
            <w:pPr>
              <w:pStyle w:val="NormalWeb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5995">
              <w:rPr>
                <w:rFonts w:asciiTheme="minorHAnsi" w:hAnsiTheme="minorHAnsi" w:cs="Calibri"/>
                <w:sz w:val="20"/>
                <w:szCs w:val="20"/>
              </w:rPr>
              <w:t>6.8 (6-12)</w:t>
            </w:r>
          </w:p>
        </w:tc>
        <w:tc>
          <w:tcPr>
            <w:tcW w:w="2835" w:type="dxa"/>
          </w:tcPr>
          <w:p w:rsidR="006D204A" w:rsidRPr="00515995" w:rsidRDefault="006D204A" w:rsidP="00231C85">
            <w:pPr>
              <w:pStyle w:val="NormalWeb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5995">
              <w:rPr>
                <w:rFonts w:asciiTheme="minorHAnsi" w:hAnsiTheme="minorHAnsi"/>
                <w:sz w:val="20"/>
                <w:szCs w:val="20"/>
              </w:rPr>
              <w:t>4.67 (0.30–17.49)</w:t>
            </w:r>
          </w:p>
        </w:tc>
      </w:tr>
    </w:tbl>
    <w:p w:rsidR="006D204A" w:rsidRDefault="006D204A" w:rsidP="006D204A">
      <w:pPr>
        <w:jc w:val="both"/>
      </w:pPr>
    </w:p>
    <w:p w:rsidR="006D204A" w:rsidRDefault="006D204A" w:rsidP="006D204A">
      <w:pPr>
        <w:jc w:val="both"/>
      </w:pPr>
    </w:p>
    <w:p w:rsidR="006D204A" w:rsidRDefault="006D204A" w:rsidP="006D204A">
      <w:pPr>
        <w:jc w:val="both"/>
      </w:pPr>
    </w:p>
    <w:p w:rsidR="006D204A" w:rsidRDefault="006D204A" w:rsidP="006D204A">
      <w:pPr>
        <w:jc w:val="both"/>
      </w:pPr>
      <w:r>
        <w:rPr>
          <w:noProof/>
          <w:lang w:val="en-GB" w:eastAsia="en-GB"/>
        </w:rPr>
        <w:lastRenderedPageBreak/>
        <w:drawing>
          <wp:inline distT="0" distB="0" distL="0" distR="0" wp14:anchorId="4B407D05" wp14:editId="04090ECC">
            <wp:extent cx="5727700" cy="4540250"/>
            <wp:effectExtent l="0" t="0" r="12700" b="635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D204A" w:rsidRDefault="006D204A" w:rsidP="006D204A">
      <w:pPr>
        <w:jc w:val="both"/>
      </w:pPr>
    </w:p>
    <w:p w:rsidR="006D204A" w:rsidRPr="00997968" w:rsidRDefault="006D204A" w:rsidP="006D204A">
      <w:pPr>
        <w:rPr>
          <w:b/>
          <w:color w:val="000000" w:themeColor="text1"/>
        </w:rPr>
      </w:pPr>
      <w:r>
        <w:rPr>
          <w:b/>
          <w:color w:val="000000" w:themeColor="text1"/>
        </w:rPr>
        <w:t>Figure E</w:t>
      </w:r>
      <w:r w:rsidR="001379AD">
        <w:rPr>
          <w:b/>
          <w:color w:val="000000" w:themeColor="text1"/>
        </w:rPr>
        <w:t>1</w:t>
      </w:r>
      <w:bookmarkStart w:id="0" w:name="_GoBack"/>
      <w:bookmarkEnd w:id="0"/>
      <w:r w:rsidRPr="00997968">
        <w:rPr>
          <w:b/>
          <w:color w:val="000000" w:themeColor="text1"/>
        </w:rPr>
        <w:t>: Stacked histogram sorted by % disease at baseline</w:t>
      </w:r>
    </w:p>
    <w:p w:rsidR="006D204A" w:rsidRDefault="006D204A" w:rsidP="006D204A">
      <w:pPr>
        <w:jc w:val="both"/>
      </w:pPr>
      <w:r>
        <w:t xml:space="preserve">(BE = bronchiectasis, Plug = mucus plugging, AWT = airway wall thickness, Atelec = atelectasis) </w:t>
      </w:r>
    </w:p>
    <w:p w:rsidR="006D204A" w:rsidRPr="00082C8F" w:rsidRDefault="006D204A" w:rsidP="006D204A">
      <w:pPr>
        <w:jc w:val="both"/>
      </w:pPr>
    </w:p>
    <w:p w:rsidR="0045127A" w:rsidRDefault="0045127A"/>
    <w:sectPr w:rsidR="0045127A" w:rsidSect="00FE7655">
      <w:footerReference w:type="default" r:id="rId8"/>
      <w:pgSz w:w="11900" w:h="16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D27" w:rsidRDefault="00A94D27">
      <w:r>
        <w:separator/>
      </w:r>
    </w:p>
  </w:endnote>
  <w:endnote w:type="continuationSeparator" w:id="0">
    <w:p w:rsidR="00A94D27" w:rsidRDefault="00A9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3329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01784" w:rsidRDefault="006D20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79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01784" w:rsidRDefault="00A94D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D27" w:rsidRDefault="00A94D27">
      <w:r>
        <w:separator/>
      </w:r>
    </w:p>
  </w:footnote>
  <w:footnote w:type="continuationSeparator" w:id="0">
    <w:p w:rsidR="00A94D27" w:rsidRDefault="00A94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04A"/>
    <w:rsid w:val="001379AD"/>
    <w:rsid w:val="00285D46"/>
    <w:rsid w:val="0045127A"/>
    <w:rsid w:val="006D204A"/>
    <w:rsid w:val="008701B6"/>
    <w:rsid w:val="00A94D27"/>
    <w:rsid w:val="00E95760"/>
    <w:rsid w:val="00FE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BB541"/>
  <w15:chartTrackingRefBased/>
  <w15:docId w15:val="{AFC3D901-374E-4ECB-8310-83C04A16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04A"/>
    <w:pPr>
      <w:spacing w:after="0" w:line="240" w:lineRule="auto"/>
    </w:pPr>
    <w:rPr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204A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D20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D20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204A"/>
    <w:rPr>
      <w:sz w:val="24"/>
      <w:szCs w:val="24"/>
      <w:lang w:val="en-AU"/>
    </w:rPr>
  </w:style>
  <w:style w:type="character" w:styleId="LineNumber">
    <w:name w:val="line number"/>
    <w:basedOn w:val="DefaultParagraphFont"/>
    <w:uiPriority w:val="99"/>
    <w:semiHidden/>
    <w:unhideWhenUsed/>
    <w:rsid w:val="00FE7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coxinho\Desktop\Research\CFORMS\058_CFORMS_PRAGMA_CF_analysis_results_v5_GRAPH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'stack_hist t=0'!$M$1</c:f>
              <c:strCache>
                <c:ptCount val="1"/>
                <c:pt idx="0">
                  <c:v>BE[%]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val>
            <c:numRef>
              <c:f>'stack_hist t=0'!$M$2:$M$33</c:f>
              <c:numCache>
                <c:formatCode>General</c:formatCode>
                <c:ptCount val="32"/>
                <c:pt idx="0">
                  <c:v>0</c:v>
                </c:pt>
                <c:pt idx="1">
                  <c:v>0.239043824701</c:v>
                </c:pt>
                <c:pt idx="2">
                  <c:v>0.48465266558999998</c:v>
                </c:pt>
                <c:pt idx="3">
                  <c:v>0.33416875522099998</c:v>
                </c:pt>
                <c:pt idx="4">
                  <c:v>0.16025641025599999</c:v>
                </c:pt>
                <c:pt idx="5">
                  <c:v>0</c:v>
                </c:pt>
                <c:pt idx="6">
                  <c:v>0.20905923344899999</c:v>
                </c:pt>
                <c:pt idx="7">
                  <c:v>0.67114093959700005</c:v>
                </c:pt>
                <c:pt idx="8">
                  <c:v>0.69204152249100004</c:v>
                </c:pt>
                <c:pt idx="9">
                  <c:v>0.67340067340099996</c:v>
                </c:pt>
                <c:pt idx="10">
                  <c:v>0.75709779179799996</c:v>
                </c:pt>
                <c:pt idx="11">
                  <c:v>0.21520803443299999</c:v>
                </c:pt>
                <c:pt idx="12">
                  <c:v>0.80160320641299998</c:v>
                </c:pt>
                <c:pt idx="13">
                  <c:v>5.9066745422299997E-2</c:v>
                </c:pt>
                <c:pt idx="14">
                  <c:v>0.93823299452700004</c:v>
                </c:pt>
                <c:pt idx="15">
                  <c:v>0.75901328273199997</c:v>
                </c:pt>
                <c:pt idx="16">
                  <c:v>1.33178922988</c:v>
                </c:pt>
                <c:pt idx="17">
                  <c:v>0.73382254836600003</c:v>
                </c:pt>
                <c:pt idx="18">
                  <c:v>1.7585931255</c:v>
                </c:pt>
                <c:pt idx="19">
                  <c:v>8.6580086580099996E-2</c:v>
                </c:pt>
                <c:pt idx="20">
                  <c:v>2.0124913254700001</c:v>
                </c:pt>
                <c:pt idx="21">
                  <c:v>1.1371237458200001</c:v>
                </c:pt>
                <c:pt idx="22">
                  <c:v>0</c:v>
                </c:pt>
                <c:pt idx="23">
                  <c:v>0.40760869565199997</c:v>
                </c:pt>
                <c:pt idx="24">
                  <c:v>0</c:v>
                </c:pt>
                <c:pt idx="25">
                  <c:v>0.83396512509499998</c:v>
                </c:pt>
                <c:pt idx="26">
                  <c:v>2.4959742350999998</c:v>
                </c:pt>
                <c:pt idx="27">
                  <c:v>0.875420875421</c:v>
                </c:pt>
                <c:pt idx="28">
                  <c:v>2.4111675126900001</c:v>
                </c:pt>
                <c:pt idx="29">
                  <c:v>1.85185185185</c:v>
                </c:pt>
                <c:pt idx="30">
                  <c:v>0.223546944858</c:v>
                </c:pt>
                <c:pt idx="31">
                  <c:v>3.5936420179700002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B1-49FE-AFCB-322FD922B6D2}"/>
            </c:ext>
          </c:extLst>
        </c:ser>
        <c:ser>
          <c:idx val="2"/>
          <c:order val="1"/>
          <c:tx>
            <c:strRef>
              <c:f>'stack_hist t=0'!$N$1</c:f>
              <c:strCache>
                <c:ptCount val="1"/>
                <c:pt idx="0">
                  <c:v>Plug[%]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val>
            <c:numRef>
              <c:f>'stack_hist t=0'!$N$2:$N$33</c:f>
              <c:numCache>
                <c:formatCode>General</c:formatCode>
                <c:ptCount val="32"/>
                <c:pt idx="0">
                  <c:v>8.0192461908599993E-2</c:v>
                </c:pt>
                <c:pt idx="1">
                  <c:v>0.15936254980100001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0.1393728223</c:v>
                </c:pt>
                <c:pt idx="7">
                  <c:v>8.3892617449700002E-2</c:v>
                </c:pt>
                <c:pt idx="8">
                  <c:v>0.34602076124600001</c:v>
                </c:pt>
                <c:pt idx="9">
                  <c:v>0</c:v>
                </c:pt>
                <c:pt idx="10">
                  <c:v>0.12618296530000001</c:v>
                </c:pt>
                <c:pt idx="11">
                  <c:v>0</c:v>
                </c:pt>
                <c:pt idx="12">
                  <c:v>0.26720106880400002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6.6711140760499998E-2</c:v>
                </c:pt>
                <c:pt idx="18">
                  <c:v>0</c:v>
                </c:pt>
                <c:pt idx="19">
                  <c:v>1.0389610389599999</c:v>
                </c:pt>
                <c:pt idx="20">
                  <c:v>0</c:v>
                </c:pt>
                <c:pt idx="21">
                  <c:v>0</c:v>
                </c:pt>
                <c:pt idx="22">
                  <c:v>1.31578947368</c:v>
                </c:pt>
                <c:pt idx="23">
                  <c:v>0</c:v>
                </c:pt>
                <c:pt idx="24">
                  <c:v>2.4261603375499998</c:v>
                </c:pt>
                <c:pt idx="25">
                  <c:v>1.5921152388199999</c:v>
                </c:pt>
                <c:pt idx="26">
                  <c:v>0.80515297906600003</c:v>
                </c:pt>
                <c:pt idx="27">
                  <c:v>2.0875420875400001</c:v>
                </c:pt>
                <c:pt idx="28">
                  <c:v>0.44416243654799997</c:v>
                </c:pt>
                <c:pt idx="29">
                  <c:v>1.7094017094</c:v>
                </c:pt>
                <c:pt idx="30">
                  <c:v>3.5767511177300002</c:v>
                </c:pt>
                <c:pt idx="31">
                  <c:v>2.00414651002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BB1-49FE-AFCB-322FD922B6D2}"/>
            </c:ext>
          </c:extLst>
        </c:ser>
        <c:ser>
          <c:idx val="3"/>
          <c:order val="2"/>
          <c:tx>
            <c:strRef>
              <c:f>'stack_hist t=0'!$O$1</c:f>
              <c:strCache>
                <c:ptCount val="1"/>
                <c:pt idx="0">
                  <c:v>AWT[%]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val>
            <c:numRef>
              <c:f>'stack_hist t=0'!$O$2:$O$33</c:f>
              <c:numCache>
                <c:formatCode>General</c:formatCode>
                <c:ptCount val="32"/>
                <c:pt idx="0">
                  <c:v>0.400962309543</c:v>
                </c:pt>
                <c:pt idx="1">
                  <c:v>0.239043824701</c:v>
                </c:pt>
                <c:pt idx="2">
                  <c:v>0.24232633279499999</c:v>
                </c:pt>
                <c:pt idx="3">
                  <c:v>0.50125313283200001</c:v>
                </c:pt>
                <c:pt idx="4">
                  <c:v>0.80128205128200003</c:v>
                </c:pt>
                <c:pt idx="5">
                  <c:v>1.2096774193499999</c:v>
                </c:pt>
                <c:pt idx="6">
                  <c:v>0.90592334494799998</c:v>
                </c:pt>
                <c:pt idx="7">
                  <c:v>0.50335570469799995</c:v>
                </c:pt>
                <c:pt idx="8">
                  <c:v>0.34602076124600001</c:v>
                </c:pt>
                <c:pt idx="9">
                  <c:v>0.74074074074100005</c:v>
                </c:pt>
                <c:pt idx="10">
                  <c:v>0.69400630914799999</c:v>
                </c:pt>
                <c:pt idx="11">
                  <c:v>1.50645624103</c:v>
                </c:pt>
                <c:pt idx="12">
                  <c:v>0.66800267201100005</c:v>
                </c:pt>
                <c:pt idx="13">
                  <c:v>1.7129356172500001</c:v>
                </c:pt>
                <c:pt idx="14">
                  <c:v>1.1727912431600001</c:v>
                </c:pt>
                <c:pt idx="15">
                  <c:v>1.4547754585699999</c:v>
                </c:pt>
                <c:pt idx="16">
                  <c:v>1.1580775912000001</c:v>
                </c:pt>
                <c:pt idx="17">
                  <c:v>1.7344896597699999</c:v>
                </c:pt>
                <c:pt idx="18">
                  <c:v>0.79936051159099997</c:v>
                </c:pt>
                <c:pt idx="19">
                  <c:v>1.6450216450199999</c:v>
                </c:pt>
                <c:pt idx="20">
                  <c:v>0.76335877862599999</c:v>
                </c:pt>
                <c:pt idx="21">
                  <c:v>1.7391304347800001</c:v>
                </c:pt>
                <c:pt idx="22">
                  <c:v>1.7857142857099999</c:v>
                </c:pt>
                <c:pt idx="23">
                  <c:v>2.71739130435</c:v>
                </c:pt>
                <c:pt idx="24">
                  <c:v>0.84388185654000003</c:v>
                </c:pt>
                <c:pt idx="25">
                  <c:v>1.2130401819600001</c:v>
                </c:pt>
                <c:pt idx="26">
                  <c:v>0.64412238325299997</c:v>
                </c:pt>
                <c:pt idx="27">
                  <c:v>1.0774410774400001</c:v>
                </c:pt>
                <c:pt idx="28">
                  <c:v>3.1725888324899998</c:v>
                </c:pt>
                <c:pt idx="29">
                  <c:v>2.6353276353299999</c:v>
                </c:pt>
                <c:pt idx="30">
                  <c:v>3.3532041728799999</c:v>
                </c:pt>
                <c:pt idx="31">
                  <c:v>4.63026952315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BB1-49FE-AFCB-322FD922B6D2}"/>
            </c:ext>
          </c:extLst>
        </c:ser>
        <c:ser>
          <c:idx val="4"/>
          <c:order val="3"/>
          <c:tx>
            <c:strRef>
              <c:f>'stack_hist t=0'!$P$1</c:f>
              <c:strCache>
                <c:ptCount val="1"/>
                <c:pt idx="0">
                  <c:v>Atelec[%]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val>
            <c:numRef>
              <c:f>'stack_hist t=0'!$P$2:$P$33</c:f>
              <c:numCache>
                <c:formatCode>General</c:formatCode>
                <c:ptCount val="32"/>
                <c:pt idx="0">
                  <c:v>0</c:v>
                </c:pt>
                <c:pt idx="1">
                  <c:v>0.239043824701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0.16778523489899999</c:v>
                </c:pt>
                <c:pt idx="8">
                  <c:v>0.173010380623</c:v>
                </c:pt>
                <c:pt idx="9">
                  <c:v>0.26936026936000002</c:v>
                </c:pt>
                <c:pt idx="10">
                  <c:v>0.12618296530000001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6.32511068944E-2</c:v>
                </c:pt>
                <c:pt idx="16">
                  <c:v>0</c:v>
                </c:pt>
                <c:pt idx="17">
                  <c:v>0.40026684456299999</c:v>
                </c:pt>
                <c:pt idx="18">
                  <c:v>0</c:v>
                </c:pt>
                <c:pt idx="19">
                  <c:v>0.17316017316000001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0.22744503411700001</c:v>
                </c:pt>
                <c:pt idx="26">
                  <c:v>0.24154589371999999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0.37257824143099999</c:v>
                </c:pt>
                <c:pt idx="31">
                  <c:v>0.345542501728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BB1-49FE-AFCB-322FD922B6D2}"/>
            </c:ext>
          </c:extLst>
        </c:ser>
        <c:ser>
          <c:idx val="0"/>
          <c:order val="4"/>
          <c:tx>
            <c:strRef>
              <c:f>'stack_hist t=0'!$L$1</c:f>
              <c:strCache>
                <c:ptCount val="1"/>
                <c:pt idx="0">
                  <c:v>Healthy[%]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val>
            <c:numRef>
              <c:f>'stack_hist t=0'!$L$2:$L$33</c:f>
              <c:numCache>
                <c:formatCode>General</c:formatCode>
                <c:ptCount val="32"/>
                <c:pt idx="0">
                  <c:v>99.518845228499998</c:v>
                </c:pt>
                <c:pt idx="1">
                  <c:v>99.123505976100006</c:v>
                </c:pt>
                <c:pt idx="2">
                  <c:v>99.2730210016</c:v>
                </c:pt>
                <c:pt idx="3">
                  <c:v>99.164578111899999</c:v>
                </c:pt>
                <c:pt idx="4">
                  <c:v>99.038461538500002</c:v>
                </c:pt>
                <c:pt idx="5">
                  <c:v>98.790322580600005</c:v>
                </c:pt>
                <c:pt idx="6">
                  <c:v>98.745644599299993</c:v>
                </c:pt>
                <c:pt idx="7">
                  <c:v>98.573825503400002</c:v>
                </c:pt>
                <c:pt idx="8">
                  <c:v>98.442906574399998</c:v>
                </c:pt>
                <c:pt idx="9">
                  <c:v>98.316498316500002</c:v>
                </c:pt>
                <c:pt idx="10">
                  <c:v>98.296529968499996</c:v>
                </c:pt>
                <c:pt idx="11">
                  <c:v>98.278335724499996</c:v>
                </c:pt>
                <c:pt idx="12">
                  <c:v>98.263193052800005</c:v>
                </c:pt>
                <c:pt idx="13">
                  <c:v>98.227997637300007</c:v>
                </c:pt>
                <c:pt idx="14">
                  <c:v>97.888975762300007</c:v>
                </c:pt>
                <c:pt idx="15">
                  <c:v>97.722960151799995</c:v>
                </c:pt>
                <c:pt idx="16">
                  <c:v>97.510133178900006</c:v>
                </c:pt>
                <c:pt idx="17">
                  <c:v>97.064709806500005</c:v>
                </c:pt>
                <c:pt idx="18">
                  <c:v>97.442046362900001</c:v>
                </c:pt>
                <c:pt idx="19">
                  <c:v>97.056277056300004</c:v>
                </c:pt>
                <c:pt idx="20">
                  <c:v>97.224149895899998</c:v>
                </c:pt>
                <c:pt idx="21">
                  <c:v>97.1237458194</c:v>
                </c:pt>
                <c:pt idx="22">
                  <c:v>96.898496240599997</c:v>
                </c:pt>
                <c:pt idx="23">
                  <c:v>96.875</c:v>
                </c:pt>
                <c:pt idx="24">
                  <c:v>96.7299578059</c:v>
                </c:pt>
                <c:pt idx="25">
                  <c:v>96.13343442</c:v>
                </c:pt>
                <c:pt idx="26">
                  <c:v>95.8132045089</c:v>
                </c:pt>
                <c:pt idx="27">
                  <c:v>95.959595959599994</c:v>
                </c:pt>
                <c:pt idx="28">
                  <c:v>93.972081218300005</c:v>
                </c:pt>
                <c:pt idx="29">
                  <c:v>93.803418803400007</c:v>
                </c:pt>
                <c:pt idx="30">
                  <c:v>92.473919523099994</c:v>
                </c:pt>
                <c:pt idx="31">
                  <c:v>89.426399447099996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BB1-49FE-AFCB-322FD922B6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100"/>
        <c:axId val="1308447272"/>
        <c:axId val="1308445304"/>
      </c:barChart>
      <c:catAx>
        <c:axId val="1308447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8445304"/>
        <c:crosses val="autoZero"/>
        <c:auto val="1"/>
        <c:lblAlgn val="ctr"/>
        <c:lblOffset val="100"/>
        <c:tickLblSkip val="10"/>
        <c:tickMarkSkip val="10"/>
        <c:noMultiLvlLbl val="0"/>
      </c:catAx>
      <c:valAx>
        <c:axId val="1308445304"/>
        <c:scaling>
          <c:orientation val="minMax"/>
          <c:max val="1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8447272"/>
        <c:crosses val="autoZero"/>
        <c:crossBetween val="between"/>
        <c:majorUnit val="2.5"/>
        <c:minorUnit val="2.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 @ Crumlin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 Cox</dc:creator>
  <cp:keywords/>
  <dc:description/>
  <cp:lastModifiedBy>Des Cox</cp:lastModifiedBy>
  <cp:revision>5</cp:revision>
  <dcterms:created xsi:type="dcterms:W3CDTF">2022-11-23T16:30:00Z</dcterms:created>
  <dcterms:modified xsi:type="dcterms:W3CDTF">2023-02-13T10:44:00Z</dcterms:modified>
</cp:coreProperties>
</file>