
<file path=[Content_Types].xml><?xml version="1.0" encoding="utf-8"?>
<Types xmlns="http://schemas.openxmlformats.org/package/2006/content-types">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78486B" w14:textId="77777777" w:rsidR="00592AED" w:rsidRDefault="00592AED" w:rsidP="00592AED">
      <w:pPr>
        <w:spacing w:line="480" w:lineRule="auto"/>
        <w:jc w:val="center"/>
        <w:rPr>
          <w:rFonts w:ascii="Arial" w:hAnsi="Arial" w:cs="Arial"/>
          <w:bCs/>
          <w:sz w:val="30"/>
          <w:szCs w:val="30"/>
        </w:rPr>
      </w:pPr>
    </w:p>
    <w:p w14:paraId="4EE5F4B4" w14:textId="77777777" w:rsidR="00592AED" w:rsidRDefault="00592AED" w:rsidP="00592AED">
      <w:pPr>
        <w:spacing w:line="480" w:lineRule="auto"/>
        <w:jc w:val="center"/>
        <w:rPr>
          <w:rFonts w:ascii="Arial" w:hAnsi="Arial" w:cs="Arial"/>
          <w:bCs/>
          <w:sz w:val="30"/>
          <w:szCs w:val="30"/>
        </w:rPr>
      </w:pPr>
    </w:p>
    <w:p w14:paraId="2878629D" w14:textId="77777777" w:rsidR="00592AED" w:rsidRDefault="00592AED" w:rsidP="00592AED">
      <w:pPr>
        <w:spacing w:line="480" w:lineRule="auto"/>
        <w:jc w:val="center"/>
        <w:rPr>
          <w:rFonts w:ascii="Arial" w:hAnsi="Arial" w:cs="Arial"/>
          <w:bCs/>
          <w:sz w:val="30"/>
          <w:szCs w:val="30"/>
        </w:rPr>
      </w:pPr>
    </w:p>
    <w:p w14:paraId="1DB8CC45" w14:textId="77777777" w:rsidR="00592AED" w:rsidRDefault="00592AED" w:rsidP="00592AED">
      <w:pPr>
        <w:spacing w:line="480" w:lineRule="auto"/>
        <w:jc w:val="center"/>
        <w:rPr>
          <w:rFonts w:ascii="Arial" w:hAnsi="Arial" w:cs="Arial"/>
          <w:bCs/>
          <w:sz w:val="30"/>
          <w:szCs w:val="30"/>
        </w:rPr>
      </w:pPr>
    </w:p>
    <w:p w14:paraId="5B9E5B64" w14:textId="77777777" w:rsidR="00592AED" w:rsidRDefault="00592AED" w:rsidP="00592AED">
      <w:pPr>
        <w:spacing w:line="480" w:lineRule="auto"/>
        <w:jc w:val="center"/>
        <w:rPr>
          <w:rFonts w:ascii="Arial" w:hAnsi="Arial" w:cs="Arial"/>
          <w:bCs/>
          <w:sz w:val="30"/>
          <w:szCs w:val="30"/>
        </w:rPr>
      </w:pPr>
    </w:p>
    <w:p w14:paraId="583E1D54" w14:textId="77777777" w:rsidR="00592AED" w:rsidRDefault="00592AED" w:rsidP="00592AED">
      <w:pPr>
        <w:spacing w:line="480" w:lineRule="auto"/>
        <w:jc w:val="center"/>
        <w:rPr>
          <w:rFonts w:ascii="Arial" w:hAnsi="Arial" w:cs="Arial"/>
          <w:bCs/>
          <w:sz w:val="30"/>
          <w:szCs w:val="30"/>
        </w:rPr>
      </w:pPr>
    </w:p>
    <w:p w14:paraId="0311739F" w14:textId="77777777" w:rsidR="00592AED" w:rsidRPr="00602512" w:rsidRDefault="00592AED" w:rsidP="00592AED">
      <w:pPr>
        <w:spacing w:line="480" w:lineRule="auto"/>
        <w:jc w:val="center"/>
        <w:rPr>
          <w:rFonts w:ascii="Arial" w:hAnsi="Arial" w:cs="Arial"/>
          <w:bCs/>
          <w:color w:val="000000" w:themeColor="text1"/>
          <w:sz w:val="30"/>
          <w:szCs w:val="30"/>
        </w:rPr>
      </w:pPr>
    </w:p>
    <w:p w14:paraId="5BD4B0E2" w14:textId="6455FE8C" w:rsidR="00AA6067" w:rsidRPr="00602512" w:rsidRDefault="00AA6067" w:rsidP="00AA6067">
      <w:pPr>
        <w:jc w:val="center"/>
        <w:rPr>
          <w:rFonts w:ascii="Arial" w:hAnsi="Arial" w:cs="Arial"/>
          <w:color w:val="000000" w:themeColor="text1"/>
          <w:sz w:val="32"/>
          <w:szCs w:val="32"/>
        </w:rPr>
      </w:pPr>
      <w:bookmarkStart w:id="0" w:name="OLE_LINK9"/>
      <w:bookmarkStart w:id="1" w:name="OLE_LINK10"/>
      <w:r w:rsidRPr="00602512">
        <w:rPr>
          <w:rFonts w:ascii="Arial" w:hAnsi="Arial" w:cs="Arial"/>
          <w:color w:val="000000" w:themeColor="text1"/>
          <w:sz w:val="32"/>
          <w:szCs w:val="32"/>
          <w:shd w:val="clear" w:color="auto" w:fill="FFFFFF"/>
        </w:rPr>
        <w:t>Supplemental Material</w:t>
      </w:r>
    </w:p>
    <w:p w14:paraId="52132783" w14:textId="77777777" w:rsidR="00AA6067" w:rsidRPr="00602512" w:rsidRDefault="00AA6067" w:rsidP="00AA6067">
      <w:pPr>
        <w:jc w:val="center"/>
        <w:rPr>
          <w:rFonts w:ascii="Arial" w:hAnsi="Arial" w:cs="Arial"/>
          <w:color w:val="000000" w:themeColor="text1"/>
          <w:sz w:val="32"/>
          <w:szCs w:val="32"/>
        </w:rPr>
      </w:pPr>
    </w:p>
    <w:p w14:paraId="74ED5AE3" w14:textId="722EB402" w:rsidR="00592AED" w:rsidRPr="00602512" w:rsidRDefault="00592AED" w:rsidP="00A85180">
      <w:pPr>
        <w:spacing w:line="480" w:lineRule="auto"/>
        <w:jc w:val="center"/>
        <w:rPr>
          <w:rFonts w:ascii="Arial" w:hAnsi="Arial" w:cs="Arial"/>
          <w:bCs/>
          <w:color w:val="000000" w:themeColor="text1"/>
          <w:sz w:val="30"/>
          <w:szCs w:val="30"/>
        </w:rPr>
      </w:pPr>
      <w:r w:rsidRPr="00602512">
        <w:rPr>
          <w:rFonts w:ascii="Arial" w:hAnsi="Arial" w:cs="Arial"/>
          <w:bCs/>
          <w:color w:val="000000" w:themeColor="text1"/>
          <w:sz w:val="30"/>
          <w:szCs w:val="30"/>
        </w:rPr>
        <w:t>A prognostic model for systemic lupus erythematosus-associated pulmonary arterial hypertension: A CSTAR-PAH cohort study</w:t>
      </w:r>
    </w:p>
    <w:p w14:paraId="462B266C" w14:textId="006DE145" w:rsidR="00AA6067" w:rsidRPr="00602512" w:rsidRDefault="00AA6067">
      <w:pPr>
        <w:spacing w:after="200" w:line="276" w:lineRule="auto"/>
        <w:rPr>
          <w:rFonts w:ascii="Arial" w:hAnsi="Arial" w:cs="Arial"/>
          <w:b/>
          <w:bCs/>
          <w:color w:val="000000" w:themeColor="text1"/>
        </w:rPr>
      </w:pPr>
    </w:p>
    <w:p w14:paraId="1267B3FD" w14:textId="2F70B2ED" w:rsidR="00AA6067" w:rsidRPr="00602512" w:rsidRDefault="00AA6067">
      <w:pPr>
        <w:spacing w:after="200" w:line="276" w:lineRule="auto"/>
        <w:rPr>
          <w:rFonts w:ascii="Arial" w:hAnsi="Arial" w:cs="Arial"/>
          <w:b/>
          <w:bCs/>
          <w:color w:val="000000" w:themeColor="text1"/>
        </w:rPr>
      </w:pPr>
    </w:p>
    <w:p w14:paraId="118CEE0D" w14:textId="7E137A14" w:rsidR="00AA6067" w:rsidRPr="00602512" w:rsidRDefault="00AA6067">
      <w:pPr>
        <w:spacing w:after="200" w:line="276" w:lineRule="auto"/>
        <w:rPr>
          <w:rFonts w:ascii="Arial" w:hAnsi="Arial" w:cs="Arial"/>
          <w:b/>
          <w:bCs/>
          <w:color w:val="000000" w:themeColor="text1"/>
        </w:rPr>
      </w:pPr>
    </w:p>
    <w:p w14:paraId="4C3F3FA2" w14:textId="69218BA2" w:rsidR="00FB10F1" w:rsidRPr="00602512" w:rsidRDefault="00FB10F1">
      <w:pPr>
        <w:spacing w:after="200" w:line="276" w:lineRule="auto"/>
        <w:rPr>
          <w:rFonts w:ascii="Arial" w:hAnsi="Arial" w:cs="Arial"/>
          <w:b/>
          <w:bCs/>
          <w:color w:val="000000" w:themeColor="text1"/>
        </w:rPr>
      </w:pPr>
    </w:p>
    <w:p w14:paraId="46F6AADB" w14:textId="000567B5" w:rsidR="0006336B" w:rsidRPr="00602512" w:rsidRDefault="0006336B">
      <w:pPr>
        <w:spacing w:after="200" w:line="276" w:lineRule="auto"/>
        <w:rPr>
          <w:rFonts w:ascii="Arial" w:hAnsi="Arial" w:cs="Arial"/>
          <w:b/>
          <w:bCs/>
          <w:color w:val="000000" w:themeColor="text1"/>
        </w:rPr>
      </w:pPr>
    </w:p>
    <w:p w14:paraId="6A683D8E" w14:textId="3C0E5045" w:rsidR="0006336B" w:rsidRPr="00602512" w:rsidRDefault="0006336B">
      <w:pPr>
        <w:spacing w:after="200" w:line="276" w:lineRule="auto"/>
        <w:rPr>
          <w:rFonts w:ascii="Arial" w:hAnsi="Arial" w:cs="Arial"/>
          <w:b/>
          <w:bCs/>
          <w:color w:val="000000" w:themeColor="text1"/>
        </w:rPr>
      </w:pPr>
    </w:p>
    <w:p w14:paraId="0C2A4D0C" w14:textId="4DDA8100" w:rsidR="0006336B" w:rsidRPr="00602512" w:rsidRDefault="0006336B">
      <w:pPr>
        <w:spacing w:after="200" w:line="276" w:lineRule="auto"/>
        <w:rPr>
          <w:rFonts w:ascii="Arial" w:hAnsi="Arial" w:cs="Arial"/>
          <w:b/>
          <w:bCs/>
          <w:color w:val="000000" w:themeColor="text1"/>
        </w:rPr>
      </w:pPr>
    </w:p>
    <w:p w14:paraId="5293CD51" w14:textId="0B3880FC" w:rsidR="0006336B" w:rsidRPr="00602512" w:rsidRDefault="0006336B">
      <w:pPr>
        <w:spacing w:after="200" w:line="276" w:lineRule="auto"/>
        <w:rPr>
          <w:rFonts w:ascii="Arial" w:hAnsi="Arial" w:cs="Arial"/>
          <w:b/>
          <w:bCs/>
          <w:color w:val="000000" w:themeColor="text1"/>
        </w:rPr>
      </w:pPr>
    </w:p>
    <w:p w14:paraId="11B8EDE2" w14:textId="7E8AC2A0" w:rsidR="0006336B" w:rsidRPr="00602512" w:rsidRDefault="0006336B">
      <w:pPr>
        <w:spacing w:after="200" w:line="276" w:lineRule="auto"/>
        <w:rPr>
          <w:rFonts w:ascii="Arial" w:hAnsi="Arial" w:cs="Arial"/>
          <w:b/>
          <w:bCs/>
          <w:color w:val="000000" w:themeColor="text1"/>
        </w:rPr>
      </w:pPr>
    </w:p>
    <w:p w14:paraId="2C5977ED" w14:textId="7F5A860D" w:rsidR="0006336B" w:rsidRPr="00602512" w:rsidRDefault="0006336B">
      <w:pPr>
        <w:spacing w:after="200" w:line="276" w:lineRule="auto"/>
        <w:rPr>
          <w:rFonts w:ascii="Arial" w:hAnsi="Arial" w:cs="Arial"/>
          <w:b/>
          <w:bCs/>
          <w:color w:val="000000" w:themeColor="text1"/>
        </w:rPr>
      </w:pPr>
    </w:p>
    <w:p w14:paraId="4ED5A173" w14:textId="77777777" w:rsidR="0006336B" w:rsidRPr="00602512" w:rsidRDefault="0006336B">
      <w:pPr>
        <w:spacing w:after="200" w:line="276" w:lineRule="auto"/>
        <w:rPr>
          <w:rFonts w:ascii="Arial" w:hAnsi="Arial" w:cs="Arial"/>
          <w:b/>
          <w:bCs/>
          <w:color w:val="000000" w:themeColor="text1"/>
        </w:rPr>
      </w:pPr>
    </w:p>
    <w:p w14:paraId="0DC589FD" w14:textId="02ED24E3" w:rsidR="00FB10F1" w:rsidRPr="00602512" w:rsidRDefault="00FB10F1">
      <w:pPr>
        <w:spacing w:after="200" w:line="276" w:lineRule="auto"/>
        <w:rPr>
          <w:rFonts w:ascii="Arial" w:hAnsi="Arial" w:cs="Arial"/>
          <w:b/>
          <w:bCs/>
          <w:color w:val="000000" w:themeColor="text1"/>
        </w:rPr>
      </w:pPr>
    </w:p>
    <w:p w14:paraId="658D2C50" w14:textId="77777777" w:rsidR="00FB10F1" w:rsidRPr="00602512" w:rsidRDefault="00FB10F1">
      <w:pPr>
        <w:spacing w:after="200" w:line="276" w:lineRule="auto"/>
        <w:rPr>
          <w:rFonts w:ascii="Arial" w:hAnsi="Arial" w:cs="Arial"/>
          <w:b/>
          <w:bCs/>
          <w:color w:val="000000" w:themeColor="text1"/>
        </w:rPr>
      </w:pPr>
    </w:p>
    <w:p w14:paraId="6A861CB7" w14:textId="627DC3EA" w:rsidR="00FB10F1" w:rsidRPr="00602512" w:rsidRDefault="00FB10F1" w:rsidP="00233C1E">
      <w:pPr>
        <w:spacing w:line="480" w:lineRule="auto"/>
        <w:rPr>
          <w:rFonts w:ascii="Arial" w:hAnsi="Arial" w:cs="Arial"/>
          <w:b/>
          <w:bCs/>
          <w:color w:val="000000" w:themeColor="text1"/>
        </w:rPr>
      </w:pPr>
      <w:bookmarkStart w:id="2" w:name="_Toc65617246"/>
      <w:r w:rsidRPr="00602512">
        <w:rPr>
          <w:rFonts w:ascii="Arial" w:hAnsi="Arial" w:cs="Arial"/>
          <w:b/>
          <w:bCs/>
          <w:color w:val="000000" w:themeColor="text1"/>
        </w:rPr>
        <w:lastRenderedPageBreak/>
        <w:t>e-Appendix</w:t>
      </w:r>
    </w:p>
    <w:p w14:paraId="5BDC77DA" w14:textId="360878EA" w:rsidR="00FB10F1" w:rsidRPr="00602512" w:rsidRDefault="00FB10F1" w:rsidP="00233C1E">
      <w:pPr>
        <w:spacing w:line="480" w:lineRule="auto"/>
        <w:rPr>
          <w:rFonts w:ascii="Arial" w:hAnsi="Arial" w:cs="Arial"/>
          <w:color w:val="000000" w:themeColor="text1"/>
        </w:rPr>
      </w:pPr>
      <w:bookmarkStart w:id="3" w:name="OLE_LINK36"/>
      <w:bookmarkStart w:id="4" w:name="OLE_LINK37"/>
      <w:r w:rsidRPr="00602512">
        <w:rPr>
          <w:rFonts w:ascii="Arial" w:hAnsi="Arial" w:cs="Arial"/>
          <w:color w:val="000000" w:themeColor="text1"/>
        </w:rPr>
        <w:t>e-Appendix 1</w:t>
      </w:r>
    </w:p>
    <w:bookmarkEnd w:id="3"/>
    <w:bookmarkEnd w:id="4"/>
    <w:p w14:paraId="222E1780" w14:textId="309EEC50" w:rsidR="00592AED" w:rsidRPr="00602512" w:rsidRDefault="00592AED" w:rsidP="00233C1E">
      <w:pPr>
        <w:spacing w:line="480" w:lineRule="auto"/>
        <w:rPr>
          <w:color w:val="000000" w:themeColor="text1"/>
        </w:rPr>
      </w:pPr>
      <w:r w:rsidRPr="00602512">
        <w:rPr>
          <w:rFonts w:ascii="Arial" w:hAnsi="Arial" w:cs="Arial"/>
          <w:color w:val="000000" w:themeColor="text1"/>
        </w:rPr>
        <w:t>Summary of candidate predictors</w:t>
      </w:r>
      <w:bookmarkEnd w:id="2"/>
    </w:p>
    <w:p w14:paraId="5D483BB3" w14:textId="2A51B052" w:rsidR="00592AED" w:rsidRPr="00602512" w:rsidRDefault="00592AED" w:rsidP="00233C1E">
      <w:pPr>
        <w:spacing w:line="480" w:lineRule="auto"/>
        <w:rPr>
          <w:rFonts w:ascii="Arial" w:hAnsi="Arial" w:cs="Arial"/>
          <w:color w:val="000000" w:themeColor="text1"/>
        </w:rPr>
      </w:pPr>
      <w:r w:rsidRPr="00602512">
        <w:rPr>
          <w:rFonts w:ascii="Arial" w:hAnsi="Arial" w:cs="Arial"/>
          <w:color w:val="000000" w:themeColor="text1"/>
        </w:rPr>
        <w:t xml:space="preserve">A </w:t>
      </w:r>
      <w:bookmarkStart w:id="5" w:name="OLE_LINK471"/>
      <w:r w:rsidRPr="00602512">
        <w:rPr>
          <w:rFonts w:ascii="Arial" w:hAnsi="Arial" w:cs="Arial"/>
          <w:color w:val="000000" w:themeColor="text1"/>
        </w:rPr>
        <w:t>review</w:t>
      </w:r>
      <w:bookmarkEnd w:id="5"/>
      <w:r w:rsidRPr="00602512">
        <w:rPr>
          <w:rFonts w:ascii="Arial" w:hAnsi="Arial" w:cs="Arial"/>
          <w:color w:val="000000" w:themeColor="text1"/>
        </w:rPr>
        <w:t xml:space="preserve"> of the risk assessment tools and prognostic scores in managing patients with pulmonary arterial hypertension (PAH) was performed in 2019 to identify risk factors with sufficient evidence for inclusion as predictor variables in the risk model </w:t>
      </w:r>
      <w:r w:rsidRPr="00602512">
        <w:rPr>
          <w:rFonts w:ascii="Arial" w:hAnsi="Arial" w:cs="Arial"/>
          <w:color w:val="000000" w:themeColor="text1"/>
        </w:rPr>
        <w:fldChar w:fldCharType="begin">
          <w:fldData xml:space="preserve">PEVuZE5vdGU+PENpdGU+PEF1dGhvcj5LYW53YXI8L0F1dGhvcj48WWVhcj4yMDE5PC9ZZWFyPjxS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=
</w:fldData>
        </w:fldChar>
      </w:r>
      <w:r w:rsidR="00281D8E" w:rsidRPr="00602512">
        <w:rPr>
          <w:rFonts w:ascii="Arial" w:hAnsi="Arial" w:cs="Arial"/>
          <w:color w:val="000000" w:themeColor="text1"/>
        </w:rPr>
        <w:instrText xml:space="preserve"> ADDIN EN.CITE </w:instrText>
      </w:r>
      <w:r w:rsidR="00281D8E" w:rsidRPr="00602512">
        <w:rPr>
          <w:rFonts w:ascii="Arial" w:hAnsi="Arial" w:cs="Arial"/>
          <w:color w:val="000000" w:themeColor="text1"/>
        </w:rPr>
        <w:fldChar w:fldCharType="begin">
          <w:fldData xml:space="preserve">PEVuZE5vdGU+PENpdGU+PEF1dGhvcj5LYW53YXI8L0F1dGhvcj48WWVhcj4yMDE5PC9ZZWFyPjxS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=
</w:fldData>
        </w:fldChar>
      </w:r>
      <w:r w:rsidR="00281D8E" w:rsidRPr="00602512">
        <w:rPr>
          <w:rFonts w:ascii="Arial" w:hAnsi="Arial" w:cs="Arial"/>
          <w:color w:val="000000" w:themeColor="text1"/>
        </w:rPr>
        <w:instrText xml:space="preserve"> ADDIN EN.CITE.DATA </w:instrText>
      </w:r>
      <w:r w:rsidR="00281D8E" w:rsidRPr="00602512">
        <w:rPr>
          <w:rFonts w:ascii="Arial" w:hAnsi="Arial" w:cs="Arial"/>
          <w:color w:val="000000" w:themeColor="text1"/>
        </w:rPr>
      </w:r>
      <w:r w:rsidR="00281D8E" w:rsidRPr="00602512">
        <w:rPr>
          <w:rFonts w:ascii="Arial" w:hAnsi="Arial" w:cs="Arial"/>
          <w:color w:val="000000" w:themeColor="text1"/>
        </w:rPr>
        <w:fldChar w:fldCharType="end"/>
      </w:r>
      <w:r w:rsidRPr="00602512">
        <w:rPr>
          <w:rFonts w:ascii="Arial" w:hAnsi="Arial" w:cs="Arial"/>
          <w:color w:val="000000" w:themeColor="text1"/>
        </w:rPr>
      </w:r>
      <w:r w:rsidRPr="00602512">
        <w:rPr>
          <w:rFonts w:ascii="Arial" w:hAnsi="Arial" w:cs="Arial"/>
          <w:color w:val="000000" w:themeColor="text1"/>
        </w:rPr>
        <w:fldChar w:fldCharType="separate"/>
      </w:r>
      <w:r w:rsidR="00281D8E" w:rsidRPr="00602512">
        <w:rPr>
          <w:rFonts w:ascii="Arial" w:hAnsi="Arial" w:cs="Arial"/>
          <w:noProof/>
          <w:color w:val="000000" w:themeColor="text1"/>
        </w:rPr>
        <w:t>(1)</w:t>
      </w:r>
      <w:r w:rsidRPr="00602512">
        <w:rPr>
          <w:rFonts w:ascii="Arial" w:hAnsi="Arial" w:cs="Arial"/>
          <w:color w:val="000000" w:themeColor="text1"/>
        </w:rPr>
        <w:fldChar w:fldCharType="end"/>
      </w:r>
      <w:r w:rsidRPr="00602512">
        <w:rPr>
          <w:rFonts w:ascii="Arial" w:hAnsi="Arial" w:cs="Arial"/>
          <w:color w:val="000000" w:themeColor="text1"/>
        </w:rPr>
        <w:t xml:space="preserve">. The review was based on expert consensus regarding PAH. A meta-analysis confirmed that some of these predictors are survival and prognostic factors for systemic lupus erythematosus-associated pulmonary arterial hypertension (SLE-PAH) </w:t>
      </w:r>
      <w:r w:rsidRPr="00602512">
        <w:rPr>
          <w:rFonts w:ascii="Arial" w:hAnsi="Arial" w:cs="Arial"/>
          <w:color w:val="000000" w:themeColor="text1"/>
        </w:rPr>
        <w:fldChar w:fldCharType="begin"/>
      </w:r>
      <w:r w:rsidR="00281D8E" w:rsidRPr="00602512">
        <w:rPr>
          <w:rFonts w:ascii="Arial" w:hAnsi="Arial" w:cs="Arial"/>
          <w:color w:val="000000" w:themeColor="text1"/>
        </w:rPr>
        <w:instrText xml:space="preserve"> ADDIN EN.CITE &lt;EndNote&gt;&lt;Cite&gt;&lt;Author&gt;Qian&lt;/Author&gt;&lt;Year&gt;2016&lt;/Year&gt;&lt;RecNum&gt;155&lt;/RecNum&gt;&lt;DisplayText&gt;(2)&lt;/DisplayText&gt;&lt;record&gt;&lt;rec-number&gt;155&lt;/rec-number&gt;&lt;foreign-keys&gt;&lt;key app="EN" db-id="r2att5v9o20satew5xdvrtdy0z9r00xda0w9" timestamp="1605539188"&gt;155&lt;/key&gt;&lt;key app="ENWeb" db-id=""&gt;0&lt;/key&gt;&lt;/foreign-keys&gt;&lt;ref-type name="Journal Article"&gt;17&lt;/ref-type&gt;&lt;contributors&gt;&lt;authors&gt;&lt;author&gt;Qian, Junyan&lt;/author&gt;&lt;author&gt;Wang, Yanhong&lt;/author&gt;&lt;author&gt;Huang, Can&lt;/author&gt;&lt;author&gt;Yang, Xiaoxi&lt;/author&gt;&lt;author&gt;Zhao, Jiuliang&lt;/author&gt;&lt;author&gt;Wang, Qian&lt;/author&gt;&lt;author&gt;Tian, Zhuang&lt;/author&gt;&lt;author&gt;Li, Mengtao&lt;/author&gt;&lt;author&gt;Zeng, Xiaofeng&lt;/author&gt;&lt;/authors&gt;&lt;/contributors&gt;&lt;titles&gt;&lt;title&gt;Survival and prognostic factors of systemic lupus erythematosus-associated pulmonary arterial hypertension: A PRISMA-compliant systematic review and meta-analysis&lt;/title&gt;&lt;secondary-title&gt;Autoimmunity Reviews&lt;/secondary-title&gt;&lt;/titles&gt;&lt;periodical&gt;&lt;full-title&gt;Autoimmunity Reviews&lt;/full-title&gt;&lt;/periodical&gt;&lt;pages&gt;250-257&lt;/pages&gt;&lt;volume&gt;15&lt;/volume&gt;&lt;number&gt;3&lt;/number&gt;&lt;section&gt;250&lt;/section&gt;&lt;dates&gt;&lt;year&gt;2016&lt;/year&gt;&lt;/dates&gt;&lt;isbn&gt;15689972&lt;/isbn&gt;&lt;urls&gt;&lt;/urls&gt;&lt;electronic-resource-num&gt;10.1016/j.autrev.2015.11.012&lt;/electronic-resource-num&gt;&lt;/record&gt;&lt;/Cite&gt;&lt;/EndNote&gt;</w:instrText>
      </w:r>
      <w:r w:rsidRPr="00602512">
        <w:rPr>
          <w:rFonts w:ascii="Arial" w:hAnsi="Arial" w:cs="Arial"/>
          <w:color w:val="000000" w:themeColor="text1"/>
        </w:rPr>
        <w:fldChar w:fldCharType="separate"/>
      </w:r>
      <w:r w:rsidR="00281D8E" w:rsidRPr="00602512">
        <w:rPr>
          <w:rFonts w:ascii="Arial" w:hAnsi="Arial" w:cs="Arial"/>
          <w:noProof/>
          <w:color w:val="000000" w:themeColor="text1"/>
        </w:rPr>
        <w:t>(2)</w:t>
      </w:r>
      <w:r w:rsidRPr="00602512">
        <w:rPr>
          <w:rFonts w:ascii="Arial" w:hAnsi="Arial" w:cs="Arial"/>
          <w:color w:val="000000" w:themeColor="text1"/>
        </w:rPr>
        <w:fldChar w:fldCharType="end"/>
      </w:r>
      <w:r w:rsidRPr="00602512">
        <w:rPr>
          <w:rFonts w:ascii="Arial" w:hAnsi="Arial" w:cs="Arial"/>
          <w:color w:val="000000" w:themeColor="text1"/>
        </w:rPr>
        <w:t xml:space="preserve">. As SLE-PAH is a unique and distinct disease subtype, the predictor from the prognostic study of SLE-PAH was included </w:t>
      </w:r>
      <w:r w:rsidRPr="00602512">
        <w:rPr>
          <w:rFonts w:ascii="Arial" w:hAnsi="Arial" w:cs="Arial"/>
          <w:color w:val="000000" w:themeColor="text1"/>
        </w:rPr>
        <w:fldChar w:fldCharType="begin">
          <w:fldData xml:space="preserve">PEVuZE5vdGU+PENpdGU+PEF1dGhvcj5IYWNodWxsYTwvQXV0aG9yPjxZZWFyPjIwMTg8L1llYXI+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</w:fldData>
        </w:fldChar>
      </w:r>
      <w:r w:rsidR="00281D8E" w:rsidRPr="00602512">
        <w:rPr>
          <w:rFonts w:ascii="Arial" w:hAnsi="Arial" w:cs="Arial"/>
          <w:color w:val="000000" w:themeColor="text1"/>
        </w:rPr>
        <w:instrText xml:space="preserve"> ADDIN EN.CITE </w:instrText>
      </w:r>
      <w:r w:rsidR="00281D8E" w:rsidRPr="00602512">
        <w:rPr>
          <w:rFonts w:ascii="Arial" w:hAnsi="Arial" w:cs="Arial"/>
          <w:color w:val="000000" w:themeColor="text1"/>
        </w:rPr>
        <w:fldChar w:fldCharType="begin">
          <w:fldData xml:space="preserve">PEVuZE5vdGU+PENpdGU+PEF1dGhvcj5IYWNodWxsYTwvQXV0aG9yPjxZZWFyPjIwMTg8L1llYXI+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</w:fldData>
        </w:fldChar>
      </w:r>
      <w:r w:rsidR="00281D8E" w:rsidRPr="00602512">
        <w:rPr>
          <w:rFonts w:ascii="Arial" w:hAnsi="Arial" w:cs="Arial"/>
          <w:color w:val="000000" w:themeColor="text1"/>
        </w:rPr>
        <w:instrText xml:space="preserve"> ADDIN EN.CITE.DATA </w:instrText>
      </w:r>
      <w:r w:rsidR="00281D8E" w:rsidRPr="00602512">
        <w:rPr>
          <w:rFonts w:ascii="Arial" w:hAnsi="Arial" w:cs="Arial"/>
          <w:color w:val="000000" w:themeColor="text1"/>
        </w:rPr>
      </w:r>
      <w:r w:rsidR="00281D8E" w:rsidRPr="00602512">
        <w:rPr>
          <w:rFonts w:ascii="Arial" w:hAnsi="Arial" w:cs="Arial"/>
          <w:color w:val="000000" w:themeColor="text1"/>
        </w:rPr>
        <w:fldChar w:fldCharType="end"/>
      </w:r>
      <w:r w:rsidRPr="00602512">
        <w:rPr>
          <w:rFonts w:ascii="Arial" w:hAnsi="Arial" w:cs="Arial"/>
          <w:color w:val="000000" w:themeColor="text1"/>
        </w:rPr>
      </w:r>
      <w:r w:rsidRPr="00602512">
        <w:rPr>
          <w:rFonts w:ascii="Arial" w:hAnsi="Arial" w:cs="Arial"/>
          <w:color w:val="000000" w:themeColor="text1"/>
        </w:rPr>
        <w:fldChar w:fldCharType="separate"/>
      </w:r>
      <w:r w:rsidR="00281D8E" w:rsidRPr="00602512">
        <w:rPr>
          <w:rFonts w:ascii="Arial" w:hAnsi="Arial" w:cs="Arial"/>
          <w:noProof/>
          <w:color w:val="000000" w:themeColor="text1"/>
        </w:rPr>
        <w:t>(3)</w:t>
      </w:r>
      <w:r w:rsidRPr="00602512">
        <w:rPr>
          <w:rFonts w:ascii="Arial" w:hAnsi="Arial" w:cs="Arial"/>
          <w:color w:val="000000" w:themeColor="text1"/>
        </w:rPr>
        <w:fldChar w:fldCharType="end"/>
      </w:r>
      <w:r w:rsidRPr="00602512">
        <w:rPr>
          <w:rFonts w:ascii="Arial" w:hAnsi="Arial" w:cs="Arial"/>
          <w:color w:val="000000" w:themeColor="text1"/>
        </w:rPr>
        <w:t>. We also added predictors not included in prior literature but related to SLE disease severity, activity, or SLE-PAH that we were able to measure reliably in our data, forming the prediction model’s candidate variables of interest, which are intended to be used to predict all-cause death in patients with SLE-PAH.</w:t>
      </w:r>
    </w:p>
    <w:p w14:paraId="372736B1" w14:textId="43250146" w:rsidR="00592AED" w:rsidRPr="00602512" w:rsidRDefault="00592AED" w:rsidP="00DC6CF1">
      <w:pPr>
        <w:spacing w:line="480" w:lineRule="auto"/>
        <w:jc w:val="both"/>
        <w:rPr>
          <w:rFonts w:ascii="Arial" w:hAnsi="Arial" w:cs="Arial"/>
          <w:i/>
          <w:iCs/>
          <w:color w:val="000000" w:themeColor="text1"/>
        </w:rPr>
      </w:pPr>
    </w:p>
    <w:p w14:paraId="47227919" w14:textId="77777777" w:rsidR="00233C1E" w:rsidRPr="00602512" w:rsidRDefault="00FB10F1" w:rsidP="00233C1E">
      <w:pPr>
        <w:spacing w:line="480" w:lineRule="auto"/>
        <w:rPr>
          <w:rFonts w:ascii="Arial" w:hAnsi="Arial" w:cs="Arial"/>
          <w:color w:val="000000" w:themeColor="text1"/>
        </w:rPr>
      </w:pPr>
      <w:r w:rsidRPr="00602512">
        <w:rPr>
          <w:rFonts w:ascii="Arial" w:hAnsi="Arial" w:cs="Arial"/>
          <w:color w:val="000000" w:themeColor="text1"/>
        </w:rPr>
        <w:t>e-Appendix 2</w:t>
      </w:r>
      <w:bookmarkStart w:id="6" w:name="_Toc65617247"/>
    </w:p>
    <w:p w14:paraId="7669F705" w14:textId="506B8036" w:rsidR="00592AED" w:rsidRPr="00602512" w:rsidRDefault="00592AED" w:rsidP="00233C1E">
      <w:pPr>
        <w:spacing w:line="480" w:lineRule="auto"/>
        <w:rPr>
          <w:rFonts w:ascii="Arial" w:hAnsi="Arial" w:cs="Arial"/>
          <w:color w:val="000000" w:themeColor="text1"/>
        </w:rPr>
      </w:pPr>
      <w:r w:rsidRPr="00602512">
        <w:rPr>
          <w:rFonts w:ascii="Arial" w:hAnsi="Arial" w:cs="Arial"/>
          <w:color w:val="000000" w:themeColor="text1"/>
        </w:rPr>
        <w:t>Continuous variable transformation</w:t>
      </w:r>
      <w:bookmarkEnd w:id="6"/>
    </w:p>
    <w:p w14:paraId="5A366909" w14:textId="77777777" w:rsidR="00592AED" w:rsidRPr="00602512" w:rsidRDefault="00592AED" w:rsidP="00233C1E">
      <w:pPr>
        <w:spacing w:line="480" w:lineRule="auto"/>
        <w:jc w:val="both"/>
        <w:rPr>
          <w:rFonts w:ascii="Arial" w:hAnsi="Arial" w:cs="Arial"/>
          <w:color w:val="000000" w:themeColor="text1"/>
        </w:rPr>
      </w:pPr>
      <w:r w:rsidRPr="00602512">
        <w:rPr>
          <w:rFonts w:ascii="Arial" w:hAnsi="Arial" w:cs="Arial"/>
          <w:color w:val="000000" w:themeColor="text1"/>
        </w:rPr>
        <w:t xml:space="preserve">Data distribution was assessed using histograms. The possible nonlinear relationship between each continuous variable and death was evaluated using </w:t>
      </w:r>
      <w:bookmarkStart w:id="7" w:name="OLE_LINK133"/>
      <w:r w:rsidRPr="00602512">
        <w:rPr>
          <w:rFonts w:ascii="Arial" w:hAnsi="Arial" w:cs="Arial"/>
          <w:color w:val="000000" w:themeColor="text1"/>
        </w:rPr>
        <w:t>restricted cubic spline regression</w:t>
      </w:r>
      <w:bookmarkEnd w:id="7"/>
      <w:r w:rsidRPr="00602512">
        <w:rPr>
          <w:rFonts w:ascii="Arial" w:hAnsi="Arial" w:cs="Arial"/>
          <w:color w:val="000000" w:themeColor="text1"/>
        </w:rPr>
        <w:t xml:space="preserve">. The distributions of pro-brain natriuretic peptide (BNP), N-terminal pro-brain natriuretic peptide (NT-proBNP), total bilirubin (Tbil), direct bilirubin (Dbil), cardiac output (CO), mean pulmonary artery pressure (mPAP), age, and systemic lupus erythematosus disease activity index (SLEDAI) were skewed and had a nonlinear relationship with mortality. Therefore, these parameters were log-transformed to normalize their distribution. After logarithmic transformation, BNP, NT-proBNP, Tbil, Dbil, CO, and mPAP showed a linear relationship with mortality, while age and </w:t>
      </w:r>
      <w:r w:rsidRPr="00602512">
        <w:rPr>
          <w:rFonts w:ascii="Arial" w:hAnsi="Arial" w:cs="Arial"/>
          <w:color w:val="000000" w:themeColor="text1"/>
        </w:rPr>
        <w:lastRenderedPageBreak/>
        <w:t>SLEDAI did not. To ensure that the model meets the assumptions of linear regression, age and SLEDAI were converted into categorical predictors according to curvilinear relationships.</w:t>
      </w:r>
    </w:p>
    <w:p w14:paraId="74685F99" w14:textId="21AD2400" w:rsidR="00592AED" w:rsidRPr="00602512" w:rsidRDefault="00592AED" w:rsidP="00DC6CF1">
      <w:pPr>
        <w:spacing w:line="480" w:lineRule="auto"/>
        <w:jc w:val="both"/>
        <w:rPr>
          <w:rFonts w:ascii="Arial" w:hAnsi="Arial" w:cs="Arial"/>
          <w:i/>
          <w:iCs/>
          <w:color w:val="000000" w:themeColor="text1"/>
        </w:rPr>
      </w:pPr>
    </w:p>
    <w:p w14:paraId="0E5963F1" w14:textId="77777777" w:rsidR="00233C1E" w:rsidRPr="00602512" w:rsidRDefault="00FB10F1" w:rsidP="00233C1E">
      <w:pPr>
        <w:spacing w:line="480" w:lineRule="auto"/>
        <w:rPr>
          <w:rFonts w:ascii="Arial" w:hAnsi="Arial" w:cs="Arial"/>
          <w:color w:val="000000" w:themeColor="text1"/>
        </w:rPr>
      </w:pPr>
      <w:r w:rsidRPr="00602512">
        <w:rPr>
          <w:rFonts w:ascii="Arial" w:hAnsi="Arial" w:cs="Arial"/>
          <w:color w:val="000000" w:themeColor="text1"/>
        </w:rPr>
        <w:t>e-Appendix 3</w:t>
      </w:r>
      <w:bookmarkStart w:id="8" w:name="_Toc65617248"/>
    </w:p>
    <w:p w14:paraId="63286EE9" w14:textId="6219AEF2" w:rsidR="00592AED" w:rsidRPr="00602512" w:rsidRDefault="00592AED" w:rsidP="00233C1E">
      <w:pPr>
        <w:spacing w:line="480" w:lineRule="auto"/>
        <w:rPr>
          <w:rFonts w:ascii="Arial" w:hAnsi="Arial" w:cs="Arial"/>
          <w:color w:val="000000" w:themeColor="text1"/>
        </w:rPr>
      </w:pPr>
      <w:r w:rsidRPr="00602512">
        <w:rPr>
          <w:rFonts w:ascii="Arial" w:hAnsi="Arial" w:cs="Arial"/>
          <w:color w:val="000000" w:themeColor="text1"/>
        </w:rPr>
        <w:t>Validation of the REVEAL model</w:t>
      </w:r>
      <w:bookmarkEnd w:id="8"/>
    </w:p>
    <w:p w14:paraId="2133C414" w14:textId="0C83E7C0" w:rsidR="00592AED" w:rsidRPr="00602512" w:rsidRDefault="00592AED" w:rsidP="00233C1E">
      <w:pPr>
        <w:spacing w:line="480" w:lineRule="auto"/>
        <w:rPr>
          <w:rFonts w:ascii="Arial" w:hAnsi="Arial" w:cs="Arial"/>
          <w:color w:val="000000" w:themeColor="text1"/>
        </w:rPr>
      </w:pPr>
      <w:r w:rsidRPr="00602512">
        <w:rPr>
          <w:rFonts w:ascii="Arial" w:hAnsi="Arial" w:cs="Arial"/>
          <w:color w:val="000000" w:themeColor="text1"/>
        </w:rPr>
        <w:t>The Registry to Evaluate Early and Long-Term PAH Disease Management (REVEAL) prognostic equation and simplified</w:t>
      </w:r>
      <w:bookmarkStart w:id="9" w:name="OLE_LINK137"/>
      <w:bookmarkStart w:id="10" w:name="OLE_LINK138"/>
      <w:r w:rsidRPr="00602512">
        <w:rPr>
          <w:rFonts w:ascii="Arial" w:hAnsi="Arial" w:cs="Arial"/>
          <w:color w:val="000000" w:themeColor="text1"/>
        </w:rPr>
        <w:t xml:space="preserve"> risk calculator</w:t>
      </w:r>
      <w:bookmarkEnd w:id="9"/>
      <w:bookmarkEnd w:id="10"/>
      <w:r w:rsidRPr="00602512">
        <w:rPr>
          <w:rFonts w:ascii="Arial" w:hAnsi="Arial" w:cs="Arial"/>
          <w:color w:val="000000" w:themeColor="text1"/>
        </w:rPr>
        <w:t xml:space="preserve"> were designed to predict 1-year survival in patients with PAH. However, our study focused on the long-term survival of patients with SLE-PAH. Therefore, the predictive value of REVEAL tools using 5-year outcomes was validated in this study. Since S</w:t>
      </w:r>
      <w:r w:rsidRPr="00602512">
        <w:rPr>
          <w:rFonts w:ascii="Arial" w:hAnsi="Arial" w:cs="Arial"/>
          <w:color w:val="000000" w:themeColor="text1"/>
          <w:vertAlign w:val="subscript"/>
        </w:rPr>
        <w:t>0</w:t>
      </w:r>
      <w:r w:rsidRPr="00602512">
        <w:rPr>
          <w:rFonts w:ascii="Arial" w:hAnsi="Arial" w:cs="Arial"/>
          <w:color w:val="000000" w:themeColor="text1"/>
        </w:rPr>
        <w:t xml:space="preserve">(1) indicates the baseline survival at 1 year, the individual’s predicted probability of 5-year survival cannot be calculated. The calibration of the prognostic equation  </w:t>
      </w:r>
      <w:r w:rsidRPr="00602512">
        <w:rPr>
          <w:rFonts w:ascii="Arial" w:hAnsi="Arial" w:cs="Arial"/>
          <w:color w:val="000000" w:themeColor="text1"/>
        </w:rPr>
        <w:fldChar w:fldCharType="begin">
          <w:fldData xml:space="preserve">PEVuZE5vdGU+PENpdGU+PEF1dGhvcj5WYW4gQ2Fsc3RlcjwvQXV0aG9yPjxZZWFyPjIwMTk8L1ll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</w:fldData>
        </w:fldChar>
      </w:r>
      <w:r w:rsidR="00281D8E" w:rsidRPr="00602512">
        <w:rPr>
          <w:rFonts w:ascii="Arial" w:hAnsi="Arial" w:cs="Arial"/>
          <w:color w:val="000000" w:themeColor="text1"/>
        </w:rPr>
        <w:instrText xml:space="preserve"> ADDIN EN.CITE </w:instrText>
      </w:r>
      <w:r w:rsidR="00281D8E" w:rsidRPr="00602512">
        <w:rPr>
          <w:rFonts w:ascii="Arial" w:hAnsi="Arial" w:cs="Arial"/>
          <w:color w:val="000000" w:themeColor="text1"/>
        </w:rPr>
        <w:fldChar w:fldCharType="begin">
          <w:fldData xml:space="preserve">PEVuZE5vdGU+PENpdGU+PEF1dGhvcj5WYW4gQ2Fsc3RlcjwvQXV0aG9yPjxZZWFyPjIwMTk8L1ll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</w:fldData>
        </w:fldChar>
      </w:r>
      <w:r w:rsidR="00281D8E" w:rsidRPr="00602512">
        <w:rPr>
          <w:rFonts w:ascii="Arial" w:hAnsi="Arial" w:cs="Arial"/>
          <w:color w:val="000000" w:themeColor="text1"/>
        </w:rPr>
        <w:instrText xml:space="preserve"> ADDIN EN.CITE.DATA </w:instrText>
      </w:r>
      <w:r w:rsidR="00281D8E" w:rsidRPr="00602512">
        <w:rPr>
          <w:rFonts w:ascii="Arial" w:hAnsi="Arial" w:cs="Arial"/>
          <w:color w:val="000000" w:themeColor="text1"/>
        </w:rPr>
      </w:r>
      <w:r w:rsidR="00281D8E" w:rsidRPr="00602512">
        <w:rPr>
          <w:rFonts w:ascii="Arial" w:hAnsi="Arial" w:cs="Arial"/>
          <w:color w:val="000000" w:themeColor="text1"/>
        </w:rPr>
        <w:fldChar w:fldCharType="end"/>
      </w:r>
      <w:r w:rsidRPr="00602512">
        <w:rPr>
          <w:rFonts w:ascii="Arial" w:hAnsi="Arial" w:cs="Arial"/>
          <w:color w:val="000000" w:themeColor="text1"/>
        </w:rPr>
      </w:r>
      <w:r w:rsidRPr="00602512">
        <w:rPr>
          <w:rFonts w:ascii="Arial" w:hAnsi="Arial" w:cs="Arial"/>
          <w:color w:val="000000" w:themeColor="text1"/>
        </w:rPr>
        <w:fldChar w:fldCharType="separate"/>
      </w:r>
      <w:r w:rsidR="00281D8E" w:rsidRPr="00602512">
        <w:rPr>
          <w:rFonts w:ascii="Arial" w:hAnsi="Arial" w:cs="Arial"/>
          <w:noProof/>
          <w:color w:val="000000" w:themeColor="text1"/>
        </w:rPr>
        <w:t>(4)</w:t>
      </w:r>
      <w:r w:rsidRPr="00602512">
        <w:rPr>
          <w:rFonts w:ascii="Arial" w:hAnsi="Arial" w:cs="Arial"/>
          <w:color w:val="000000" w:themeColor="text1"/>
        </w:rPr>
        <w:fldChar w:fldCharType="end"/>
      </w:r>
      <w:r w:rsidRPr="00602512">
        <w:rPr>
          <w:rFonts w:ascii="Arial" w:hAnsi="Arial" w:cs="Arial"/>
          <w:color w:val="000000" w:themeColor="text1"/>
        </w:rPr>
        <w:t xml:space="preserve"> and risk stratification of the prognostic equation cannot be validated.</w:t>
      </w:r>
    </w:p>
    <w:p w14:paraId="59F5E82A" w14:textId="2C19BB66" w:rsidR="00592AED" w:rsidRPr="00602512" w:rsidRDefault="00592AED" w:rsidP="00233C1E">
      <w:pPr>
        <w:spacing w:line="480" w:lineRule="auto"/>
        <w:rPr>
          <w:rFonts w:ascii="Arial" w:hAnsi="Arial" w:cs="Arial"/>
          <w:color w:val="000000" w:themeColor="text1"/>
        </w:rPr>
      </w:pPr>
      <w:r w:rsidRPr="00602512">
        <w:rPr>
          <w:rFonts w:ascii="Arial" w:hAnsi="Arial" w:cs="Arial"/>
          <w:color w:val="000000" w:themeColor="text1"/>
        </w:rPr>
        <w:t xml:space="preserve">The REVEAL prognostic equation and simplified risk calculator were assessed in the Chinese SLE Treatment and Research Group (CSTAR)-PAH cohort in accordance with previously described methods </w:t>
      </w:r>
      <w:r w:rsidRPr="00602512">
        <w:rPr>
          <w:rFonts w:ascii="Arial" w:hAnsi="Arial" w:cs="Arial"/>
          <w:color w:val="000000" w:themeColor="text1"/>
        </w:rPr>
        <w:fldChar w:fldCharType="begin">
          <w:fldData xml:space="preserve">PEVuZE5vdGU+PENpdGU+PEF1dGhvcj5CZW56YTwvQXV0aG9yPjxZZWFyPjIwMTA8L1llYXI+PFJl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</w:fldData>
        </w:fldChar>
      </w:r>
      <w:r w:rsidR="00281D8E" w:rsidRPr="00602512">
        <w:rPr>
          <w:rFonts w:ascii="Arial" w:hAnsi="Arial" w:cs="Arial"/>
          <w:color w:val="000000" w:themeColor="text1"/>
        </w:rPr>
        <w:instrText xml:space="preserve"> ADDIN EN.CITE </w:instrText>
      </w:r>
      <w:r w:rsidR="00281D8E" w:rsidRPr="00602512">
        <w:rPr>
          <w:rFonts w:ascii="Arial" w:hAnsi="Arial" w:cs="Arial"/>
          <w:color w:val="000000" w:themeColor="text1"/>
        </w:rPr>
        <w:fldChar w:fldCharType="begin">
          <w:fldData xml:space="preserve">PEVuZE5vdGU+PENpdGU+PEF1dGhvcj5CZW56YTwvQXV0aG9yPjxZZWFyPjIwMTA8L1llYXI+PFJl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</w:fldData>
        </w:fldChar>
      </w:r>
      <w:r w:rsidR="00281D8E" w:rsidRPr="00602512">
        <w:rPr>
          <w:rFonts w:ascii="Arial" w:hAnsi="Arial" w:cs="Arial"/>
          <w:color w:val="000000" w:themeColor="text1"/>
        </w:rPr>
        <w:instrText xml:space="preserve"> ADDIN EN.CITE.DATA </w:instrText>
      </w:r>
      <w:r w:rsidR="00281D8E" w:rsidRPr="00602512">
        <w:rPr>
          <w:rFonts w:ascii="Arial" w:hAnsi="Arial" w:cs="Arial"/>
          <w:color w:val="000000" w:themeColor="text1"/>
        </w:rPr>
      </w:r>
      <w:r w:rsidR="00281D8E" w:rsidRPr="00602512">
        <w:rPr>
          <w:rFonts w:ascii="Arial" w:hAnsi="Arial" w:cs="Arial"/>
          <w:color w:val="000000" w:themeColor="text1"/>
        </w:rPr>
        <w:fldChar w:fldCharType="end"/>
      </w:r>
      <w:r w:rsidRPr="00602512">
        <w:rPr>
          <w:rFonts w:ascii="Arial" w:hAnsi="Arial" w:cs="Arial"/>
          <w:color w:val="000000" w:themeColor="text1"/>
        </w:rPr>
      </w:r>
      <w:r w:rsidRPr="00602512">
        <w:rPr>
          <w:rFonts w:ascii="Arial" w:hAnsi="Arial" w:cs="Arial"/>
          <w:color w:val="000000" w:themeColor="text1"/>
        </w:rPr>
        <w:fldChar w:fldCharType="separate"/>
      </w:r>
      <w:r w:rsidR="00281D8E" w:rsidRPr="00602512">
        <w:rPr>
          <w:rFonts w:ascii="Arial" w:hAnsi="Arial" w:cs="Arial"/>
          <w:noProof/>
          <w:color w:val="000000" w:themeColor="text1"/>
        </w:rPr>
        <w:t>(5, 6)</w:t>
      </w:r>
      <w:r w:rsidRPr="00602512">
        <w:rPr>
          <w:rFonts w:ascii="Arial" w:hAnsi="Arial" w:cs="Arial"/>
          <w:color w:val="000000" w:themeColor="text1"/>
        </w:rPr>
        <w:fldChar w:fldCharType="end"/>
      </w:r>
      <w:r w:rsidRPr="00602512">
        <w:rPr>
          <w:rFonts w:ascii="Arial" w:hAnsi="Arial" w:cs="Arial"/>
          <w:color w:val="000000" w:themeColor="text1"/>
        </w:rPr>
        <w:t>. The follow-up of patients was censored 5 years after baseline. The discriminative and predictive abilities of the prognostic equation and simplified risk calculator were assessed based on Harrell’s concordance index</w:t>
      </w:r>
      <w:r w:rsidRPr="00602512" w:rsidDel="004B5AE8">
        <w:rPr>
          <w:rFonts w:ascii="Arial" w:hAnsi="Arial" w:cs="Arial"/>
          <w:color w:val="000000" w:themeColor="text1"/>
        </w:rPr>
        <w:t xml:space="preserve"> </w:t>
      </w:r>
      <w:r w:rsidRPr="00602512">
        <w:rPr>
          <w:rFonts w:ascii="Arial" w:hAnsi="Arial" w:cs="Arial"/>
          <w:color w:val="000000" w:themeColor="text1"/>
        </w:rPr>
        <w:t xml:space="preserve">(C-index) </w:t>
      </w:r>
      <w:r w:rsidRPr="00602512">
        <w:rPr>
          <w:rFonts w:ascii="Arial" w:hAnsi="Arial" w:cs="Arial"/>
          <w:color w:val="000000" w:themeColor="text1"/>
        </w:rPr>
        <w:fldChar w:fldCharType="begin"/>
      </w:r>
      <w:r w:rsidR="00281D8E" w:rsidRPr="00602512">
        <w:rPr>
          <w:rFonts w:ascii="Arial" w:hAnsi="Arial" w:cs="Arial"/>
          <w:color w:val="000000" w:themeColor="text1"/>
        </w:rPr>
        <w:instrText xml:space="preserve"> ADDIN EN.CITE &lt;EndNote&gt;&lt;Cite&gt;&lt;Author&gt;FE&lt;/Author&gt;&lt;Year&gt;1996&lt;/Year&gt;&lt;RecNum&gt;99&lt;/RecNum&gt;&lt;DisplayText&gt;(7)&lt;/DisplayText&gt;&lt;record&gt;&lt;rec-number&gt;99&lt;/rec-number&gt;&lt;foreign-keys&gt;&lt;key app="EN" db-id="r2att5v9o20satew5xdvrtdy0z9r00xda0w9" timestamp="1593788955"&gt;99&lt;/key&gt;&lt;/foreign-keys&gt;&lt;ref-type name="Journal Article"&gt;17&lt;/ref-type&gt;&lt;contributors&gt;&lt;authors&gt;&lt;author&gt;Harrell FE&lt;/author&gt;&lt;author&gt;Lee KL&lt;/author&gt;&lt;author&gt;Mark DB &lt;/author&gt;&lt;/authors&gt;&lt;/contributors&gt;&lt;titles&gt;&lt;title&gt;Multivariable prognostic models: issues in developing models, evaluating assumptions and adequacy, and measuring and reducing errors&lt;/title&gt;&lt;secondary-title&gt;Statistics in medicine&lt;/secondary-title&gt;&lt;/titles&gt;&lt;periodical&gt;&lt;full-title&gt;Statistics in medicine&lt;/full-title&gt;&lt;/periodical&gt;&lt;pages&gt;361-87&lt;/pages&gt;&lt;volume&gt;15&lt;/volume&gt;&lt;number&gt;4&lt;/number&gt;&lt;dates&gt;&lt;year&gt;1996&lt;/year&gt;&lt;/dates&gt;&lt;accession-num&gt;8668867&lt;/accession-num&gt;&lt;label&gt;1.783&lt;/label&gt;&lt;urls&gt;&lt;/urls&gt;&lt;electronic-resource-num&gt;10.1002/(sici)1097-0258(19960229)15:4&amp;lt;361::Aid-sim168&amp;gt;3.0.Co;2-4&lt;/electronic-resource-num&gt;&lt;/record&gt;&lt;/Cite&gt;&lt;/EndNote&gt;</w:instrText>
      </w:r>
      <w:r w:rsidRPr="00602512">
        <w:rPr>
          <w:rFonts w:ascii="Arial" w:hAnsi="Arial" w:cs="Arial"/>
          <w:color w:val="000000" w:themeColor="text1"/>
        </w:rPr>
        <w:fldChar w:fldCharType="separate"/>
      </w:r>
      <w:r w:rsidR="00281D8E" w:rsidRPr="00602512">
        <w:rPr>
          <w:rFonts w:ascii="Arial" w:hAnsi="Arial" w:cs="Arial"/>
          <w:noProof/>
          <w:color w:val="000000" w:themeColor="text1"/>
        </w:rPr>
        <w:t>(7)</w:t>
      </w:r>
      <w:r w:rsidRPr="00602512">
        <w:rPr>
          <w:rFonts w:ascii="Arial" w:hAnsi="Arial" w:cs="Arial"/>
          <w:color w:val="000000" w:themeColor="text1"/>
        </w:rPr>
        <w:fldChar w:fldCharType="end"/>
      </w:r>
      <w:r w:rsidRPr="00602512">
        <w:rPr>
          <w:rFonts w:ascii="Arial" w:hAnsi="Arial" w:cs="Arial"/>
          <w:color w:val="000000" w:themeColor="text1"/>
        </w:rPr>
        <w:t>. We also validated the risk calculator’s ability for risk stratification. Kaplan-Meier survival curves were constructed to analyze survival differences among the five risk groups.</w:t>
      </w:r>
    </w:p>
    <w:p w14:paraId="49D8763D" w14:textId="443CD68D" w:rsidR="00592AED" w:rsidRPr="00602512" w:rsidRDefault="00592AED" w:rsidP="00DC6CF1">
      <w:pPr>
        <w:spacing w:line="480" w:lineRule="auto"/>
        <w:rPr>
          <w:rFonts w:ascii="Arial" w:hAnsi="Arial" w:cs="Arial"/>
          <w:b/>
          <w:bCs/>
          <w:color w:val="000000" w:themeColor="text1"/>
        </w:rPr>
      </w:pPr>
    </w:p>
    <w:p w14:paraId="00D5BE59" w14:textId="77777777" w:rsidR="00233C1E" w:rsidRPr="00602512" w:rsidRDefault="00FB10F1" w:rsidP="00233C1E">
      <w:pPr>
        <w:spacing w:line="480" w:lineRule="auto"/>
        <w:rPr>
          <w:rFonts w:ascii="Arial" w:hAnsi="Arial" w:cs="Arial"/>
          <w:color w:val="000000" w:themeColor="text1"/>
        </w:rPr>
      </w:pPr>
      <w:r w:rsidRPr="00602512">
        <w:rPr>
          <w:rFonts w:ascii="Arial" w:hAnsi="Arial" w:cs="Arial"/>
          <w:color w:val="000000" w:themeColor="text1"/>
        </w:rPr>
        <w:t>e-Appendix 4</w:t>
      </w:r>
      <w:bookmarkStart w:id="11" w:name="_Toc65617249"/>
    </w:p>
    <w:p w14:paraId="56079933" w14:textId="27C30CFB" w:rsidR="005A0288" w:rsidRPr="00602512" w:rsidRDefault="005A0288" w:rsidP="00233C1E">
      <w:pPr>
        <w:spacing w:line="480" w:lineRule="auto"/>
        <w:rPr>
          <w:rFonts w:ascii="Arial" w:hAnsi="Arial" w:cs="Arial"/>
          <w:color w:val="000000" w:themeColor="text1"/>
        </w:rPr>
      </w:pPr>
      <w:r w:rsidRPr="00602512">
        <w:rPr>
          <w:rFonts w:ascii="Arial" w:hAnsi="Arial" w:cs="Arial"/>
          <w:color w:val="000000" w:themeColor="text1"/>
        </w:rPr>
        <w:t>Sensitivity analyses</w:t>
      </w:r>
      <w:bookmarkEnd w:id="11"/>
    </w:p>
    <w:p w14:paraId="0983212B" w14:textId="1522CBA9" w:rsidR="00592AED" w:rsidRPr="00602512" w:rsidRDefault="005A0288" w:rsidP="00233C1E">
      <w:pPr>
        <w:spacing w:line="480" w:lineRule="auto"/>
        <w:rPr>
          <w:rFonts w:ascii="Arial" w:hAnsi="Arial" w:cs="Arial"/>
          <w:color w:val="000000" w:themeColor="text1"/>
        </w:rPr>
      </w:pPr>
      <w:r w:rsidRPr="00602512">
        <w:rPr>
          <w:rFonts w:ascii="Arial" w:hAnsi="Arial" w:cs="Arial"/>
          <w:color w:val="000000" w:themeColor="text1"/>
        </w:rPr>
        <w:t xml:space="preserve">We conducted </w:t>
      </w:r>
      <w:bookmarkStart w:id="12" w:name="OLE_LINK703"/>
      <w:bookmarkStart w:id="13" w:name="OLE_LINK704"/>
      <w:r w:rsidRPr="00602512">
        <w:rPr>
          <w:rFonts w:ascii="Arial" w:hAnsi="Arial" w:cs="Arial"/>
          <w:color w:val="000000" w:themeColor="text1"/>
        </w:rPr>
        <w:t>sensitivity analyses</w:t>
      </w:r>
      <w:bookmarkEnd w:id="12"/>
      <w:bookmarkEnd w:id="13"/>
      <w:r w:rsidRPr="00602512">
        <w:rPr>
          <w:rFonts w:ascii="Arial" w:hAnsi="Arial" w:cs="Arial"/>
          <w:color w:val="000000" w:themeColor="text1"/>
        </w:rPr>
        <w:t xml:space="preserve"> using</w:t>
      </w:r>
      <w:bookmarkStart w:id="14" w:name="OLE_LINK564"/>
      <w:bookmarkStart w:id="15" w:name="OLE_LINK565"/>
      <w:r w:rsidRPr="00602512">
        <w:rPr>
          <w:rFonts w:ascii="Arial" w:hAnsi="Arial" w:cs="Arial"/>
          <w:color w:val="000000" w:themeColor="text1"/>
        </w:rPr>
        <w:t xml:space="preserve"> </w:t>
      </w:r>
      <w:bookmarkStart w:id="16" w:name="OLE_LINK30"/>
      <w:bookmarkStart w:id="17" w:name="OLE_LINK31"/>
      <w:r w:rsidRPr="00602512">
        <w:rPr>
          <w:rFonts w:ascii="Arial" w:hAnsi="Arial" w:cs="Arial"/>
          <w:color w:val="000000" w:themeColor="text1"/>
        </w:rPr>
        <w:t xml:space="preserve">the complete data and the imputed </w:t>
      </w:r>
      <w:bookmarkEnd w:id="14"/>
      <w:bookmarkEnd w:id="15"/>
      <w:bookmarkEnd w:id="16"/>
      <w:bookmarkEnd w:id="17"/>
      <w:r w:rsidRPr="00602512">
        <w:rPr>
          <w:rFonts w:ascii="Arial" w:hAnsi="Arial" w:cs="Arial"/>
          <w:color w:val="000000" w:themeColor="text1"/>
        </w:rPr>
        <w:t xml:space="preserve">data to examine the robustness of the regression models. Because no major differences in the magnitude or direction of the effect estimates were observed between the analyses using imputed data and </w:t>
      </w:r>
      <w:r w:rsidRPr="00602512">
        <w:rPr>
          <w:rFonts w:ascii="Arial" w:hAnsi="Arial" w:cs="Arial"/>
          <w:color w:val="000000" w:themeColor="text1"/>
        </w:rPr>
        <w:lastRenderedPageBreak/>
        <w:t>complete cases only (n=196) (</w:t>
      </w:r>
      <w:r w:rsidR="003B7CEB" w:rsidRPr="00602512">
        <w:rPr>
          <w:rFonts w:ascii="Arial" w:hAnsi="Arial" w:cs="Arial"/>
          <w:color w:val="000000" w:themeColor="text1"/>
        </w:rPr>
        <w:t>e-Table 3</w:t>
      </w:r>
      <w:r w:rsidRPr="00602512">
        <w:rPr>
          <w:rFonts w:ascii="Arial" w:hAnsi="Arial" w:cs="Arial"/>
          <w:color w:val="000000" w:themeColor="text1"/>
        </w:rPr>
        <w:t>), we simply presented the results based on the imputed datasets.</w:t>
      </w:r>
    </w:p>
    <w:p w14:paraId="045FD668" w14:textId="77777777" w:rsidR="00233C1E" w:rsidRDefault="00A85180" w:rsidP="00233C1E">
      <w:pPr>
        <w:spacing w:line="480" w:lineRule="auto"/>
        <w:rPr>
          <w:rFonts w:ascii="Arial" w:hAnsi="Arial" w:cs="Arial"/>
          <w:b/>
          <w:bCs/>
          <w:color w:val="000000" w:themeColor="text1"/>
        </w:rPr>
      </w:pPr>
      <w:r w:rsidRPr="00DC6CF1">
        <w:rPr>
          <w:rFonts w:ascii="Arial" w:hAnsi="Arial" w:cs="Arial"/>
          <w:b/>
          <w:bCs/>
          <w:color w:val="000000" w:themeColor="text1"/>
        </w:rPr>
        <w:br w:type="page"/>
      </w:r>
      <w:bookmarkStart w:id="18" w:name="OLE_LINK504"/>
      <w:bookmarkStart w:id="19" w:name="OLE_LINK505"/>
      <w:bookmarkStart w:id="20" w:name="_Toc65617252"/>
    </w:p>
    <w:p w14:paraId="10C03F5B" w14:textId="3606BAED" w:rsidR="00233C1E" w:rsidRPr="00233C1E" w:rsidRDefault="00233C1E" w:rsidP="00233C1E">
      <w:pPr>
        <w:spacing w:line="480" w:lineRule="auto"/>
        <w:rPr>
          <w:rFonts w:ascii="Arial" w:hAnsi="Arial" w:cs="Arial"/>
          <w:b/>
          <w:bCs/>
        </w:rPr>
      </w:pPr>
      <w:bookmarkStart w:id="21" w:name="OLE_LINK38"/>
      <w:bookmarkStart w:id="22" w:name="OLE_LINK39"/>
      <w:r w:rsidRPr="00233C1E">
        <w:rPr>
          <w:rFonts w:ascii="Arial" w:hAnsi="Arial" w:cs="Arial"/>
          <w:b/>
          <w:bCs/>
          <w:color w:val="222222"/>
          <w:shd w:val="clear" w:color="auto" w:fill="FFFFFF"/>
        </w:rPr>
        <w:lastRenderedPageBreak/>
        <w:t>e-Figure</w:t>
      </w:r>
      <w:bookmarkEnd w:id="21"/>
      <w:bookmarkEnd w:id="22"/>
      <w:r w:rsidRPr="00233C1E">
        <w:rPr>
          <w:rFonts w:ascii="Arial" w:hAnsi="Arial" w:cs="Arial"/>
          <w:b/>
          <w:bCs/>
          <w:color w:val="222222"/>
          <w:shd w:val="clear" w:color="auto" w:fill="FFFFFF"/>
        </w:rPr>
        <w:t xml:space="preserve"> </w:t>
      </w:r>
      <w:bookmarkEnd w:id="18"/>
      <w:bookmarkEnd w:id="19"/>
    </w:p>
    <w:p w14:paraId="38C0A833" w14:textId="75A86EE2" w:rsidR="002E5CEE" w:rsidRPr="00233C1E" w:rsidRDefault="00233C1E" w:rsidP="00233C1E">
      <w:pPr>
        <w:spacing w:line="480" w:lineRule="auto"/>
        <w:rPr>
          <w:rFonts w:ascii="Arial" w:hAnsi="Arial" w:cs="Arial"/>
          <w:b/>
          <w:bCs/>
          <w:color w:val="000000" w:themeColor="text1"/>
        </w:rPr>
      </w:pPr>
      <w:bookmarkStart w:id="23" w:name="OLE_LINK40"/>
      <w:bookmarkStart w:id="24" w:name="OLE_LINK41"/>
      <w:r w:rsidRPr="00233C1E">
        <w:rPr>
          <w:rFonts w:ascii="Arial" w:hAnsi="Arial" w:cs="Arial"/>
          <w:color w:val="222222"/>
          <w:shd w:val="clear" w:color="auto" w:fill="FFFFFF"/>
        </w:rPr>
        <w:t>e-Figure</w:t>
      </w:r>
      <w:r w:rsidRPr="00233C1E">
        <w:rPr>
          <w:rFonts w:ascii="Arial" w:hAnsi="Arial" w:cs="Arial"/>
        </w:rPr>
        <w:t xml:space="preserve"> </w:t>
      </w:r>
      <w:bookmarkEnd w:id="23"/>
      <w:bookmarkEnd w:id="24"/>
      <w:r w:rsidR="00D41825" w:rsidRPr="00233C1E">
        <w:rPr>
          <w:rFonts w:ascii="Arial" w:hAnsi="Arial" w:cs="Arial"/>
        </w:rPr>
        <w:t>1</w:t>
      </w:r>
      <w:r w:rsidR="00A85180" w:rsidRPr="00233C1E">
        <w:rPr>
          <w:rFonts w:ascii="Arial" w:hAnsi="Arial" w:cs="Arial"/>
        </w:rPr>
        <w:t xml:space="preserve"> The Cox proportional hazards assumption for each covariate.</w:t>
      </w:r>
      <w:bookmarkEnd w:id="20"/>
      <w:r w:rsidR="00A85180" w:rsidRPr="00233C1E">
        <w:rPr>
          <w:rFonts w:ascii="Arial" w:hAnsi="Arial" w:cs="Arial"/>
        </w:rPr>
        <w:t xml:space="preserve"> </w:t>
      </w:r>
    </w:p>
    <w:p w14:paraId="3D16AE40" w14:textId="38B95362" w:rsidR="00A85180" w:rsidRPr="00DC6CF1" w:rsidRDefault="00A85180" w:rsidP="00233C1E">
      <w:pPr>
        <w:spacing w:line="480" w:lineRule="auto"/>
        <w:rPr>
          <w:rFonts w:ascii="Arial" w:hAnsi="Arial" w:cs="Arial"/>
          <w:b/>
          <w:bCs/>
          <w:color w:val="000000" w:themeColor="text1"/>
        </w:rPr>
      </w:pPr>
      <w:r w:rsidRPr="00233C1E">
        <w:rPr>
          <w:rFonts w:ascii="Arial" w:hAnsi="Arial" w:cs="Arial"/>
          <w:color w:val="000000" w:themeColor="text1"/>
        </w:rPr>
        <w:t>WHO, modified W</w:t>
      </w:r>
      <w:r w:rsidRPr="00DC6CF1">
        <w:rPr>
          <w:rFonts w:ascii="Arial" w:hAnsi="Arial" w:cs="Arial"/>
          <w:color w:val="000000" w:themeColor="text1"/>
        </w:rPr>
        <w:t>HO functional class; 6MWT, 6-minute walking distance test; PVR, pulmonary vascular resistance; EGFR, estimated glomerular filtration rate; ILD, interstitial lung disease; NT-proBNP/BNP, N-terminal pro-brain natriuretic peptide / brain natriuretic peptide level; logDbil, log-transformed direct bilirubin level.</w:t>
      </w:r>
    </w:p>
    <w:p w14:paraId="735D5CA7" w14:textId="434B271A" w:rsidR="00233C1E" w:rsidRDefault="00A85180" w:rsidP="00233C1E">
      <w:pPr>
        <w:spacing w:line="480" w:lineRule="auto"/>
        <w:rPr>
          <w:rFonts w:ascii="Arial" w:hAnsi="Arial" w:cs="Arial"/>
          <w:b/>
          <w:bCs/>
          <w:color w:val="000000" w:themeColor="text1"/>
        </w:rPr>
      </w:pPr>
      <w:r w:rsidRPr="00DC6CF1">
        <w:rPr>
          <w:rFonts w:ascii="Arial" w:hAnsi="Arial" w:cs="Arial"/>
          <w:b/>
          <w:bCs/>
          <w:color w:val="000000" w:themeColor="text1"/>
        </w:rPr>
        <w:br w:type="page"/>
      </w:r>
      <w:r w:rsidRPr="00DC6CF1">
        <w:rPr>
          <w:rFonts w:ascii="Arial" w:hAnsi="Arial" w:cs="Arial"/>
          <w:b/>
          <w:bCs/>
          <w:noProof/>
          <w:color w:val="000000" w:themeColor="text1"/>
        </w:rPr>
        <w:drawing>
          <wp:anchor distT="0" distB="0" distL="114300" distR="114300" simplePos="0" relativeHeight="251659264" behindDoc="0" locked="0" layoutInCell="1" allowOverlap="1" wp14:anchorId="264A8CC4" wp14:editId="1506F19B">
            <wp:simplePos x="0" y="0"/>
            <wp:positionH relativeFrom="column">
              <wp:posOffset>-3810</wp:posOffset>
            </wp:positionH>
            <wp:positionV relativeFrom="paragraph">
              <wp:posOffset>0</wp:posOffset>
            </wp:positionV>
            <wp:extent cx="6498000" cy="4680000"/>
            <wp:effectExtent l="0" t="0" r="4445" b="6350"/>
            <wp:wrapTopAndBottom/>
            <wp:docPr id="6" name="图片 6"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示&#10;&#10;描述已自动生成"/>
                    <pic:cNvPicPr/>
                  </pic:nvPicPr>
                  <pic:blipFill>
                    <a:blip r:embed="rId8">
                      <a:extLst>
                        <a:ext uri="{28A0092B-C50C-407E-A947-70E740481C1C}">
                          <a14:useLocalDpi xmlns:a14="http://schemas.microsoft.com/office/drawing/2010/main" val="0"/>
                        </a:ext>
                      </a:extLst>
                    </a:blip>
                    <a:stretch>
                      <a:fillRect/>
                    </a:stretch>
                  </pic:blipFill>
                  <pic:spPr>
                    <a:xfrm>
                      <a:off x="0" y="0"/>
                      <a:ext cx="6498000" cy="4680000"/>
                    </a:xfrm>
                    <a:prstGeom prst="rect">
                      <a:avLst/>
                    </a:prstGeom>
                  </pic:spPr>
                </pic:pic>
              </a:graphicData>
            </a:graphic>
            <wp14:sizeRelH relativeFrom="margin">
              <wp14:pctWidth>0</wp14:pctWidth>
            </wp14:sizeRelH>
            <wp14:sizeRelV relativeFrom="margin">
              <wp14:pctHeight>0</wp14:pctHeight>
            </wp14:sizeRelV>
          </wp:anchor>
        </w:drawing>
      </w:r>
      <w:bookmarkStart w:id="25" w:name="_Toc65617253"/>
    </w:p>
    <w:p w14:paraId="4F4C8BD4" w14:textId="5B0B060B" w:rsidR="00DC6CF1" w:rsidRPr="00233C1E" w:rsidRDefault="00233C1E" w:rsidP="00233C1E">
      <w:pPr>
        <w:spacing w:line="480" w:lineRule="auto"/>
        <w:rPr>
          <w:rFonts w:ascii="Arial" w:hAnsi="Arial" w:cs="Arial"/>
          <w:b/>
          <w:bCs/>
          <w:color w:val="000000" w:themeColor="text1"/>
        </w:rPr>
      </w:pPr>
      <w:bookmarkStart w:id="26" w:name="OLE_LINK42"/>
      <w:bookmarkStart w:id="27" w:name="OLE_LINK43"/>
      <w:r w:rsidRPr="00233C1E">
        <w:rPr>
          <w:rFonts w:ascii="Arial" w:hAnsi="Arial" w:cs="Arial"/>
          <w:color w:val="222222"/>
          <w:shd w:val="clear" w:color="auto" w:fill="FFFFFF"/>
        </w:rPr>
        <w:lastRenderedPageBreak/>
        <w:t>e-Figure</w:t>
      </w:r>
      <w:r w:rsidRPr="00233C1E">
        <w:rPr>
          <w:rFonts w:ascii="Arial" w:hAnsi="Arial" w:cs="Arial"/>
        </w:rPr>
        <w:t xml:space="preserve"> 2</w:t>
      </w:r>
      <w:bookmarkEnd w:id="26"/>
      <w:bookmarkEnd w:id="27"/>
      <w:r w:rsidRPr="00233C1E">
        <w:rPr>
          <w:rFonts w:ascii="Arial" w:hAnsi="Arial" w:cs="Arial"/>
        </w:rPr>
        <w:t xml:space="preserve"> </w:t>
      </w:r>
      <w:r w:rsidR="00A85180" w:rsidRPr="00233C1E">
        <w:rPr>
          <w:rFonts w:ascii="Arial" w:hAnsi="Arial" w:cs="Arial"/>
        </w:rPr>
        <w:t>Comparison of observed and predicted risk by 5 risk groups of the SLE-PAH prognostic model.</w:t>
      </w:r>
      <w:bookmarkEnd w:id="25"/>
      <w:r w:rsidR="00A85180" w:rsidRPr="00233C1E">
        <w:rPr>
          <w:rFonts w:ascii="Arial" w:hAnsi="Arial" w:cs="Arial"/>
        </w:rPr>
        <w:t xml:space="preserve"> </w:t>
      </w:r>
    </w:p>
    <w:p w14:paraId="4C8A22D0" w14:textId="6B9CA920" w:rsidR="00A85180" w:rsidRPr="00DC6CF1" w:rsidRDefault="00DC6CF1" w:rsidP="00DC6CF1">
      <w:pPr>
        <w:spacing w:line="480" w:lineRule="auto"/>
        <w:rPr>
          <w:rFonts w:ascii="Arial" w:hAnsi="Arial" w:cs="Arial"/>
          <w:b/>
          <w:bCs/>
        </w:rPr>
      </w:pPr>
      <w:r w:rsidRPr="00DC6CF1">
        <w:rPr>
          <w:rFonts w:ascii="Arial" w:hAnsi="Arial" w:cs="Arial"/>
          <w:b/>
          <w:bCs/>
          <w:noProof/>
        </w:rPr>
        <w:drawing>
          <wp:anchor distT="0" distB="0" distL="114300" distR="114300" simplePos="0" relativeHeight="251660288" behindDoc="0" locked="0" layoutInCell="1" allowOverlap="1" wp14:anchorId="466F75D7" wp14:editId="6345304F">
            <wp:simplePos x="0" y="0"/>
            <wp:positionH relativeFrom="column">
              <wp:posOffset>-3810</wp:posOffset>
            </wp:positionH>
            <wp:positionV relativeFrom="paragraph">
              <wp:posOffset>221499</wp:posOffset>
            </wp:positionV>
            <wp:extent cx="5673600" cy="7560000"/>
            <wp:effectExtent l="0" t="0" r="3810" b="0"/>
            <wp:wrapTopAndBottom/>
            <wp:docPr id="3" name="图片 3" descr="图表, 条形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表, 条形图&#10;&#10;描述已自动生成"/>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73600" cy="7560000"/>
                    </a:xfrm>
                    <a:prstGeom prst="rect">
                      <a:avLst/>
                    </a:prstGeom>
                  </pic:spPr>
                </pic:pic>
              </a:graphicData>
            </a:graphic>
            <wp14:sizeRelH relativeFrom="margin">
              <wp14:pctWidth>0</wp14:pctWidth>
            </wp14:sizeRelH>
            <wp14:sizeRelV relativeFrom="margin">
              <wp14:pctHeight>0</wp14:pctHeight>
            </wp14:sizeRelV>
          </wp:anchor>
        </w:drawing>
      </w:r>
      <w:r w:rsidR="00A85180" w:rsidRPr="00DC6CF1">
        <w:rPr>
          <w:rFonts w:ascii="Arial" w:hAnsi="Arial" w:cs="Arial"/>
        </w:rPr>
        <w:t>(A) imputed data (B) complete data.</w:t>
      </w:r>
    </w:p>
    <w:p w14:paraId="6A5E153B" w14:textId="699B04DF" w:rsidR="00FB10F1" w:rsidRPr="00233C1E" w:rsidRDefault="00FB10F1" w:rsidP="00233C1E">
      <w:pPr>
        <w:spacing w:line="480" w:lineRule="auto"/>
        <w:rPr>
          <w:rFonts w:ascii="Arial" w:hAnsi="Arial" w:cs="Arial"/>
          <w:b/>
          <w:bCs/>
        </w:rPr>
      </w:pPr>
      <w:bookmarkStart w:id="28" w:name="OLE_LINK355"/>
      <w:bookmarkStart w:id="29" w:name="OLE_LINK356"/>
      <w:bookmarkStart w:id="30" w:name="_Toc65617255"/>
      <w:bookmarkStart w:id="31" w:name="OLE_LINK380"/>
      <w:bookmarkStart w:id="32" w:name="OLE_LINK381"/>
      <w:r w:rsidRPr="00233C1E">
        <w:rPr>
          <w:rFonts w:ascii="Arial" w:hAnsi="Arial" w:cs="Arial"/>
          <w:b/>
          <w:bCs/>
          <w:color w:val="222222"/>
          <w:shd w:val="clear" w:color="auto" w:fill="FFFFFF"/>
        </w:rPr>
        <w:lastRenderedPageBreak/>
        <w:t xml:space="preserve">e-Table </w:t>
      </w:r>
    </w:p>
    <w:p w14:paraId="442667B9" w14:textId="57359FD6" w:rsidR="00A85180" w:rsidRPr="00233C1E" w:rsidRDefault="00FB10F1" w:rsidP="00233C1E">
      <w:pPr>
        <w:spacing w:line="480" w:lineRule="auto"/>
        <w:rPr>
          <w:rFonts w:ascii="Arial" w:hAnsi="Arial" w:cs="Arial"/>
        </w:rPr>
      </w:pPr>
      <w:r w:rsidRPr="00233C1E">
        <w:rPr>
          <w:rFonts w:ascii="Arial" w:hAnsi="Arial" w:cs="Arial"/>
          <w:color w:val="222222"/>
          <w:shd w:val="clear" w:color="auto" w:fill="FFFFFF"/>
        </w:rPr>
        <w:t xml:space="preserve">e-Table </w:t>
      </w:r>
      <w:r w:rsidRPr="00233C1E">
        <w:rPr>
          <w:rFonts w:ascii="Arial" w:hAnsi="Arial" w:cs="Arial"/>
        </w:rPr>
        <w:t>1. Predictors for multiple imputation model and LASSO regression model</w:t>
      </w:r>
      <w:bookmarkEnd w:id="28"/>
      <w:bookmarkEnd w:id="29"/>
      <w:bookmarkEnd w:id="30"/>
    </w:p>
    <w:tbl>
      <w:tblPr>
        <w:tblStyle w:val="a6"/>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263"/>
        <w:gridCol w:w="3828"/>
        <w:gridCol w:w="3871"/>
      </w:tblGrid>
      <w:tr w:rsidR="00A85180" w:rsidRPr="00DC6CF1" w14:paraId="00D39774" w14:textId="77777777" w:rsidTr="001263E3">
        <w:tc>
          <w:tcPr>
            <w:tcW w:w="2263" w:type="dxa"/>
            <w:vAlign w:val="center"/>
          </w:tcPr>
          <w:bookmarkEnd w:id="31"/>
          <w:bookmarkEnd w:id="32"/>
          <w:p w14:paraId="10660CA9" w14:textId="77777777" w:rsidR="00A85180" w:rsidRPr="00DC6CF1" w:rsidRDefault="00A85180" w:rsidP="00DC6CF1">
            <w:pPr>
              <w:spacing w:line="480" w:lineRule="auto"/>
              <w:jc w:val="center"/>
              <w:rPr>
                <w:rFonts w:ascii="Arial" w:hAnsi="Arial" w:cs="Arial"/>
                <w:color w:val="000000" w:themeColor="text1"/>
              </w:rPr>
            </w:pPr>
            <w:r w:rsidRPr="00DC6CF1">
              <w:rPr>
                <w:rFonts w:ascii="Arial" w:hAnsi="Arial" w:cs="Arial"/>
                <w:color w:val="000000" w:themeColor="text1"/>
              </w:rPr>
              <w:t>Category</w:t>
            </w:r>
          </w:p>
        </w:tc>
        <w:tc>
          <w:tcPr>
            <w:tcW w:w="3828" w:type="dxa"/>
            <w:vAlign w:val="center"/>
          </w:tcPr>
          <w:p w14:paraId="36006AD0" w14:textId="77777777" w:rsidR="00A85180" w:rsidRPr="00DC6CF1" w:rsidRDefault="00A85180" w:rsidP="00DC6CF1">
            <w:pPr>
              <w:spacing w:line="480" w:lineRule="auto"/>
              <w:jc w:val="center"/>
              <w:rPr>
                <w:rFonts w:ascii="Arial" w:hAnsi="Arial" w:cs="Arial"/>
                <w:color w:val="000000" w:themeColor="text1"/>
              </w:rPr>
            </w:pPr>
            <w:r w:rsidRPr="00DC6CF1">
              <w:rPr>
                <w:rFonts w:ascii="Arial" w:hAnsi="Arial" w:cs="Arial"/>
                <w:color w:val="000000" w:themeColor="text1"/>
              </w:rPr>
              <w:t>Prespecified predictors for multiple imputation</w:t>
            </w:r>
          </w:p>
        </w:tc>
        <w:tc>
          <w:tcPr>
            <w:tcW w:w="3871" w:type="dxa"/>
            <w:vAlign w:val="center"/>
          </w:tcPr>
          <w:p w14:paraId="490E88FA" w14:textId="77777777" w:rsidR="00A85180" w:rsidRPr="00DC6CF1" w:rsidRDefault="00A85180" w:rsidP="00DC6CF1">
            <w:pPr>
              <w:spacing w:line="480" w:lineRule="auto"/>
              <w:jc w:val="center"/>
              <w:rPr>
                <w:rFonts w:ascii="Arial" w:hAnsi="Arial" w:cs="Arial"/>
                <w:color w:val="000000" w:themeColor="text1"/>
              </w:rPr>
            </w:pPr>
            <w:r w:rsidRPr="00DC6CF1">
              <w:rPr>
                <w:rFonts w:ascii="Arial" w:hAnsi="Arial" w:cs="Arial"/>
                <w:color w:val="000000" w:themeColor="text1"/>
              </w:rPr>
              <w:t>Candidate predictors for</w:t>
            </w:r>
          </w:p>
          <w:p w14:paraId="4DA9A960" w14:textId="77777777" w:rsidR="00A85180" w:rsidRPr="00DC6CF1" w:rsidRDefault="00A85180" w:rsidP="00DC6CF1">
            <w:pPr>
              <w:spacing w:line="480" w:lineRule="auto"/>
              <w:jc w:val="center"/>
              <w:rPr>
                <w:rFonts w:ascii="Arial" w:hAnsi="Arial" w:cs="Arial"/>
                <w:color w:val="000000" w:themeColor="text1"/>
              </w:rPr>
            </w:pPr>
            <w:r w:rsidRPr="00DC6CF1">
              <w:rPr>
                <w:rFonts w:ascii="Arial" w:hAnsi="Arial" w:cs="Arial"/>
                <w:color w:val="000000" w:themeColor="text1"/>
              </w:rPr>
              <w:t>LASSO regression model</w:t>
            </w:r>
          </w:p>
        </w:tc>
      </w:tr>
      <w:tr w:rsidR="00A85180" w:rsidRPr="00DC6CF1" w14:paraId="233080C3" w14:textId="77777777" w:rsidTr="001263E3">
        <w:tc>
          <w:tcPr>
            <w:tcW w:w="2263" w:type="dxa"/>
            <w:vAlign w:val="center"/>
          </w:tcPr>
          <w:p w14:paraId="5065ECDF" w14:textId="77777777" w:rsidR="00A85180" w:rsidRPr="00DC6CF1" w:rsidRDefault="00A85180" w:rsidP="001263E3">
            <w:pPr>
              <w:spacing w:line="360" w:lineRule="auto"/>
              <w:jc w:val="center"/>
              <w:rPr>
                <w:rFonts w:ascii="Arial" w:hAnsi="Arial" w:cs="Arial"/>
                <w:color w:val="000000" w:themeColor="text1"/>
              </w:rPr>
            </w:pPr>
            <w:r w:rsidRPr="00DC6CF1">
              <w:rPr>
                <w:rFonts w:ascii="Arial" w:eastAsia="DengXian" w:hAnsi="Arial" w:cs="Arial"/>
                <w:color w:val="000000" w:themeColor="text1"/>
              </w:rPr>
              <w:t>Demographics</w:t>
            </w:r>
          </w:p>
        </w:tc>
        <w:tc>
          <w:tcPr>
            <w:tcW w:w="3828" w:type="dxa"/>
            <w:vAlign w:val="center"/>
          </w:tcPr>
          <w:p w14:paraId="713CF589" w14:textId="77777777" w:rsidR="00A85180" w:rsidRPr="00DC6CF1" w:rsidRDefault="00A85180" w:rsidP="001263E3">
            <w:pPr>
              <w:spacing w:line="360" w:lineRule="auto"/>
              <w:jc w:val="center"/>
              <w:rPr>
                <w:rFonts w:ascii="Arial" w:hAnsi="Arial" w:cs="Arial"/>
                <w:color w:val="000000" w:themeColor="text1"/>
              </w:rPr>
            </w:pPr>
            <w:r w:rsidRPr="00DC6CF1">
              <w:rPr>
                <w:rFonts w:ascii="Arial" w:hAnsi="Arial" w:cs="Arial"/>
                <w:color w:val="000000" w:themeColor="text1"/>
              </w:rPr>
              <w:t>Age, sex</w:t>
            </w:r>
          </w:p>
        </w:tc>
        <w:tc>
          <w:tcPr>
            <w:tcW w:w="3871" w:type="dxa"/>
            <w:vAlign w:val="center"/>
          </w:tcPr>
          <w:p w14:paraId="4AA47BDC" w14:textId="77777777" w:rsidR="00A85180" w:rsidRPr="00DC6CF1" w:rsidRDefault="00A85180" w:rsidP="001263E3">
            <w:pPr>
              <w:spacing w:line="360" w:lineRule="auto"/>
              <w:jc w:val="center"/>
              <w:rPr>
                <w:rFonts w:ascii="Arial" w:hAnsi="Arial" w:cs="Arial"/>
                <w:color w:val="000000" w:themeColor="text1"/>
              </w:rPr>
            </w:pPr>
            <w:r w:rsidRPr="00DC6CF1">
              <w:rPr>
                <w:rFonts w:ascii="Arial" w:hAnsi="Arial" w:cs="Arial"/>
                <w:color w:val="000000" w:themeColor="text1"/>
              </w:rPr>
              <w:t>Age (categorical), sex</w:t>
            </w:r>
          </w:p>
        </w:tc>
      </w:tr>
      <w:tr w:rsidR="00A85180" w:rsidRPr="00DC6CF1" w14:paraId="209BE2E6" w14:textId="77777777" w:rsidTr="001263E3">
        <w:tc>
          <w:tcPr>
            <w:tcW w:w="2263" w:type="dxa"/>
            <w:vAlign w:val="center"/>
          </w:tcPr>
          <w:p w14:paraId="16C88A84" w14:textId="77777777" w:rsidR="00A85180" w:rsidRPr="00DC6CF1" w:rsidRDefault="00A85180" w:rsidP="001263E3">
            <w:pPr>
              <w:spacing w:line="360" w:lineRule="auto"/>
              <w:jc w:val="center"/>
              <w:rPr>
                <w:rFonts w:ascii="Arial" w:hAnsi="Arial" w:cs="Arial"/>
                <w:color w:val="000000" w:themeColor="text1"/>
              </w:rPr>
            </w:pPr>
            <w:r w:rsidRPr="00DC6CF1">
              <w:rPr>
                <w:rFonts w:ascii="Arial" w:eastAsia="DengXian" w:hAnsi="Arial" w:cs="Arial"/>
                <w:color w:val="000000" w:themeColor="text1"/>
              </w:rPr>
              <w:t>Symptoms</w:t>
            </w:r>
          </w:p>
        </w:tc>
        <w:tc>
          <w:tcPr>
            <w:tcW w:w="3828" w:type="dxa"/>
            <w:vAlign w:val="center"/>
          </w:tcPr>
          <w:p w14:paraId="26769CFB" w14:textId="77777777" w:rsidR="00A85180" w:rsidRPr="00DC6CF1" w:rsidRDefault="00A85180" w:rsidP="001263E3">
            <w:pPr>
              <w:spacing w:line="360" w:lineRule="auto"/>
              <w:jc w:val="center"/>
              <w:rPr>
                <w:rFonts w:ascii="Arial" w:hAnsi="Arial" w:cs="Arial"/>
                <w:color w:val="000000" w:themeColor="text1"/>
              </w:rPr>
            </w:pPr>
            <w:r w:rsidRPr="00DC6CF1">
              <w:rPr>
                <w:rFonts w:ascii="Arial" w:hAnsi="Arial" w:cs="Arial"/>
                <w:color w:val="000000" w:themeColor="text1"/>
              </w:rPr>
              <w:t>Raynaud </w:t>
            </w:r>
            <w:r w:rsidRPr="00DC6CF1">
              <w:rPr>
                <w:rStyle w:val="a7"/>
                <w:rFonts w:ascii="Arial" w:hAnsi="Arial" w:cs="Arial"/>
                <w:i w:val="0"/>
                <w:iCs w:val="0"/>
                <w:color w:val="000000" w:themeColor="text1"/>
              </w:rPr>
              <w:t>phenomenon,</w:t>
            </w:r>
            <w:r w:rsidRPr="00DC6CF1">
              <w:rPr>
                <w:rFonts w:ascii="Arial" w:eastAsia="DengXian" w:hAnsi="Arial" w:cs="Arial"/>
                <w:color w:val="000000" w:themeColor="text1"/>
              </w:rPr>
              <w:t xml:space="preserve"> shortness of breath, fatigue, dry cough,  episodes of chest pain,</w:t>
            </w:r>
            <w:r w:rsidRPr="00DC6CF1">
              <w:rPr>
                <w:rFonts w:ascii="Arial" w:hAnsi="Arial" w:cs="Arial"/>
                <w:color w:val="000000" w:themeColor="text1"/>
              </w:rPr>
              <w:t xml:space="preserve"> syncope, palpitation</w:t>
            </w:r>
          </w:p>
        </w:tc>
        <w:tc>
          <w:tcPr>
            <w:tcW w:w="3871" w:type="dxa"/>
            <w:vAlign w:val="center"/>
          </w:tcPr>
          <w:p w14:paraId="2F711769" w14:textId="77777777" w:rsidR="00A85180" w:rsidRPr="00DC6CF1" w:rsidRDefault="00A85180" w:rsidP="001263E3">
            <w:pPr>
              <w:spacing w:line="360" w:lineRule="auto"/>
              <w:jc w:val="center"/>
              <w:rPr>
                <w:rFonts w:ascii="Arial" w:hAnsi="Arial" w:cs="Arial"/>
                <w:color w:val="000000" w:themeColor="text1"/>
              </w:rPr>
            </w:pPr>
            <w:r w:rsidRPr="00DC6CF1">
              <w:rPr>
                <w:rFonts w:ascii="Arial" w:hAnsi="Arial" w:cs="Arial"/>
                <w:color w:val="000000" w:themeColor="text1"/>
              </w:rPr>
              <w:t>Raynaud </w:t>
            </w:r>
            <w:r w:rsidRPr="00DC6CF1">
              <w:rPr>
                <w:rStyle w:val="a7"/>
                <w:rFonts w:ascii="Arial" w:hAnsi="Arial" w:cs="Arial"/>
                <w:i w:val="0"/>
                <w:iCs w:val="0"/>
                <w:color w:val="000000" w:themeColor="text1"/>
              </w:rPr>
              <w:t>phenomenon,</w:t>
            </w:r>
            <w:r w:rsidRPr="00DC6CF1">
              <w:rPr>
                <w:rFonts w:ascii="Arial" w:eastAsia="DengXian" w:hAnsi="Arial" w:cs="Arial"/>
                <w:color w:val="000000" w:themeColor="text1"/>
              </w:rPr>
              <w:t xml:space="preserve"> shortness of breath, fatigue, dry cough,</w:t>
            </w:r>
            <w:r w:rsidRPr="00DC6CF1">
              <w:rPr>
                <w:rFonts w:ascii="Arial" w:hAnsi="Arial" w:cs="Arial"/>
                <w:color w:val="000000" w:themeColor="text1"/>
              </w:rPr>
              <w:t xml:space="preserve"> </w:t>
            </w:r>
            <w:r w:rsidRPr="00DC6CF1">
              <w:rPr>
                <w:rFonts w:ascii="Arial" w:eastAsia="DengXian" w:hAnsi="Arial" w:cs="Arial"/>
                <w:color w:val="000000" w:themeColor="text1"/>
              </w:rPr>
              <w:t>episodes of chest pain</w:t>
            </w:r>
            <w:r w:rsidRPr="00DC6CF1">
              <w:rPr>
                <w:rFonts w:ascii="Arial" w:hAnsi="Arial" w:cs="Arial"/>
                <w:color w:val="000000" w:themeColor="text1"/>
              </w:rPr>
              <w:t xml:space="preserve"> ,syncope, palpitation </w:t>
            </w:r>
          </w:p>
        </w:tc>
      </w:tr>
      <w:tr w:rsidR="00A85180" w:rsidRPr="00DC6CF1" w14:paraId="5CFB470F" w14:textId="77777777" w:rsidTr="001263E3">
        <w:tc>
          <w:tcPr>
            <w:tcW w:w="2263" w:type="dxa"/>
            <w:vAlign w:val="center"/>
          </w:tcPr>
          <w:p w14:paraId="175C5D89" w14:textId="77777777" w:rsidR="00A85180" w:rsidRPr="00DC6CF1" w:rsidRDefault="00A85180" w:rsidP="001263E3">
            <w:pPr>
              <w:spacing w:line="360" w:lineRule="auto"/>
              <w:jc w:val="center"/>
              <w:rPr>
                <w:rFonts w:ascii="Arial" w:hAnsi="Arial" w:cs="Arial"/>
                <w:color w:val="000000" w:themeColor="text1"/>
              </w:rPr>
            </w:pPr>
            <w:r w:rsidRPr="00DC6CF1">
              <w:rPr>
                <w:rFonts w:ascii="Arial" w:eastAsia="DengXian" w:hAnsi="Arial" w:cs="Arial"/>
                <w:color w:val="000000" w:themeColor="text1"/>
              </w:rPr>
              <w:t>Assessment of Functional Capacity</w:t>
            </w:r>
          </w:p>
        </w:tc>
        <w:tc>
          <w:tcPr>
            <w:tcW w:w="3828" w:type="dxa"/>
            <w:vAlign w:val="center"/>
          </w:tcPr>
          <w:p w14:paraId="4D7D0B4A" w14:textId="77777777" w:rsidR="00A85180" w:rsidRPr="00DC6CF1" w:rsidRDefault="00A85180" w:rsidP="001263E3">
            <w:pPr>
              <w:spacing w:line="360" w:lineRule="auto"/>
              <w:jc w:val="center"/>
              <w:rPr>
                <w:rFonts w:ascii="Arial" w:hAnsi="Arial" w:cs="Arial"/>
                <w:color w:val="000000" w:themeColor="text1"/>
              </w:rPr>
            </w:pPr>
            <w:r w:rsidRPr="00DC6CF1">
              <w:rPr>
                <w:rFonts w:ascii="Arial" w:hAnsi="Arial" w:cs="Arial"/>
                <w:color w:val="000000" w:themeColor="text1"/>
              </w:rPr>
              <w:t xml:space="preserve">Modified WHO functional class, 6MWD, </w:t>
            </w:r>
          </w:p>
        </w:tc>
        <w:tc>
          <w:tcPr>
            <w:tcW w:w="3871" w:type="dxa"/>
            <w:vAlign w:val="center"/>
          </w:tcPr>
          <w:p w14:paraId="5126EA67" w14:textId="77777777" w:rsidR="00A85180" w:rsidRPr="00DC6CF1" w:rsidRDefault="00A85180" w:rsidP="001263E3">
            <w:pPr>
              <w:spacing w:line="360" w:lineRule="auto"/>
              <w:jc w:val="center"/>
              <w:rPr>
                <w:rFonts w:ascii="Arial" w:hAnsi="Arial" w:cs="Arial"/>
                <w:color w:val="000000" w:themeColor="text1"/>
              </w:rPr>
            </w:pPr>
            <w:r w:rsidRPr="00DC6CF1">
              <w:rPr>
                <w:rFonts w:ascii="Arial" w:hAnsi="Arial" w:cs="Arial"/>
                <w:color w:val="000000" w:themeColor="text1"/>
              </w:rPr>
              <w:t>Modified WHO functional class, 6MWD,</w:t>
            </w:r>
          </w:p>
        </w:tc>
      </w:tr>
      <w:tr w:rsidR="00A85180" w:rsidRPr="00DC6CF1" w14:paraId="6AD530EA" w14:textId="77777777" w:rsidTr="001263E3">
        <w:tc>
          <w:tcPr>
            <w:tcW w:w="2263" w:type="dxa"/>
            <w:vAlign w:val="center"/>
          </w:tcPr>
          <w:p w14:paraId="2EE1FBE4" w14:textId="77777777" w:rsidR="00A85180" w:rsidRPr="00DC6CF1" w:rsidRDefault="00A85180" w:rsidP="001263E3">
            <w:pPr>
              <w:spacing w:line="360" w:lineRule="auto"/>
              <w:jc w:val="center"/>
              <w:rPr>
                <w:rFonts w:ascii="Arial" w:hAnsi="Arial" w:cs="Arial"/>
                <w:color w:val="000000" w:themeColor="text1"/>
              </w:rPr>
            </w:pPr>
            <w:r w:rsidRPr="00DC6CF1">
              <w:rPr>
                <w:rFonts w:ascii="Arial" w:hAnsi="Arial" w:cs="Arial"/>
              </w:rPr>
              <w:t>Transthoracic Tchocardiography</w:t>
            </w:r>
          </w:p>
        </w:tc>
        <w:tc>
          <w:tcPr>
            <w:tcW w:w="3828" w:type="dxa"/>
            <w:vAlign w:val="center"/>
          </w:tcPr>
          <w:p w14:paraId="2E8933D2" w14:textId="77777777" w:rsidR="00A85180" w:rsidRPr="00DC6CF1" w:rsidRDefault="00A85180" w:rsidP="001263E3">
            <w:pPr>
              <w:spacing w:line="360" w:lineRule="auto"/>
              <w:jc w:val="center"/>
              <w:rPr>
                <w:rFonts w:ascii="Arial" w:hAnsi="Arial" w:cs="Arial"/>
                <w:color w:val="000000" w:themeColor="text1"/>
              </w:rPr>
            </w:pPr>
            <w:r w:rsidRPr="00DC6CF1">
              <w:rPr>
                <w:rFonts w:ascii="Arial" w:eastAsia="DengXian" w:hAnsi="Arial" w:cs="Arial"/>
                <w:color w:val="000000" w:themeColor="text1"/>
              </w:rPr>
              <w:t xml:space="preserve">pericardial effusion, </w:t>
            </w:r>
            <w:r w:rsidRPr="00DC6CF1">
              <w:rPr>
                <w:rFonts w:ascii="Arial" w:hAnsi="Arial" w:cs="Arial"/>
              </w:rPr>
              <w:t>PASP</w:t>
            </w:r>
          </w:p>
        </w:tc>
        <w:tc>
          <w:tcPr>
            <w:tcW w:w="3871" w:type="dxa"/>
            <w:vAlign w:val="center"/>
          </w:tcPr>
          <w:p w14:paraId="6095B888" w14:textId="77777777" w:rsidR="00A85180" w:rsidRPr="00DC6CF1" w:rsidRDefault="00A85180" w:rsidP="001263E3">
            <w:pPr>
              <w:spacing w:line="360" w:lineRule="auto"/>
              <w:jc w:val="center"/>
              <w:rPr>
                <w:rFonts w:ascii="Arial" w:hAnsi="Arial" w:cs="Arial"/>
                <w:color w:val="000000" w:themeColor="text1"/>
              </w:rPr>
            </w:pPr>
            <w:r w:rsidRPr="00DC6CF1">
              <w:rPr>
                <w:rFonts w:ascii="Arial" w:eastAsia="DengXian" w:hAnsi="Arial" w:cs="Arial"/>
                <w:color w:val="000000" w:themeColor="text1"/>
              </w:rPr>
              <w:t>pericardial effusion</w:t>
            </w:r>
          </w:p>
        </w:tc>
      </w:tr>
      <w:tr w:rsidR="00A85180" w:rsidRPr="00DC6CF1" w14:paraId="1FC1580A" w14:textId="77777777" w:rsidTr="001263E3">
        <w:tc>
          <w:tcPr>
            <w:tcW w:w="2263" w:type="dxa"/>
            <w:vAlign w:val="center"/>
          </w:tcPr>
          <w:p w14:paraId="0FC27659" w14:textId="77777777" w:rsidR="00A85180" w:rsidRPr="00DC6CF1" w:rsidRDefault="00A85180" w:rsidP="001263E3">
            <w:pPr>
              <w:spacing w:line="360" w:lineRule="auto"/>
              <w:jc w:val="center"/>
              <w:rPr>
                <w:rFonts w:ascii="Arial" w:hAnsi="Arial" w:cs="Arial"/>
                <w:color w:val="000000" w:themeColor="text1"/>
              </w:rPr>
            </w:pPr>
            <w:r w:rsidRPr="00DC6CF1">
              <w:rPr>
                <w:rFonts w:ascii="Arial" w:eastAsia="DengXian" w:hAnsi="Arial" w:cs="Arial"/>
                <w:color w:val="000000" w:themeColor="text1"/>
              </w:rPr>
              <w:t>Hemodynamic Variables (RHC)</w:t>
            </w:r>
          </w:p>
        </w:tc>
        <w:tc>
          <w:tcPr>
            <w:tcW w:w="3828" w:type="dxa"/>
            <w:vAlign w:val="center"/>
          </w:tcPr>
          <w:p w14:paraId="3242F931" w14:textId="77777777" w:rsidR="00A85180" w:rsidRPr="00DC6CF1" w:rsidRDefault="00A85180" w:rsidP="001263E3">
            <w:pPr>
              <w:spacing w:line="360" w:lineRule="auto"/>
              <w:jc w:val="center"/>
              <w:rPr>
                <w:rFonts w:ascii="Arial" w:hAnsi="Arial" w:cs="Arial"/>
                <w:color w:val="000000" w:themeColor="text1"/>
              </w:rPr>
            </w:pPr>
            <w:r w:rsidRPr="00DC6CF1">
              <w:rPr>
                <w:rFonts w:ascii="Arial" w:hAnsi="Arial" w:cs="Arial"/>
                <w:color w:val="000000" w:themeColor="text1"/>
              </w:rPr>
              <w:t>Mean right atrial pressure, pulmonary vascular resistance, cardiac index, cardiac output, mean pulmonary artery pressure</w:t>
            </w:r>
          </w:p>
        </w:tc>
        <w:tc>
          <w:tcPr>
            <w:tcW w:w="3871" w:type="dxa"/>
            <w:vAlign w:val="center"/>
          </w:tcPr>
          <w:p w14:paraId="4E5EA3DE" w14:textId="77777777" w:rsidR="00A85180" w:rsidRPr="00DC6CF1" w:rsidRDefault="00A85180" w:rsidP="001263E3">
            <w:pPr>
              <w:spacing w:line="360" w:lineRule="auto"/>
              <w:jc w:val="center"/>
              <w:rPr>
                <w:rFonts w:ascii="Arial" w:hAnsi="Arial" w:cs="Arial"/>
                <w:color w:val="000000" w:themeColor="text1"/>
              </w:rPr>
            </w:pPr>
            <w:r w:rsidRPr="00276EFC">
              <w:rPr>
                <w:rFonts w:ascii="Arial" w:hAnsi="Arial" w:cs="Arial"/>
                <w:color w:val="000000" w:themeColor="text1"/>
              </w:rPr>
              <w:t>Mean right atrial pressure, mean pulmonary artery pressure, cardiac index, mean pulmonary artery pressure(log)</w:t>
            </w:r>
          </w:p>
        </w:tc>
      </w:tr>
      <w:tr w:rsidR="00A85180" w:rsidRPr="00DC6CF1" w14:paraId="5E0CFF4B" w14:textId="77777777" w:rsidTr="001263E3">
        <w:tc>
          <w:tcPr>
            <w:tcW w:w="2263" w:type="dxa"/>
            <w:vAlign w:val="center"/>
          </w:tcPr>
          <w:p w14:paraId="575B29AF" w14:textId="77777777" w:rsidR="00A85180" w:rsidRPr="00DC6CF1" w:rsidRDefault="00A85180" w:rsidP="001263E3">
            <w:pPr>
              <w:spacing w:line="360" w:lineRule="auto"/>
              <w:jc w:val="center"/>
              <w:rPr>
                <w:rFonts w:ascii="Arial" w:hAnsi="Arial" w:cs="Arial"/>
                <w:color w:val="000000" w:themeColor="text1"/>
              </w:rPr>
            </w:pPr>
            <w:r w:rsidRPr="00DC6CF1">
              <w:rPr>
                <w:rFonts w:ascii="Arial" w:hAnsi="Arial" w:cs="Arial"/>
                <w:color w:val="000000" w:themeColor="text1"/>
              </w:rPr>
              <w:t>SLE related Clinical features</w:t>
            </w:r>
          </w:p>
        </w:tc>
        <w:tc>
          <w:tcPr>
            <w:tcW w:w="3828" w:type="dxa"/>
            <w:vAlign w:val="center"/>
          </w:tcPr>
          <w:p w14:paraId="5F5B054D" w14:textId="77777777" w:rsidR="00A85180" w:rsidRPr="00DC6CF1" w:rsidRDefault="00A85180" w:rsidP="001263E3">
            <w:pPr>
              <w:spacing w:line="360" w:lineRule="auto"/>
              <w:jc w:val="center"/>
              <w:rPr>
                <w:rFonts w:ascii="Arial" w:hAnsi="Arial" w:cs="Arial"/>
                <w:color w:val="000000" w:themeColor="text1"/>
              </w:rPr>
            </w:pPr>
            <w:r w:rsidRPr="00DC6CF1">
              <w:rPr>
                <w:rFonts w:ascii="Arial" w:hAnsi="Arial" w:cs="Arial"/>
                <w:color w:val="000000" w:themeColor="text1"/>
              </w:rPr>
              <w:t>EGFR, acute/subacute cutaneous lupus, chronic cutaneous lupus, oral or nasal ulcers, nonscarring alopecia, arthritis, serositis, renal disorder, neurologic disorder, h</w:t>
            </w:r>
            <w:r w:rsidRPr="00DC6CF1">
              <w:rPr>
                <w:rStyle w:val="a7"/>
                <w:rFonts w:ascii="Arial" w:hAnsi="Arial" w:cs="Arial"/>
                <w:i w:val="0"/>
                <w:iCs w:val="0"/>
                <w:color w:val="000000" w:themeColor="text1"/>
              </w:rPr>
              <w:t>emolytic</w:t>
            </w:r>
            <w:r w:rsidRPr="00DC6CF1">
              <w:rPr>
                <w:rFonts w:ascii="Arial" w:hAnsi="Arial" w:cs="Arial"/>
                <w:color w:val="000000" w:themeColor="text1"/>
              </w:rPr>
              <w:t> anemia, thrombocytopenia,  mild ILD, low complement, C3, C4</w:t>
            </w:r>
          </w:p>
        </w:tc>
        <w:tc>
          <w:tcPr>
            <w:tcW w:w="3871" w:type="dxa"/>
            <w:vAlign w:val="center"/>
          </w:tcPr>
          <w:p w14:paraId="41E735F0" w14:textId="77777777" w:rsidR="00A85180" w:rsidRPr="00DC6CF1" w:rsidRDefault="00A85180" w:rsidP="001263E3">
            <w:pPr>
              <w:spacing w:line="360" w:lineRule="auto"/>
              <w:jc w:val="center"/>
              <w:rPr>
                <w:rFonts w:ascii="Arial" w:hAnsi="Arial" w:cs="Arial"/>
                <w:color w:val="000000" w:themeColor="text1"/>
              </w:rPr>
            </w:pPr>
            <w:r w:rsidRPr="00DC6CF1">
              <w:rPr>
                <w:rFonts w:ascii="Arial" w:hAnsi="Arial" w:cs="Arial"/>
                <w:color w:val="000000" w:themeColor="text1"/>
              </w:rPr>
              <w:t>EGFR, acute/subacute cutaneous lupus, chronic cutaneous lupus, oral or nasal ulcers, nonscarring alopecia, arthritis, serositis, renal disorder, neurologic disorder,</w:t>
            </w:r>
            <w:r w:rsidRPr="00DC6CF1">
              <w:rPr>
                <w:rStyle w:val="a7"/>
                <w:rFonts w:ascii="Arial" w:hAnsi="Arial" w:cs="Arial"/>
                <w:i w:val="0"/>
                <w:iCs w:val="0"/>
                <w:color w:val="000000" w:themeColor="text1"/>
              </w:rPr>
              <w:t xml:space="preserve"> hemolytic</w:t>
            </w:r>
            <w:r w:rsidRPr="00DC6CF1">
              <w:rPr>
                <w:rFonts w:ascii="Arial" w:hAnsi="Arial" w:cs="Arial"/>
                <w:color w:val="000000" w:themeColor="text1"/>
              </w:rPr>
              <w:t> anemia, thrombocytopenia, mild ILD, low complement</w:t>
            </w:r>
          </w:p>
        </w:tc>
      </w:tr>
      <w:tr w:rsidR="00A85180" w:rsidRPr="00DC6CF1" w14:paraId="1E8E852B" w14:textId="77777777" w:rsidTr="001263E3">
        <w:tc>
          <w:tcPr>
            <w:tcW w:w="2263" w:type="dxa"/>
            <w:vAlign w:val="center"/>
          </w:tcPr>
          <w:p w14:paraId="33AAC88C" w14:textId="77777777" w:rsidR="00A85180" w:rsidRPr="00DC6CF1" w:rsidRDefault="00A85180" w:rsidP="001263E3">
            <w:pPr>
              <w:spacing w:line="360" w:lineRule="auto"/>
              <w:jc w:val="center"/>
              <w:rPr>
                <w:rFonts w:ascii="Arial" w:hAnsi="Arial" w:cs="Arial"/>
                <w:color w:val="000000" w:themeColor="text1"/>
              </w:rPr>
            </w:pPr>
            <w:r w:rsidRPr="00DC6CF1">
              <w:rPr>
                <w:rFonts w:ascii="Arial" w:eastAsia="DengXian" w:hAnsi="Arial" w:cs="Arial"/>
                <w:color w:val="000000" w:themeColor="text1"/>
              </w:rPr>
              <w:t>Auto-antibodies</w:t>
            </w:r>
          </w:p>
        </w:tc>
        <w:tc>
          <w:tcPr>
            <w:tcW w:w="3828" w:type="dxa"/>
            <w:vAlign w:val="center"/>
          </w:tcPr>
          <w:p w14:paraId="39DC76B4" w14:textId="77777777" w:rsidR="00A85180" w:rsidRPr="00DC6CF1" w:rsidRDefault="00A85180" w:rsidP="001263E3">
            <w:pPr>
              <w:spacing w:line="360" w:lineRule="auto"/>
              <w:jc w:val="center"/>
              <w:rPr>
                <w:rFonts w:ascii="Arial" w:hAnsi="Arial" w:cs="Arial"/>
                <w:color w:val="000000" w:themeColor="text1"/>
              </w:rPr>
            </w:pPr>
            <w:r w:rsidRPr="00DC6CF1">
              <w:rPr>
                <w:rFonts w:ascii="Arial" w:hAnsi="Arial" w:cs="Arial"/>
                <w:color w:val="000000" w:themeColor="text1"/>
              </w:rPr>
              <w:t>Direct Coombs test, anti-Sm antibodies, anti-RNP antibodies</w:t>
            </w:r>
          </w:p>
        </w:tc>
        <w:tc>
          <w:tcPr>
            <w:tcW w:w="3871" w:type="dxa"/>
            <w:vAlign w:val="center"/>
          </w:tcPr>
          <w:p w14:paraId="59C2BB0B" w14:textId="77777777" w:rsidR="00A85180" w:rsidRPr="00DC6CF1" w:rsidRDefault="00A85180" w:rsidP="001263E3">
            <w:pPr>
              <w:spacing w:line="360" w:lineRule="auto"/>
              <w:jc w:val="center"/>
              <w:rPr>
                <w:rFonts w:ascii="Arial" w:hAnsi="Arial" w:cs="Arial"/>
                <w:color w:val="000000" w:themeColor="text1"/>
              </w:rPr>
            </w:pPr>
            <w:r w:rsidRPr="00DC6CF1">
              <w:rPr>
                <w:rFonts w:ascii="Arial" w:hAnsi="Arial" w:cs="Arial"/>
                <w:color w:val="000000" w:themeColor="text1"/>
              </w:rPr>
              <w:t>Direct Coombs test , anti-Sm antibodies, anti-RNP antibodies</w:t>
            </w:r>
          </w:p>
        </w:tc>
      </w:tr>
      <w:tr w:rsidR="00A85180" w:rsidRPr="00DC6CF1" w14:paraId="6E2F995E" w14:textId="77777777" w:rsidTr="001263E3">
        <w:tc>
          <w:tcPr>
            <w:tcW w:w="2263" w:type="dxa"/>
            <w:vAlign w:val="center"/>
          </w:tcPr>
          <w:p w14:paraId="5C9772E0" w14:textId="77777777" w:rsidR="00A85180" w:rsidRPr="00DC6CF1" w:rsidRDefault="00A85180" w:rsidP="001263E3">
            <w:pPr>
              <w:spacing w:line="360" w:lineRule="auto"/>
              <w:jc w:val="center"/>
              <w:rPr>
                <w:rFonts w:ascii="Arial" w:hAnsi="Arial" w:cs="Arial"/>
                <w:color w:val="000000" w:themeColor="text1"/>
              </w:rPr>
            </w:pPr>
            <w:r w:rsidRPr="00DC6CF1">
              <w:rPr>
                <w:rFonts w:ascii="Arial" w:hAnsi="Arial" w:cs="Arial"/>
                <w:color w:val="000000" w:themeColor="text1"/>
              </w:rPr>
              <w:t>Lab Values</w:t>
            </w:r>
          </w:p>
        </w:tc>
        <w:tc>
          <w:tcPr>
            <w:tcW w:w="3828" w:type="dxa"/>
            <w:vAlign w:val="center"/>
          </w:tcPr>
          <w:p w14:paraId="391ED451" w14:textId="77777777" w:rsidR="00A85180" w:rsidRPr="00DC6CF1" w:rsidRDefault="00A85180" w:rsidP="001263E3">
            <w:pPr>
              <w:spacing w:line="360" w:lineRule="auto"/>
              <w:jc w:val="center"/>
              <w:rPr>
                <w:rFonts w:ascii="Arial" w:hAnsi="Arial" w:cs="Arial"/>
                <w:color w:val="000000" w:themeColor="text1"/>
              </w:rPr>
            </w:pPr>
            <w:r w:rsidRPr="00DC6CF1">
              <w:rPr>
                <w:rFonts w:ascii="Arial" w:eastAsia="DengXian" w:hAnsi="Arial" w:cs="Arial"/>
                <w:color w:val="000000" w:themeColor="text1"/>
              </w:rPr>
              <w:t>NT-proBNP level, BNP level, NT-proBNP level or BNP level, Dbil, Tbil, LDH, UA</w:t>
            </w:r>
          </w:p>
        </w:tc>
        <w:tc>
          <w:tcPr>
            <w:tcW w:w="3871" w:type="dxa"/>
            <w:vAlign w:val="center"/>
          </w:tcPr>
          <w:p w14:paraId="6EC3F234" w14:textId="77777777" w:rsidR="00A85180" w:rsidRPr="00DC6CF1" w:rsidRDefault="00A85180" w:rsidP="001263E3">
            <w:pPr>
              <w:spacing w:line="360" w:lineRule="auto"/>
              <w:jc w:val="center"/>
              <w:rPr>
                <w:rFonts w:ascii="Arial" w:hAnsi="Arial" w:cs="Arial"/>
                <w:color w:val="000000" w:themeColor="text1"/>
              </w:rPr>
            </w:pPr>
            <w:r w:rsidRPr="00DC6CF1">
              <w:rPr>
                <w:rFonts w:ascii="Arial" w:eastAsia="DengXian" w:hAnsi="Arial" w:cs="Arial"/>
                <w:color w:val="000000" w:themeColor="text1"/>
              </w:rPr>
              <w:t xml:space="preserve">NT-proBNP level or BNP level, UA, </w:t>
            </w:r>
            <w:bookmarkStart w:id="33" w:name="OLE_LINK359"/>
            <w:bookmarkStart w:id="34" w:name="OLE_LINK360"/>
            <w:r w:rsidRPr="00DC6CF1">
              <w:rPr>
                <w:rFonts w:ascii="Arial" w:eastAsia="DengXian" w:hAnsi="Arial" w:cs="Arial"/>
                <w:color w:val="000000" w:themeColor="text1"/>
              </w:rPr>
              <w:t>Dbil(log)</w:t>
            </w:r>
            <w:bookmarkEnd w:id="33"/>
            <w:bookmarkEnd w:id="34"/>
          </w:p>
        </w:tc>
      </w:tr>
      <w:tr w:rsidR="00A85180" w:rsidRPr="00DC6CF1" w14:paraId="133F42DC" w14:textId="77777777" w:rsidTr="001263E3">
        <w:tc>
          <w:tcPr>
            <w:tcW w:w="2263" w:type="dxa"/>
            <w:vAlign w:val="center"/>
          </w:tcPr>
          <w:p w14:paraId="331B9B51" w14:textId="77777777" w:rsidR="00A85180" w:rsidRPr="00DC6CF1" w:rsidRDefault="00A85180" w:rsidP="001263E3">
            <w:pPr>
              <w:spacing w:line="360" w:lineRule="auto"/>
              <w:jc w:val="center"/>
              <w:rPr>
                <w:rFonts w:ascii="Arial" w:hAnsi="Arial" w:cs="Arial"/>
                <w:color w:val="000000" w:themeColor="text1"/>
              </w:rPr>
            </w:pPr>
            <w:r w:rsidRPr="00DC6CF1">
              <w:rPr>
                <w:rFonts w:ascii="Arial" w:eastAsia="DengXian" w:hAnsi="Arial" w:cs="Arial"/>
                <w:color w:val="000000" w:themeColor="text1"/>
              </w:rPr>
              <w:lastRenderedPageBreak/>
              <w:t>Disease activity</w:t>
            </w:r>
          </w:p>
        </w:tc>
        <w:tc>
          <w:tcPr>
            <w:tcW w:w="3828" w:type="dxa"/>
            <w:vAlign w:val="center"/>
          </w:tcPr>
          <w:p w14:paraId="4522491E" w14:textId="77777777" w:rsidR="00A85180" w:rsidRPr="00DC6CF1" w:rsidRDefault="00A85180" w:rsidP="001263E3">
            <w:pPr>
              <w:spacing w:line="360" w:lineRule="auto"/>
              <w:jc w:val="center"/>
              <w:rPr>
                <w:rFonts w:ascii="Arial" w:hAnsi="Arial" w:cs="Arial"/>
                <w:color w:val="000000" w:themeColor="text1"/>
              </w:rPr>
            </w:pPr>
            <w:bookmarkStart w:id="35" w:name="OLE_LINK357"/>
            <w:bookmarkStart w:id="36" w:name="OLE_LINK358"/>
            <w:r w:rsidRPr="00DC6CF1">
              <w:rPr>
                <w:rFonts w:ascii="Arial" w:eastAsia="DengXian" w:hAnsi="Arial" w:cs="Arial"/>
                <w:color w:val="000000" w:themeColor="text1"/>
              </w:rPr>
              <w:t>SLEDAI</w:t>
            </w:r>
            <w:bookmarkEnd w:id="35"/>
            <w:bookmarkEnd w:id="36"/>
          </w:p>
        </w:tc>
        <w:tc>
          <w:tcPr>
            <w:tcW w:w="3871" w:type="dxa"/>
            <w:vAlign w:val="center"/>
          </w:tcPr>
          <w:p w14:paraId="4F5BE3CE" w14:textId="77777777" w:rsidR="00A85180" w:rsidRPr="00DC6CF1" w:rsidRDefault="00A85180" w:rsidP="001263E3">
            <w:pPr>
              <w:spacing w:line="360" w:lineRule="auto"/>
              <w:jc w:val="center"/>
              <w:rPr>
                <w:rFonts w:ascii="Arial" w:hAnsi="Arial" w:cs="Arial"/>
                <w:color w:val="000000" w:themeColor="text1"/>
              </w:rPr>
            </w:pPr>
            <w:r w:rsidRPr="00DC6CF1">
              <w:rPr>
                <w:rFonts w:ascii="Arial" w:eastAsia="DengXian" w:hAnsi="Arial" w:cs="Arial"/>
                <w:color w:val="000000" w:themeColor="text1"/>
              </w:rPr>
              <w:t>SLEDAI(</w:t>
            </w:r>
            <w:r w:rsidRPr="00DC6CF1">
              <w:rPr>
                <w:rFonts w:ascii="Arial" w:hAnsi="Arial" w:cs="Arial"/>
                <w:color w:val="000000" w:themeColor="text1"/>
              </w:rPr>
              <w:t>categorical</w:t>
            </w:r>
            <w:r w:rsidRPr="00DC6CF1">
              <w:rPr>
                <w:rFonts w:ascii="Arial" w:eastAsia="DengXian" w:hAnsi="Arial" w:cs="Arial"/>
                <w:color w:val="000000" w:themeColor="text1"/>
              </w:rPr>
              <w:t>)</w:t>
            </w:r>
          </w:p>
        </w:tc>
      </w:tr>
    </w:tbl>
    <w:p w14:paraId="7CF4B069" w14:textId="77777777" w:rsidR="00A85180" w:rsidRPr="00DC6CF1" w:rsidRDefault="00A85180" w:rsidP="00DC6CF1">
      <w:pPr>
        <w:spacing w:line="480" w:lineRule="auto"/>
        <w:rPr>
          <w:rFonts w:ascii="Arial" w:eastAsia="DengXian" w:hAnsi="Arial" w:cs="Arial"/>
          <w:color w:val="000000" w:themeColor="text1"/>
        </w:rPr>
      </w:pPr>
      <w:r w:rsidRPr="00DC6CF1">
        <w:rPr>
          <w:rFonts w:ascii="Arial" w:hAnsi="Arial" w:cs="Arial"/>
          <w:color w:val="000000" w:themeColor="text1"/>
        </w:rPr>
        <w:t>Abbreviations: WHO,</w:t>
      </w:r>
      <w:r w:rsidRPr="00DC6CF1">
        <w:rPr>
          <w:rFonts w:ascii="Arial" w:eastAsiaTheme="minorEastAsia" w:hAnsi="Arial" w:cs="Arial"/>
          <w:color w:val="000000" w:themeColor="text1"/>
        </w:rPr>
        <w:t xml:space="preserve"> World Health Organization;</w:t>
      </w:r>
      <w:r w:rsidRPr="00DC6CF1">
        <w:rPr>
          <w:rFonts w:ascii="Arial" w:hAnsi="Arial" w:cs="Arial"/>
          <w:color w:val="000000" w:themeColor="text1"/>
        </w:rPr>
        <w:t xml:space="preserve"> 6MW, 6-minute walking distance; </w:t>
      </w:r>
      <w:r w:rsidRPr="00DC6CF1">
        <w:rPr>
          <w:rFonts w:ascii="Arial" w:hAnsi="Arial" w:cs="Arial"/>
        </w:rPr>
        <w:t>PASP,</w:t>
      </w:r>
      <w:r w:rsidRPr="00DC6CF1">
        <w:rPr>
          <w:rFonts w:ascii="Arial" w:eastAsia="DengXian" w:hAnsi="Arial" w:cs="Arial"/>
          <w:color w:val="000000" w:themeColor="text1"/>
        </w:rPr>
        <w:t xml:space="preserve"> pulmonary artery systolic pressure; RHC,</w:t>
      </w:r>
      <w:r w:rsidRPr="00DC6CF1">
        <w:rPr>
          <w:rFonts w:ascii="Arial" w:hAnsi="Arial" w:cs="Arial"/>
          <w:color w:val="000000" w:themeColor="text1"/>
        </w:rPr>
        <w:t xml:space="preserve"> </w:t>
      </w:r>
      <w:r w:rsidRPr="00DC6CF1">
        <w:rPr>
          <w:rFonts w:ascii="Arial" w:hAnsi="Arial" w:cs="Arial"/>
        </w:rPr>
        <w:t>right heart catheterization;</w:t>
      </w:r>
      <w:r w:rsidRPr="00DC6CF1">
        <w:rPr>
          <w:rFonts w:ascii="Arial" w:hAnsi="Arial" w:cs="Arial"/>
          <w:color w:val="000000" w:themeColor="text1"/>
        </w:rPr>
        <w:t xml:space="preserve"> EGFR, estimated glomerular filtration rate; mild  ILD, interstitial lung disease; C3,</w:t>
      </w:r>
      <w:r w:rsidRPr="00DC6CF1">
        <w:rPr>
          <w:rFonts w:ascii="Arial" w:hAnsi="Arial" w:cs="Arial"/>
        </w:rPr>
        <w:t xml:space="preserve"> </w:t>
      </w:r>
      <w:r w:rsidRPr="00DC6CF1">
        <w:rPr>
          <w:rFonts w:ascii="Arial" w:hAnsi="Arial" w:cs="Arial"/>
          <w:color w:val="000000" w:themeColor="text1"/>
        </w:rPr>
        <w:t>complement component 3; C4,</w:t>
      </w:r>
      <w:r w:rsidRPr="00DC6CF1">
        <w:rPr>
          <w:rFonts w:ascii="Arial" w:eastAsia="DengXian" w:hAnsi="Arial" w:cs="Arial"/>
          <w:color w:val="000000" w:themeColor="text1"/>
        </w:rPr>
        <w:t xml:space="preserve"> </w:t>
      </w:r>
      <w:r w:rsidRPr="00DC6CF1">
        <w:rPr>
          <w:rFonts w:ascii="Arial" w:hAnsi="Arial" w:cs="Arial"/>
          <w:color w:val="000000" w:themeColor="text1"/>
        </w:rPr>
        <w:t xml:space="preserve">complement component 4; </w:t>
      </w:r>
      <w:r w:rsidRPr="00DC6CF1">
        <w:rPr>
          <w:rFonts w:ascii="Arial" w:eastAsia="DengXian" w:hAnsi="Arial" w:cs="Arial"/>
          <w:color w:val="000000" w:themeColor="text1"/>
        </w:rPr>
        <w:t>NT-proBNP, N-terminal pro-brain natriuretic peptide; BNP, brain natriuretic peptide; Dbil, direct bilirubin level</w:t>
      </w:r>
      <w:r w:rsidRPr="00DC6CF1">
        <w:rPr>
          <w:rFonts w:ascii="Arial" w:hAnsi="Arial" w:cs="Arial"/>
          <w:color w:val="000000" w:themeColor="text1"/>
        </w:rPr>
        <w:t>;</w:t>
      </w:r>
      <w:r w:rsidRPr="00DC6CF1">
        <w:rPr>
          <w:rFonts w:ascii="Arial" w:eastAsia="DengXian" w:hAnsi="Arial" w:cs="Arial"/>
          <w:color w:val="000000" w:themeColor="text1"/>
        </w:rPr>
        <w:t xml:space="preserve"> Tbil, total bilirubin level; LDH, lactate dehydrogenase; UA, serum uric acid</w:t>
      </w:r>
    </w:p>
    <w:p w14:paraId="522098B7" w14:textId="77777777" w:rsidR="00A85180" w:rsidRPr="00DC6CF1" w:rsidRDefault="00A85180" w:rsidP="00DC6CF1">
      <w:pPr>
        <w:spacing w:line="480" w:lineRule="auto"/>
        <w:rPr>
          <w:rFonts w:ascii="Arial" w:hAnsi="Arial" w:cs="Arial"/>
          <w:b/>
          <w:bCs/>
        </w:rPr>
      </w:pPr>
    </w:p>
    <w:p w14:paraId="478F85F6" w14:textId="23D03D31" w:rsidR="00A85180" w:rsidRPr="00233C1E" w:rsidRDefault="00FB10F1" w:rsidP="00233C1E">
      <w:pPr>
        <w:spacing w:line="480" w:lineRule="auto"/>
        <w:rPr>
          <w:rFonts w:ascii="Arial" w:hAnsi="Arial" w:cs="Arial"/>
        </w:rPr>
      </w:pPr>
      <w:bookmarkStart w:id="37" w:name="_Toc65617256"/>
      <w:r w:rsidRPr="00233C1E">
        <w:rPr>
          <w:rFonts w:ascii="Arial" w:hAnsi="Arial" w:cs="Arial"/>
          <w:color w:val="222222"/>
          <w:shd w:val="clear" w:color="auto" w:fill="FFFFFF"/>
        </w:rPr>
        <w:t xml:space="preserve">e-Table </w:t>
      </w:r>
      <w:r w:rsidR="00A85180" w:rsidRPr="00233C1E">
        <w:rPr>
          <w:rFonts w:ascii="Arial" w:hAnsi="Arial" w:cs="Arial"/>
        </w:rPr>
        <w:t>2. Least absolute shrinkage and selection operator (LASSO) coefficient of the five imputed datasets</w:t>
      </w:r>
      <w:bookmarkEnd w:id="37"/>
    </w:p>
    <w:tbl>
      <w:tblPr>
        <w:tblStyle w:val="a6"/>
        <w:tblW w:w="0" w:type="auto"/>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689"/>
        <w:gridCol w:w="1417"/>
        <w:gridCol w:w="1701"/>
        <w:gridCol w:w="1418"/>
        <w:gridCol w:w="1417"/>
        <w:gridCol w:w="1320"/>
      </w:tblGrid>
      <w:tr w:rsidR="00A85180" w:rsidRPr="00DC6CF1" w14:paraId="1CA8B7E3" w14:textId="77777777" w:rsidTr="001263E3">
        <w:tc>
          <w:tcPr>
            <w:tcW w:w="2689" w:type="dxa"/>
          </w:tcPr>
          <w:p w14:paraId="68131444" w14:textId="77777777" w:rsidR="00A85180" w:rsidRPr="00DC6CF1" w:rsidRDefault="00A85180" w:rsidP="00DC6CF1">
            <w:pPr>
              <w:spacing w:line="480" w:lineRule="auto"/>
              <w:jc w:val="both"/>
              <w:rPr>
                <w:rFonts w:ascii="Arial" w:hAnsi="Arial" w:cs="Arial"/>
                <w:b/>
                <w:bCs/>
                <w:color w:val="000000" w:themeColor="text1"/>
              </w:rPr>
            </w:pPr>
          </w:p>
        </w:tc>
        <w:tc>
          <w:tcPr>
            <w:tcW w:w="7273" w:type="dxa"/>
            <w:gridSpan w:val="5"/>
          </w:tcPr>
          <w:p w14:paraId="3EFD761B" w14:textId="77777777" w:rsidR="00A85180" w:rsidRPr="00DC6CF1" w:rsidRDefault="00A85180" w:rsidP="00DC6CF1">
            <w:pPr>
              <w:spacing w:line="480" w:lineRule="auto"/>
              <w:jc w:val="center"/>
              <w:rPr>
                <w:rFonts w:ascii="Arial" w:eastAsia="微软雅黑" w:hAnsi="Arial" w:cs="Arial"/>
              </w:rPr>
            </w:pPr>
            <w:r w:rsidRPr="00DC6CF1">
              <w:rPr>
                <w:rFonts w:ascii="Arial" w:eastAsia="微软雅黑" w:hAnsi="Arial" w:cs="Arial"/>
              </w:rPr>
              <w:t>coefficient</w:t>
            </w:r>
          </w:p>
        </w:tc>
      </w:tr>
      <w:tr w:rsidR="00A85180" w:rsidRPr="00DC6CF1" w14:paraId="288B6719" w14:textId="77777777" w:rsidTr="001263E3">
        <w:tc>
          <w:tcPr>
            <w:tcW w:w="2689" w:type="dxa"/>
          </w:tcPr>
          <w:p w14:paraId="0FA33D49" w14:textId="77777777" w:rsidR="00A85180" w:rsidRPr="00DC6CF1" w:rsidRDefault="00A85180" w:rsidP="001263E3">
            <w:pPr>
              <w:spacing w:line="360" w:lineRule="auto"/>
              <w:jc w:val="both"/>
              <w:rPr>
                <w:rFonts w:ascii="Arial" w:hAnsi="Arial" w:cs="Arial"/>
                <w:b/>
                <w:bCs/>
                <w:color w:val="000000" w:themeColor="text1"/>
              </w:rPr>
            </w:pPr>
          </w:p>
        </w:tc>
        <w:tc>
          <w:tcPr>
            <w:tcW w:w="1417" w:type="dxa"/>
          </w:tcPr>
          <w:p w14:paraId="0472C761" w14:textId="77777777" w:rsidR="00A85180" w:rsidRPr="00DC6CF1" w:rsidRDefault="00A85180" w:rsidP="001263E3">
            <w:pPr>
              <w:spacing w:line="360" w:lineRule="auto"/>
              <w:rPr>
                <w:rFonts w:ascii="Arial" w:eastAsia="微软雅黑" w:hAnsi="Arial" w:cs="Arial"/>
              </w:rPr>
            </w:pPr>
            <w:r w:rsidRPr="00DC6CF1">
              <w:rPr>
                <w:rFonts w:ascii="Arial" w:eastAsia="微软雅黑" w:hAnsi="Arial" w:cs="Arial"/>
              </w:rPr>
              <w:t>The first imputed dataset</w:t>
            </w:r>
          </w:p>
        </w:tc>
        <w:tc>
          <w:tcPr>
            <w:tcW w:w="1701" w:type="dxa"/>
          </w:tcPr>
          <w:p w14:paraId="42578E02" w14:textId="77777777" w:rsidR="00A85180" w:rsidRPr="00DC6CF1" w:rsidRDefault="00A85180" w:rsidP="001263E3">
            <w:pPr>
              <w:spacing w:line="360" w:lineRule="auto"/>
              <w:rPr>
                <w:rFonts w:ascii="Arial" w:eastAsia="微软雅黑" w:hAnsi="Arial" w:cs="Arial"/>
              </w:rPr>
            </w:pPr>
            <w:r w:rsidRPr="00DC6CF1">
              <w:rPr>
                <w:rFonts w:ascii="Arial" w:eastAsia="微软雅黑" w:hAnsi="Arial" w:cs="Arial"/>
              </w:rPr>
              <w:t>The second imputed dataset</w:t>
            </w:r>
          </w:p>
        </w:tc>
        <w:tc>
          <w:tcPr>
            <w:tcW w:w="1418" w:type="dxa"/>
          </w:tcPr>
          <w:p w14:paraId="33EFBE4A" w14:textId="77777777" w:rsidR="00A85180" w:rsidRPr="00DC6CF1" w:rsidRDefault="00A85180" w:rsidP="001263E3">
            <w:pPr>
              <w:spacing w:line="360" w:lineRule="auto"/>
              <w:rPr>
                <w:rFonts w:ascii="Arial" w:eastAsia="微软雅黑" w:hAnsi="Arial" w:cs="Arial"/>
              </w:rPr>
            </w:pPr>
            <w:r w:rsidRPr="00DC6CF1">
              <w:rPr>
                <w:rFonts w:ascii="Arial" w:eastAsia="微软雅黑" w:hAnsi="Arial" w:cs="Arial"/>
              </w:rPr>
              <w:t>The third imputed dataset</w:t>
            </w:r>
          </w:p>
        </w:tc>
        <w:tc>
          <w:tcPr>
            <w:tcW w:w="1417" w:type="dxa"/>
          </w:tcPr>
          <w:p w14:paraId="0F63F560" w14:textId="77777777" w:rsidR="00A85180" w:rsidRPr="00DC6CF1" w:rsidRDefault="00A85180" w:rsidP="001263E3">
            <w:pPr>
              <w:spacing w:line="360" w:lineRule="auto"/>
              <w:rPr>
                <w:rFonts w:ascii="Arial" w:eastAsia="微软雅黑" w:hAnsi="Arial" w:cs="Arial"/>
              </w:rPr>
            </w:pPr>
            <w:r w:rsidRPr="00DC6CF1">
              <w:rPr>
                <w:rFonts w:ascii="Arial" w:eastAsia="微软雅黑" w:hAnsi="Arial" w:cs="Arial"/>
              </w:rPr>
              <w:t>The forth imputed dataset</w:t>
            </w:r>
          </w:p>
        </w:tc>
        <w:tc>
          <w:tcPr>
            <w:tcW w:w="1320" w:type="dxa"/>
          </w:tcPr>
          <w:p w14:paraId="08C92B36" w14:textId="77777777" w:rsidR="00A85180" w:rsidRPr="00DC6CF1" w:rsidRDefault="00A85180" w:rsidP="001263E3">
            <w:pPr>
              <w:spacing w:line="360" w:lineRule="auto"/>
              <w:rPr>
                <w:rFonts w:ascii="Arial" w:eastAsia="微软雅黑" w:hAnsi="Arial" w:cs="Arial"/>
              </w:rPr>
            </w:pPr>
            <w:r w:rsidRPr="00DC6CF1">
              <w:rPr>
                <w:rFonts w:ascii="Arial" w:eastAsia="微软雅黑" w:hAnsi="Arial" w:cs="Arial"/>
              </w:rPr>
              <w:t>The fifth imputed dataset</w:t>
            </w:r>
          </w:p>
        </w:tc>
      </w:tr>
      <w:tr w:rsidR="00A85180" w:rsidRPr="00DC6CF1" w14:paraId="5CAA4473" w14:textId="77777777" w:rsidTr="001263E3">
        <w:tc>
          <w:tcPr>
            <w:tcW w:w="2689" w:type="dxa"/>
          </w:tcPr>
          <w:p w14:paraId="06FEF191"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Modified WHO functional class*</w:t>
            </w:r>
          </w:p>
        </w:tc>
        <w:tc>
          <w:tcPr>
            <w:tcW w:w="1417" w:type="dxa"/>
          </w:tcPr>
          <w:p w14:paraId="7D860616"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0.246214</w:t>
            </w:r>
          </w:p>
        </w:tc>
        <w:tc>
          <w:tcPr>
            <w:tcW w:w="1701" w:type="dxa"/>
          </w:tcPr>
          <w:p w14:paraId="19A485F6"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0.361475</w:t>
            </w:r>
          </w:p>
        </w:tc>
        <w:tc>
          <w:tcPr>
            <w:tcW w:w="1418" w:type="dxa"/>
          </w:tcPr>
          <w:p w14:paraId="57B3ED88"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0.261611</w:t>
            </w:r>
          </w:p>
        </w:tc>
        <w:tc>
          <w:tcPr>
            <w:tcW w:w="1417" w:type="dxa"/>
          </w:tcPr>
          <w:p w14:paraId="2CAC58F8"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0.268678</w:t>
            </w:r>
          </w:p>
        </w:tc>
        <w:tc>
          <w:tcPr>
            <w:tcW w:w="1320" w:type="dxa"/>
          </w:tcPr>
          <w:p w14:paraId="6ADDDE69"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0.311003</w:t>
            </w:r>
          </w:p>
        </w:tc>
      </w:tr>
      <w:tr w:rsidR="00A85180" w:rsidRPr="00DC6CF1" w14:paraId="78553163" w14:textId="77777777" w:rsidTr="001263E3">
        <w:tc>
          <w:tcPr>
            <w:tcW w:w="2689" w:type="dxa"/>
          </w:tcPr>
          <w:p w14:paraId="0B10D59C"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6MWD*</w:t>
            </w:r>
          </w:p>
        </w:tc>
        <w:tc>
          <w:tcPr>
            <w:tcW w:w="1417" w:type="dxa"/>
          </w:tcPr>
          <w:p w14:paraId="1FDF6F61"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-0.001659</w:t>
            </w:r>
          </w:p>
        </w:tc>
        <w:tc>
          <w:tcPr>
            <w:tcW w:w="1701" w:type="dxa"/>
          </w:tcPr>
          <w:p w14:paraId="59C0AE6F"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-0.000051</w:t>
            </w:r>
          </w:p>
        </w:tc>
        <w:tc>
          <w:tcPr>
            <w:tcW w:w="1418" w:type="dxa"/>
          </w:tcPr>
          <w:p w14:paraId="4FF0BC21"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-0.001974</w:t>
            </w:r>
          </w:p>
        </w:tc>
        <w:tc>
          <w:tcPr>
            <w:tcW w:w="1417" w:type="dxa"/>
          </w:tcPr>
          <w:p w14:paraId="616E15BA"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-0.001541</w:t>
            </w:r>
          </w:p>
        </w:tc>
        <w:tc>
          <w:tcPr>
            <w:tcW w:w="1320" w:type="dxa"/>
          </w:tcPr>
          <w:p w14:paraId="5744754F"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-0.000614</w:t>
            </w:r>
          </w:p>
        </w:tc>
      </w:tr>
      <w:tr w:rsidR="00A85180" w:rsidRPr="00DC6CF1" w14:paraId="03652C3D" w14:textId="77777777" w:rsidTr="001263E3">
        <w:tc>
          <w:tcPr>
            <w:tcW w:w="2689" w:type="dxa"/>
          </w:tcPr>
          <w:p w14:paraId="77548D0F"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Mean right atrial pressure</w:t>
            </w:r>
          </w:p>
        </w:tc>
        <w:tc>
          <w:tcPr>
            <w:tcW w:w="1417" w:type="dxa"/>
          </w:tcPr>
          <w:p w14:paraId="01B48073"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0.011947</w:t>
            </w:r>
          </w:p>
        </w:tc>
        <w:tc>
          <w:tcPr>
            <w:tcW w:w="1701" w:type="dxa"/>
          </w:tcPr>
          <w:p w14:paraId="04B062F8"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w:t>
            </w:r>
          </w:p>
        </w:tc>
        <w:tc>
          <w:tcPr>
            <w:tcW w:w="1418" w:type="dxa"/>
          </w:tcPr>
          <w:p w14:paraId="7DD1777E"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w:t>
            </w:r>
          </w:p>
        </w:tc>
        <w:tc>
          <w:tcPr>
            <w:tcW w:w="1417" w:type="dxa"/>
          </w:tcPr>
          <w:p w14:paraId="67E224D5"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w:t>
            </w:r>
          </w:p>
        </w:tc>
        <w:tc>
          <w:tcPr>
            <w:tcW w:w="1320" w:type="dxa"/>
          </w:tcPr>
          <w:p w14:paraId="69ABEB0C"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w:t>
            </w:r>
          </w:p>
        </w:tc>
      </w:tr>
      <w:tr w:rsidR="00A85180" w:rsidRPr="00DC6CF1" w14:paraId="553B4486" w14:textId="77777777" w:rsidTr="001263E3">
        <w:tc>
          <w:tcPr>
            <w:tcW w:w="2689" w:type="dxa"/>
          </w:tcPr>
          <w:p w14:paraId="5B5EE3D2"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Pulmonary vascular resistance*</w:t>
            </w:r>
          </w:p>
        </w:tc>
        <w:tc>
          <w:tcPr>
            <w:tcW w:w="1417" w:type="dxa"/>
          </w:tcPr>
          <w:p w14:paraId="6256C9F3"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0.044171</w:t>
            </w:r>
          </w:p>
        </w:tc>
        <w:tc>
          <w:tcPr>
            <w:tcW w:w="1701" w:type="dxa"/>
          </w:tcPr>
          <w:p w14:paraId="368E673D"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0.064446</w:t>
            </w:r>
          </w:p>
        </w:tc>
        <w:tc>
          <w:tcPr>
            <w:tcW w:w="1418" w:type="dxa"/>
          </w:tcPr>
          <w:p w14:paraId="101B6196"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0.031177</w:t>
            </w:r>
          </w:p>
        </w:tc>
        <w:tc>
          <w:tcPr>
            <w:tcW w:w="1417" w:type="dxa"/>
          </w:tcPr>
          <w:p w14:paraId="057B637B"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0.051574</w:t>
            </w:r>
          </w:p>
        </w:tc>
        <w:tc>
          <w:tcPr>
            <w:tcW w:w="1320" w:type="dxa"/>
          </w:tcPr>
          <w:p w14:paraId="69A40AB2"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0.051023</w:t>
            </w:r>
          </w:p>
        </w:tc>
      </w:tr>
      <w:tr w:rsidR="00A85180" w:rsidRPr="00DC6CF1" w14:paraId="19F75A1F" w14:textId="77777777" w:rsidTr="001263E3">
        <w:tc>
          <w:tcPr>
            <w:tcW w:w="2689" w:type="dxa"/>
          </w:tcPr>
          <w:p w14:paraId="5DC0BE2A"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Cardiac index</w:t>
            </w:r>
          </w:p>
        </w:tc>
        <w:tc>
          <w:tcPr>
            <w:tcW w:w="1417" w:type="dxa"/>
          </w:tcPr>
          <w:p w14:paraId="464C4A44"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w:t>
            </w:r>
          </w:p>
        </w:tc>
        <w:tc>
          <w:tcPr>
            <w:tcW w:w="1701" w:type="dxa"/>
          </w:tcPr>
          <w:p w14:paraId="77C9F9F4"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w:t>
            </w:r>
          </w:p>
        </w:tc>
        <w:tc>
          <w:tcPr>
            <w:tcW w:w="1418" w:type="dxa"/>
          </w:tcPr>
          <w:p w14:paraId="1A86EB05"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-0.048666</w:t>
            </w:r>
          </w:p>
        </w:tc>
        <w:tc>
          <w:tcPr>
            <w:tcW w:w="1417" w:type="dxa"/>
          </w:tcPr>
          <w:p w14:paraId="44F2EF84"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w:t>
            </w:r>
          </w:p>
        </w:tc>
        <w:tc>
          <w:tcPr>
            <w:tcW w:w="1320" w:type="dxa"/>
          </w:tcPr>
          <w:p w14:paraId="36DB667B"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-0.011962</w:t>
            </w:r>
          </w:p>
        </w:tc>
      </w:tr>
      <w:tr w:rsidR="00A85180" w:rsidRPr="00DC6CF1" w14:paraId="1ADE0CC9" w14:textId="77777777" w:rsidTr="001263E3">
        <w:tc>
          <w:tcPr>
            <w:tcW w:w="2689" w:type="dxa"/>
          </w:tcPr>
          <w:p w14:paraId="41491E25"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EGFR*</w:t>
            </w:r>
          </w:p>
        </w:tc>
        <w:tc>
          <w:tcPr>
            <w:tcW w:w="1417" w:type="dxa"/>
          </w:tcPr>
          <w:p w14:paraId="2D1644D7"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-0.007158</w:t>
            </w:r>
          </w:p>
        </w:tc>
        <w:tc>
          <w:tcPr>
            <w:tcW w:w="1701" w:type="dxa"/>
          </w:tcPr>
          <w:p w14:paraId="4A5BA5F3"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-0.009404</w:t>
            </w:r>
          </w:p>
        </w:tc>
        <w:tc>
          <w:tcPr>
            <w:tcW w:w="1418" w:type="dxa"/>
          </w:tcPr>
          <w:p w14:paraId="38FA3DCF"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-0.007279</w:t>
            </w:r>
          </w:p>
        </w:tc>
        <w:tc>
          <w:tcPr>
            <w:tcW w:w="1417" w:type="dxa"/>
          </w:tcPr>
          <w:p w14:paraId="73220291"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-0.007325</w:t>
            </w:r>
          </w:p>
        </w:tc>
        <w:tc>
          <w:tcPr>
            <w:tcW w:w="1320" w:type="dxa"/>
          </w:tcPr>
          <w:p w14:paraId="7AC962BE"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-0.008142</w:t>
            </w:r>
          </w:p>
        </w:tc>
      </w:tr>
      <w:tr w:rsidR="00A85180" w:rsidRPr="00DC6CF1" w14:paraId="40E74FEE" w14:textId="77777777" w:rsidTr="001263E3">
        <w:tc>
          <w:tcPr>
            <w:tcW w:w="2689" w:type="dxa"/>
          </w:tcPr>
          <w:p w14:paraId="539D34F0"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Nonscarring alopecia</w:t>
            </w:r>
          </w:p>
        </w:tc>
        <w:tc>
          <w:tcPr>
            <w:tcW w:w="1417" w:type="dxa"/>
          </w:tcPr>
          <w:p w14:paraId="5104C4B0"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-0.006336</w:t>
            </w:r>
          </w:p>
        </w:tc>
        <w:tc>
          <w:tcPr>
            <w:tcW w:w="1701" w:type="dxa"/>
          </w:tcPr>
          <w:p w14:paraId="3EFA6430"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w:t>
            </w:r>
          </w:p>
        </w:tc>
        <w:tc>
          <w:tcPr>
            <w:tcW w:w="1418" w:type="dxa"/>
          </w:tcPr>
          <w:p w14:paraId="26E24D85"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-0.016790</w:t>
            </w:r>
          </w:p>
        </w:tc>
        <w:tc>
          <w:tcPr>
            <w:tcW w:w="1417" w:type="dxa"/>
          </w:tcPr>
          <w:p w14:paraId="52C4B71D"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w:t>
            </w:r>
          </w:p>
        </w:tc>
        <w:tc>
          <w:tcPr>
            <w:tcW w:w="1320" w:type="dxa"/>
          </w:tcPr>
          <w:p w14:paraId="5FB1BE88"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w:t>
            </w:r>
          </w:p>
        </w:tc>
      </w:tr>
      <w:tr w:rsidR="00A85180" w:rsidRPr="00DC6CF1" w14:paraId="38911D3F" w14:textId="77777777" w:rsidTr="001263E3">
        <w:tc>
          <w:tcPr>
            <w:tcW w:w="2689" w:type="dxa"/>
          </w:tcPr>
          <w:p w14:paraId="04F24637"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Thrombocytopenia*</w:t>
            </w:r>
          </w:p>
        </w:tc>
        <w:tc>
          <w:tcPr>
            <w:tcW w:w="1417" w:type="dxa"/>
          </w:tcPr>
          <w:p w14:paraId="5D7C5CE8"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0.053460</w:t>
            </w:r>
          </w:p>
        </w:tc>
        <w:tc>
          <w:tcPr>
            <w:tcW w:w="1701" w:type="dxa"/>
          </w:tcPr>
          <w:p w14:paraId="07052194"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0.046150</w:t>
            </w:r>
          </w:p>
        </w:tc>
        <w:tc>
          <w:tcPr>
            <w:tcW w:w="1418" w:type="dxa"/>
          </w:tcPr>
          <w:p w14:paraId="6AE5D074"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0.134754</w:t>
            </w:r>
          </w:p>
        </w:tc>
        <w:tc>
          <w:tcPr>
            <w:tcW w:w="1417" w:type="dxa"/>
          </w:tcPr>
          <w:p w14:paraId="0D7AD9FF"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0.071917</w:t>
            </w:r>
          </w:p>
        </w:tc>
        <w:tc>
          <w:tcPr>
            <w:tcW w:w="1320" w:type="dxa"/>
          </w:tcPr>
          <w:p w14:paraId="3D09B5D2"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0.045636</w:t>
            </w:r>
          </w:p>
        </w:tc>
      </w:tr>
      <w:tr w:rsidR="00A85180" w:rsidRPr="00DC6CF1" w14:paraId="34CE6EF0" w14:textId="77777777" w:rsidTr="001263E3">
        <w:tc>
          <w:tcPr>
            <w:tcW w:w="2689" w:type="dxa"/>
          </w:tcPr>
          <w:p w14:paraId="321BB934"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Mild ILD*</w:t>
            </w:r>
          </w:p>
        </w:tc>
        <w:tc>
          <w:tcPr>
            <w:tcW w:w="1417" w:type="dxa"/>
          </w:tcPr>
          <w:p w14:paraId="6C9CC605"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0.302271</w:t>
            </w:r>
          </w:p>
        </w:tc>
        <w:tc>
          <w:tcPr>
            <w:tcW w:w="1701" w:type="dxa"/>
          </w:tcPr>
          <w:p w14:paraId="5565AE9E"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0.276682</w:t>
            </w:r>
          </w:p>
        </w:tc>
        <w:tc>
          <w:tcPr>
            <w:tcW w:w="1418" w:type="dxa"/>
          </w:tcPr>
          <w:p w14:paraId="38E8C688"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0.262986</w:t>
            </w:r>
          </w:p>
        </w:tc>
        <w:tc>
          <w:tcPr>
            <w:tcW w:w="1417" w:type="dxa"/>
          </w:tcPr>
          <w:p w14:paraId="55150ECB"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0.264199</w:t>
            </w:r>
          </w:p>
        </w:tc>
        <w:tc>
          <w:tcPr>
            <w:tcW w:w="1320" w:type="dxa"/>
          </w:tcPr>
          <w:p w14:paraId="23E57536"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0.231374</w:t>
            </w:r>
          </w:p>
        </w:tc>
      </w:tr>
      <w:tr w:rsidR="00A85180" w:rsidRPr="00DC6CF1" w14:paraId="21129B5C" w14:textId="77777777" w:rsidTr="001263E3">
        <w:tc>
          <w:tcPr>
            <w:tcW w:w="2689" w:type="dxa"/>
          </w:tcPr>
          <w:p w14:paraId="6E82AA40" w14:textId="77777777" w:rsidR="00A85180" w:rsidRPr="00DC6CF1" w:rsidRDefault="00A85180" w:rsidP="001263E3">
            <w:pPr>
              <w:spacing w:line="360" w:lineRule="auto"/>
              <w:rPr>
                <w:rFonts w:ascii="Arial" w:hAnsi="Arial" w:cs="Arial"/>
                <w:color w:val="000000" w:themeColor="text1"/>
              </w:rPr>
            </w:pPr>
            <w:r w:rsidRPr="00DC6CF1">
              <w:rPr>
                <w:rFonts w:ascii="Arial" w:eastAsia="DengXian" w:hAnsi="Arial" w:cs="Arial"/>
                <w:color w:val="000000" w:themeColor="text1"/>
              </w:rPr>
              <w:t>NT-proBNP level or BNP level*</w:t>
            </w:r>
          </w:p>
        </w:tc>
        <w:tc>
          <w:tcPr>
            <w:tcW w:w="1417" w:type="dxa"/>
          </w:tcPr>
          <w:p w14:paraId="25CA5AE1"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0.275474</w:t>
            </w:r>
          </w:p>
        </w:tc>
        <w:tc>
          <w:tcPr>
            <w:tcW w:w="1701" w:type="dxa"/>
          </w:tcPr>
          <w:p w14:paraId="5F0D2681"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0.043129</w:t>
            </w:r>
          </w:p>
        </w:tc>
        <w:tc>
          <w:tcPr>
            <w:tcW w:w="1418" w:type="dxa"/>
          </w:tcPr>
          <w:p w14:paraId="168B089E"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0.342967</w:t>
            </w:r>
          </w:p>
        </w:tc>
        <w:tc>
          <w:tcPr>
            <w:tcW w:w="1417" w:type="dxa"/>
          </w:tcPr>
          <w:p w14:paraId="6ED6627F"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0.257490</w:t>
            </w:r>
          </w:p>
        </w:tc>
        <w:tc>
          <w:tcPr>
            <w:tcW w:w="1320" w:type="dxa"/>
          </w:tcPr>
          <w:p w14:paraId="318D9ED2"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0.245334</w:t>
            </w:r>
          </w:p>
        </w:tc>
      </w:tr>
      <w:tr w:rsidR="00A85180" w:rsidRPr="00DC6CF1" w14:paraId="078E7E89" w14:textId="77777777" w:rsidTr="001263E3">
        <w:tc>
          <w:tcPr>
            <w:tcW w:w="2689" w:type="dxa"/>
          </w:tcPr>
          <w:p w14:paraId="61DECD52"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lastRenderedPageBreak/>
              <w:t>Mean pulmonary artery pressure (log)</w:t>
            </w:r>
          </w:p>
        </w:tc>
        <w:tc>
          <w:tcPr>
            <w:tcW w:w="1417" w:type="dxa"/>
          </w:tcPr>
          <w:p w14:paraId="3B77A5C5"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0.243828</w:t>
            </w:r>
          </w:p>
        </w:tc>
        <w:tc>
          <w:tcPr>
            <w:tcW w:w="1701" w:type="dxa"/>
          </w:tcPr>
          <w:p w14:paraId="781F4E61"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w:t>
            </w:r>
          </w:p>
        </w:tc>
        <w:tc>
          <w:tcPr>
            <w:tcW w:w="1418" w:type="dxa"/>
          </w:tcPr>
          <w:p w14:paraId="640EDAF1"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0.799282</w:t>
            </w:r>
          </w:p>
        </w:tc>
        <w:tc>
          <w:tcPr>
            <w:tcW w:w="1417" w:type="dxa"/>
          </w:tcPr>
          <w:p w14:paraId="28F24B8F"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0.274059</w:t>
            </w:r>
          </w:p>
        </w:tc>
        <w:tc>
          <w:tcPr>
            <w:tcW w:w="1320" w:type="dxa"/>
          </w:tcPr>
          <w:p w14:paraId="72497806"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0.291699</w:t>
            </w:r>
          </w:p>
        </w:tc>
      </w:tr>
      <w:tr w:rsidR="00A85180" w:rsidRPr="00DC6CF1" w14:paraId="20186A82" w14:textId="77777777" w:rsidTr="001263E3">
        <w:tc>
          <w:tcPr>
            <w:tcW w:w="2689" w:type="dxa"/>
          </w:tcPr>
          <w:p w14:paraId="00990718" w14:textId="77777777" w:rsidR="00A85180" w:rsidRPr="00DC6CF1" w:rsidRDefault="00A85180" w:rsidP="001263E3">
            <w:pPr>
              <w:spacing w:line="360" w:lineRule="auto"/>
              <w:rPr>
                <w:rFonts w:ascii="Arial" w:hAnsi="Arial" w:cs="Arial"/>
                <w:color w:val="000000" w:themeColor="text1"/>
              </w:rPr>
            </w:pPr>
            <w:r w:rsidRPr="00DC6CF1">
              <w:rPr>
                <w:rFonts w:ascii="Arial" w:eastAsia="DengXian" w:hAnsi="Arial" w:cs="Arial"/>
                <w:color w:val="000000" w:themeColor="text1"/>
              </w:rPr>
              <w:t>Dbil (log)*</w:t>
            </w:r>
          </w:p>
        </w:tc>
        <w:tc>
          <w:tcPr>
            <w:tcW w:w="1417" w:type="dxa"/>
          </w:tcPr>
          <w:p w14:paraId="09B1D57A"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1.264023</w:t>
            </w:r>
          </w:p>
        </w:tc>
        <w:tc>
          <w:tcPr>
            <w:tcW w:w="1701" w:type="dxa"/>
          </w:tcPr>
          <w:p w14:paraId="06574DD1"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1.258835</w:t>
            </w:r>
          </w:p>
        </w:tc>
        <w:tc>
          <w:tcPr>
            <w:tcW w:w="1418" w:type="dxa"/>
          </w:tcPr>
          <w:p w14:paraId="5E50F525"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1.221815</w:t>
            </w:r>
          </w:p>
        </w:tc>
        <w:tc>
          <w:tcPr>
            <w:tcW w:w="1417" w:type="dxa"/>
          </w:tcPr>
          <w:p w14:paraId="62D9870F"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1.183828</w:t>
            </w:r>
          </w:p>
        </w:tc>
        <w:tc>
          <w:tcPr>
            <w:tcW w:w="1320" w:type="dxa"/>
          </w:tcPr>
          <w:p w14:paraId="4E1F4149" w14:textId="77777777" w:rsidR="00A85180" w:rsidRPr="00DC6CF1" w:rsidRDefault="00A85180" w:rsidP="001263E3">
            <w:pPr>
              <w:spacing w:line="360" w:lineRule="auto"/>
              <w:rPr>
                <w:rFonts w:ascii="Arial" w:hAnsi="Arial" w:cs="Arial"/>
                <w:color w:val="000000" w:themeColor="text1"/>
              </w:rPr>
            </w:pPr>
            <w:r w:rsidRPr="00DC6CF1">
              <w:rPr>
                <w:rFonts w:ascii="Arial" w:hAnsi="Arial" w:cs="Arial"/>
                <w:color w:val="000000" w:themeColor="text1"/>
              </w:rPr>
              <w:t>1.263196</w:t>
            </w:r>
          </w:p>
        </w:tc>
      </w:tr>
    </w:tbl>
    <w:p w14:paraId="63BAC0A9" w14:textId="77777777" w:rsidR="00A85180" w:rsidRPr="00DC6CF1" w:rsidRDefault="00A85180" w:rsidP="00A85180">
      <w:pPr>
        <w:spacing w:after="200" w:line="480" w:lineRule="auto"/>
        <w:rPr>
          <w:rFonts w:ascii="Arial" w:eastAsia="DengXian" w:hAnsi="Arial" w:cs="Arial"/>
          <w:color w:val="000000" w:themeColor="text1"/>
        </w:rPr>
      </w:pPr>
      <w:r w:rsidRPr="00DC6CF1">
        <w:rPr>
          <w:rFonts w:ascii="Arial" w:hAnsi="Arial" w:cs="Arial"/>
          <w:color w:val="000000" w:themeColor="text1"/>
        </w:rPr>
        <w:t>Abbreviations: WHO,</w:t>
      </w:r>
      <w:r w:rsidRPr="00DC6CF1">
        <w:rPr>
          <w:rFonts w:ascii="Arial" w:eastAsiaTheme="minorEastAsia" w:hAnsi="Arial" w:cs="Arial"/>
          <w:color w:val="000000" w:themeColor="text1"/>
        </w:rPr>
        <w:t xml:space="preserve"> World Health Organization;</w:t>
      </w:r>
      <w:r w:rsidRPr="00DC6CF1">
        <w:rPr>
          <w:rFonts w:ascii="Arial" w:hAnsi="Arial" w:cs="Arial"/>
          <w:color w:val="000000" w:themeColor="text1"/>
        </w:rPr>
        <w:t xml:space="preserve"> 6MWD, 6-minute walking distance; EGFR, estimated glomerular filtration rate; ILD, interstitial lung disease;  </w:t>
      </w:r>
      <w:r w:rsidRPr="00DC6CF1">
        <w:rPr>
          <w:rFonts w:ascii="Arial" w:eastAsia="DengXian" w:hAnsi="Arial" w:cs="Arial"/>
          <w:color w:val="000000" w:themeColor="text1"/>
        </w:rPr>
        <w:t>NT-proBNP, N-terminal pro-brain natriuretic peptide; BNP, brain natriuretic peptide; Dbil, direct bilirubin level</w:t>
      </w:r>
    </w:p>
    <w:p w14:paraId="0E7DFF85" w14:textId="77777777" w:rsidR="00A85180" w:rsidRPr="00DC6CF1" w:rsidRDefault="00A85180" w:rsidP="00A85180">
      <w:pPr>
        <w:spacing w:after="200" w:line="480" w:lineRule="auto"/>
        <w:rPr>
          <w:rFonts w:ascii="Arial" w:eastAsia="DengXian" w:hAnsi="Arial" w:cs="Arial"/>
          <w:color w:val="000000" w:themeColor="text1"/>
        </w:rPr>
      </w:pPr>
      <w:r w:rsidRPr="00DC6CF1">
        <w:rPr>
          <w:rFonts w:ascii="Arial" w:hAnsi="Arial" w:cs="Arial"/>
          <w:color w:val="000000" w:themeColor="text1"/>
        </w:rPr>
        <w:t>*The overlapped predictors with coefficients in all five imputed datasets were considered as the predictors for the final model.</w:t>
      </w:r>
    </w:p>
    <w:p w14:paraId="7D2A2F3E" w14:textId="6516E5EC" w:rsidR="00A85180" w:rsidRPr="00FB10F1" w:rsidRDefault="00FB10F1" w:rsidP="00233C1E">
      <w:pPr>
        <w:spacing w:line="480" w:lineRule="auto"/>
      </w:pPr>
      <w:bookmarkStart w:id="38" w:name="OLE_LINK44"/>
      <w:bookmarkStart w:id="39" w:name="OLE_LINK45"/>
      <w:bookmarkStart w:id="40" w:name="OLE_LINK46"/>
      <w:r w:rsidRPr="00233C1E">
        <w:rPr>
          <w:rFonts w:ascii="Arial" w:hAnsi="Arial" w:cs="Arial"/>
          <w:color w:val="222222"/>
          <w:shd w:val="clear" w:color="auto" w:fill="FFFFFF"/>
        </w:rPr>
        <w:t xml:space="preserve">e-Table </w:t>
      </w:r>
      <w:bookmarkStart w:id="41" w:name="_Toc65617257"/>
      <w:r w:rsidR="00A85180" w:rsidRPr="00233C1E">
        <w:rPr>
          <w:rFonts w:ascii="Arial" w:hAnsi="Arial" w:cs="Arial"/>
        </w:rPr>
        <w:t>3</w:t>
      </w:r>
      <w:bookmarkEnd w:id="38"/>
      <w:bookmarkEnd w:id="39"/>
      <w:bookmarkEnd w:id="40"/>
      <w:r w:rsidR="00A85180" w:rsidRPr="00233C1E">
        <w:rPr>
          <w:rFonts w:ascii="Arial" w:hAnsi="Arial" w:cs="Arial"/>
        </w:rPr>
        <w:t>. Sensitivity analysis of S</w:t>
      </w:r>
      <w:r w:rsidR="00A85180" w:rsidRPr="00DC6CF1">
        <w:rPr>
          <w:rFonts w:ascii="Arial" w:hAnsi="Arial" w:cs="Arial"/>
        </w:rPr>
        <w:t>LE-PAH prediction model using complete cases only</w:t>
      </w:r>
      <w:bookmarkEnd w:id="41"/>
    </w:p>
    <w:tbl>
      <w:tblPr>
        <w:tblStyle w:val="a6"/>
        <w:tblW w:w="10206"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3690"/>
        <w:gridCol w:w="1517"/>
        <w:gridCol w:w="1570"/>
        <w:gridCol w:w="2158"/>
        <w:gridCol w:w="1271"/>
      </w:tblGrid>
      <w:tr w:rsidR="00A85180" w:rsidRPr="00DC6CF1" w14:paraId="46D5F8AA" w14:textId="77777777" w:rsidTr="001263E3">
        <w:trPr>
          <w:jc w:val="center"/>
        </w:trPr>
        <w:tc>
          <w:tcPr>
            <w:tcW w:w="3690" w:type="dxa"/>
            <w:vMerge w:val="restart"/>
            <w:vAlign w:val="center"/>
          </w:tcPr>
          <w:p w14:paraId="566366B7" w14:textId="77777777" w:rsidR="00A85180" w:rsidRPr="00DC6CF1" w:rsidRDefault="00A85180" w:rsidP="00DC6CF1">
            <w:pPr>
              <w:spacing w:line="480" w:lineRule="auto"/>
              <w:rPr>
                <w:rFonts w:ascii="Arial" w:hAnsi="Arial" w:cs="Arial"/>
              </w:rPr>
            </w:pPr>
            <w:r w:rsidRPr="00DC6CF1">
              <w:rPr>
                <w:rFonts w:ascii="Arial" w:hAnsi="Arial" w:cs="Arial"/>
              </w:rPr>
              <w:t>Predictor variables</w:t>
            </w:r>
          </w:p>
        </w:tc>
        <w:tc>
          <w:tcPr>
            <w:tcW w:w="6516" w:type="dxa"/>
            <w:gridSpan w:val="4"/>
            <w:vAlign w:val="center"/>
          </w:tcPr>
          <w:p w14:paraId="3E686ACC" w14:textId="77777777" w:rsidR="00A85180" w:rsidRPr="00DC6CF1" w:rsidRDefault="00A85180" w:rsidP="00DC6CF1">
            <w:pPr>
              <w:spacing w:line="480" w:lineRule="auto"/>
              <w:jc w:val="center"/>
              <w:rPr>
                <w:rFonts w:ascii="Arial" w:hAnsi="Arial" w:cs="Arial"/>
              </w:rPr>
            </w:pPr>
            <w:r w:rsidRPr="00DC6CF1">
              <w:rPr>
                <w:rFonts w:ascii="Arial" w:hAnsi="Arial" w:cs="Arial"/>
              </w:rPr>
              <w:t>Risk prediction model</w:t>
            </w:r>
          </w:p>
        </w:tc>
      </w:tr>
      <w:tr w:rsidR="00A85180" w:rsidRPr="00DC6CF1" w14:paraId="6BE30B10" w14:textId="77777777" w:rsidTr="001263E3">
        <w:trPr>
          <w:jc w:val="center"/>
        </w:trPr>
        <w:tc>
          <w:tcPr>
            <w:tcW w:w="3690" w:type="dxa"/>
            <w:vMerge/>
            <w:vAlign w:val="center"/>
          </w:tcPr>
          <w:p w14:paraId="19B16275" w14:textId="77777777" w:rsidR="00A85180" w:rsidRPr="00DC6CF1" w:rsidRDefault="00A85180" w:rsidP="001263E3">
            <w:pPr>
              <w:spacing w:line="360" w:lineRule="auto"/>
              <w:rPr>
                <w:rFonts w:ascii="Arial" w:hAnsi="Arial" w:cs="Arial"/>
              </w:rPr>
            </w:pPr>
          </w:p>
        </w:tc>
        <w:tc>
          <w:tcPr>
            <w:tcW w:w="1517" w:type="dxa"/>
            <w:vAlign w:val="center"/>
          </w:tcPr>
          <w:p w14:paraId="451AEE08" w14:textId="77777777" w:rsidR="00A85180" w:rsidRPr="00DC6CF1" w:rsidRDefault="00A85180" w:rsidP="001263E3">
            <w:pPr>
              <w:spacing w:line="360" w:lineRule="auto"/>
              <w:jc w:val="center"/>
              <w:rPr>
                <w:rFonts w:ascii="Arial" w:hAnsi="Arial" w:cs="Arial"/>
              </w:rPr>
            </w:pPr>
            <w:r w:rsidRPr="00DC6CF1">
              <w:rPr>
                <w:rFonts w:ascii="Arial" w:hAnsi="Arial" w:cs="Arial"/>
              </w:rPr>
              <w:t>β coefficient</w:t>
            </w:r>
          </w:p>
        </w:tc>
        <w:tc>
          <w:tcPr>
            <w:tcW w:w="1570" w:type="dxa"/>
            <w:vAlign w:val="center"/>
          </w:tcPr>
          <w:p w14:paraId="352A8658" w14:textId="77777777" w:rsidR="00A85180" w:rsidRPr="00DC6CF1" w:rsidRDefault="00A85180" w:rsidP="001263E3">
            <w:pPr>
              <w:spacing w:line="360" w:lineRule="auto"/>
              <w:jc w:val="center"/>
              <w:rPr>
                <w:rFonts w:ascii="Arial" w:hAnsi="Arial" w:cs="Arial"/>
              </w:rPr>
            </w:pPr>
            <w:r w:rsidRPr="00DC6CF1">
              <w:rPr>
                <w:rFonts w:ascii="Arial" w:hAnsi="Arial" w:cs="Arial"/>
              </w:rPr>
              <w:t>Hazard Ratio</w:t>
            </w:r>
          </w:p>
        </w:tc>
        <w:tc>
          <w:tcPr>
            <w:tcW w:w="2158" w:type="dxa"/>
            <w:vAlign w:val="center"/>
          </w:tcPr>
          <w:p w14:paraId="3B70A4DA" w14:textId="77777777" w:rsidR="00A85180" w:rsidRPr="00DC6CF1" w:rsidRDefault="00A85180" w:rsidP="001263E3">
            <w:pPr>
              <w:spacing w:line="360" w:lineRule="auto"/>
              <w:jc w:val="center"/>
              <w:rPr>
                <w:rFonts w:ascii="Arial" w:hAnsi="Arial" w:cs="Arial"/>
              </w:rPr>
            </w:pPr>
            <w:r w:rsidRPr="00DC6CF1">
              <w:rPr>
                <w:rFonts w:ascii="Arial" w:hAnsi="Arial" w:cs="Arial"/>
              </w:rPr>
              <w:t>95%CI</w:t>
            </w:r>
          </w:p>
        </w:tc>
        <w:tc>
          <w:tcPr>
            <w:tcW w:w="1271" w:type="dxa"/>
            <w:vAlign w:val="center"/>
          </w:tcPr>
          <w:p w14:paraId="6B711297" w14:textId="77777777" w:rsidR="00A85180" w:rsidRPr="00DC6CF1" w:rsidRDefault="00A85180" w:rsidP="001263E3">
            <w:pPr>
              <w:spacing w:line="360" w:lineRule="auto"/>
              <w:jc w:val="center"/>
              <w:rPr>
                <w:rFonts w:ascii="Arial" w:hAnsi="Arial" w:cs="Arial"/>
              </w:rPr>
            </w:pPr>
            <w:r w:rsidRPr="00DC6CF1">
              <w:rPr>
                <w:rFonts w:ascii="Arial" w:hAnsi="Arial" w:cs="Arial"/>
                <w:i/>
                <w:iCs/>
              </w:rPr>
              <w:t xml:space="preserve">P </w:t>
            </w:r>
            <w:r w:rsidRPr="00DC6CF1">
              <w:rPr>
                <w:rFonts w:ascii="Arial" w:hAnsi="Arial" w:cs="Arial"/>
              </w:rPr>
              <w:t>value</w:t>
            </w:r>
          </w:p>
        </w:tc>
      </w:tr>
      <w:tr w:rsidR="00A85180" w:rsidRPr="00DC6CF1" w14:paraId="0A9D2D23" w14:textId="77777777" w:rsidTr="001263E3">
        <w:trPr>
          <w:jc w:val="center"/>
        </w:trPr>
        <w:tc>
          <w:tcPr>
            <w:tcW w:w="3690" w:type="dxa"/>
            <w:vAlign w:val="center"/>
          </w:tcPr>
          <w:p w14:paraId="002C4759" w14:textId="77777777" w:rsidR="00A85180" w:rsidRPr="00DC6CF1" w:rsidRDefault="00A85180" w:rsidP="001263E3">
            <w:pPr>
              <w:spacing w:line="360" w:lineRule="auto"/>
              <w:rPr>
                <w:rFonts w:ascii="Arial" w:hAnsi="Arial" w:cs="Arial"/>
              </w:rPr>
            </w:pPr>
            <w:r w:rsidRPr="00DC6CF1">
              <w:rPr>
                <w:rFonts w:ascii="Arial" w:hAnsi="Arial" w:cs="Arial"/>
                <w:color w:val="000000" w:themeColor="text1"/>
              </w:rPr>
              <w:t>Modified WHO functional class</w:t>
            </w:r>
          </w:p>
        </w:tc>
        <w:tc>
          <w:tcPr>
            <w:tcW w:w="1517" w:type="dxa"/>
            <w:vAlign w:val="center"/>
          </w:tcPr>
          <w:p w14:paraId="3DB9CF6A" w14:textId="77777777" w:rsidR="00A85180" w:rsidRPr="00DC6CF1" w:rsidRDefault="00A85180" w:rsidP="001263E3">
            <w:pPr>
              <w:spacing w:line="360" w:lineRule="auto"/>
              <w:rPr>
                <w:rFonts w:ascii="Arial" w:hAnsi="Arial" w:cs="Arial"/>
              </w:rPr>
            </w:pPr>
            <w:r w:rsidRPr="00DC6CF1">
              <w:rPr>
                <w:rFonts w:ascii="Arial" w:hAnsi="Arial" w:cs="Arial"/>
              </w:rPr>
              <w:t>0.304964</w:t>
            </w:r>
          </w:p>
        </w:tc>
        <w:tc>
          <w:tcPr>
            <w:tcW w:w="1570" w:type="dxa"/>
            <w:vAlign w:val="center"/>
          </w:tcPr>
          <w:p w14:paraId="1C56E430" w14:textId="77777777" w:rsidR="00A85180" w:rsidRPr="00DC6CF1" w:rsidRDefault="00A85180" w:rsidP="001263E3">
            <w:pPr>
              <w:spacing w:line="360" w:lineRule="auto"/>
              <w:rPr>
                <w:rFonts w:ascii="Arial" w:hAnsi="Arial" w:cs="Arial"/>
              </w:rPr>
            </w:pPr>
            <w:r w:rsidRPr="00DC6CF1">
              <w:rPr>
                <w:rFonts w:ascii="Arial" w:hAnsi="Arial" w:cs="Arial"/>
              </w:rPr>
              <w:t>1.3566</w:t>
            </w:r>
          </w:p>
        </w:tc>
        <w:tc>
          <w:tcPr>
            <w:tcW w:w="2158" w:type="dxa"/>
            <w:vAlign w:val="center"/>
          </w:tcPr>
          <w:p w14:paraId="4C7CBCA9" w14:textId="77777777" w:rsidR="00A85180" w:rsidRPr="00DC6CF1" w:rsidRDefault="00A85180" w:rsidP="001263E3">
            <w:pPr>
              <w:spacing w:line="360" w:lineRule="auto"/>
              <w:rPr>
                <w:rFonts w:ascii="Arial" w:hAnsi="Arial" w:cs="Arial"/>
              </w:rPr>
            </w:pPr>
            <w:r w:rsidRPr="00DC6CF1">
              <w:rPr>
                <w:rFonts w:ascii="Arial" w:hAnsi="Arial" w:cs="Arial"/>
              </w:rPr>
              <w:t>0.7035 - 2.616</w:t>
            </w:r>
          </w:p>
        </w:tc>
        <w:tc>
          <w:tcPr>
            <w:tcW w:w="1271" w:type="dxa"/>
            <w:vAlign w:val="center"/>
          </w:tcPr>
          <w:p w14:paraId="685E7436" w14:textId="77777777" w:rsidR="00A85180" w:rsidRPr="00DC6CF1" w:rsidRDefault="00A85180" w:rsidP="001263E3">
            <w:pPr>
              <w:spacing w:line="360" w:lineRule="auto"/>
              <w:rPr>
                <w:rFonts w:ascii="Arial" w:hAnsi="Arial" w:cs="Arial"/>
              </w:rPr>
            </w:pPr>
            <w:r w:rsidRPr="00DC6CF1">
              <w:rPr>
                <w:rFonts w:ascii="Arial" w:hAnsi="Arial" w:cs="Arial"/>
              </w:rPr>
              <w:t xml:space="preserve">0.3627  </w:t>
            </w:r>
          </w:p>
        </w:tc>
      </w:tr>
      <w:tr w:rsidR="00A85180" w:rsidRPr="00DC6CF1" w14:paraId="25FF6CFC" w14:textId="77777777" w:rsidTr="001263E3">
        <w:trPr>
          <w:jc w:val="center"/>
        </w:trPr>
        <w:tc>
          <w:tcPr>
            <w:tcW w:w="3690" w:type="dxa"/>
            <w:vAlign w:val="center"/>
          </w:tcPr>
          <w:p w14:paraId="4AD9524F" w14:textId="77777777" w:rsidR="00A85180" w:rsidRPr="00DC6CF1" w:rsidRDefault="00A85180" w:rsidP="001263E3">
            <w:pPr>
              <w:spacing w:line="360" w:lineRule="auto"/>
              <w:rPr>
                <w:rFonts w:ascii="Arial" w:hAnsi="Arial" w:cs="Arial"/>
              </w:rPr>
            </w:pPr>
            <w:r w:rsidRPr="00DC6CF1">
              <w:rPr>
                <w:rFonts w:ascii="Arial" w:hAnsi="Arial" w:cs="Arial"/>
                <w:color w:val="000000" w:themeColor="text1"/>
              </w:rPr>
              <w:t>6MWD</w:t>
            </w:r>
          </w:p>
        </w:tc>
        <w:tc>
          <w:tcPr>
            <w:tcW w:w="1517" w:type="dxa"/>
            <w:vAlign w:val="center"/>
          </w:tcPr>
          <w:p w14:paraId="0E377C31" w14:textId="77777777" w:rsidR="00A85180" w:rsidRPr="00DC6CF1" w:rsidRDefault="00A85180" w:rsidP="001263E3">
            <w:pPr>
              <w:spacing w:line="360" w:lineRule="auto"/>
              <w:rPr>
                <w:rFonts w:ascii="Arial" w:hAnsi="Arial" w:cs="Arial"/>
              </w:rPr>
            </w:pPr>
            <w:r w:rsidRPr="00DC6CF1">
              <w:rPr>
                <w:rFonts w:ascii="Arial" w:hAnsi="Arial" w:cs="Arial"/>
              </w:rPr>
              <w:t>-0.002173</w:t>
            </w:r>
          </w:p>
        </w:tc>
        <w:tc>
          <w:tcPr>
            <w:tcW w:w="1570" w:type="dxa"/>
            <w:vAlign w:val="center"/>
          </w:tcPr>
          <w:p w14:paraId="01A40EF7" w14:textId="77777777" w:rsidR="00A85180" w:rsidRPr="00DC6CF1" w:rsidRDefault="00A85180" w:rsidP="001263E3">
            <w:pPr>
              <w:spacing w:line="360" w:lineRule="auto"/>
              <w:rPr>
                <w:rFonts w:ascii="Arial" w:hAnsi="Arial" w:cs="Arial"/>
              </w:rPr>
            </w:pPr>
            <w:r w:rsidRPr="00DC6CF1">
              <w:rPr>
                <w:rFonts w:ascii="Arial" w:hAnsi="Arial" w:cs="Arial"/>
              </w:rPr>
              <w:t>0.9978</w:t>
            </w:r>
          </w:p>
        </w:tc>
        <w:tc>
          <w:tcPr>
            <w:tcW w:w="2158" w:type="dxa"/>
            <w:vAlign w:val="center"/>
          </w:tcPr>
          <w:p w14:paraId="0DDEBED3" w14:textId="77777777" w:rsidR="00A85180" w:rsidRPr="00DC6CF1" w:rsidRDefault="00A85180" w:rsidP="001263E3">
            <w:pPr>
              <w:spacing w:line="360" w:lineRule="auto"/>
              <w:rPr>
                <w:rFonts w:ascii="Arial" w:hAnsi="Arial" w:cs="Arial"/>
              </w:rPr>
            </w:pPr>
            <w:r w:rsidRPr="00DC6CF1">
              <w:rPr>
                <w:rFonts w:ascii="Arial" w:hAnsi="Arial" w:cs="Arial"/>
              </w:rPr>
              <w:t>0.9947 - 1.001</w:t>
            </w:r>
          </w:p>
        </w:tc>
        <w:tc>
          <w:tcPr>
            <w:tcW w:w="1271" w:type="dxa"/>
            <w:vAlign w:val="center"/>
          </w:tcPr>
          <w:p w14:paraId="354B54C2" w14:textId="77777777" w:rsidR="00A85180" w:rsidRPr="00DC6CF1" w:rsidRDefault="00A85180" w:rsidP="001263E3">
            <w:pPr>
              <w:spacing w:line="360" w:lineRule="auto"/>
              <w:rPr>
                <w:rFonts w:ascii="Arial" w:hAnsi="Arial" w:cs="Arial"/>
              </w:rPr>
            </w:pPr>
            <w:r w:rsidRPr="00DC6CF1">
              <w:rPr>
                <w:rFonts w:ascii="Arial" w:hAnsi="Arial" w:cs="Arial"/>
              </w:rPr>
              <w:t xml:space="preserve">0.1721  </w:t>
            </w:r>
          </w:p>
        </w:tc>
      </w:tr>
      <w:tr w:rsidR="00A85180" w:rsidRPr="00DC6CF1" w14:paraId="0C33652B" w14:textId="77777777" w:rsidTr="001263E3">
        <w:trPr>
          <w:jc w:val="center"/>
        </w:trPr>
        <w:tc>
          <w:tcPr>
            <w:tcW w:w="3690" w:type="dxa"/>
            <w:vAlign w:val="center"/>
          </w:tcPr>
          <w:p w14:paraId="5304BADA" w14:textId="77777777" w:rsidR="00A85180" w:rsidRPr="00DC6CF1" w:rsidRDefault="00A85180" w:rsidP="001263E3">
            <w:pPr>
              <w:spacing w:line="360" w:lineRule="auto"/>
              <w:rPr>
                <w:rFonts w:ascii="Arial" w:hAnsi="Arial" w:cs="Arial"/>
              </w:rPr>
            </w:pPr>
            <w:r w:rsidRPr="00DC6CF1">
              <w:rPr>
                <w:rFonts w:ascii="Arial" w:hAnsi="Arial" w:cs="Arial"/>
                <w:color w:val="000000" w:themeColor="text1"/>
              </w:rPr>
              <w:t>Pulmonary vascular resistance</w:t>
            </w:r>
          </w:p>
        </w:tc>
        <w:tc>
          <w:tcPr>
            <w:tcW w:w="1517" w:type="dxa"/>
            <w:vAlign w:val="center"/>
          </w:tcPr>
          <w:p w14:paraId="77812155" w14:textId="77777777" w:rsidR="00A85180" w:rsidRPr="00DC6CF1" w:rsidRDefault="00A85180" w:rsidP="001263E3">
            <w:pPr>
              <w:spacing w:line="360" w:lineRule="auto"/>
              <w:rPr>
                <w:rFonts w:ascii="Arial" w:hAnsi="Arial" w:cs="Arial"/>
              </w:rPr>
            </w:pPr>
            <w:r w:rsidRPr="00DC6CF1">
              <w:rPr>
                <w:rFonts w:ascii="Arial" w:hAnsi="Arial" w:cs="Arial"/>
              </w:rPr>
              <w:t>0.075083</w:t>
            </w:r>
          </w:p>
        </w:tc>
        <w:tc>
          <w:tcPr>
            <w:tcW w:w="1570" w:type="dxa"/>
            <w:vAlign w:val="center"/>
          </w:tcPr>
          <w:p w14:paraId="2FE8C433" w14:textId="77777777" w:rsidR="00A85180" w:rsidRPr="00DC6CF1" w:rsidRDefault="00A85180" w:rsidP="001263E3">
            <w:pPr>
              <w:spacing w:line="360" w:lineRule="auto"/>
              <w:rPr>
                <w:rFonts w:ascii="Arial" w:hAnsi="Arial" w:cs="Arial"/>
              </w:rPr>
            </w:pPr>
            <w:r w:rsidRPr="00DC6CF1">
              <w:rPr>
                <w:rFonts w:ascii="Arial" w:hAnsi="Arial" w:cs="Arial"/>
              </w:rPr>
              <w:t>1.0780</w:t>
            </w:r>
          </w:p>
        </w:tc>
        <w:tc>
          <w:tcPr>
            <w:tcW w:w="2158" w:type="dxa"/>
            <w:vAlign w:val="center"/>
          </w:tcPr>
          <w:p w14:paraId="0FBB97FF" w14:textId="77777777" w:rsidR="00A85180" w:rsidRPr="00DC6CF1" w:rsidRDefault="00A85180" w:rsidP="001263E3">
            <w:pPr>
              <w:spacing w:line="360" w:lineRule="auto"/>
              <w:rPr>
                <w:rFonts w:ascii="Arial" w:hAnsi="Arial" w:cs="Arial"/>
              </w:rPr>
            </w:pPr>
            <w:r w:rsidRPr="00DC6CF1">
              <w:rPr>
                <w:rFonts w:ascii="Arial" w:hAnsi="Arial" w:cs="Arial"/>
              </w:rPr>
              <w:t>1.0148 - 1.145</w:t>
            </w:r>
          </w:p>
        </w:tc>
        <w:tc>
          <w:tcPr>
            <w:tcW w:w="1271" w:type="dxa"/>
            <w:vAlign w:val="center"/>
          </w:tcPr>
          <w:p w14:paraId="2AC2BF58" w14:textId="77777777" w:rsidR="00A85180" w:rsidRPr="00DC6CF1" w:rsidRDefault="00A85180" w:rsidP="001263E3">
            <w:pPr>
              <w:spacing w:line="360" w:lineRule="auto"/>
              <w:rPr>
                <w:rFonts w:ascii="Arial" w:hAnsi="Arial" w:cs="Arial"/>
              </w:rPr>
            </w:pPr>
            <w:r w:rsidRPr="00DC6CF1">
              <w:rPr>
                <w:rFonts w:ascii="Arial" w:hAnsi="Arial" w:cs="Arial"/>
              </w:rPr>
              <w:t>0.0149 *</w:t>
            </w:r>
          </w:p>
        </w:tc>
      </w:tr>
      <w:tr w:rsidR="00A85180" w:rsidRPr="00DC6CF1" w14:paraId="168748B5" w14:textId="77777777" w:rsidTr="001263E3">
        <w:trPr>
          <w:jc w:val="center"/>
        </w:trPr>
        <w:tc>
          <w:tcPr>
            <w:tcW w:w="3690" w:type="dxa"/>
            <w:vAlign w:val="center"/>
          </w:tcPr>
          <w:p w14:paraId="2ABCE010" w14:textId="77777777" w:rsidR="00A85180" w:rsidRPr="00DC6CF1" w:rsidRDefault="00A85180" w:rsidP="001263E3">
            <w:pPr>
              <w:spacing w:line="360" w:lineRule="auto"/>
              <w:rPr>
                <w:rFonts w:ascii="Arial" w:hAnsi="Arial" w:cs="Arial"/>
              </w:rPr>
            </w:pPr>
            <w:r w:rsidRPr="00DC6CF1">
              <w:rPr>
                <w:rFonts w:ascii="Arial" w:hAnsi="Arial" w:cs="Arial"/>
                <w:color w:val="000000" w:themeColor="text1"/>
              </w:rPr>
              <w:t>EGFR</w:t>
            </w:r>
          </w:p>
        </w:tc>
        <w:tc>
          <w:tcPr>
            <w:tcW w:w="1517" w:type="dxa"/>
            <w:vAlign w:val="center"/>
          </w:tcPr>
          <w:p w14:paraId="2AEC9D8E" w14:textId="77777777" w:rsidR="00A85180" w:rsidRPr="00DC6CF1" w:rsidRDefault="00A85180" w:rsidP="001263E3">
            <w:pPr>
              <w:spacing w:line="360" w:lineRule="auto"/>
              <w:rPr>
                <w:rFonts w:ascii="Arial" w:hAnsi="Arial" w:cs="Arial"/>
              </w:rPr>
            </w:pPr>
            <w:r w:rsidRPr="00DC6CF1">
              <w:rPr>
                <w:rFonts w:ascii="Arial" w:hAnsi="Arial" w:cs="Arial"/>
              </w:rPr>
              <w:t>-0.007022</w:t>
            </w:r>
          </w:p>
        </w:tc>
        <w:tc>
          <w:tcPr>
            <w:tcW w:w="1570" w:type="dxa"/>
            <w:vAlign w:val="center"/>
          </w:tcPr>
          <w:p w14:paraId="52651EF6" w14:textId="77777777" w:rsidR="00A85180" w:rsidRPr="00DC6CF1" w:rsidRDefault="00A85180" w:rsidP="001263E3">
            <w:pPr>
              <w:spacing w:line="360" w:lineRule="auto"/>
              <w:rPr>
                <w:rFonts w:ascii="Arial" w:hAnsi="Arial" w:cs="Arial"/>
              </w:rPr>
            </w:pPr>
            <w:r w:rsidRPr="00DC6CF1">
              <w:rPr>
                <w:rFonts w:ascii="Arial" w:hAnsi="Arial" w:cs="Arial"/>
              </w:rPr>
              <w:t>0.9930</w:t>
            </w:r>
          </w:p>
        </w:tc>
        <w:tc>
          <w:tcPr>
            <w:tcW w:w="2158" w:type="dxa"/>
            <w:vAlign w:val="center"/>
          </w:tcPr>
          <w:p w14:paraId="0C619D0F" w14:textId="77777777" w:rsidR="00A85180" w:rsidRPr="00DC6CF1" w:rsidRDefault="00A85180" w:rsidP="001263E3">
            <w:pPr>
              <w:spacing w:line="360" w:lineRule="auto"/>
              <w:rPr>
                <w:rFonts w:ascii="Arial" w:hAnsi="Arial" w:cs="Arial"/>
              </w:rPr>
            </w:pPr>
            <w:r w:rsidRPr="00DC6CF1">
              <w:rPr>
                <w:rFonts w:ascii="Arial" w:hAnsi="Arial" w:cs="Arial"/>
              </w:rPr>
              <w:t>0.9785 - 1.008</w:t>
            </w:r>
          </w:p>
        </w:tc>
        <w:tc>
          <w:tcPr>
            <w:tcW w:w="1271" w:type="dxa"/>
            <w:vAlign w:val="center"/>
          </w:tcPr>
          <w:p w14:paraId="17D30C30" w14:textId="77777777" w:rsidR="00A85180" w:rsidRPr="00DC6CF1" w:rsidRDefault="00A85180" w:rsidP="001263E3">
            <w:pPr>
              <w:spacing w:line="360" w:lineRule="auto"/>
              <w:rPr>
                <w:rFonts w:ascii="Arial" w:hAnsi="Arial" w:cs="Arial"/>
              </w:rPr>
            </w:pPr>
            <w:r w:rsidRPr="00DC6CF1">
              <w:rPr>
                <w:rFonts w:ascii="Arial" w:hAnsi="Arial" w:cs="Arial"/>
              </w:rPr>
              <w:t xml:space="preserve">0.3506  </w:t>
            </w:r>
          </w:p>
        </w:tc>
      </w:tr>
      <w:tr w:rsidR="00A85180" w:rsidRPr="00DC6CF1" w14:paraId="75C68F28" w14:textId="77777777" w:rsidTr="001263E3">
        <w:trPr>
          <w:jc w:val="center"/>
        </w:trPr>
        <w:tc>
          <w:tcPr>
            <w:tcW w:w="3690" w:type="dxa"/>
            <w:vAlign w:val="center"/>
          </w:tcPr>
          <w:p w14:paraId="5EFD153A" w14:textId="77777777" w:rsidR="00A85180" w:rsidRPr="00DC6CF1" w:rsidRDefault="00A85180" w:rsidP="001263E3">
            <w:pPr>
              <w:spacing w:line="360" w:lineRule="auto"/>
              <w:rPr>
                <w:rFonts w:ascii="Arial" w:hAnsi="Arial" w:cs="Arial"/>
              </w:rPr>
            </w:pPr>
            <w:r w:rsidRPr="00DC6CF1">
              <w:rPr>
                <w:rFonts w:ascii="Arial" w:hAnsi="Arial" w:cs="Arial"/>
                <w:color w:val="000000" w:themeColor="text1"/>
              </w:rPr>
              <w:t>Thrombocytopenia</w:t>
            </w:r>
          </w:p>
        </w:tc>
        <w:tc>
          <w:tcPr>
            <w:tcW w:w="1517" w:type="dxa"/>
            <w:vAlign w:val="center"/>
          </w:tcPr>
          <w:p w14:paraId="2E244B3B" w14:textId="77777777" w:rsidR="00A85180" w:rsidRPr="00DC6CF1" w:rsidRDefault="00A85180" w:rsidP="001263E3">
            <w:pPr>
              <w:spacing w:line="360" w:lineRule="auto"/>
              <w:rPr>
                <w:rFonts w:ascii="Arial" w:hAnsi="Arial" w:cs="Arial"/>
              </w:rPr>
            </w:pPr>
            <w:r w:rsidRPr="00DC6CF1">
              <w:rPr>
                <w:rFonts w:ascii="Arial" w:hAnsi="Arial" w:cs="Arial"/>
              </w:rPr>
              <w:t>0.491999</w:t>
            </w:r>
          </w:p>
        </w:tc>
        <w:tc>
          <w:tcPr>
            <w:tcW w:w="1570" w:type="dxa"/>
            <w:vAlign w:val="center"/>
          </w:tcPr>
          <w:p w14:paraId="4166E542" w14:textId="77777777" w:rsidR="00A85180" w:rsidRPr="00DC6CF1" w:rsidRDefault="00A85180" w:rsidP="001263E3">
            <w:pPr>
              <w:spacing w:line="360" w:lineRule="auto"/>
              <w:rPr>
                <w:rFonts w:ascii="Arial" w:hAnsi="Arial" w:cs="Arial"/>
              </w:rPr>
            </w:pPr>
            <w:r w:rsidRPr="00DC6CF1">
              <w:rPr>
                <w:rFonts w:ascii="Arial" w:hAnsi="Arial" w:cs="Arial"/>
              </w:rPr>
              <w:t>1.6356</w:t>
            </w:r>
          </w:p>
        </w:tc>
        <w:tc>
          <w:tcPr>
            <w:tcW w:w="2158" w:type="dxa"/>
            <w:vAlign w:val="center"/>
          </w:tcPr>
          <w:p w14:paraId="2375F21D" w14:textId="77777777" w:rsidR="00A85180" w:rsidRPr="00DC6CF1" w:rsidRDefault="00A85180" w:rsidP="001263E3">
            <w:pPr>
              <w:spacing w:line="360" w:lineRule="auto"/>
              <w:rPr>
                <w:rFonts w:ascii="Arial" w:hAnsi="Arial" w:cs="Arial"/>
              </w:rPr>
            </w:pPr>
            <w:r w:rsidRPr="00DC6CF1">
              <w:rPr>
                <w:rFonts w:ascii="Arial" w:hAnsi="Arial" w:cs="Arial"/>
              </w:rPr>
              <w:t>0.8088 - 3.307</w:t>
            </w:r>
          </w:p>
        </w:tc>
        <w:tc>
          <w:tcPr>
            <w:tcW w:w="1271" w:type="dxa"/>
            <w:vAlign w:val="center"/>
          </w:tcPr>
          <w:p w14:paraId="7ED613E7" w14:textId="77777777" w:rsidR="00A85180" w:rsidRPr="00DC6CF1" w:rsidRDefault="00A85180" w:rsidP="001263E3">
            <w:pPr>
              <w:spacing w:line="360" w:lineRule="auto"/>
              <w:rPr>
                <w:rFonts w:ascii="Arial" w:hAnsi="Arial" w:cs="Arial"/>
              </w:rPr>
            </w:pPr>
            <w:r w:rsidRPr="00DC6CF1">
              <w:rPr>
                <w:rFonts w:ascii="Arial" w:hAnsi="Arial" w:cs="Arial"/>
              </w:rPr>
              <w:t xml:space="preserve">0.1709  </w:t>
            </w:r>
          </w:p>
        </w:tc>
      </w:tr>
      <w:tr w:rsidR="00A85180" w:rsidRPr="00DC6CF1" w14:paraId="115DE740" w14:textId="77777777" w:rsidTr="001263E3">
        <w:trPr>
          <w:jc w:val="center"/>
        </w:trPr>
        <w:tc>
          <w:tcPr>
            <w:tcW w:w="3690" w:type="dxa"/>
            <w:vAlign w:val="center"/>
          </w:tcPr>
          <w:p w14:paraId="5D6EF6AD" w14:textId="77777777" w:rsidR="00A85180" w:rsidRPr="00DC6CF1" w:rsidRDefault="00A85180" w:rsidP="001263E3">
            <w:pPr>
              <w:spacing w:line="360" w:lineRule="auto"/>
              <w:rPr>
                <w:rFonts w:ascii="Arial" w:hAnsi="Arial" w:cs="Arial"/>
              </w:rPr>
            </w:pPr>
            <w:r w:rsidRPr="00DC6CF1">
              <w:rPr>
                <w:rFonts w:ascii="Arial" w:hAnsi="Arial" w:cs="Arial"/>
                <w:color w:val="000000" w:themeColor="text1"/>
              </w:rPr>
              <w:t>Mild ILD</w:t>
            </w:r>
          </w:p>
        </w:tc>
        <w:tc>
          <w:tcPr>
            <w:tcW w:w="1517" w:type="dxa"/>
            <w:vAlign w:val="center"/>
          </w:tcPr>
          <w:p w14:paraId="04FA4283" w14:textId="77777777" w:rsidR="00A85180" w:rsidRPr="00DC6CF1" w:rsidRDefault="00A85180" w:rsidP="001263E3">
            <w:pPr>
              <w:spacing w:line="360" w:lineRule="auto"/>
              <w:rPr>
                <w:rFonts w:ascii="Arial" w:hAnsi="Arial" w:cs="Arial"/>
              </w:rPr>
            </w:pPr>
            <w:r w:rsidRPr="00DC6CF1">
              <w:rPr>
                <w:rFonts w:ascii="Arial" w:hAnsi="Arial" w:cs="Arial"/>
              </w:rPr>
              <w:t>0.402742</w:t>
            </w:r>
          </w:p>
        </w:tc>
        <w:tc>
          <w:tcPr>
            <w:tcW w:w="1570" w:type="dxa"/>
            <w:vAlign w:val="center"/>
          </w:tcPr>
          <w:p w14:paraId="0FD65224" w14:textId="77777777" w:rsidR="00A85180" w:rsidRPr="00DC6CF1" w:rsidRDefault="00A85180" w:rsidP="001263E3">
            <w:pPr>
              <w:spacing w:line="360" w:lineRule="auto"/>
              <w:rPr>
                <w:rFonts w:ascii="Arial" w:hAnsi="Arial" w:cs="Arial"/>
              </w:rPr>
            </w:pPr>
            <w:r w:rsidRPr="00DC6CF1">
              <w:rPr>
                <w:rFonts w:ascii="Arial" w:hAnsi="Arial" w:cs="Arial"/>
              </w:rPr>
              <w:t>1.4959</w:t>
            </w:r>
          </w:p>
        </w:tc>
        <w:tc>
          <w:tcPr>
            <w:tcW w:w="2158" w:type="dxa"/>
            <w:vAlign w:val="center"/>
          </w:tcPr>
          <w:p w14:paraId="2C19EB8C" w14:textId="77777777" w:rsidR="00A85180" w:rsidRPr="00DC6CF1" w:rsidRDefault="00A85180" w:rsidP="001263E3">
            <w:pPr>
              <w:spacing w:line="360" w:lineRule="auto"/>
              <w:rPr>
                <w:rFonts w:ascii="Arial" w:hAnsi="Arial" w:cs="Arial"/>
              </w:rPr>
            </w:pPr>
            <w:r w:rsidRPr="00DC6CF1">
              <w:rPr>
                <w:rFonts w:ascii="Arial" w:hAnsi="Arial" w:cs="Arial"/>
              </w:rPr>
              <w:t>0.8146 - 2.747</w:t>
            </w:r>
          </w:p>
        </w:tc>
        <w:tc>
          <w:tcPr>
            <w:tcW w:w="1271" w:type="dxa"/>
            <w:vAlign w:val="center"/>
          </w:tcPr>
          <w:p w14:paraId="796E23BC" w14:textId="77777777" w:rsidR="00A85180" w:rsidRPr="00DC6CF1" w:rsidRDefault="00A85180" w:rsidP="001263E3">
            <w:pPr>
              <w:spacing w:line="360" w:lineRule="auto"/>
              <w:rPr>
                <w:rFonts w:ascii="Arial" w:hAnsi="Arial" w:cs="Arial"/>
              </w:rPr>
            </w:pPr>
            <w:r w:rsidRPr="00DC6CF1">
              <w:rPr>
                <w:rFonts w:ascii="Arial" w:hAnsi="Arial" w:cs="Arial"/>
              </w:rPr>
              <w:t>0.1940</w:t>
            </w:r>
          </w:p>
        </w:tc>
      </w:tr>
      <w:tr w:rsidR="00A85180" w:rsidRPr="00DC6CF1" w14:paraId="2ACA0A60" w14:textId="77777777" w:rsidTr="001263E3">
        <w:trPr>
          <w:jc w:val="center"/>
        </w:trPr>
        <w:tc>
          <w:tcPr>
            <w:tcW w:w="3690" w:type="dxa"/>
            <w:vAlign w:val="center"/>
          </w:tcPr>
          <w:p w14:paraId="5A7D30C7" w14:textId="77777777" w:rsidR="00A85180" w:rsidRPr="00DC6CF1" w:rsidRDefault="00A85180" w:rsidP="001263E3">
            <w:pPr>
              <w:spacing w:line="360" w:lineRule="auto"/>
              <w:rPr>
                <w:rFonts w:ascii="Arial" w:hAnsi="Arial" w:cs="Arial"/>
              </w:rPr>
            </w:pPr>
            <w:r w:rsidRPr="00DC6CF1">
              <w:rPr>
                <w:rFonts w:ascii="Arial" w:eastAsia="DengXian" w:hAnsi="Arial" w:cs="Arial"/>
                <w:color w:val="000000" w:themeColor="text1"/>
              </w:rPr>
              <w:t>NT-proBNP level/BNP</w:t>
            </w:r>
          </w:p>
        </w:tc>
        <w:tc>
          <w:tcPr>
            <w:tcW w:w="1517" w:type="dxa"/>
            <w:vAlign w:val="center"/>
          </w:tcPr>
          <w:p w14:paraId="0FC53AC8" w14:textId="77777777" w:rsidR="00A85180" w:rsidRPr="00DC6CF1" w:rsidRDefault="00A85180" w:rsidP="001263E3">
            <w:pPr>
              <w:spacing w:line="360" w:lineRule="auto"/>
              <w:rPr>
                <w:rFonts w:ascii="Arial" w:hAnsi="Arial" w:cs="Arial"/>
              </w:rPr>
            </w:pPr>
            <w:r w:rsidRPr="00DC6CF1">
              <w:rPr>
                <w:rFonts w:ascii="Arial" w:hAnsi="Arial" w:cs="Arial"/>
              </w:rPr>
              <w:t>1.289863</w:t>
            </w:r>
          </w:p>
        </w:tc>
        <w:tc>
          <w:tcPr>
            <w:tcW w:w="1570" w:type="dxa"/>
            <w:vAlign w:val="center"/>
          </w:tcPr>
          <w:p w14:paraId="1C6CC122" w14:textId="77777777" w:rsidR="00A85180" w:rsidRPr="00DC6CF1" w:rsidRDefault="00A85180" w:rsidP="001263E3">
            <w:pPr>
              <w:spacing w:line="360" w:lineRule="auto"/>
              <w:rPr>
                <w:rFonts w:ascii="Arial" w:hAnsi="Arial" w:cs="Arial"/>
              </w:rPr>
            </w:pPr>
            <w:r w:rsidRPr="00DC6CF1">
              <w:rPr>
                <w:rFonts w:ascii="Arial" w:hAnsi="Arial" w:cs="Arial"/>
              </w:rPr>
              <w:t>3.6323</w:t>
            </w:r>
          </w:p>
        </w:tc>
        <w:tc>
          <w:tcPr>
            <w:tcW w:w="2158" w:type="dxa"/>
            <w:vAlign w:val="center"/>
          </w:tcPr>
          <w:p w14:paraId="1339EADA" w14:textId="77777777" w:rsidR="00A85180" w:rsidRPr="00DC6CF1" w:rsidRDefault="00A85180" w:rsidP="001263E3">
            <w:pPr>
              <w:spacing w:line="360" w:lineRule="auto"/>
              <w:rPr>
                <w:rFonts w:ascii="Arial" w:hAnsi="Arial" w:cs="Arial"/>
              </w:rPr>
            </w:pPr>
            <w:r w:rsidRPr="00DC6CF1">
              <w:rPr>
                <w:rFonts w:ascii="Arial" w:hAnsi="Arial" w:cs="Arial"/>
              </w:rPr>
              <w:t>0.8241 - 16.009</w:t>
            </w:r>
          </w:p>
        </w:tc>
        <w:tc>
          <w:tcPr>
            <w:tcW w:w="1271" w:type="dxa"/>
            <w:vAlign w:val="center"/>
          </w:tcPr>
          <w:p w14:paraId="2FF37B32" w14:textId="77777777" w:rsidR="00A85180" w:rsidRPr="00DC6CF1" w:rsidRDefault="00A85180" w:rsidP="001263E3">
            <w:pPr>
              <w:spacing w:line="360" w:lineRule="auto"/>
              <w:rPr>
                <w:rFonts w:ascii="Arial" w:hAnsi="Arial" w:cs="Arial"/>
              </w:rPr>
            </w:pPr>
            <w:r w:rsidRPr="00DC6CF1">
              <w:rPr>
                <w:rFonts w:ascii="Arial" w:hAnsi="Arial" w:cs="Arial"/>
              </w:rPr>
              <w:t>0.0883</w:t>
            </w:r>
          </w:p>
        </w:tc>
      </w:tr>
      <w:tr w:rsidR="00A85180" w:rsidRPr="00DC6CF1" w14:paraId="11694E5F" w14:textId="77777777" w:rsidTr="001263E3">
        <w:trPr>
          <w:jc w:val="center"/>
        </w:trPr>
        <w:tc>
          <w:tcPr>
            <w:tcW w:w="3690" w:type="dxa"/>
            <w:vAlign w:val="center"/>
          </w:tcPr>
          <w:p w14:paraId="23FCDD38" w14:textId="77777777" w:rsidR="00A85180" w:rsidRPr="00DC6CF1" w:rsidRDefault="00A85180" w:rsidP="001263E3">
            <w:pPr>
              <w:spacing w:line="360" w:lineRule="auto"/>
              <w:rPr>
                <w:rFonts w:ascii="Arial" w:hAnsi="Arial" w:cs="Arial"/>
              </w:rPr>
            </w:pPr>
            <w:r w:rsidRPr="00DC6CF1">
              <w:rPr>
                <w:rFonts w:ascii="Arial" w:eastAsia="DengXian" w:hAnsi="Arial" w:cs="Arial"/>
                <w:color w:val="000000" w:themeColor="text1"/>
              </w:rPr>
              <w:t>Dbil (log transformed)</w:t>
            </w:r>
          </w:p>
        </w:tc>
        <w:tc>
          <w:tcPr>
            <w:tcW w:w="1517" w:type="dxa"/>
            <w:vAlign w:val="center"/>
          </w:tcPr>
          <w:p w14:paraId="36BF66BD" w14:textId="77777777" w:rsidR="00A85180" w:rsidRPr="00DC6CF1" w:rsidRDefault="00A85180" w:rsidP="001263E3">
            <w:pPr>
              <w:spacing w:line="360" w:lineRule="auto"/>
              <w:rPr>
                <w:rFonts w:ascii="Arial" w:hAnsi="Arial" w:cs="Arial"/>
              </w:rPr>
            </w:pPr>
            <w:r w:rsidRPr="00DC6CF1">
              <w:rPr>
                <w:rFonts w:ascii="Arial" w:hAnsi="Arial" w:cs="Arial"/>
              </w:rPr>
              <w:t>0.687265</w:t>
            </w:r>
          </w:p>
        </w:tc>
        <w:tc>
          <w:tcPr>
            <w:tcW w:w="1570" w:type="dxa"/>
            <w:vAlign w:val="center"/>
          </w:tcPr>
          <w:p w14:paraId="67D53FBE" w14:textId="77777777" w:rsidR="00A85180" w:rsidRPr="00DC6CF1" w:rsidRDefault="00A85180" w:rsidP="001263E3">
            <w:pPr>
              <w:spacing w:line="360" w:lineRule="auto"/>
              <w:rPr>
                <w:rFonts w:ascii="Arial" w:hAnsi="Arial" w:cs="Arial"/>
              </w:rPr>
            </w:pPr>
            <w:r w:rsidRPr="00DC6CF1">
              <w:rPr>
                <w:rFonts w:ascii="Arial" w:hAnsi="Arial" w:cs="Arial"/>
              </w:rPr>
              <w:t>1.9883</w:t>
            </w:r>
          </w:p>
        </w:tc>
        <w:tc>
          <w:tcPr>
            <w:tcW w:w="2158" w:type="dxa"/>
            <w:vAlign w:val="center"/>
          </w:tcPr>
          <w:p w14:paraId="7AFB491E" w14:textId="77777777" w:rsidR="00A85180" w:rsidRPr="00DC6CF1" w:rsidRDefault="00A85180" w:rsidP="001263E3">
            <w:pPr>
              <w:spacing w:line="360" w:lineRule="auto"/>
              <w:rPr>
                <w:rFonts w:ascii="Arial" w:hAnsi="Arial" w:cs="Arial"/>
              </w:rPr>
            </w:pPr>
            <w:r w:rsidRPr="00DC6CF1">
              <w:rPr>
                <w:rFonts w:ascii="Arial" w:hAnsi="Arial" w:cs="Arial"/>
              </w:rPr>
              <w:t>0.6806 - 5.809</w:t>
            </w:r>
          </w:p>
        </w:tc>
        <w:tc>
          <w:tcPr>
            <w:tcW w:w="1271" w:type="dxa"/>
            <w:vAlign w:val="center"/>
          </w:tcPr>
          <w:p w14:paraId="1530EFB9" w14:textId="77777777" w:rsidR="00A85180" w:rsidRPr="00DC6CF1" w:rsidRDefault="00A85180" w:rsidP="001263E3">
            <w:pPr>
              <w:spacing w:line="360" w:lineRule="auto"/>
              <w:rPr>
                <w:rFonts w:ascii="Arial" w:hAnsi="Arial" w:cs="Arial"/>
              </w:rPr>
            </w:pPr>
            <w:r w:rsidRPr="00DC6CF1">
              <w:rPr>
                <w:rFonts w:ascii="Arial" w:hAnsi="Arial" w:cs="Arial"/>
              </w:rPr>
              <w:t xml:space="preserve">0.2089  </w:t>
            </w:r>
          </w:p>
        </w:tc>
      </w:tr>
      <w:tr w:rsidR="00A85180" w:rsidRPr="00DC6CF1" w14:paraId="1EA699C3" w14:textId="77777777" w:rsidTr="001263E3">
        <w:trPr>
          <w:jc w:val="center"/>
        </w:trPr>
        <w:tc>
          <w:tcPr>
            <w:tcW w:w="3690" w:type="dxa"/>
            <w:vAlign w:val="center"/>
          </w:tcPr>
          <w:p w14:paraId="0FF054E7" w14:textId="77777777" w:rsidR="00A85180" w:rsidRPr="00DC6CF1" w:rsidRDefault="00A85180" w:rsidP="001263E3">
            <w:pPr>
              <w:spacing w:line="360" w:lineRule="auto"/>
              <w:rPr>
                <w:rFonts w:ascii="Arial" w:eastAsia="DengXian" w:hAnsi="Arial" w:cs="Arial"/>
                <w:color w:val="000000" w:themeColor="text1"/>
              </w:rPr>
            </w:pPr>
            <w:r w:rsidRPr="00DC6CF1">
              <w:rPr>
                <w:rFonts w:ascii="Arial" w:hAnsi="Arial" w:cs="Arial"/>
              </w:rPr>
              <w:t>Optimism-corrected total C-index</w:t>
            </w:r>
          </w:p>
        </w:tc>
        <w:tc>
          <w:tcPr>
            <w:tcW w:w="6516" w:type="dxa"/>
            <w:gridSpan w:val="4"/>
            <w:vAlign w:val="center"/>
          </w:tcPr>
          <w:p w14:paraId="11F5D2D9" w14:textId="77777777" w:rsidR="00A85180" w:rsidRPr="00DC6CF1" w:rsidRDefault="00A85180" w:rsidP="001263E3">
            <w:pPr>
              <w:spacing w:line="360" w:lineRule="auto"/>
              <w:jc w:val="center"/>
              <w:rPr>
                <w:rFonts w:ascii="Arial" w:hAnsi="Arial" w:cs="Arial"/>
              </w:rPr>
            </w:pPr>
            <w:r w:rsidRPr="00DC6CF1">
              <w:rPr>
                <w:rFonts w:ascii="Arial" w:hAnsi="Arial" w:cs="Arial"/>
              </w:rPr>
              <w:t>0.75</w:t>
            </w:r>
          </w:p>
        </w:tc>
      </w:tr>
      <w:tr w:rsidR="00A85180" w:rsidRPr="00DC6CF1" w14:paraId="28A68EC3" w14:textId="77777777" w:rsidTr="001263E3">
        <w:trPr>
          <w:jc w:val="center"/>
        </w:trPr>
        <w:tc>
          <w:tcPr>
            <w:tcW w:w="3690" w:type="dxa"/>
            <w:vAlign w:val="center"/>
          </w:tcPr>
          <w:p w14:paraId="786599E4" w14:textId="77777777" w:rsidR="00A85180" w:rsidRPr="00DC6CF1" w:rsidRDefault="00A85180" w:rsidP="001263E3">
            <w:pPr>
              <w:spacing w:line="360" w:lineRule="auto"/>
              <w:rPr>
                <w:rFonts w:ascii="Arial" w:eastAsia="DengXian" w:hAnsi="Arial" w:cs="Arial"/>
                <w:color w:val="000000" w:themeColor="text1"/>
              </w:rPr>
            </w:pPr>
            <w:r w:rsidRPr="00DC6CF1">
              <w:rPr>
                <w:rFonts w:ascii="Arial" w:hAnsi="Arial" w:cs="Arial"/>
              </w:rPr>
              <w:t>Optimism-corrected C-index at 5 years</w:t>
            </w:r>
          </w:p>
        </w:tc>
        <w:tc>
          <w:tcPr>
            <w:tcW w:w="6516" w:type="dxa"/>
            <w:gridSpan w:val="4"/>
            <w:vAlign w:val="center"/>
          </w:tcPr>
          <w:p w14:paraId="6CCDA7AD" w14:textId="77777777" w:rsidR="00A85180" w:rsidRPr="00DC6CF1" w:rsidRDefault="00A85180" w:rsidP="001263E3">
            <w:pPr>
              <w:spacing w:line="360" w:lineRule="auto"/>
              <w:jc w:val="center"/>
              <w:rPr>
                <w:rFonts w:ascii="Arial" w:hAnsi="Arial" w:cs="Arial"/>
              </w:rPr>
            </w:pPr>
            <w:r w:rsidRPr="00DC6CF1">
              <w:rPr>
                <w:rFonts w:ascii="Arial" w:hAnsi="Arial" w:cs="Arial"/>
              </w:rPr>
              <w:t>0.75</w:t>
            </w:r>
          </w:p>
        </w:tc>
      </w:tr>
      <w:tr w:rsidR="00A85180" w:rsidRPr="00DC6CF1" w14:paraId="0C3EEC9B" w14:textId="77777777" w:rsidTr="001263E3">
        <w:trPr>
          <w:jc w:val="center"/>
        </w:trPr>
        <w:tc>
          <w:tcPr>
            <w:tcW w:w="3690" w:type="dxa"/>
            <w:vAlign w:val="center"/>
          </w:tcPr>
          <w:p w14:paraId="18BF8C82" w14:textId="77777777" w:rsidR="00A85180" w:rsidRPr="00DC6CF1" w:rsidRDefault="00A85180" w:rsidP="001263E3">
            <w:pPr>
              <w:spacing w:line="360" w:lineRule="auto"/>
              <w:rPr>
                <w:rFonts w:ascii="Arial" w:eastAsia="DengXian" w:hAnsi="Arial" w:cs="Arial"/>
                <w:color w:val="000000" w:themeColor="text1"/>
              </w:rPr>
            </w:pPr>
            <w:r w:rsidRPr="00DC6CF1">
              <w:rPr>
                <w:rFonts w:ascii="Arial" w:hAnsi="Arial" w:cs="Arial"/>
              </w:rPr>
              <w:t>Optimism-corrected Brier score</w:t>
            </w:r>
          </w:p>
        </w:tc>
        <w:tc>
          <w:tcPr>
            <w:tcW w:w="6516" w:type="dxa"/>
            <w:gridSpan w:val="4"/>
            <w:vAlign w:val="center"/>
          </w:tcPr>
          <w:p w14:paraId="077E1D83" w14:textId="77777777" w:rsidR="00A85180" w:rsidRPr="00DC6CF1" w:rsidRDefault="00A85180" w:rsidP="001263E3">
            <w:pPr>
              <w:spacing w:line="360" w:lineRule="auto"/>
              <w:jc w:val="center"/>
              <w:rPr>
                <w:rFonts w:ascii="Arial" w:hAnsi="Arial" w:cs="Arial"/>
              </w:rPr>
            </w:pPr>
            <w:r w:rsidRPr="00DC6CF1">
              <w:rPr>
                <w:rFonts w:ascii="Arial" w:hAnsi="Arial" w:cs="Arial"/>
              </w:rPr>
              <w:t>0.14</w:t>
            </w:r>
          </w:p>
        </w:tc>
      </w:tr>
    </w:tbl>
    <w:p w14:paraId="0C2AFCA3" w14:textId="2CF7105A" w:rsidR="00592AED" w:rsidRPr="00DC6CF1" w:rsidRDefault="00A85180" w:rsidP="00A85180">
      <w:pPr>
        <w:spacing w:after="200" w:line="480" w:lineRule="auto"/>
        <w:rPr>
          <w:rFonts w:ascii="Arial" w:hAnsi="Arial" w:cs="Arial"/>
          <w:b/>
          <w:bCs/>
        </w:rPr>
      </w:pPr>
      <w:r w:rsidRPr="00DC6CF1">
        <w:rPr>
          <w:rFonts w:ascii="Arial" w:hAnsi="Arial" w:cs="Arial"/>
          <w:color w:val="000000" w:themeColor="text1"/>
        </w:rPr>
        <w:t>Abbreviations: WHO,</w:t>
      </w:r>
      <w:r w:rsidRPr="00DC6CF1">
        <w:rPr>
          <w:rFonts w:ascii="Arial" w:eastAsiaTheme="minorEastAsia" w:hAnsi="Arial" w:cs="Arial"/>
          <w:color w:val="000000" w:themeColor="text1"/>
        </w:rPr>
        <w:t xml:space="preserve"> World Health Organization;</w:t>
      </w:r>
      <w:r w:rsidRPr="00DC6CF1">
        <w:rPr>
          <w:rFonts w:ascii="Arial" w:hAnsi="Arial" w:cs="Arial"/>
          <w:color w:val="000000" w:themeColor="text1"/>
        </w:rPr>
        <w:t xml:space="preserve"> 6MWD, 6-minute walking distance; EGFR, estimated glomerular filtration rate; ILD,</w:t>
      </w:r>
      <w:r w:rsidRPr="00DC6CF1">
        <w:rPr>
          <w:rFonts w:ascii="Arial" w:eastAsia="DengXian" w:hAnsi="Arial" w:cs="Arial"/>
          <w:color w:val="000000" w:themeColor="text1"/>
        </w:rPr>
        <w:t xml:space="preserve"> </w:t>
      </w:r>
      <w:r w:rsidRPr="00DC6CF1">
        <w:rPr>
          <w:rFonts w:ascii="Arial" w:hAnsi="Arial" w:cs="Arial"/>
          <w:color w:val="000000" w:themeColor="text1"/>
        </w:rPr>
        <w:t xml:space="preserve">interstitial lung disease; </w:t>
      </w:r>
      <w:r w:rsidRPr="00DC6CF1">
        <w:rPr>
          <w:rFonts w:ascii="Arial" w:eastAsia="DengXian" w:hAnsi="Arial" w:cs="Arial"/>
          <w:color w:val="000000" w:themeColor="text1"/>
        </w:rPr>
        <w:t>NT-proBNP, N-terminal pro-brain natriuretic peptide; BNP, brain natriuretic peptide; Dbil, direct bilirubin level</w:t>
      </w:r>
    </w:p>
    <w:p w14:paraId="682AA39F" w14:textId="7FDE3EF7" w:rsidR="00592AED" w:rsidRPr="00233C1E" w:rsidRDefault="00A85180" w:rsidP="00233C1E">
      <w:pPr>
        <w:spacing w:after="200" w:line="276" w:lineRule="auto"/>
        <w:rPr>
          <w:rFonts w:ascii="Arial" w:hAnsi="Arial" w:cs="Arial"/>
          <w:b/>
          <w:bCs/>
          <w:color w:val="000000" w:themeColor="text1"/>
        </w:rPr>
      </w:pPr>
      <w:r w:rsidRPr="00DC6CF1">
        <w:rPr>
          <w:rFonts w:ascii="Arial" w:hAnsi="Arial" w:cs="Arial"/>
          <w:b/>
          <w:bCs/>
          <w:color w:val="000000" w:themeColor="text1"/>
        </w:rPr>
        <w:br w:type="page"/>
      </w:r>
      <w:bookmarkStart w:id="42" w:name="_Toc65617258"/>
      <w:r w:rsidR="00592AED" w:rsidRPr="00233C1E">
        <w:rPr>
          <w:rFonts w:ascii="Arial" w:hAnsi="Arial" w:cs="Arial"/>
          <w:b/>
          <w:bCs/>
        </w:rPr>
        <w:lastRenderedPageBreak/>
        <w:t>References</w:t>
      </w:r>
      <w:bookmarkEnd w:id="42"/>
      <w:r w:rsidR="00592AED" w:rsidRPr="00233C1E">
        <w:rPr>
          <w:rFonts w:ascii="Arial" w:hAnsi="Arial" w:cs="Arial"/>
          <w:b/>
          <w:bCs/>
        </w:rPr>
        <w:t xml:space="preserve"> </w:t>
      </w:r>
    </w:p>
    <w:p w14:paraId="21B4F414" w14:textId="77777777" w:rsidR="00281D8E" w:rsidRPr="00DC6CF1" w:rsidRDefault="00592AED" w:rsidP="00DC6CF1">
      <w:pPr>
        <w:pStyle w:val="EndNoteBibliography"/>
        <w:spacing w:line="480" w:lineRule="auto"/>
        <w:ind w:left="482" w:hangingChars="200" w:hanging="482"/>
        <w:rPr>
          <w:rFonts w:ascii="Arial" w:hAnsi="Arial" w:cs="Arial"/>
          <w:noProof/>
        </w:rPr>
      </w:pPr>
      <w:r w:rsidRPr="00DC6CF1">
        <w:rPr>
          <w:rFonts w:ascii="Arial" w:hAnsi="Arial" w:cs="Arial"/>
          <w:b/>
          <w:bCs/>
        </w:rPr>
        <w:fldChar w:fldCharType="begin"/>
      </w:r>
      <w:r w:rsidRPr="00DC6CF1">
        <w:rPr>
          <w:rFonts w:ascii="Arial" w:hAnsi="Arial" w:cs="Arial"/>
          <w:b/>
          <w:bCs/>
        </w:rPr>
        <w:instrText xml:space="preserve"> ADDIN EN.REFLIST </w:instrText>
      </w:r>
      <w:r w:rsidRPr="00DC6CF1">
        <w:rPr>
          <w:rFonts w:ascii="Arial" w:hAnsi="Arial" w:cs="Arial"/>
          <w:b/>
          <w:bCs/>
        </w:rPr>
        <w:fldChar w:fldCharType="separate"/>
      </w:r>
      <w:r w:rsidR="00281D8E" w:rsidRPr="00DC6CF1">
        <w:rPr>
          <w:rFonts w:ascii="Arial" w:hAnsi="Arial" w:cs="Arial"/>
          <w:noProof/>
        </w:rPr>
        <w:t>1.</w:t>
      </w:r>
      <w:r w:rsidR="00281D8E" w:rsidRPr="00DC6CF1">
        <w:rPr>
          <w:rFonts w:ascii="Arial" w:hAnsi="Arial" w:cs="Arial"/>
          <w:noProof/>
        </w:rPr>
        <w:tab/>
        <w:t>Kanwar M, Raina A, Lohmueller L, Kraisangka J, Benza R: The Use of Risk Assessment Tools and Prognostic Scores in Managing Patients with Pulmonary Arterial Hypertension. Curr Hypertens Rep 2019;21:45.</w:t>
      </w:r>
    </w:p>
    <w:p w14:paraId="6AAA7F7A" w14:textId="77777777" w:rsidR="00281D8E" w:rsidRPr="00DC6CF1" w:rsidRDefault="00281D8E" w:rsidP="00DC6CF1">
      <w:pPr>
        <w:pStyle w:val="EndNoteBibliography"/>
        <w:spacing w:line="480" w:lineRule="auto"/>
        <w:ind w:left="480" w:hangingChars="200" w:hanging="480"/>
        <w:rPr>
          <w:rFonts w:ascii="Arial" w:hAnsi="Arial" w:cs="Arial"/>
          <w:noProof/>
        </w:rPr>
      </w:pPr>
      <w:r w:rsidRPr="00DC6CF1">
        <w:rPr>
          <w:rFonts w:ascii="Arial" w:hAnsi="Arial" w:cs="Arial"/>
          <w:noProof/>
        </w:rPr>
        <w:t>2.</w:t>
      </w:r>
      <w:r w:rsidRPr="00DC6CF1">
        <w:rPr>
          <w:rFonts w:ascii="Arial" w:hAnsi="Arial" w:cs="Arial"/>
          <w:noProof/>
        </w:rPr>
        <w:tab/>
        <w:t>Qian J, Wang Y, Huang C, et al.: Survival and prognostic factors of systemic lupus erythematosus-associated pulmonary arterial hypertension: A PRISMA-compliant systematic review and meta-analysis. Autoimmunity Reviews 2016;15:250-7.</w:t>
      </w:r>
    </w:p>
    <w:p w14:paraId="4827D925" w14:textId="77777777" w:rsidR="00281D8E" w:rsidRPr="00DC6CF1" w:rsidRDefault="00281D8E" w:rsidP="00DC6CF1">
      <w:pPr>
        <w:pStyle w:val="EndNoteBibliography"/>
        <w:spacing w:line="480" w:lineRule="auto"/>
        <w:ind w:left="480" w:hangingChars="200" w:hanging="480"/>
        <w:rPr>
          <w:rFonts w:ascii="Arial" w:hAnsi="Arial" w:cs="Arial"/>
          <w:noProof/>
        </w:rPr>
      </w:pPr>
      <w:r w:rsidRPr="00DC6CF1">
        <w:rPr>
          <w:rFonts w:ascii="Arial" w:hAnsi="Arial" w:cs="Arial"/>
          <w:noProof/>
        </w:rPr>
        <w:t>3.</w:t>
      </w:r>
      <w:r w:rsidRPr="00DC6CF1">
        <w:rPr>
          <w:rFonts w:ascii="Arial" w:hAnsi="Arial" w:cs="Arial"/>
          <w:noProof/>
        </w:rPr>
        <w:tab/>
        <w:t>Hachulla E, Jais X, Cinquetti G, et al.: Pulmonary Arterial Hypertension Associated With Systemic Lupus Erythematosus: Results From the French Pulmonary Hypertension Registry. Chest 2018;153:143-51.</w:t>
      </w:r>
    </w:p>
    <w:p w14:paraId="1A05468F" w14:textId="77777777" w:rsidR="00281D8E" w:rsidRPr="00DC6CF1" w:rsidRDefault="00281D8E" w:rsidP="00DC6CF1">
      <w:pPr>
        <w:pStyle w:val="EndNoteBibliography"/>
        <w:spacing w:line="480" w:lineRule="auto"/>
        <w:ind w:left="480" w:hangingChars="200" w:hanging="480"/>
        <w:rPr>
          <w:rFonts w:ascii="Arial" w:hAnsi="Arial" w:cs="Arial"/>
          <w:noProof/>
        </w:rPr>
      </w:pPr>
      <w:r w:rsidRPr="00DC6CF1">
        <w:rPr>
          <w:rFonts w:ascii="Arial" w:hAnsi="Arial" w:cs="Arial"/>
          <w:noProof/>
        </w:rPr>
        <w:t>4.</w:t>
      </w:r>
      <w:r w:rsidRPr="00DC6CF1">
        <w:rPr>
          <w:rFonts w:ascii="Arial" w:hAnsi="Arial" w:cs="Arial"/>
          <w:noProof/>
        </w:rPr>
        <w:tab/>
        <w:t>Van Calster B, McLernon DJ, van Smeden M, et al.: Calibration: the Achilles heel of predictive analytics. BMC Med 2019;17:230.</w:t>
      </w:r>
    </w:p>
    <w:p w14:paraId="18430BD8" w14:textId="77777777" w:rsidR="00281D8E" w:rsidRPr="00DC6CF1" w:rsidRDefault="00281D8E" w:rsidP="00DC6CF1">
      <w:pPr>
        <w:pStyle w:val="EndNoteBibliography"/>
        <w:spacing w:line="480" w:lineRule="auto"/>
        <w:ind w:left="480" w:hangingChars="200" w:hanging="480"/>
        <w:rPr>
          <w:rFonts w:ascii="Arial" w:hAnsi="Arial" w:cs="Arial"/>
          <w:noProof/>
        </w:rPr>
      </w:pPr>
      <w:r w:rsidRPr="00DC6CF1">
        <w:rPr>
          <w:rFonts w:ascii="Arial" w:hAnsi="Arial" w:cs="Arial"/>
          <w:noProof/>
        </w:rPr>
        <w:t>5.</w:t>
      </w:r>
      <w:r w:rsidRPr="00DC6CF1">
        <w:rPr>
          <w:rFonts w:ascii="Arial" w:hAnsi="Arial" w:cs="Arial"/>
          <w:noProof/>
        </w:rPr>
        <w:tab/>
        <w:t>Benza RL, Miller DP, Gomberg-Maitland M, et al.: Predicting Survival in Pulmonary Arterial Hypertension. Circulation 2010;122:164-72.</w:t>
      </w:r>
    </w:p>
    <w:p w14:paraId="749C4727" w14:textId="77777777" w:rsidR="00281D8E" w:rsidRPr="00DC6CF1" w:rsidRDefault="00281D8E" w:rsidP="00DC6CF1">
      <w:pPr>
        <w:pStyle w:val="EndNoteBibliography"/>
        <w:spacing w:line="480" w:lineRule="auto"/>
        <w:ind w:left="480" w:hangingChars="200" w:hanging="480"/>
        <w:rPr>
          <w:rFonts w:ascii="Arial" w:hAnsi="Arial" w:cs="Arial"/>
          <w:noProof/>
        </w:rPr>
      </w:pPr>
      <w:r w:rsidRPr="00DC6CF1">
        <w:rPr>
          <w:rFonts w:ascii="Arial" w:hAnsi="Arial" w:cs="Arial"/>
          <w:noProof/>
        </w:rPr>
        <w:t>6.</w:t>
      </w:r>
      <w:r w:rsidRPr="00DC6CF1">
        <w:rPr>
          <w:rFonts w:ascii="Arial" w:hAnsi="Arial" w:cs="Arial"/>
          <w:noProof/>
        </w:rPr>
        <w:tab/>
        <w:t>Benza RL, Gomberg-Maitland M, Miller DP, et al.: The REVEAL Registry risk score calculator in patients newly diagnosed with pulmonary arterial hypertension. Chest 2012;141:354-62.</w:t>
      </w:r>
    </w:p>
    <w:p w14:paraId="0D79C766" w14:textId="77777777" w:rsidR="00281D8E" w:rsidRPr="00DC6CF1" w:rsidRDefault="00281D8E" w:rsidP="00DC6CF1">
      <w:pPr>
        <w:pStyle w:val="EndNoteBibliography"/>
        <w:spacing w:line="480" w:lineRule="auto"/>
        <w:ind w:left="480" w:hangingChars="200" w:hanging="480"/>
        <w:rPr>
          <w:rFonts w:ascii="Arial" w:hAnsi="Arial" w:cs="Arial"/>
          <w:noProof/>
        </w:rPr>
      </w:pPr>
      <w:r w:rsidRPr="00DC6CF1">
        <w:rPr>
          <w:rFonts w:ascii="Arial" w:hAnsi="Arial" w:cs="Arial"/>
          <w:noProof/>
        </w:rPr>
        <w:t>7.</w:t>
      </w:r>
      <w:r w:rsidRPr="00DC6CF1">
        <w:rPr>
          <w:rFonts w:ascii="Arial" w:hAnsi="Arial" w:cs="Arial"/>
          <w:noProof/>
        </w:rPr>
        <w:tab/>
        <w:t>FE H, KL L, DB M: Multivariable prognostic models: issues in developing models, evaluating assumptions and adequacy, and measuring and reducing errors. Statistics in medicine 1996;15:361-87.</w:t>
      </w:r>
    </w:p>
    <w:p w14:paraId="67371A34" w14:textId="2A69F3CD" w:rsidR="00592AED" w:rsidRDefault="00592AED" w:rsidP="00DC6CF1">
      <w:pPr>
        <w:spacing w:line="480" w:lineRule="auto"/>
        <w:ind w:left="482" w:hangingChars="200" w:hanging="482"/>
        <w:rPr>
          <w:rFonts w:ascii="Arial" w:hAnsi="Arial" w:cs="Arial"/>
          <w:b/>
          <w:bCs/>
        </w:rPr>
      </w:pPr>
      <w:r w:rsidRPr="00DC6CF1">
        <w:rPr>
          <w:rFonts w:ascii="Arial" w:hAnsi="Arial" w:cs="Arial"/>
          <w:b/>
          <w:bCs/>
        </w:rPr>
        <w:fldChar w:fldCharType="end"/>
      </w:r>
      <w:bookmarkEnd w:id="0"/>
      <w:bookmarkEnd w:id="1"/>
    </w:p>
    <w:p w14:paraId="3DBAD1F8" w14:textId="7BBC76D8" w:rsidR="00703DDB" w:rsidRDefault="00703DDB" w:rsidP="00DC6CF1">
      <w:pPr>
        <w:spacing w:line="480" w:lineRule="auto"/>
        <w:ind w:left="482" w:hangingChars="200" w:hanging="482"/>
        <w:rPr>
          <w:rFonts w:ascii="Arial" w:hAnsi="Arial" w:cs="Arial"/>
          <w:b/>
          <w:bCs/>
        </w:rPr>
      </w:pPr>
    </w:p>
    <w:p w14:paraId="0828473D" w14:textId="0C41B1ED" w:rsidR="00703DDB" w:rsidRDefault="00703DDB" w:rsidP="00DC6CF1">
      <w:pPr>
        <w:spacing w:line="480" w:lineRule="auto"/>
        <w:ind w:left="482" w:hangingChars="200" w:hanging="482"/>
        <w:rPr>
          <w:rFonts w:ascii="Arial" w:hAnsi="Arial" w:cs="Arial"/>
          <w:b/>
          <w:bCs/>
        </w:rPr>
      </w:pPr>
    </w:p>
    <w:p w14:paraId="4F537E81" w14:textId="5128F78D" w:rsidR="00703DDB" w:rsidRDefault="00703DDB" w:rsidP="00DC6CF1">
      <w:pPr>
        <w:spacing w:line="480" w:lineRule="auto"/>
        <w:ind w:left="482" w:hangingChars="200" w:hanging="482"/>
        <w:rPr>
          <w:rFonts w:ascii="Arial" w:hAnsi="Arial" w:cs="Arial"/>
          <w:b/>
          <w:bCs/>
        </w:rPr>
      </w:pPr>
    </w:p>
    <w:p w14:paraId="2BADAA26" w14:textId="40654A0C" w:rsidR="00703DDB" w:rsidRDefault="00703DDB" w:rsidP="00DC6CF1">
      <w:pPr>
        <w:spacing w:line="480" w:lineRule="auto"/>
        <w:ind w:left="482" w:hangingChars="200" w:hanging="482"/>
        <w:rPr>
          <w:rFonts w:ascii="Arial" w:hAnsi="Arial" w:cs="Arial"/>
          <w:b/>
          <w:bCs/>
        </w:rPr>
      </w:pPr>
    </w:p>
    <w:tbl>
      <w:tblPr>
        <w:tblStyle w:val="a6"/>
        <w:tblW w:w="10129" w:type="dxa"/>
        <w:jc w:val="center"/>
        <w:tblLayout w:type="fixed"/>
        <w:tblLook w:val="04A0" w:firstRow="1" w:lastRow="0" w:firstColumn="1" w:lastColumn="0" w:noHBand="0" w:noVBand="1"/>
      </w:tblPr>
      <w:tblGrid>
        <w:gridCol w:w="1482"/>
        <w:gridCol w:w="567"/>
        <w:gridCol w:w="567"/>
        <w:gridCol w:w="6137"/>
        <w:gridCol w:w="1376"/>
      </w:tblGrid>
      <w:tr w:rsidR="00703DDB" w14:paraId="11C50AB6" w14:textId="77777777" w:rsidTr="001A6D41">
        <w:trPr>
          <w:jc w:val="center"/>
        </w:trPr>
        <w:tc>
          <w:tcPr>
            <w:tcW w:w="1482" w:type="dxa"/>
            <w:tcBorders>
              <w:right w:val="nil"/>
            </w:tcBorders>
            <w:shd w:val="clear" w:color="auto" w:fill="E5B8B7" w:themeFill="accent2" w:themeFillTint="66"/>
          </w:tcPr>
          <w:p w14:paraId="299879AD" w14:textId="77777777" w:rsidR="00703DDB" w:rsidRDefault="00703DDB" w:rsidP="001A6D41">
            <w:pPr>
              <w:rPr>
                <w:rFonts w:cs="Tahoma"/>
                <w:b/>
                <w:sz w:val="16"/>
                <w:szCs w:val="16"/>
                <w:lang w:eastAsia="en-GB"/>
              </w:rPr>
            </w:pPr>
            <w:r>
              <w:rPr>
                <w:rFonts w:cs="Tahoma"/>
                <w:b/>
                <w:sz w:val="16"/>
                <w:szCs w:val="16"/>
                <w:lang w:eastAsia="en-GB"/>
              </w:rPr>
              <w:lastRenderedPageBreak/>
              <w:t>Section/Topic</w:t>
            </w:r>
          </w:p>
        </w:tc>
        <w:tc>
          <w:tcPr>
            <w:tcW w:w="567" w:type="dxa"/>
            <w:tcBorders>
              <w:left w:val="nil"/>
              <w:right w:val="nil"/>
            </w:tcBorders>
            <w:shd w:val="clear" w:color="auto" w:fill="E5B8B7" w:themeFill="accent2" w:themeFillTint="66"/>
          </w:tcPr>
          <w:p w14:paraId="59809E17" w14:textId="77777777" w:rsidR="00703DDB" w:rsidRDefault="00703DDB" w:rsidP="001A6D41">
            <w:pPr>
              <w:ind w:left="-432"/>
              <w:rPr>
                <w:rFonts w:cs="Tahoma"/>
                <w:b/>
                <w:sz w:val="16"/>
                <w:szCs w:val="16"/>
                <w:lang w:eastAsia="en-GB"/>
              </w:rPr>
            </w:pPr>
            <w:r>
              <w:rPr>
                <w:rFonts w:cs="Tahoma"/>
                <w:b/>
                <w:sz w:val="16"/>
                <w:szCs w:val="16"/>
                <w:lang w:eastAsia="en-GB"/>
              </w:rPr>
              <w:t>Item</w:t>
            </w:r>
          </w:p>
        </w:tc>
        <w:tc>
          <w:tcPr>
            <w:tcW w:w="567" w:type="dxa"/>
            <w:tcBorders>
              <w:left w:val="nil"/>
              <w:right w:val="nil"/>
            </w:tcBorders>
            <w:shd w:val="clear" w:color="auto" w:fill="E5B8B7" w:themeFill="accent2" w:themeFillTint="66"/>
            <w:vAlign w:val="center"/>
          </w:tcPr>
          <w:p w14:paraId="363DB3B2" w14:textId="77777777" w:rsidR="00703DDB" w:rsidRDefault="00703DDB" w:rsidP="001A6D41">
            <w:pPr>
              <w:jc w:val="center"/>
              <w:rPr>
                <w:rFonts w:cs="Tahoma"/>
                <w:b/>
                <w:sz w:val="16"/>
                <w:szCs w:val="16"/>
                <w:lang w:eastAsia="en-GB"/>
              </w:rPr>
            </w:pPr>
          </w:p>
        </w:tc>
        <w:tc>
          <w:tcPr>
            <w:tcW w:w="6137" w:type="dxa"/>
            <w:tcBorders>
              <w:left w:val="nil"/>
              <w:right w:val="nil"/>
            </w:tcBorders>
            <w:shd w:val="clear" w:color="auto" w:fill="E5B8B7" w:themeFill="accent2" w:themeFillTint="66"/>
          </w:tcPr>
          <w:p w14:paraId="7823773F" w14:textId="77777777" w:rsidR="00703DDB" w:rsidRDefault="00703DDB" w:rsidP="001A6D41">
            <w:pPr>
              <w:rPr>
                <w:rFonts w:cs="Tahoma"/>
                <w:b/>
                <w:sz w:val="16"/>
                <w:szCs w:val="16"/>
                <w:lang w:eastAsia="en-GB"/>
              </w:rPr>
            </w:pPr>
            <w:r>
              <w:rPr>
                <w:rFonts w:cs="Tahoma"/>
                <w:b/>
                <w:sz w:val="16"/>
                <w:szCs w:val="16"/>
                <w:lang w:eastAsia="en-GB"/>
              </w:rPr>
              <w:t>Checklist Item</w:t>
            </w:r>
          </w:p>
        </w:tc>
        <w:tc>
          <w:tcPr>
            <w:tcW w:w="1376" w:type="dxa"/>
            <w:tcBorders>
              <w:left w:val="nil"/>
            </w:tcBorders>
            <w:shd w:val="clear" w:color="auto" w:fill="E5B8B7" w:themeFill="accent2" w:themeFillTint="66"/>
          </w:tcPr>
          <w:p w14:paraId="03A2A5F3" w14:textId="77777777" w:rsidR="00703DDB" w:rsidRDefault="00703DDB" w:rsidP="001A6D41">
            <w:pPr>
              <w:jc w:val="center"/>
              <w:rPr>
                <w:rFonts w:cs="Tahoma"/>
                <w:b/>
                <w:sz w:val="16"/>
                <w:szCs w:val="16"/>
                <w:lang w:eastAsia="en-GB"/>
              </w:rPr>
            </w:pPr>
            <w:r>
              <w:rPr>
                <w:rFonts w:cs="Tahoma"/>
                <w:b/>
                <w:sz w:val="16"/>
                <w:szCs w:val="16"/>
                <w:lang w:eastAsia="en-GB"/>
              </w:rPr>
              <w:t>Page</w:t>
            </w:r>
          </w:p>
        </w:tc>
      </w:tr>
      <w:tr w:rsidR="00703DDB" w14:paraId="49964950" w14:textId="77777777" w:rsidTr="001A6D41">
        <w:trPr>
          <w:jc w:val="center"/>
        </w:trPr>
        <w:tc>
          <w:tcPr>
            <w:tcW w:w="10129" w:type="dxa"/>
            <w:gridSpan w:val="5"/>
            <w:shd w:val="clear" w:color="auto" w:fill="E5B8B7" w:themeFill="accent2" w:themeFillTint="66"/>
          </w:tcPr>
          <w:p w14:paraId="4F389AC5" w14:textId="77777777" w:rsidR="00703DDB" w:rsidRDefault="00703DDB" w:rsidP="001A6D41">
            <w:pPr>
              <w:rPr>
                <w:rFonts w:cs="Tahoma"/>
                <w:b/>
                <w:sz w:val="16"/>
                <w:szCs w:val="16"/>
                <w:lang w:eastAsia="en-GB"/>
              </w:rPr>
            </w:pPr>
            <w:r>
              <w:rPr>
                <w:rFonts w:cs="Tahoma"/>
                <w:b/>
                <w:sz w:val="16"/>
                <w:szCs w:val="16"/>
                <w:lang w:eastAsia="en-GB"/>
              </w:rPr>
              <w:t>Title and abstract</w:t>
            </w:r>
          </w:p>
        </w:tc>
      </w:tr>
      <w:tr w:rsidR="00703DDB" w14:paraId="3BEC6AB9" w14:textId="77777777" w:rsidTr="001A6D41">
        <w:trPr>
          <w:jc w:val="center"/>
        </w:trPr>
        <w:tc>
          <w:tcPr>
            <w:tcW w:w="1482" w:type="dxa"/>
            <w:shd w:val="clear" w:color="auto" w:fill="auto"/>
            <w:vAlign w:val="center"/>
          </w:tcPr>
          <w:p w14:paraId="2587626C" w14:textId="77777777" w:rsidR="00703DDB" w:rsidRDefault="00703DDB" w:rsidP="001A6D41">
            <w:pPr>
              <w:ind w:left="157"/>
              <w:rPr>
                <w:rFonts w:cs="Tahoma"/>
                <w:b/>
                <w:sz w:val="16"/>
                <w:szCs w:val="16"/>
                <w:lang w:eastAsia="en-GB"/>
              </w:rPr>
            </w:pPr>
            <w:r>
              <w:rPr>
                <w:rFonts w:cs="Tahoma"/>
                <w:sz w:val="16"/>
                <w:szCs w:val="16"/>
                <w:lang w:eastAsia="en-GB"/>
              </w:rPr>
              <w:t>Title</w:t>
            </w:r>
          </w:p>
        </w:tc>
        <w:tc>
          <w:tcPr>
            <w:tcW w:w="567" w:type="dxa"/>
            <w:shd w:val="clear" w:color="auto" w:fill="auto"/>
            <w:vAlign w:val="center"/>
          </w:tcPr>
          <w:p w14:paraId="55D79356" w14:textId="77777777" w:rsidR="00703DDB" w:rsidRDefault="00703DDB" w:rsidP="001A6D41">
            <w:pPr>
              <w:ind w:left="-432"/>
              <w:jc w:val="center"/>
              <w:rPr>
                <w:rFonts w:cs="Tahoma"/>
                <w:sz w:val="16"/>
                <w:szCs w:val="16"/>
                <w:lang w:eastAsia="en-GB"/>
              </w:rPr>
            </w:pPr>
            <w:r>
              <w:rPr>
                <w:rFonts w:cs="Tahoma"/>
                <w:sz w:val="16"/>
                <w:szCs w:val="16"/>
                <w:lang w:eastAsia="en-GB"/>
              </w:rPr>
              <w:t>1</w:t>
            </w:r>
          </w:p>
        </w:tc>
        <w:tc>
          <w:tcPr>
            <w:tcW w:w="567" w:type="dxa"/>
            <w:shd w:val="clear" w:color="auto" w:fill="auto"/>
            <w:vAlign w:val="center"/>
          </w:tcPr>
          <w:p w14:paraId="4A3C3CBB" w14:textId="77777777" w:rsidR="00703DDB" w:rsidRDefault="00703DDB" w:rsidP="001A6D41">
            <w:pPr>
              <w:ind w:left="-432"/>
              <w:jc w:val="center"/>
              <w:rPr>
                <w:rFonts w:cs="Tahoma"/>
                <w:sz w:val="16"/>
                <w:szCs w:val="16"/>
                <w:lang w:eastAsia="en-GB"/>
              </w:rPr>
            </w:pPr>
            <w:r>
              <w:rPr>
                <w:rFonts w:cs="Tahoma"/>
                <w:sz w:val="16"/>
                <w:szCs w:val="16"/>
                <w:lang w:eastAsia="en-GB"/>
              </w:rPr>
              <w:t>D;V</w:t>
            </w:r>
          </w:p>
        </w:tc>
        <w:tc>
          <w:tcPr>
            <w:tcW w:w="6137" w:type="dxa"/>
            <w:shd w:val="clear" w:color="auto" w:fill="auto"/>
            <w:vAlign w:val="center"/>
          </w:tcPr>
          <w:p w14:paraId="03F2C0C2" w14:textId="77777777" w:rsidR="00703DDB" w:rsidRDefault="00703DDB" w:rsidP="001A6D41">
            <w:pPr>
              <w:ind w:left="34"/>
              <w:rPr>
                <w:rFonts w:cs="Tahoma"/>
                <w:sz w:val="16"/>
                <w:szCs w:val="16"/>
                <w:lang w:eastAsia="en-GB"/>
              </w:rPr>
            </w:pPr>
            <w:r>
              <w:rPr>
                <w:rFonts w:cs="Tahoma"/>
                <w:sz w:val="16"/>
                <w:szCs w:val="16"/>
                <w:lang w:eastAsia="en-GB"/>
              </w:rPr>
              <w:t>Identify the study as developing and/or validating a multivariable prediction model, the target population, and the outcome to be predicted.</w:t>
            </w:r>
          </w:p>
        </w:tc>
        <w:tc>
          <w:tcPr>
            <w:tcW w:w="1376" w:type="dxa"/>
            <w:shd w:val="clear" w:color="auto" w:fill="auto"/>
            <w:vAlign w:val="center"/>
          </w:tcPr>
          <w:p w14:paraId="12D97865" w14:textId="77777777" w:rsidR="00703DDB" w:rsidRDefault="00703DDB" w:rsidP="001A6D41">
            <w:pPr>
              <w:jc w:val="center"/>
              <w:rPr>
                <w:rFonts w:cs="Tahoma"/>
                <w:color w:val="BFBFBF" w:themeColor="background1" w:themeShade="BF"/>
                <w:sz w:val="16"/>
                <w:szCs w:val="16"/>
              </w:rPr>
            </w:pPr>
            <w:r>
              <w:rPr>
                <w:rFonts w:cs="Tahoma" w:hint="eastAsia"/>
                <w:color w:val="BFBFBF" w:themeColor="background1" w:themeShade="BF"/>
                <w:sz w:val="16"/>
                <w:szCs w:val="16"/>
              </w:rPr>
              <w:t>1</w:t>
            </w:r>
          </w:p>
        </w:tc>
      </w:tr>
      <w:tr w:rsidR="00703DDB" w14:paraId="055B434A" w14:textId="77777777" w:rsidTr="001A6D41">
        <w:trPr>
          <w:jc w:val="center"/>
        </w:trPr>
        <w:tc>
          <w:tcPr>
            <w:tcW w:w="1482" w:type="dxa"/>
            <w:shd w:val="clear" w:color="auto" w:fill="auto"/>
            <w:vAlign w:val="center"/>
          </w:tcPr>
          <w:p w14:paraId="77C6FF3D" w14:textId="77777777" w:rsidR="00703DDB" w:rsidRDefault="00703DDB" w:rsidP="001A6D41">
            <w:pPr>
              <w:ind w:left="157"/>
              <w:rPr>
                <w:rFonts w:cs="Tahoma"/>
                <w:b/>
                <w:sz w:val="16"/>
                <w:szCs w:val="16"/>
                <w:lang w:eastAsia="en-GB"/>
              </w:rPr>
            </w:pPr>
            <w:r>
              <w:rPr>
                <w:rFonts w:cs="Tahoma"/>
                <w:sz w:val="16"/>
                <w:szCs w:val="16"/>
                <w:lang w:eastAsia="en-GB"/>
              </w:rPr>
              <w:t>Abstract</w:t>
            </w:r>
          </w:p>
        </w:tc>
        <w:tc>
          <w:tcPr>
            <w:tcW w:w="567" w:type="dxa"/>
            <w:shd w:val="clear" w:color="auto" w:fill="auto"/>
            <w:vAlign w:val="center"/>
          </w:tcPr>
          <w:p w14:paraId="283AC4AB" w14:textId="77777777" w:rsidR="00703DDB" w:rsidRDefault="00703DDB" w:rsidP="001A6D41">
            <w:pPr>
              <w:ind w:left="-432"/>
              <w:jc w:val="center"/>
              <w:rPr>
                <w:rFonts w:cs="Tahoma"/>
                <w:sz w:val="16"/>
                <w:szCs w:val="16"/>
                <w:lang w:eastAsia="en-GB"/>
              </w:rPr>
            </w:pPr>
            <w:r>
              <w:rPr>
                <w:rFonts w:cs="Tahoma"/>
                <w:sz w:val="16"/>
                <w:szCs w:val="16"/>
                <w:lang w:eastAsia="en-GB"/>
              </w:rPr>
              <w:t>2</w:t>
            </w:r>
          </w:p>
        </w:tc>
        <w:tc>
          <w:tcPr>
            <w:tcW w:w="567" w:type="dxa"/>
            <w:shd w:val="clear" w:color="auto" w:fill="auto"/>
            <w:vAlign w:val="center"/>
          </w:tcPr>
          <w:p w14:paraId="7197912F" w14:textId="77777777" w:rsidR="00703DDB" w:rsidRDefault="00703DDB" w:rsidP="001A6D41">
            <w:pPr>
              <w:ind w:left="-432"/>
              <w:jc w:val="center"/>
              <w:rPr>
                <w:rFonts w:cs="Tahoma"/>
                <w:strike/>
                <w:sz w:val="16"/>
                <w:szCs w:val="16"/>
                <w:lang w:eastAsia="en-GB"/>
              </w:rPr>
            </w:pPr>
            <w:r>
              <w:rPr>
                <w:rFonts w:cs="Tahoma"/>
                <w:sz w:val="16"/>
                <w:szCs w:val="16"/>
                <w:lang w:eastAsia="en-GB"/>
              </w:rPr>
              <w:t>D;V</w:t>
            </w:r>
          </w:p>
        </w:tc>
        <w:tc>
          <w:tcPr>
            <w:tcW w:w="6137" w:type="dxa"/>
            <w:shd w:val="clear" w:color="auto" w:fill="auto"/>
            <w:vAlign w:val="center"/>
          </w:tcPr>
          <w:p w14:paraId="5EA9B9B3" w14:textId="77777777" w:rsidR="00703DDB" w:rsidRDefault="00703DDB" w:rsidP="001A6D41">
            <w:pPr>
              <w:ind w:left="34"/>
              <w:rPr>
                <w:rFonts w:cs="Tahoma"/>
                <w:sz w:val="16"/>
                <w:szCs w:val="16"/>
                <w:lang w:eastAsia="en-GB"/>
              </w:rPr>
            </w:pPr>
            <w:r>
              <w:rPr>
                <w:rFonts w:cs="Tahoma"/>
                <w:sz w:val="16"/>
                <w:szCs w:val="16"/>
                <w:lang w:eastAsia="en-GB"/>
              </w:rPr>
              <w:t xml:space="preserve">Provide a summary of objectives, </w:t>
            </w:r>
            <w:r>
              <w:rPr>
                <w:rStyle w:val="af"/>
                <w:lang w:eastAsia="en-GB"/>
              </w:rPr>
              <w:t>study design, setting, participants, sample size</w:t>
            </w:r>
            <w:r>
              <w:rPr>
                <w:rFonts w:cs="Tahoma"/>
                <w:sz w:val="16"/>
                <w:szCs w:val="16"/>
                <w:lang w:eastAsia="en-GB"/>
              </w:rPr>
              <w:t>, predictors, outcome, statistical analysis, results, and conclusions.</w:t>
            </w:r>
          </w:p>
        </w:tc>
        <w:tc>
          <w:tcPr>
            <w:tcW w:w="1376" w:type="dxa"/>
            <w:shd w:val="clear" w:color="auto" w:fill="auto"/>
            <w:vAlign w:val="center"/>
          </w:tcPr>
          <w:p w14:paraId="3045EB29" w14:textId="77777777" w:rsidR="00703DDB" w:rsidRDefault="00703DDB" w:rsidP="001A6D41">
            <w:pPr>
              <w:jc w:val="center"/>
              <w:rPr>
                <w:rFonts w:cs="Tahoma"/>
                <w:color w:val="BFBFBF" w:themeColor="background1" w:themeShade="BF"/>
                <w:sz w:val="16"/>
                <w:szCs w:val="16"/>
              </w:rPr>
            </w:pPr>
            <w:r>
              <w:rPr>
                <w:rFonts w:cs="Tahoma"/>
                <w:color w:val="BFBFBF" w:themeColor="background1" w:themeShade="BF"/>
                <w:sz w:val="16"/>
                <w:szCs w:val="16"/>
              </w:rPr>
              <w:t>4</w:t>
            </w:r>
          </w:p>
        </w:tc>
      </w:tr>
      <w:tr w:rsidR="00703DDB" w14:paraId="0AF0EE15" w14:textId="77777777" w:rsidTr="001A6D41">
        <w:trPr>
          <w:jc w:val="center"/>
        </w:trPr>
        <w:tc>
          <w:tcPr>
            <w:tcW w:w="10129" w:type="dxa"/>
            <w:gridSpan w:val="5"/>
            <w:shd w:val="clear" w:color="auto" w:fill="E5B8B7" w:themeFill="accent2" w:themeFillTint="66"/>
          </w:tcPr>
          <w:p w14:paraId="193114A0" w14:textId="77777777" w:rsidR="00703DDB" w:rsidRDefault="00703DDB" w:rsidP="001A6D41">
            <w:pPr>
              <w:rPr>
                <w:rFonts w:cs="Tahoma"/>
                <w:b/>
                <w:color w:val="BFBFBF" w:themeColor="background1" w:themeShade="BF"/>
                <w:sz w:val="16"/>
                <w:szCs w:val="16"/>
                <w:lang w:eastAsia="en-GB"/>
              </w:rPr>
            </w:pPr>
            <w:r>
              <w:rPr>
                <w:rFonts w:cs="Tahoma"/>
                <w:b/>
                <w:sz w:val="16"/>
                <w:szCs w:val="16"/>
                <w:lang w:eastAsia="en-GB"/>
              </w:rPr>
              <w:t>Introduction</w:t>
            </w:r>
          </w:p>
        </w:tc>
      </w:tr>
      <w:tr w:rsidR="00703DDB" w14:paraId="25DA7907" w14:textId="77777777" w:rsidTr="001A6D41">
        <w:trPr>
          <w:jc w:val="center"/>
        </w:trPr>
        <w:tc>
          <w:tcPr>
            <w:tcW w:w="1482" w:type="dxa"/>
            <w:vMerge w:val="restart"/>
            <w:shd w:val="clear" w:color="auto" w:fill="auto"/>
            <w:vAlign w:val="center"/>
          </w:tcPr>
          <w:p w14:paraId="57EA58B2" w14:textId="77777777" w:rsidR="00703DDB" w:rsidRDefault="00703DDB" w:rsidP="001A6D41">
            <w:pPr>
              <w:ind w:left="157"/>
              <w:rPr>
                <w:rFonts w:cs="Tahoma"/>
                <w:b/>
                <w:sz w:val="16"/>
                <w:szCs w:val="16"/>
                <w:lang w:eastAsia="en-GB"/>
              </w:rPr>
            </w:pPr>
            <w:r>
              <w:rPr>
                <w:rFonts w:cs="Tahoma"/>
                <w:sz w:val="16"/>
                <w:szCs w:val="16"/>
                <w:lang w:eastAsia="en-GB"/>
              </w:rPr>
              <w:t>Background and objectives</w:t>
            </w:r>
          </w:p>
        </w:tc>
        <w:tc>
          <w:tcPr>
            <w:tcW w:w="567" w:type="dxa"/>
            <w:shd w:val="clear" w:color="auto" w:fill="auto"/>
            <w:vAlign w:val="center"/>
          </w:tcPr>
          <w:p w14:paraId="54597FED" w14:textId="77777777" w:rsidR="00703DDB" w:rsidRDefault="00703DDB" w:rsidP="001A6D41">
            <w:pPr>
              <w:ind w:left="-432"/>
              <w:jc w:val="center"/>
              <w:rPr>
                <w:rFonts w:cs="Tahoma"/>
                <w:sz w:val="16"/>
                <w:szCs w:val="16"/>
                <w:lang w:eastAsia="en-GB"/>
              </w:rPr>
            </w:pPr>
            <w:r>
              <w:rPr>
                <w:rFonts w:cs="Tahoma"/>
                <w:sz w:val="16"/>
                <w:szCs w:val="16"/>
                <w:lang w:eastAsia="en-GB"/>
              </w:rPr>
              <w:t>3a</w:t>
            </w:r>
          </w:p>
        </w:tc>
        <w:tc>
          <w:tcPr>
            <w:tcW w:w="567" w:type="dxa"/>
            <w:shd w:val="clear" w:color="auto" w:fill="auto"/>
            <w:vAlign w:val="center"/>
          </w:tcPr>
          <w:p w14:paraId="088D8A15" w14:textId="77777777" w:rsidR="00703DDB" w:rsidRDefault="00703DDB" w:rsidP="001A6D41">
            <w:pPr>
              <w:ind w:left="-432"/>
              <w:jc w:val="center"/>
              <w:rPr>
                <w:rFonts w:cs="Tahoma"/>
                <w:sz w:val="16"/>
                <w:szCs w:val="16"/>
                <w:lang w:eastAsia="en-GB"/>
              </w:rPr>
            </w:pPr>
            <w:r>
              <w:rPr>
                <w:rFonts w:cs="Tahoma"/>
                <w:sz w:val="16"/>
                <w:szCs w:val="16"/>
                <w:lang w:eastAsia="en-GB"/>
              </w:rPr>
              <w:t>D;V</w:t>
            </w:r>
          </w:p>
        </w:tc>
        <w:tc>
          <w:tcPr>
            <w:tcW w:w="6137" w:type="dxa"/>
            <w:shd w:val="clear" w:color="auto" w:fill="auto"/>
            <w:vAlign w:val="center"/>
          </w:tcPr>
          <w:p w14:paraId="38F6F915" w14:textId="77777777" w:rsidR="00703DDB" w:rsidRDefault="00703DDB" w:rsidP="001A6D41">
            <w:pPr>
              <w:pStyle w:val="a4"/>
              <w:tabs>
                <w:tab w:val="left" w:pos="459"/>
              </w:tabs>
              <w:ind w:left="34" w:firstLine="320"/>
              <w:rPr>
                <w:rFonts w:ascii="Arial" w:hAnsi="Arial" w:cs="Tahoma"/>
                <w:sz w:val="16"/>
                <w:szCs w:val="16"/>
                <w:lang w:eastAsia="en-GB"/>
              </w:rPr>
            </w:pPr>
            <w:r>
              <w:rPr>
                <w:rFonts w:ascii="Arial" w:hAnsi="Arial" w:cs="Tahoma"/>
                <w:sz w:val="16"/>
                <w:szCs w:val="16"/>
                <w:lang w:eastAsia="en-GB"/>
              </w:rPr>
              <w:t>Explain the medical context (including whether diagnostic or prognostic) and rationale for developing or validating the multivariable prediction model, including references to existing models.</w:t>
            </w:r>
          </w:p>
        </w:tc>
        <w:tc>
          <w:tcPr>
            <w:tcW w:w="1376" w:type="dxa"/>
            <w:shd w:val="clear" w:color="auto" w:fill="auto"/>
            <w:vAlign w:val="center"/>
          </w:tcPr>
          <w:p w14:paraId="75BE6FF8" w14:textId="77777777" w:rsidR="00703DDB" w:rsidRDefault="00703DDB" w:rsidP="001A6D41">
            <w:pPr>
              <w:tabs>
                <w:tab w:val="left" w:pos="742"/>
              </w:tabs>
              <w:jc w:val="center"/>
              <w:rPr>
                <w:rFonts w:cs="Tahoma"/>
                <w:color w:val="BFBFBF" w:themeColor="background1" w:themeShade="BF"/>
                <w:sz w:val="16"/>
                <w:szCs w:val="16"/>
              </w:rPr>
            </w:pPr>
            <w:r>
              <w:rPr>
                <w:rFonts w:cs="Tahoma"/>
                <w:color w:val="BFBFBF" w:themeColor="background1" w:themeShade="BF"/>
                <w:sz w:val="16"/>
                <w:szCs w:val="16"/>
              </w:rPr>
              <w:t>7</w:t>
            </w:r>
          </w:p>
        </w:tc>
      </w:tr>
      <w:tr w:rsidR="00703DDB" w14:paraId="35A0C1C1" w14:textId="77777777" w:rsidTr="001A6D41">
        <w:trPr>
          <w:jc w:val="center"/>
        </w:trPr>
        <w:tc>
          <w:tcPr>
            <w:tcW w:w="1482" w:type="dxa"/>
            <w:vMerge/>
            <w:shd w:val="clear" w:color="auto" w:fill="auto"/>
          </w:tcPr>
          <w:p w14:paraId="4961C5CD" w14:textId="77777777" w:rsidR="00703DDB" w:rsidRDefault="00703DDB" w:rsidP="001A6D41">
            <w:pPr>
              <w:ind w:left="142"/>
              <w:rPr>
                <w:rFonts w:cs="Tahoma"/>
                <w:sz w:val="16"/>
                <w:szCs w:val="16"/>
                <w:lang w:eastAsia="en-GB"/>
              </w:rPr>
            </w:pPr>
          </w:p>
        </w:tc>
        <w:tc>
          <w:tcPr>
            <w:tcW w:w="567" w:type="dxa"/>
            <w:shd w:val="clear" w:color="auto" w:fill="auto"/>
            <w:vAlign w:val="center"/>
          </w:tcPr>
          <w:p w14:paraId="46EE3585" w14:textId="77777777" w:rsidR="00703DDB" w:rsidRDefault="00703DDB" w:rsidP="001A6D41">
            <w:pPr>
              <w:ind w:left="-432"/>
              <w:jc w:val="center"/>
              <w:rPr>
                <w:rFonts w:cs="Tahoma"/>
                <w:sz w:val="16"/>
                <w:szCs w:val="16"/>
                <w:lang w:eastAsia="en-GB"/>
              </w:rPr>
            </w:pPr>
            <w:r>
              <w:rPr>
                <w:rFonts w:cs="Tahoma"/>
                <w:sz w:val="16"/>
                <w:szCs w:val="16"/>
                <w:lang w:eastAsia="en-GB"/>
              </w:rPr>
              <w:t>3b</w:t>
            </w:r>
          </w:p>
        </w:tc>
        <w:tc>
          <w:tcPr>
            <w:tcW w:w="567" w:type="dxa"/>
            <w:shd w:val="clear" w:color="auto" w:fill="auto"/>
            <w:vAlign w:val="center"/>
          </w:tcPr>
          <w:p w14:paraId="3B88064F" w14:textId="77777777" w:rsidR="00703DDB" w:rsidRDefault="00703DDB" w:rsidP="001A6D41">
            <w:pPr>
              <w:ind w:left="-432"/>
              <w:jc w:val="center"/>
              <w:rPr>
                <w:rFonts w:cs="Tahoma"/>
                <w:sz w:val="16"/>
                <w:szCs w:val="16"/>
                <w:lang w:eastAsia="en-GB"/>
              </w:rPr>
            </w:pPr>
            <w:r>
              <w:rPr>
                <w:rFonts w:cs="Tahoma"/>
                <w:sz w:val="16"/>
                <w:szCs w:val="16"/>
                <w:lang w:eastAsia="en-GB"/>
              </w:rPr>
              <w:t>D;V</w:t>
            </w:r>
          </w:p>
        </w:tc>
        <w:tc>
          <w:tcPr>
            <w:tcW w:w="6137" w:type="dxa"/>
            <w:shd w:val="clear" w:color="auto" w:fill="auto"/>
            <w:vAlign w:val="center"/>
          </w:tcPr>
          <w:p w14:paraId="6C66DA1D" w14:textId="77777777" w:rsidR="00703DDB" w:rsidRDefault="00703DDB" w:rsidP="001A6D41">
            <w:pPr>
              <w:pStyle w:val="a4"/>
              <w:tabs>
                <w:tab w:val="left" w:pos="459"/>
              </w:tabs>
              <w:ind w:left="34" w:firstLine="320"/>
              <w:rPr>
                <w:rFonts w:ascii="Arial" w:hAnsi="Arial" w:cs="Tahoma"/>
                <w:sz w:val="16"/>
                <w:szCs w:val="16"/>
                <w:lang w:eastAsia="en-GB"/>
              </w:rPr>
            </w:pPr>
            <w:r>
              <w:rPr>
                <w:rFonts w:ascii="Arial" w:hAnsi="Arial" w:cs="Tahoma"/>
                <w:sz w:val="16"/>
                <w:szCs w:val="16"/>
                <w:lang w:eastAsia="en-GB"/>
              </w:rPr>
              <w:t>Specify the objectives, including whether the study describes the development or validation of the model or both.</w:t>
            </w:r>
          </w:p>
        </w:tc>
        <w:tc>
          <w:tcPr>
            <w:tcW w:w="1376" w:type="dxa"/>
            <w:shd w:val="clear" w:color="auto" w:fill="auto"/>
            <w:vAlign w:val="center"/>
          </w:tcPr>
          <w:p w14:paraId="40CA8D6F" w14:textId="77777777" w:rsidR="00703DDB" w:rsidRDefault="00703DDB" w:rsidP="001A6D41">
            <w:pPr>
              <w:tabs>
                <w:tab w:val="left" w:pos="742"/>
              </w:tabs>
              <w:jc w:val="center"/>
              <w:rPr>
                <w:rFonts w:cs="Tahoma"/>
                <w:color w:val="BFBFBF" w:themeColor="background1" w:themeShade="BF"/>
                <w:sz w:val="16"/>
                <w:szCs w:val="16"/>
              </w:rPr>
            </w:pPr>
            <w:r>
              <w:rPr>
                <w:rFonts w:cs="Tahoma"/>
                <w:color w:val="BFBFBF" w:themeColor="background1" w:themeShade="BF"/>
                <w:sz w:val="16"/>
                <w:szCs w:val="16"/>
              </w:rPr>
              <w:t>7</w:t>
            </w:r>
          </w:p>
        </w:tc>
      </w:tr>
      <w:tr w:rsidR="00703DDB" w14:paraId="714E4A7B" w14:textId="77777777" w:rsidTr="001A6D41">
        <w:trPr>
          <w:jc w:val="center"/>
        </w:trPr>
        <w:tc>
          <w:tcPr>
            <w:tcW w:w="10129" w:type="dxa"/>
            <w:gridSpan w:val="5"/>
            <w:shd w:val="clear" w:color="auto" w:fill="E5B8B7" w:themeFill="accent2" w:themeFillTint="66"/>
          </w:tcPr>
          <w:p w14:paraId="7335C833" w14:textId="77777777" w:rsidR="00703DDB" w:rsidRDefault="00703DDB" w:rsidP="001A6D41">
            <w:pPr>
              <w:tabs>
                <w:tab w:val="left" w:pos="9695"/>
              </w:tabs>
              <w:rPr>
                <w:rFonts w:cs="Tahoma"/>
                <w:color w:val="BFBFBF" w:themeColor="background1" w:themeShade="BF"/>
                <w:sz w:val="16"/>
                <w:szCs w:val="16"/>
                <w:lang w:eastAsia="en-GB"/>
              </w:rPr>
            </w:pPr>
            <w:r>
              <w:rPr>
                <w:rFonts w:cs="Tahoma"/>
                <w:b/>
                <w:sz w:val="16"/>
                <w:szCs w:val="16"/>
                <w:lang w:eastAsia="en-GB"/>
              </w:rPr>
              <w:t>Methods</w:t>
            </w:r>
          </w:p>
        </w:tc>
      </w:tr>
      <w:tr w:rsidR="00703DDB" w14:paraId="1E900C27" w14:textId="77777777" w:rsidTr="001A6D41">
        <w:trPr>
          <w:jc w:val="center"/>
        </w:trPr>
        <w:tc>
          <w:tcPr>
            <w:tcW w:w="1482" w:type="dxa"/>
            <w:vMerge w:val="restart"/>
            <w:shd w:val="clear" w:color="auto" w:fill="auto"/>
            <w:vAlign w:val="center"/>
          </w:tcPr>
          <w:p w14:paraId="638C378F" w14:textId="77777777" w:rsidR="00703DDB" w:rsidRDefault="00703DDB" w:rsidP="001A6D41">
            <w:pPr>
              <w:ind w:left="157"/>
              <w:rPr>
                <w:rFonts w:cs="Tahoma"/>
                <w:b/>
                <w:sz w:val="16"/>
                <w:szCs w:val="16"/>
                <w:lang w:eastAsia="en-GB"/>
              </w:rPr>
            </w:pPr>
            <w:r>
              <w:rPr>
                <w:rFonts w:cs="Tahoma"/>
                <w:sz w:val="16"/>
                <w:szCs w:val="16"/>
                <w:lang w:eastAsia="en-GB"/>
              </w:rPr>
              <w:t>Source of data</w:t>
            </w:r>
          </w:p>
        </w:tc>
        <w:tc>
          <w:tcPr>
            <w:tcW w:w="567" w:type="dxa"/>
            <w:shd w:val="clear" w:color="auto" w:fill="auto"/>
            <w:vAlign w:val="center"/>
          </w:tcPr>
          <w:p w14:paraId="153C51ED" w14:textId="77777777" w:rsidR="00703DDB" w:rsidRDefault="00703DDB" w:rsidP="001A6D41">
            <w:pPr>
              <w:ind w:left="-432"/>
              <w:jc w:val="center"/>
              <w:rPr>
                <w:rFonts w:cs="Tahoma"/>
                <w:sz w:val="16"/>
                <w:szCs w:val="16"/>
                <w:lang w:eastAsia="en-GB"/>
              </w:rPr>
            </w:pPr>
            <w:r>
              <w:rPr>
                <w:rFonts w:cs="Tahoma"/>
                <w:sz w:val="16"/>
                <w:szCs w:val="16"/>
                <w:lang w:eastAsia="en-GB"/>
              </w:rPr>
              <w:t>4a</w:t>
            </w:r>
          </w:p>
        </w:tc>
        <w:tc>
          <w:tcPr>
            <w:tcW w:w="567" w:type="dxa"/>
            <w:shd w:val="clear" w:color="auto" w:fill="auto"/>
            <w:vAlign w:val="center"/>
          </w:tcPr>
          <w:p w14:paraId="461FB6EE" w14:textId="77777777" w:rsidR="00703DDB" w:rsidRDefault="00703DDB" w:rsidP="001A6D41">
            <w:pPr>
              <w:ind w:left="-432"/>
              <w:jc w:val="center"/>
              <w:rPr>
                <w:rFonts w:cs="Tahoma"/>
                <w:sz w:val="16"/>
                <w:szCs w:val="16"/>
                <w:lang w:eastAsia="en-GB"/>
              </w:rPr>
            </w:pPr>
            <w:r>
              <w:rPr>
                <w:rFonts w:cs="Tahoma"/>
                <w:sz w:val="16"/>
                <w:szCs w:val="16"/>
                <w:lang w:eastAsia="en-GB"/>
              </w:rPr>
              <w:t>D;V</w:t>
            </w:r>
          </w:p>
        </w:tc>
        <w:tc>
          <w:tcPr>
            <w:tcW w:w="6137" w:type="dxa"/>
            <w:shd w:val="clear" w:color="auto" w:fill="auto"/>
            <w:vAlign w:val="center"/>
          </w:tcPr>
          <w:p w14:paraId="49B9AD64" w14:textId="77777777" w:rsidR="00703DDB" w:rsidRDefault="00703DDB" w:rsidP="001A6D41">
            <w:pPr>
              <w:pStyle w:val="a4"/>
              <w:tabs>
                <w:tab w:val="left" w:pos="459"/>
              </w:tabs>
              <w:ind w:left="34" w:firstLine="320"/>
              <w:rPr>
                <w:rFonts w:ascii="Arial" w:hAnsi="Arial" w:cs="Tahoma"/>
                <w:sz w:val="16"/>
                <w:szCs w:val="16"/>
                <w:lang w:eastAsia="en-GB"/>
              </w:rPr>
            </w:pPr>
            <w:r>
              <w:rPr>
                <w:rFonts w:ascii="Arial" w:hAnsi="Arial" w:cs="Tahoma"/>
                <w:sz w:val="16"/>
                <w:szCs w:val="16"/>
                <w:lang w:eastAsia="en-GB"/>
              </w:rPr>
              <w:t>Describe the study design or source of data (e.g., randomized trial, cohort, or registry data), separately for the development and validation data sets, if applicable.</w:t>
            </w:r>
          </w:p>
        </w:tc>
        <w:tc>
          <w:tcPr>
            <w:tcW w:w="1376" w:type="dxa"/>
            <w:shd w:val="clear" w:color="auto" w:fill="auto"/>
            <w:vAlign w:val="center"/>
          </w:tcPr>
          <w:p w14:paraId="733DA280" w14:textId="77777777" w:rsidR="00703DDB" w:rsidRDefault="00703DDB" w:rsidP="001A6D41">
            <w:pPr>
              <w:tabs>
                <w:tab w:val="left" w:pos="742"/>
              </w:tabs>
              <w:jc w:val="center"/>
              <w:rPr>
                <w:rFonts w:cs="Tahoma"/>
                <w:color w:val="BFBFBF" w:themeColor="background1" w:themeShade="BF"/>
                <w:sz w:val="16"/>
                <w:szCs w:val="16"/>
              </w:rPr>
            </w:pPr>
            <w:r>
              <w:rPr>
                <w:rFonts w:cs="Tahoma"/>
                <w:color w:val="BFBFBF" w:themeColor="background1" w:themeShade="BF"/>
                <w:sz w:val="16"/>
                <w:szCs w:val="16"/>
              </w:rPr>
              <w:t>8</w:t>
            </w:r>
          </w:p>
        </w:tc>
      </w:tr>
      <w:tr w:rsidR="00703DDB" w14:paraId="78E155B9" w14:textId="77777777" w:rsidTr="001A6D41">
        <w:trPr>
          <w:jc w:val="center"/>
        </w:trPr>
        <w:tc>
          <w:tcPr>
            <w:tcW w:w="1482" w:type="dxa"/>
            <w:vMerge/>
            <w:shd w:val="clear" w:color="auto" w:fill="auto"/>
            <w:vAlign w:val="center"/>
          </w:tcPr>
          <w:p w14:paraId="172EED31" w14:textId="77777777" w:rsidR="00703DDB" w:rsidRDefault="00703DDB" w:rsidP="001A6D41">
            <w:pPr>
              <w:ind w:left="157"/>
              <w:rPr>
                <w:rFonts w:cs="Tahoma"/>
                <w:sz w:val="16"/>
                <w:szCs w:val="16"/>
                <w:lang w:eastAsia="en-GB"/>
              </w:rPr>
            </w:pPr>
          </w:p>
        </w:tc>
        <w:tc>
          <w:tcPr>
            <w:tcW w:w="567" w:type="dxa"/>
            <w:shd w:val="clear" w:color="auto" w:fill="auto"/>
            <w:vAlign w:val="center"/>
          </w:tcPr>
          <w:p w14:paraId="7E4E2D0A" w14:textId="77777777" w:rsidR="00703DDB" w:rsidRDefault="00703DDB" w:rsidP="001A6D41">
            <w:pPr>
              <w:ind w:left="-432"/>
              <w:jc w:val="center"/>
              <w:rPr>
                <w:rFonts w:cs="Tahoma"/>
                <w:sz w:val="16"/>
                <w:szCs w:val="16"/>
                <w:lang w:eastAsia="en-GB"/>
              </w:rPr>
            </w:pPr>
            <w:r>
              <w:rPr>
                <w:rFonts w:cs="Tahoma"/>
                <w:sz w:val="16"/>
                <w:szCs w:val="16"/>
                <w:lang w:eastAsia="en-GB"/>
              </w:rPr>
              <w:t>4b</w:t>
            </w:r>
          </w:p>
        </w:tc>
        <w:tc>
          <w:tcPr>
            <w:tcW w:w="567" w:type="dxa"/>
            <w:shd w:val="clear" w:color="auto" w:fill="auto"/>
            <w:vAlign w:val="center"/>
          </w:tcPr>
          <w:p w14:paraId="1822DA56" w14:textId="77777777" w:rsidR="00703DDB" w:rsidRDefault="00703DDB" w:rsidP="001A6D41">
            <w:pPr>
              <w:ind w:left="-432"/>
              <w:jc w:val="center"/>
              <w:rPr>
                <w:rFonts w:cs="Tahoma"/>
                <w:sz w:val="16"/>
                <w:szCs w:val="16"/>
                <w:lang w:eastAsia="en-GB"/>
              </w:rPr>
            </w:pPr>
            <w:r>
              <w:rPr>
                <w:rFonts w:cs="Tahoma"/>
                <w:sz w:val="16"/>
                <w:szCs w:val="16"/>
                <w:lang w:eastAsia="en-GB"/>
              </w:rPr>
              <w:t>D;V</w:t>
            </w:r>
          </w:p>
        </w:tc>
        <w:tc>
          <w:tcPr>
            <w:tcW w:w="6137" w:type="dxa"/>
            <w:shd w:val="clear" w:color="auto" w:fill="auto"/>
            <w:vAlign w:val="center"/>
          </w:tcPr>
          <w:p w14:paraId="0C1ED8E8" w14:textId="77777777" w:rsidR="00703DDB" w:rsidRDefault="00703DDB" w:rsidP="001A6D41">
            <w:pPr>
              <w:pStyle w:val="a4"/>
              <w:tabs>
                <w:tab w:val="left" w:pos="459"/>
              </w:tabs>
              <w:ind w:left="34" w:firstLine="320"/>
              <w:rPr>
                <w:rFonts w:ascii="Arial" w:hAnsi="Arial" w:cs="Tahoma"/>
                <w:sz w:val="16"/>
                <w:szCs w:val="16"/>
                <w:lang w:eastAsia="en-GB"/>
              </w:rPr>
            </w:pPr>
            <w:r>
              <w:rPr>
                <w:rFonts w:ascii="Arial" w:hAnsi="Arial" w:cs="Tahoma"/>
                <w:sz w:val="16"/>
                <w:szCs w:val="16"/>
                <w:lang w:eastAsia="en-GB"/>
              </w:rPr>
              <w:t xml:space="preserve">Specify the key study dates, including start of accrual; end of accrual; and, if applicable, end of follow-up. </w:t>
            </w:r>
          </w:p>
        </w:tc>
        <w:tc>
          <w:tcPr>
            <w:tcW w:w="1376" w:type="dxa"/>
            <w:shd w:val="clear" w:color="auto" w:fill="auto"/>
            <w:vAlign w:val="center"/>
          </w:tcPr>
          <w:p w14:paraId="1673F096" w14:textId="77777777" w:rsidR="00703DDB" w:rsidRPr="00F65D83" w:rsidRDefault="00703DDB" w:rsidP="001A6D41">
            <w:pPr>
              <w:tabs>
                <w:tab w:val="left" w:pos="742"/>
              </w:tabs>
              <w:jc w:val="center"/>
              <w:rPr>
                <w:color w:val="BFBFBF" w:themeColor="background1" w:themeShade="BF"/>
                <w:sz w:val="16"/>
                <w:szCs w:val="16"/>
              </w:rPr>
            </w:pPr>
            <w:r>
              <w:rPr>
                <w:rFonts w:cs="Tahoma"/>
                <w:color w:val="BFBFBF" w:themeColor="background1" w:themeShade="BF"/>
                <w:sz w:val="16"/>
                <w:szCs w:val="16"/>
              </w:rPr>
              <w:t>8</w:t>
            </w:r>
            <w:r>
              <w:rPr>
                <w:rFonts w:hint="eastAsia"/>
                <w:color w:val="BFBFBF" w:themeColor="background1" w:themeShade="BF"/>
                <w:sz w:val="16"/>
                <w:szCs w:val="16"/>
              </w:rPr>
              <w:t>、9</w:t>
            </w:r>
          </w:p>
        </w:tc>
      </w:tr>
      <w:tr w:rsidR="00703DDB" w14:paraId="286E346C" w14:textId="77777777" w:rsidTr="001A6D41">
        <w:trPr>
          <w:jc w:val="center"/>
        </w:trPr>
        <w:tc>
          <w:tcPr>
            <w:tcW w:w="1482" w:type="dxa"/>
            <w:vMerge w:val="restart"/>
            <w:shd w:val="clear" w:color="auto" w:fill="auto"/>
            <w:vAlign w:val="center"/>
          </w:tcPr>
          <w:p w14:paraId="77A292FD" w14:textId="77777777" w:rsidR="00703DDB" w:rsidRDefault="00703DDB" w:rsidP="001A6D41">
            <w:pPr>
              <w:ind w:left="157"/>
              <w:rPr>
                <w:rFonts w:cs="Tahoma"/>
                <w:b/>
                <w:sz w:val="16"/>
                <w:szCs w:val="16"/>
                <w:lang w:eastAsia="en-GB"/>
              </w:rPr>
            </w:pPr>
            <w:r>
              <w:rPr>
                <w:rFonts w:cs="Tahoma"/>
                <w:sz w:val="16"/>
                <w:szCs w:val="16"/>
                <w:lang w:eastAsia="en-GB"/>
              </w:rPr>
              <w:t>Participants</w:t>
            </w:r>
          </w:p>
        </w:tc>
        <w:tc>
          <w:tcPr>
            <w:tcW w:w="567" w:type="dxa"/>
            <w:shd w:val="clear" w:color="auto" w:fill="auto"/>
            <w:vAlign w:val="center"/>
          </w:tcPr>
          <w:p w14:paraId="32EDEC9F" w14:textId="77777777" w:rsidR="00703DDB" w:rsidRDefault="00703DDB" w:rsidP="001A6D41">
            <w:pPr>
              <w:ind w:left="-432"/>
              <w:jc w:val="center"/>
              <w:rPr>
                <w:rFonts w:cs="Tahoma"/>
                <w:sz w:val="16"/>
                <w:szCs w:val="16"/>
                <w:lang w:eastAsia="en-GB"/>
              </w:rPr>
            </w:pPr>
            <w:r>
              <w:rPr>
                <w:rFonts w:cs="Tahoma"/>
                <w:sz w:val="16"/>
                <w:szCs w:val="16"/>
                <w:lang w:eastAsia="en-GB"/>
              </w:rPr>
              <w:t>5a</w:t>
            </w:r>
          </w:p>
        </w:tc>
        <w:tc>
          <w:tcPr>
            <w:tcW w:w="567" w:type="dxa"/>
            <w:shd w:val="clear" w:color="auto" w:fill="auto"/>
            <w:vAlign w:val="center"/>
          </w:tcPr>
          <w:p w14:paraId="6C9B5B36" w14:textId="77777777" w:rsidR="00703DDB" w:rsidRDefault="00703DDB" w:rsidP="001A6D41">
            <w:pPr>
              <w:ind w:left="-432"/>
              <w:jc w:val="center"/>
              <w:rPr>
                <w:rFonts w:cs="Tahoma"/>
                <w:sz w:val="16"/>
                <w:szCs w:val="16"/>
                <w:lang w:eastAsia="en-GB"/>
              </w:rPr>
            </w:pPr>
            <w:r>
              <w:rPr>
                <w:rFonts w:cs="Tahoma"/>
                <w:sz w:val="16"/>
                <w:szCs w:val="16"/>
                <w:lang w:eastAsia="en-GB"/>
              </w:rPr>
              <w:t>D;V</w:t>
            </w:r>
          </w:p>
        </w:tc>
        <w:tc>
          <w:tcPr>
            <w:tcW w:w="6137" w:type="dxa"/>
            <w:shd w:val="clear" w:color="auto" w:fill="auto"/>
            <w:vAlign w:val="center"/>
          </w:tcPr>
          <w:p w14:paraId="1F072373" w14:textId="77777777" w:rsidR="00703DDB" w:rsidRDefault="00703DDB" w:rsidP="001A6D41">
            <w:pPr>
              <w:pStyle w:val="a4"/>
              <w:tabs>
                <w:tab w:val="left" w:pos="459"/>
              </w:tabs>
              <w:ind w:left="34" w:firstLine="320"/>
              <w:rPr>
                <w:rFonts w:ascii="Arial" w:hAnsi="Arial" w:cs="Tahoma"/>
                <w:sz w:val="16"/>
                <w:szCs w:val="16"/>
                <w:lang w:eastAsia="en-GB"/>
              </w:rPr>
            </w:pPr>
            <w:r>
              <w:rPr>
                <w:rFonts w:ascii="Arial" w:hAnsi="Arial" w:cs="Tahoma"/>
                <w:sz w:val="16"/>
                <w:szCs w:val="16"/>
                <w:lang w:eastAsia="en-GB"/>
              </w:rPr>
              <w:t>Specify key elements of the study setting (e.g., primary care, secondary care, general population) including number and location of centres.</w:t>
            </w:r>
          </w:p>
        </w:tc>
        <w:tc>
          <w:tcPr>
            <w:tcW w:w="1376" w:type="dxa"/>
            <w:shd w:val="clear" w:color="auto" w:fill="auto"/>
            <w:vAlign w:val="center"/>
          </w:tcPr>
          <w:p w14:paraId="6FE7BDEE" w14:textId="77777777" w:rsidR="00703DDB" w:rsidRDefault="00703DDB" w:rsidP="001A6D41">
            <w:pPr>
              <w:tabs>
                <w:tab w:val="left" w:pos="742"/>
              </w:tabs>
              <w:jc w:val="center"/>
              <w:rPr>
                <w:rFonts w:cs="Tahoma"/>
                <w:color w:val="BFBFBF" w:themeColor="background1" w:themeShade="BF"/>
                <w:sz w:val="16"/>
                <w:szCs w:val="16"/>
              </w:rPr>
            </w:pPr>
            <w:r>
              <w:rPr>
                <w:rFonts w:cs="Tahoma"/>
                <w:color w:val="BFBFBF" w:themeColor="background1" w:themeShade="BF"/>
                <w:sz w:val="16"/>
                <w:szCs w:val="16"/>
              </w:rPr>
              <w:t>8</w:t>
            </w:r>
          </w:p>
        </w:tc>
      </w:tr>
      <w:tr w:rsidR="00703DDB" w14:paraId="45E4D954" w14:textId="77777777" w:rsidTr="001A6D41">
        <w:trPr>
          <w:jc w:val="center"/>
        </w:trPr>
        <w:tc>
          <w:tcPr>
            <w:tcW w:w="1482" w:type="dxa"/>
            <w:vMerge/>
            <w:shd w:val="clear" w:color="auto" w:fill="auto"/>
            <w:vAlign w:val="center"/>
          </w:tcPr>
          <w:p w14:paraId="26DDC883" w14:textId="77777777" w:rsidR="00703DDB" w:rsidRDefault="00703DDB" w:rsidP="001A6D41">
            <w:pPr>
              <w:ind w:left="157"/>
              <w:rPr>
                <w:rFonts w:cs="Tahoma"/>
                <w:sz w:val="16"/>
                <w:szCs w:val="16"/>
                <w:lang w:eastAsia="en-GB"/>
              </w:rPr>
            </w:pPr>
          </w:p>
        </w:tc>
        <w:tc>
          <w:tcPr>
            <w:tcW w:w="567" w:type="dxa"/>
            <w:shd w:val="clear" w:color="auto" w:fill="auto"/>
            <w:vAlign w:val="center"/>
          </w:tcPr>
          <w:p w14:paraId="256202B0" w14:textId="77777777" w:rsidR="00703DDB" w:rsidRDefault="00703DDB" w:rsidP="001A6D41">
            <w:pPr>
              <w:ind w:left="-432"/>
              <w:jc w:val="center"/>
              <w:rPr>
                <w:rFonts w:cs="Tahoma"/>
                <w:sz w:val="16"/>
                <w:szCs w:val="16"/>
                <w:lang w:eastAsia="en-GB"/>
              </w:rPr>
            </w:pPr>
            <w:r>
              <w:rPr>
                <w:rFonts w:cs="Tahoma"/>
                <w:sz w:val="16"/>
                <w:szCs w:val="16"/>
                <w:lang w:eastAsia="en-GB"/>
              </w:rPr>
              <w:t>5b</w:t>
            </w:r>
          </w:p>
        </w:tc>
        <w:tc>
          <w:tcPr>
            <w:tcW w:w="567" w:type="dxa"/>
            <w:shd w:val="clear" w:color="auto" w:fill="auto"/>
            <w:vAlign w:val="center"/>
          </w:tcPr>
          <w:p w14:paraId="3C0DDD26" w14:textId="77777777" w:rsidR="00703DDB" w:rsidRDefault="00703DDB" w:rsidP="001A6D41">
            <w:pPr>
              <w:ind w:left="-432"/>
              <w:jc w:val="center"/>
              <w:rPr>
                <w:rFonts w:cs="Tahoma"/>
                <w:sz w:val="16"/>
                <w:szCs w:val="16"/>
                <w:lang w:eastAsia="en-GB"/>
              </w:rPr>
            </w:pPr>
            <w:r>
              <w:rPr>
                <w:rFonts w:cs="Tahoma"/>
                <w:sz w:val="16"/>
                <w:szCs w:val="16"/>
                <w:lang w:eastAsia="en-GB"/>
              </w:rPr>
              <w:t>D;V</w:t>
            </w:r>
          </w:p>
        </w:tc>
        <w:tc>
          <w:tcPr>
            <w:tcW w:w="6137" w:type="dxa"/>
            <w:shd w:val="clear" w:color="auto" w:fill="auto"/>
            <w:vAlign w:val="center"/>
          </w:tcPr>
          <w:p w14:paraId="7AE9D205" w14:textId="77777777" w:rsidR="00703DDB" w:rsidRDefault="00703DDB" w:rsidP="001A6D41">
            <w:pPr>
              <w:pStyle w:val="a4"/>
              <w:tabs>
                <w:tab w:val="left" w:pos="459"/>
              </w:tabs>
              <w:ind w:left="34" w:firstLine="320"/>
              <w:rPr>
                <w:rFonts w:ascii="Arial" w:hAnsi="Arial" w:cs="Tahoma"/>
                <w:sz w:val="16"/>
                <w:szCs w:val="16"/>
                <w:lang w:eastAsia="en-GB"/>
              </w:rPr>
            </w:pPr>
            <w:r>
              <w:rPr>
                <w:rFonts w:ascii="Arial" w:hAnsi="Arial" w:cs="Tahoma"/>
                <w:sz w:val="16"/>
                <w:szCs w:val="16"/>
                <w:lang w:eastAsia="en-GB"/>
              </w:rPr>
              <w:t xml:space="preserve">Describe eligibility criteria for participants. </w:t>
            </w:r>
          </w:p>
        </w:tc>
        <w:tc>
          <w:tcPr>
            <w:tcW w:w="1376" w:type="dxa"/>
            <w:shd w:val="clear" w:color="auto" w:fill="auto"/>
            <w:vAlign w:val="center"/>
          </w:tcPr>
          <w:p w14:paraId="772AF423" w14:textId="77777777" w:rsidR="00703DDB" w:rsidRDefault="00703DDB" w:rsidP="001A6D41">
            <w:pPr>
              <w:tabs>
                <w:tab w:val="left" w:pos="742"/>
              </w:tabs>
              <w:jc w:val="center"/>
              <w:rPr>
                <w:rFonts w:cs="Tahoma"/>
                <w:color w:val="BFBFBF" w:themeColor="background1" w:themeShade="BF"/>
                <w:sz w:val="16"/>
                <w:szCs w:val="16"/>
              </w:rPr>
            </w:pPr>
            <w:r>
              <w:rPr>
                <w:rFonts w:cs="Tahoma"/>
                <w:color w:val="BFBFBF" w:themeColor="background1" w:themeShade="BF"/>
                <w:sz w:val="16"/>
                <w:szCs w:val="16"/>
              </w:rPr>
              <w:t>8</w:t>
            </w:r>
          </w:p>
        </w:tc>
      </w:tr>
      <w:tr w:rsidR="00703DDB" w14:paraId="52885AA0" w14:textId="77777777" w:rsidTr="001A6D41">
        <w:trPr>
          <w:jc w:val="center"/>
        </w:trPr>
        <w:tc>
          <w:tcPr>
            <w:tcW w:w="1482" w:type="dxa"/>
            <w:vMerge/>
            <w:shd w:val="clear" w:color="auto" w:fill="auto"/>
            <w:vAlign w:val="center"/>
          </w:tcPr>
          <w:p w14:paraId="777233AB" w14:textId="77777777" w:rsidR="00703DDB" w:rsidRDefault="00703DDB" w:rsidP="001A6D41">
            <w:pPr>
              <w:ind w:left="157"/>
              <w:rPr>
                <w:rFonts w:cs="Tahoma"/>
                <w:sz w:val="16"/>
                <w:szCs w:val="16"/>
                <w:lang w:eastAsia="en-GB"/>
              </w:rPr>
            </w:pPr>
          </w:p>
        </w:tc>
        <w:tc>
          <w:tcPr>
            <w:tcW w:w="567" w:type="dxa"/>
            <w:shd w:val="clear" w:color="auto" w:fill="auto"/>
            <w:vAlign w:val="center"/>
          </w:tcPr>
          <w:p w14:paraId="73352440" w14:textId="77777777" w:rsidR="00703DDB" w:rsidRDefault="00703DDB" w:rsidP="001A6D41">
            <w:pPr>
              <w:ind w:left="-432"/>
              <w:jc w:val="center"/>
              <w:rPr>
                <w:rFonts w:cs="Tahoma"/>
                <w:sz w:val="16"/>
                <w:szCs w:val="16"/>
                <w:lang w:eastAsia="en-GB"/>
              </w:rPr>
            </w:pPr>
            <w:r>
              <w:rPr>
                <w:rFonts w:cs="Tahoma"/>
                <w:sz w:val="16"/>
                <w:szCs w:val="16"/>
                <w:lang w:eastAsia="en-GB"/>
              </w:rPr>
              <w:t>5c</w:t>
            </w:r>
          </w:p>
        </w:tc>
        <w:tc>
          <w:tcPr>
            <w:tcW w:w="567" w:type="dxa"/>
            <w:shd w:val="clear" w:color="auto" w:fill="auto"/>
            <w:vAlign w:val="center"/>
          </w:tcPr>
          <w:p w14:paraId="58BC9246" w14:textId="77777777" w:rsidR="00703DDB" w:rsidRDefault="00703DDB" w:rsidP="001A6D41">
            <w:pPr>
              <w:ind w:left="-432"/>
              <w:jc w:val="center"/>
              <w:rPr>
                <w:rFonts w:cs="Tahoma"/>
                <w:sz w:val="16"/>
                <w:szCs w:val="16"/>
                <w:lang w:eastAsia="en-GB"/>
              </w:rPr>
            </w:pPr>
            <w:r>
              <w:rPr>
                <w:rFonts w:cs="Tahoma"/>
                <w:sz w:val="16"/>
                <w:szCs w:val="16"/>
                <w:lang w:eastAsia="en-GB"/>
              </w:rPr>
              <w:t>D;V</w:t>
            </w:r>
          </w:p>
        </w:tc>
        <w:tc>
          <w:tcPr>
            <w:tcW w:w="6137" w:type="dxa"/>
            <w:shd w:val="clear" w:color="auto" w:fill="auto"/>
            <w:vAlign w:val="center"/>
          </w:tcPr>
          <w:p w14:paraId="55447E57" w14:textId="77777777" w:rsidR="00703DDB" w:rsidRDefault="00703DDB" w:rsidP="001A6D41">
            <w:pPr>
              <w:pStyle w:val="a4"/>
              <w:tabs>
                <w:tab w:val="left" w:pos="459"/>
              </w:tabs>
              <w:ind w:left="34" w:firstLine="320"/>
              <w:rPr>
                <w:rFonts w:ascii="Arial" w:hAnsi="Arial" w:cs="Tahoma"/>
                <w:sz w:val="16"/>
                <w:szCs w:val="16"/>
                <w:lang w:eastAsia="en-GB"/>
              </w:rPr>
            </w:pPr>
            <w:r>
              <w:rPr>
                <w:rFonts w:ascii="Arial" w:hAnsi="Arial" w:cs="Tahoma"/>
                <w:sz w:val="16"/>
                <w:szCs w:val="16"/>
                <w:lang w:eastAsia="en-GB"/>
              </w:rPr>
              <w:t xml:space="preserve">Give details of treatments received, if relevant. </w:t>
            </w:r>
          </w:p>
        </w:tc>
        <w:tc>
          <w:tcPr>
            <w:tcW w:w="1376" w:type="dxa"/>
            <w:shd w:val="clear" w:color="auto" w:fill="auto"/>
            <w:vAlign w:val="center"/>
          </w:tcPr>
          <w:p w14:paraId="3FAFB38F" w14:textId="77777777" w:rsidR="00703DDB" w:rsidRDefault="00703DDB" w:rsidP="001A6D41">
            <w:pPr>
              <w:tabs>
                <w:tab w:val="left" w:pos="742"/>
              </w:tabs>
              <w:jc w:val="center"/>
              <w:rPr>
                <w:rFonts w:cs="Tahoma"/>
                <w:color w:val="BFBFBF" w:themeColor="background1" w:themeShade="BF"/>
                <w:sz w:val="16"/>
                <w:szCs w:val="16"/>
              </w:rPr>
            </w:pPr>
            <w:r>
              <w:rPr>
                <w:rFonts w:cs="Tahoma"/>
                <w:color w:val="BFBFBF" w:themeColor="background1" w:themeShade="BF"/>
                <w:sz w:val="16"/>
                <w:szCs w:val="16"/>
              </w:rPr>
              <w:t>N/A</w:t>
            </w:r>
          </w:p>
        </w:tc>
      </w:tr>
      <w:tr w:rsidR="00703DDB" w14:paraId="58E77260" w14:textId="77777777" w:rsidTr="001A6D41">
        <w:trPr>
          <w:jc w:val="center"/>
        </w:trPr>
        <w:tc>
          <w:tcPr>
            <w:tcW w:w="1482" w:type="dxa"/>
            <w:vMerge w:val="restart"/>
            <w:shd w:val="clear" w:color="auto" w:fill="auto"/>
            <w:vAlign w:val="center"/>
          </w:tcPr>
          <w:p w14:paraId="5409989F" w14:textId="77777777" w:rsidR="00703DDB" w:rsidRDefault="00703DDB" w:rsidP="001A6D41">
            <w:pPr>
              <w:ind w:left="157"/>
              <w:rPr>
                <w:rFonts w:cs="Tahoma"/>
                <w:b/>
                <w:sz w:val="16"/>
                <w:szCs w:val="16"/>
                <w:lang w:eastAsia="en-GB"/>
              </w:rPr>
            </w:pPr>
            <w:r>
              <w:rPr>
                <w:rFonts w:cs="Tahoma"/>
                <w:sz w:val="16"/>
                <w:szCs w:val="16"/>
                <w:lang w:eastAsia="en-GB"/>
              </w:rPr>
              <w:t>Outcome</w:t>
            </w:r>
          </w:p>
        </w:tc>
        <w:tc>
          <w:tcPr>
            <w:tcW w:w="567" w:type="dxa"/>
            <w:shd w:val="clear" w:color="auto" w:fill="auto"/>
            <w:vAlign w:val="center"/>
          </w:tcPr>
          <w:p w14:paraId="0F30E634" w14:textId="77777777" w:rsidR="00703DDB" w:rsidRDefault="00703DDB" w:rsidP="001A6D41">
            <w:pPr>
              <w:ind w:left="-432"/>
              <w:jc w:val="center"/>
              <w:rPr>
                <w:rFonts w:cs="Tahoma"/>
                <w:sz w:val="16"/>
                <w:szCs w:val="16"/>
                <w:lang w:eastAsia="en-GB"/>
              </w:rPr>
            </w:pPr>
            <w:r>
              <w:rPr>
                <w:rFonts w:cs="Tahoma"/>
                <w:sz w:val="16"/>
                <w:szCs w:val="16"/>
                <w:lang w:eastAsia="en-GB"/>
              </w:rPr>
              <w:t>6a</w:t>
            </w:r>
          </w:p>
        </w:tc>
        <w:tc>
          <w:tcPr>
            <w:tcW w:w="567" w:type="dxa"/>
            <w:shd w:val="clear" w:color="auto" w:fill="auto"/>
            <w:vAlign w:val="center"/>
          </w:tcPr>
          <w:p w14:paraId="61FC1595" w14:textId="77777777" w:rsidR="00703DDB" w:rsidRDefault="00703DDB" w:rsidP="001A6D41">
            <w:pPr>
              <w:ind w:left="-432"/>
              <w:jc w:val="center"/>
              <w:rPr>
                <w:rFonts w:cs="Tahoma"/>
                <w:sz w:val="16"/>
                <w:szCs w:val="16"/>
                <w:lang w:eastAsia="en-GB"/>
              </w:rPr>
            </w:pPr>
            <w:r>
              <w:rPr>
                <w:rFonts w:cs="Tahoma"/>
                <w:sz w:val="16"/>
                <w:szCs w:val="16"/>
                <w:lang w:eastAsia="en-GB"/>
              </w:rPr>
              <w:t>D;V</w:t>
            </w:r>
          </w:p>
        </w:tc>
        <w:tc>
          <w:tcPr>
            <w:tcW w:w="6137" w:type="dxa"/>
            <w:shd w:val="clear" w:color="auto" w:fill="auto"/>
            <w:vAlign w:val="center"/>
          </w:tcPr>
          <w:p w14:paraId="1ED4D3EA" w14:textId="77777777" w:rsidR="00703DDB" w:rsidRDefault="00703DDB" w:rsidP="001A6D41">
            <w:pPr>
              <w:pStyle w:val="a4"/>
              <w:tabs>
                <w:tab w:val="left" w:pos="459"/>
              </w:tabs>
              <w:ind w:left="34" w:firstLine="320"/>
              <w:rPr>
                <w:rFonts w:ascii="Arial" w:hAnsi="Arial" w:cs="Tahoma"/>
                <w:sz w:val="16"/>
                <w:szCs w:val="16"/>
                <w:lang w:eastAsia="en-GB"/>
              </w:rPr>
            </w:pPr>
            <w:r>
              <w:rPr>
                <w:rFonts w:ascii="Arial" w:hAnsi="Arial" w:cs="Tahoma"/>
                <w:sz w:val="16"/>
                <w:szCs w:val="16"/>
                <w:lang w:eastAsia="en-GB"/>
              </w:rPr>
              <w:t xml:space="preserve">Clearly define the outcome that is predicted by the prediction model, including how and when assessed. </w:t>
            </w:r>
          </w:p>
        </w:tc>
        <w:tc>
          <w:tcPr>
            <w:tcW w:w="1376" w:type="dxa"/>
            <w:shd w:val="clear" w:color="auto" w:fill="auto"/>
            <w:vAlign w:val="center"/>
          </w:tcPr>
          <w:p w14:paraId="65D2893A" w14:textId="77777777" w:rsidR="00703DDB" w:rsidRDefault="00703DDB" w:rsidP="001A6D41">
            <w:pPr>
              <w:jc w:val="center"/>
              <w:rPr>
                <w:rFonts w:cs="Tahoma"/>
                <w:color w:val="BFBFBF" w:themeColor="background1" w:themeShade="BF"/>
                <w:sz w:val="16"/>
                <w:szCs w:val="16"/>
              </w:rPr>
            </w:pPr>
            <w:r>
              <w:rPr>
                <w:rFonts w:cs="Tahoma"/>
                <w:color w:val="BFBFBF" w:themeColor="background1" w:themeShade="BF"/>
                <w:sz w:val="16"/>
                <w:szCs w:val="16"/>
              </w:rPr>
              <w:t>9</w:t>
            </w:r>
          </w:p>
        </w:tc>
      </w:tr>
      <w:tr w:rsidR="00703DDB" w14:paraId="24B04CFF" w14:textId="77777777" w:rsidTr="001A6D41">
        <w:trPr>
          <w:jc w:val="center"/>
        </w:trPr>
        <w:tc>
          <w:tcPr>
            <w:tcW w:w="1482" w:type="dxa"/>
            <w:vMerge/>
            <w:shd w:val="clear" w:color="auto" w:fill="auto"/>
            <w:vAlign w:val="center"/>
          </w:tcPr>
          <w:p w14:paraId="421BB3D4" w14:textId="77777777" w:rsidR="00703DDB" w:rsidRDefault="00703DDB" w:rsidP="001A6D41">
            <w:pPr>
              <w:ind w:left="157"/>
              <w:rPr>
                <w:rFonts w:cs="Tahoma"/>
                <w:sz w:val="16"/>
                <w:szCs w:val="16"/>
                <w:lang w:eastAsia="en-GB"/>
              </w:rPr>
            </w:pPr>
          </w:p>
        </w:tc>
        <w:tc>
          <w:tcPr>
            <w:tcW w:w="567" w:type="dxa"/>
            <w:shd w:val="clear" w:color="auto" w:fill="auto"/>
            <w:vAlign w:val="center"/>
          </w:tcPr>
          <w:p w14:paraId="3BCE9585" w14:textId="77777777" w:rsidR="00703DDB" w:rsidRDefault="00703DDB" w:rsidP="001A6D41">
            <w:pPr>
              <w:ind w:left="-432"/>
              <w:jc w:val="center"/>
              <w:rPr>
                <w:rFonts w:cs="Tahoma"/>
                <w:sz w:val="16"/>
                <w:szCs w:val="16"/>
                <w:lang w:eastAsia="en-GB"/>
              </w:rPr>
            </w:pPr>
            <w:r>
              <w:rPr>
                <w:rFonts w:cs="Tahoma"/>
                <w:sz w:val="16"/>
                <w:szCs w:val="16"/>
                <w:lang w:eastAsia="en-GB"/>
              </w:rPr>
              <w:t>6b</w:t>
            </w:r>
          </w:p>
        </w:tc>
        <w:tc>
          <w:tcPr>
            <w:tcW w:w="567" w:type="dxa"/>
            <w:shd w:val="clear" w:color="auto" w:fill="auto"/>
            <w:vAlign w:val="center"/>
          </w:tcPr>
          <w:p w14:paraId="7F4AF06C" w14:textId="77777777" w:rsidR="00703DDB" w:rsidRDefault="00703DDB" w:rsidP="001A6D41">
            <w:pPr>
              <w:ind w:left="-432"/>
              <w:jc w:val="center"/>
              <w:rPr>
                <w:rFonts w:cs="Tahoma"/>
                <w:sz w:val="16"/>
                <w:szCs w:val="16"/>
                <w:lang w:eastAsia="en-GB"/>
              </w:rPr>
            </w:pPr>
            <w:r>
              <w:rPr>
                <w:rFonts w:cs="Tahoma"/>
                <w:sz w:val="16"/>
                <w:szCs w:val="16"/>
                <w:lang w:eastAsia="en-GB"/>
              </w:rPr>
              <w:t>D;V</w:t>
            </w:r>
          </w:p>
        </w:tc>
        <w:tc>
          <w:tcPr>
            <w:tcW w:w="6137" w:type="dxa"/>
            <w:shd w:val="clear" w:color="auto" w:fill="auto"/>
            <w:vAlign w:val="center"/>
          </w:tcPr>
          <w:p w14:paraId="78F648A8" w14:textId="77777777" w:rsidR="00703DDB" w:rsidRDefault="00703DDB" w:rsidP="001A6D41">
            <w:pPr>
              <w:pStyle w:val="a4"/>
              <w:tabs>
                <w:tab w:val="left" w:pos="459"/>
              </w:tabs>
              <w:ind w:left="34" w:firstLine="320"/>
              <w:rPr>
                <w:rFonts w:ascii="Arial" w:hAnsi="Arial" w:cs="Tahoma"/>
                <w:sz w:val="16"/>
                <w:szCs w:val="16"/>
                <w:lang w:eastAsia="en-GB"/>
              </w:rPr>
            </w:pPr>
            <w:r>
              <w:rPr>
                <w:rFonts w:ascii="Arial" w:hAnsi="Arial" w:cs="Tahoma"/>
                <w:sz w:val="16"/>
                <w:szCs w:val="16"/>
                <w:lang w:eastAsia="en-GB"/>
              </w:rPr>
              <w:t xml:space="preserve">Report any actions to blind assessment of the outcome to be predicted. </w:t>
            </w:r>
          </w:p>
        </w:tc>
        <w:tc>
          <w:tcPr>
            <w:tcW w:w="1376" w:type="dxa"/>
            <w:shd w:val="clear" w:color="auto" w:fill="auto"/>
            <w:vAlign w:val="center"/>
          </w:tcPr>
          <w:p w14:paraId="1B4E44C0" w14:textId="77777777" w:rsidR="00703DDB" w:rsidRDefault="00703DDB" w:rsidP="001A6D41">
            <w:pPr>
              <w:jc w:val="center"/>
              <w:rPr>
                <w:rFonts w:cs="Tahoma"/>
                <w:color w:val="BFBFBF" w:themeColor="background1" w:themeShade="BF"/>
                <w:sz w:val="16"/>
                <w:szCs w:val="16"/>
              </w:rPr>
            </w:pPr>
            <w:r>
              <w:rPr>
                <w:rFonts w:cs="Tahoma"/>
                <w:color w:val="BFBFBF" w:themeColor="background1" w:themeShade="BF"/>
                <w:sz w:val="16"/>
                <w:szCs w:val="16"/>
              </w:rPr>
              <w:t>9</w:t>
            </w:r>
          </w:p>
        </w:tc>
      </w:tr>
      <w:tr w:rsidR="00703DDB" w14:paraId="734F308F" w14:textId="77777777" w:rsidTr="001A6D41">
        <w:trPr>
          <w:jc w:val="center"/>
        </w:trPr>
        <w:tc>
          <w:tcPr>
            <w:tcW w:w="1482" w:type="dxa"/>
            <w:vMerge w:val="restart"/>
            <w:shd w:val="clear" w:color="auto" w:fill="auto"/>
            <w:vAlign w:val="center"/>
          </w:tcPr>
          <w:p w14:paraId="1A86A4E9" w14:textId="77777777" w:rsidR="00703DDB" w:rsidRDefault="00703DDB" w:rsidP="001A6D41">
            <w:pPr>
              <w:ind w:left="157"/>
              <w:rPr>
                <w:rFonts w:cs="Tahoma"/>
                <w:bCs/>
                <w:sz w:val="16"/>
                <w:szCs w:val="16"/>
                <w:lang w:eastAsia="en-GB"/>
              </w:rPr>
            </w:pPr>
            <w:r>
              <w:rPr>
                <w:rFonts w:cs="Tahoma"/>
                <w:sz w:val="16"/>
                <w:szCs w:val="16"/>
                <w:lang w:eastAsia="en-GB"/>
              </w:rPr>
              <w:t>Predictors</w:t>
            </w:r>
          </w:p>
        </w:tc>
        <w:tc>
          <w:tcPr>
            <w:tcW w:w="567" w:type="dxa"/>
            <w:shd w:val="clear" w:color="auto" w:fill="auto"/>
            <w:vAlign w:val="center"/>
          </w:tcPr>
          <w:p w14:paraId="3A71430E" w14:textId="77777777" w:rsidR="00703DDB" w:rsidRDefault="00703DDB" w:rsidP="001A6D41">
            <w:pPr>
              <w:ind w:left="-432"/>
              <w:jc w:val="center"/>
              <w:rPr>
                <w:rFonts w:cs="Tahoma"/>
                <w:sz w:val="16"/>
                <w:szCs w:val="16"/>
                <w:lang w:eastAsia="en-GB"/>
              </w:rPr>
            </w:pPr>
            <w:r>
              <w:rPr>
                <w:rFonts w:cs="Tahoma"/>
                <w:sz w:val="16"/>
                <w:szCs w:val="16"/>
                <w:lang w:eastAsia="en-GB"/>
              </w:rPr>
              <w:t>7a</w:t>
            </w:r>
          </w:p>
        </w:tc>
        <w:tc>
          <w:tcPr>
            <w:tcW w:w="567" w:type="dxa"/>
            <w:shd w:val="clear" w:color="auto" w:fill="auto"/>
            <w:vAlign w:val="center"/>
          </w:tcPr>
          <w:p w14:paraId="262643B5" w14:textId="77777777" w:rsidR="00703DDB" w:rsidRDefault="00703DDB" w:rsidP="001A6D41">
            <w:pPr>
              <w:ind w:left="-432"/>
              <w:jc w:val="center"/>
              <w:rPr>
                <w:rFonts w:cs="Tahoma"/>
                <w:sz w:val="16"/>
                <w:szCs w:val="16"/>
                <w:lang w:eastAsia="en-GB"/>
              </w:rPr>
            </w:pPr>
            <w:r>
              <w:rPr>
                <w:rFonts w:cs="Tahoma"/>
                <w:sz w:val="16"/>
                <w:szCs w:val="16"/>
                <w:lang w:eastAsia="en-GB"/>
              </w:rPr>
              <w:t>D;V</w:t>
            </w:r>
          </w:p>
        </w:tc>
        <w:tc>
          <w:tcPr>
            <w:tcW w:w="6137" w:type="dxa"/>
            <w:shd w:val="clear" w:color="auto" w:fill="auto"/>
            <w:vAlign w:val="center"/>
          </w:tcPr>
          <w:p w14:paraId="25004581" w14:textId="77777777" w:rsidR="00703DDB" w:rsidRDefault="00703DDB" w:rsidP="001A6D41">
            <w:pPr>
              <w:pStyle w:val="a4"/>
              <w:tabs>
                <w:tab w:val="left" w:pos="459"/>
              </w:tabs>
              <w:ind w:left="34" w:firstLine="320"/>
              <w:rPr>
                <w:rFonts w:ascii="Arial" w:hAnsi="Arial" w:cs="Tahoma"/>
                <w:sz w:val="16"/>
                <w:szCs w:val="16"/>
                <w:lang w:eastAsia="en-GB"/>
              </w:rPr>
            </w:pPr>
            <w:r>
              <w:rPr>
                <w:rFonts w:ascii="Arial" w:hAnsi="Arial" w:cs="Tahoma"/>
                <w:sz w:val="16"/>
                <w:szCs w:val="16"/>
                <w:lang w:eastAsia="en-GB"/>
              </w:rPr>
              <w:t>Clearly define all predictors used in developing the multivariable prediction model, including how and when they were measured.</w:t>
            </w:r>
          </w:p>
        </w:tc>
        <w:tc>
          <w:tcPr>
            <w:tcW w:w="1376" w:type="dxa"/>
            <w:shd w:val="clear" w:color="auto" w:fill="auto"/>
            <w:vAlign w:val="center"/>
          </w:tcPr>
          <w:p w14:paraId="16773C09" w14:textId="77777777" w:rsidR="00703DDB" w:rsidRPr="003F737A" w:rsidRDefault="00703DDB" w:rsidP="001A6D41">
            <w:pPr>
              <w:rPr>
                <w:rFonts w:cs="Tahoma"/>
                <w:color w:val="BFBFBF" w:themeColor="background1" w:themeShade="BF"/>
                <w:sz w:val="16"/>
                <w:szCs w:val="16"/>
              </w:rPr>
            </w:pPr>
            <w:r>
              <w:rPr>
                <w:rFonts w:cs="Tahoma"/>
                <w:color w:val="BFBFBF" w:themeColor="background1" w:themeShade="BF"/>
                <w:sz w:val="16"/>
                <w:szCs w:val="16"/>
              </w:rPr>
              <w:t>9</w:t>
            </w:r>
            <w:r w:rsidRPr="003F737A">
              <w:rPr>
                <w:rFonts w:ascii="微软雅黑" w:eastAsia="微软雅黑" w:hAnsi="微软雅黑" w:cs="微软雅黑" w:hint="eastAsia"/>
                <w:color w:val="BFBFBF" w:themeColor="background1" w:themeShade="BF"/>
                <w:sz w:val="16"/>
                <w:szCs w:val="16"/>
              </w:rPr>
              <w:t>、</w:t>
            </w:r>
            <w:bookmarkStart w:id="43" w:name="OLE_LINK59"/>
            <w:bookmarkStart w:id="44" w:name="OLE_LINK60"/>
            <w:r w:rsidRPr="003F737A">
              <w:rPr>
                <w:rFonts w:cs="Tahoma"/>
                <w:color w:val="BFBFBF" w:themeColor="background1" w:themeShade="BF"/>
                <w:sz w:val="16"/>
                <w:szCs w:val="16"/>
              </w:rPr>
              <w:t>e-Appendix</w:t>
            </w:r>
            <w:bookmarkEnd w:id="43"/>
            <w:bookmarkEnd w:id="44"/>
          </w:p>
          <w:p w14:paraId="7746D465" w14:textId="77777777" w:rsidR="00703DDB" w:rsidRPr="003F737A" w:rsidRDefault="00703DDB" w:rsidP="001A6D41">
            <w:pPr>
              <w:rPr>
                <w:rFonts w:cs="Tahoma"/>
                <w:color w:val="BFBFBF" w:themeColor="background1" w:themeShade="BF"/>
                <w:sz w:val="16"/>
                <w:szCs w:val="16"/>
              </w:rPr>
            </w:pPr>
          </w:p>
        </w:tc>
      </w:tr>
      <w:tr w:rsidR="00703DDB" w14:paraId="7B368FE6" w14:textId="77777777" w:rsidTr="001A6D41">
        <w:trPr>
          <w:jc w:val="center"/>
        </w:trPr>
        <w:tc>
          <w:tcPr>
            <w:tcW w:w="1482" w:type="dxa"/>
            <w:vMerge/>
            <w:shd w:val="clear" w:color="auto" w:fill="auto"/>
            <w:vAlign w:val="center"/>
          </w:tcPr>
          <w:p w14:paraId="4006C02E" w14:textId="77777777" w:rsidR="00703DDB" w:rsidRDefault="00703DDB" w:rsidP="001A6D41">
            <w:pPr>
              <w:ind w:left="157"/>
              <w:rPr>
                <w:rFonts w:cs="Tahoma"/>
                <w:sz w:val="16"/>
                <w:szCs w:val="16"/>
                <w:lang w:eastAsia="en-GB"/>
              </w:rPr>
            </w:pPr>
          </w:p>
        </w:tc>
        <w:tc>
          <w:tcPr>
            <w:tcW w:w="567" w:type="dxa"/>
            <w:shd w:val="clear" w:color="auto" w:fill="auto"/>
            <w:vAlign w:val="center"/>
          </w:tcPr>
          <w:p w14:paraId="5E0783A5" w14:textId="77777777" w:rsidR="00703DDB" w:rsidRDefault="00703DDB" w:rsidP="001A6D41">
            <w:pPr>
              <w:ind w:left="-432"/>
              <w:jc w:val="center"/>
              <w:rPr>
                <w:rFonts w:cs="Tahoma"/>
                <w:sz w:val="16"/>
                <w:szCs w:val="16"/>
                <w:lang w:eastAsia="en-GB"/>
              </w:rPr>
            </w:pPr>
            <w:r>
              <w:rPr>
                <w:rFonts w:cs="Tahoma"/>
                <w:sz w:val="16"/>
                <w:szCs w:val="16"/>
                <w:lang w:eastAsia="en-GB"/>
              </w:rPr>
              <w:t>7b</w:t>
            </w:r>
          </w:p>
        </w:tc>
        <w:tc>
          <w:tcPr>
            <w:tcW w:w="567" w:type="dxa"/>
            <w:shd w:val="clear" w:color="auto" w:fill="auto"/>
            <w:vAlign w:val="center"/>
          </w:tcPr>
          <w:p w14:paraId="61523019" w14:textId="77777777" w:rsidR="00703DDB" w:rsidRDefault="00703DDB" w:rsidP="001A6D41">
            <w:pPr>
              <w:ind w:left="-432"/>
              <w:jc w:val="center"/>
              <w:rPr>
                <w:rFonts w:cs="Tahoma"/>
                <w:sz w:val="16"/>
                <w:szCs w:val="16"/>
                <w:lang w:eastAsia="en-GB"/>
              </w:rPr>
            </w:pPr>
            <w:r>
              <w:rPr>
                <w:rFonts w:cs="Tahoma"/>
                <w:sz w:val="16"/>
                <w:szCs w:val="16"/>
                <w:lang w:eastAsia="en-GB"/>
              </w:rPr>
              <w:t>D;V</w:t>
            </w:r>
          </w:p>
        </w:tc>
        <w:tc>
          <w:tcPr>
            <w:tcW w:w="6137" w:type="dxa"/>
            <w:shd w:val="clear" w:color="auto" w:fill="auto"/>
            <w:vAlign w:val="center"/>
          </w:tcPr>
          <w:p w14:paraId="290C2326" w14:textId="77777777" w:rsidR="00703DDB" w:rsidRDefault="00703DDB" w:rsidP="001A6D41">
            <w:pPr>
              <w:pStyle w:val="a4"/>
              <w:tabs>
                <w:tab w:val="left" w:pos="459"/>
              </w:tabs>
              <w:ind w:left="34" w:firstLine="320"/>
              <w:rPr>
                <w:rFonts w:ascii="Arial" w:hAnsi="Arial" w:cs="Tahoma"/>
                <w:sz w:val="16"/>
                <w:szCs w:val="16"/>
                <w:lang w:eastAsia="en-GB"/>
              </w:rPr>
            </w:pPr>
            <w:r>
              <w:rPr>
                <w:rFonts w:ascii="Arial" w:hAnsi="Arial" w:cs="Tahoma"/>
                <w:sz w:val="16"/>
                <w:szCs w:val="16"/>
                <w:lang w:eastAsia="en-GB"/>
              </w:rPr>
              <w:t xml:space="preserve">Report any actions to blind assessment of predictors for the outcome and other predictors. </w:t>
            </w:r>
          </w:p>
        </w:tc>
        <w:tc>
          <w:tcPr>
            <w:tcW w:w="1376" w:type="dxa"/>
            <w:shd w:val="clear" w:color="auto" w:fill="auto"/>
            <w:vAlign w:val="center"/>
          </w:tcPr>
          <w:p w14:paraId="51AD2A24" w14:textId="77777777" w:rsidR="00703DDB" w:rsidRDefault="00703DDB" w:rsidP="001A6D41">
            <w:pPr>
              <w:jc w:val="center"/>
              <w:rPr>
                <w:rFonts w:cs="Tahoma"/>
                <w:color w:val="BFBFBF" w:themeColor="background1" w:themeShade="BF"/>
                <w:sz w:val="16"/>
                <w:szCs w:val="16"/>
              </w:rPr>
            </w:pPr>
            <w:r>
              <w:rPr>
                <w:rFonts w:cs="Tahoma" w:hint="eastAsia"/>
                <w:color w:val="BFBFBF" w:themeColor="background1" w:themeShade="BF"/>
                <w:sz w:val="16"/>
                <w:szCs w:val="16"/>
              </w:rPr>
              <w:t>8</w:t>
            </w:r>
          </w:p>
        </w:tc>
      </w:tr>
      <w:tr w:rsidR="00703DDB" w14:paraId="73BFAD06" w14:textId="77777777" w:rsidTr="001A6D41">
        <w:trPr>
          <w:jc w:val="center"/>
        </w:trPr>
        <w:tc>
          <w:tcPr>
            <w:tcW w:w="1482" w:type="dxa"/>
            <w:shd w:val="clear" w:color="auto" w:fill="auto"/>
            <w:vAlign w:val="center"/>
          </w:tcPr>
          <w:p w14:paraId="773B6F2D" w14:textId="77777777" w:rsidR="00703DDB" w:rsidRDefault="00703DDB" w:rsidP="001A6D41">
            <w:pPr>
              <w:ind w:left="157"/>
              <w:rPr>
                <w:rFonts w:cs="Tahoma"/>
                <w:sz w:val="16"/>
                <w:szCs w:val="16"/>
                <w:lang w:eastAsia="en-GB"/>
              </w:rPr>
            </w:pPr>
            <w:r>
              <w:rPr>
                <w:rFonts w:cs="Tahoma"/>
                <w:sz w:val="16"/>
                <w:szCs w:val="16"/>
                <w:lang w:eastAsia="en-GB"/>
              </w:rPr>
              <w:t>Sample size</w:t>
            </w:r>
          </w:p>
        </w:tc>
        <w:tc>
          <w:tcPr>
            <w:tcW w:w="567" w:type="dxa"/>
            <w:shd w:val="clear" w:color="auto" w:fill="auto"/>
            <w:vAlign w:val="center"/>
          </w:tcPr>
          <w:p w14:paraId="3E24FEAB" w14:textId="77777777" w:rsidR="00703DDB" w:rsidRDefault="00703DDB" w:rsidP="001A6D41">
            <w:pPr>
              <w:ind w:left="-432"/>
              <w:jc w:val="center"/>
              <w:rPr>
                <w:rFonts w:cs="Tahoma"/>
                <w:sz w:val="16"/>
                <w:szCs w:val="16"/>
                <w:lang w:eastAsia="en-GB"/>
              </w:rPr>
            </w:pPr>
            <w:r>
              <w:rPr>
                <w:rFonts w:cs="Tahoma"/>
                <w:sz w:val="16"/>
                <w:szCs w:val="16"/>
                <w:lang w:eastAsia="en-GB"/>
              </w:rPr>
              <w:t>8</w:t>
            </w:r>
          </w:p>
        </w:tc>
        <w:tc>
          <w:tcPr>
            <w:tcW w:w="567" w:type="dxa"/>
            <w:shd w:val="clear" w:color="auto" w:fill="auto"/>
            <w:vAlign w:val="center"/>
          </w:tcPr>
          <w:p w14:paraId="2C4AC090" w14:textId="77777777" w:rsidR="00703DDB" w:rsidRDefault="00703DDB" w:rsidP="001A6D41">
            <w:pPr>
              <w:ind w:left="-432"/>
              <w:jc w:val="center"/>
              <w:rPr>
                <w:rFonts w:cs="Tahoma"/>
                <w:sz w:val="16"/>
                <w:szCs w:val="16"/>
                <w:lang w:eastAsia="en-GB"/>
              </w:rPr>
            </w:pPr>
            <w:r>
              <w:rPr>
                <w:rFonts w:cs="Tahoma"/>
                <w:sz w:val="16"/>
                <w:szCs w:val="16"/>
                <w:lang w:eastAsia="en-GB"/>
              </w:rPr>
              <w:t>D;V</w:t>
            </w:r>
          </w:p>
        </w:tc>
        <w:tc>
          <w:tcPr>
            <w:tcW w:w="6137" w:type="dxa"/>
            <w:shd w:val="clear" w:color="auto" w:fill="auto"/>
            <w:vAlign w:val="center"/>
          </w:tcPr>
          <w:p w14:paraId="4ACA1101" w14:textId="77777777" w:rsidR="00703DDB" w:rsidRDefault="00703DDB" w:rsidP="001A6D41">
            <w:pPr>
              <w:pStyle w:val="a4"/>
              <w:ind w:left="34" w:firstLine="320"/>
              <w:rPr>
                <w:rFonts w:ascii="Arial" w:hAnsi="Arial" w:cs="Tahoma"/>
                <w:sz w:val="16"/>
                <w:szCs w:val="16"/>
                <w:lang w:eastAsia="en-GB"/>
              </w:rPr>
            </w:pPr>
            <w:r>
              <w:rPr>
                <w:rFonts w:ascii="Arial" w:hAnsi="Arial" w:cs="Tahoma"/>
                <w:sz w:val="16"/>
                <w:szCs w:val="16"/>
                <w:lang w:eastAsia="en-GB"/>
              </w:rPr>
              <w:t>Explain how the study size was arrived at.</w:t>
            </w:r>
          </w:p>
        </w:tc>
        <w:tc>
          <w:tcPr>
            <w:tcW w:w="1376" w:type="dxa"/>
            <w:shd w:val="clear" w:color="auto" w:fill="auto"/>
            <w:vAlign w:val="center"/>
          </w:tcPr>
          <w:p w14:paraId="44FB3226" w14:textId="77777777" w:rsidR="00703DDB" w:rsidRDefault="00703DDB" w:rsidP="001A6D41">
            <w:pPr>
              <w:jc w:val="center"/>
              <w:rPr>
                <w:rFonts w:cs="Tahoma"/>
                <w:color w:val="BFBFBF" w:themeColor="background1" w:themeShade="BF"/>
                <w:sz w:val="16"/>
                <w:szCs w:val="16"/>
              </w:rPr>
            </w:pPr>
            <w:r>
              <w:rPr>
                <w:rFonts w:cs="Tahoma"/>
                <w:color w:val="BFBFBF" w:themeColor="background1" w:themeShade="BF"/>
                <w:sz w:val="16"/>
                <w:szCs w:val="16"/>
              </w:rPr>
              <w:t>N/A</w:t>
            </w:r>
          </w:p>
        </w:tc>
      </w:tr>
      <w:tr w:rsidR="00703DDB" w14:paraId="30B62EBF" w14:textId="77777777" w:rsidTr="001A6D41">
        <w:trPr>
          <w:jc w:val="center"/>
        </w:trPr>
        <w:tc>
          <w:tcPr>
            <w:tcW w:w="1482" w:type="dxa"/>
            <w:shd w:val="clear" w:color="auto" w:fill="auto"/>
            <w:vAlign w:val="center"/>
          </w:tcPr>
          <w:p w14:paraId="1B5DBB7D" w14:textId="77777777" w:rsidR="00703DDB" w:rsidRDefault="00703DDB" w:rsidP="001A6D41">
            <w:pPr>
              <w:ind w:left="157"/>
              <w:rPr>
                <w:rFonts w:cs="Tahoma"/>
                <w:b/>
                <w:sz w:val="16"/>
                <w:szCs w:val="16"/>
                <w:lang w:eastAsia="en-GB"/>
              </w:rPr>
            </w:pPr>
            <w:r>
              <w:rPr>
                <w:rFonts w:cs="Tahoma"/>
                <w:sz w:val="16"/>
                <w:szCs w:val="16"/>
                <w:lang w:eastAsia="en-GB"/>
              </w:rPr>
              <w:t>Missing data</w:t>
            </w:r>
          </w:p>
        </w:tc>
        <w:tc>
          <w:tcPr>
            <w:tcW w:w="567" w:type="dxa"/>
            <w:shd w:val="clear" w:color="auto" w:fill="auto"/>
            <w:vAlign w:val="center"/>
          </w:tcPr>
          <w:p w14:paraId="75EE6B12" w14:textId="77777777" w:rsidR="00703DDB" w:rsidRDefault="00703DDB" w:rsidP="001A6D41">
            <w:pPr>
              <w:ind w:left="-432"/>
              <w:jc w:val="center"/>
              <w:rPr>
                <w:rFonts w:cs="Tahoma"/>
                <w:sz w:val="16"/>
                <w:szCs w:val="16"/>
                <w:lang w:eastAsia="en-GB"/>
              </w:rPr>
            </w:pPr>
            <w:r>
              <w:rPr>
                <w:rFonts w:cs="Tahoma"/>
                <w:sz w:val="16"/>
                <w:szCs w:val="16"/>
                <w:lang w:eastAsia="en-GB"/>
              </w:rPr>
              <w:t>9</w:t>
            </w:r>
          </w:p>
        </w:tc>
        <w:tc>
          <w:tcPr>
            <w:tcW w:w="567" w:type="dxa"/>
            <w:shd w:val="clear" w:color="auto" w:fill="auto"/>
            <w:vAlign w:val="center"/>
          </w:tcPr>
          <w:p w14:paraId="568E8860" w14:textId="77777777" w:rsidR="00703DDB" w:rsidRDefault="00703DDB" w:rsidP="001A6D41">
            <w:pPr>
              <w:ind w:left="-432"/>
              <w:jc w:val="center"/>
              <w:rPr>
                <w:rFonts w:cs="Tahoma"/>
                <w:sz w:val="16"/>
                <w:szCs w:val="16"/>
                <w:lang w:eastAsia="en-GB"/>
              </w:rPr>
            </w:pPr>
            <w:r>
              <w:rPr>
                <w:rFonts w:cs="Tahoma"/>
                <w:sz w:val="16"/>
                <w:szCs w:val="16"/>
                <w:lang w:eastAsia="en-GB"/>
              </w:rPr>
              <w:t>D;V</w:t>
            </w:r>
          </w:p>
        </w:tc>
        <w:tc>
          <w:tcPr>
            <w:tcW w:w="6137" w:type="dxa"/>
            <w:shd w:val="clear" w:color="auto" w:fill="auto"/>
            <w:vAlign w:val="center"/>
          </w:tcPr>
          <w:p w14:paraId="3512A803" w14:textId="77777777" w:rsidR="00703DDB" w:rsidRDefault="00703DDB" w:rsidP="001A6D41">
            <w:pPr>
              <w:pStyle w:val="a4"/>
              <w:ind w:left="34" w:firstLine="320"/>
              <w:rPr>
                <w:rFonts w:ascii="Arial" w:hAnsi="Arial" w:cs="Tahoma"/>
                <w:sz w:val="16"/>
                <w:szCs w:val="16"/>
                <w:lang w:eastAsia="en-GB"/>
              </w:rPr>
            </w:pPr>
            <w:r>
              <w:rPr>
                <w:rFonts w:ascii="Arial" w:hAnsi="Arial" w:cs="Tahoma"/>
                <w:sz w:val="16"/>
                <w:szCs w:val="16"/>
                <w:lang w:eastAsia="en-GB"/>
              </w:rPr>
              <w:t xml:space="preserve">Describe how missing data were handled (e.g., complete-case analysis, single imputation, multiple imputation) with details of any imputation method. </w:t>
            </w:r>
          </w:p>
        </w:tc>
        <w:tc>
          <w:tcPr>
            <w:tcW w:w="1376" w:type="dxa"/>
            <w:shd w:val="clear" w:color="auto" w:fill="auto"/>
            <w:vAlign w:val="center"/>
          </w:tcPr>
          <w:p w14:paraId="27C44C77" w14:textId="77777777" w:rsidR="00703DDB" w:rsidRPr="0027668E" w:rsidRDefault="00703DDB" w:rsidP="001A6D41">
            <w:pPr>
              <w:jc w:val="center"/>
              <w:rPr>
                <w:color w:val="BFBFBF" w:themeColor="background1" w:themeShade="BF"/>
                <w:sz w:val="16"/>
                <w:szCs w:val="16"/>
              </w:rPr>
            </w:pPr>
            <w:r>
              <w:rPr>
                <w:rFonts w:cs="Tahoma"/>
                <w:color w:val="BFBFBF" w:themeColor="background1" w:themeShade="BF"/>
                <w:sz w:val="16"/>
                <w:szCs w:val="16"/>
              </w:rPr>
              <w:t>10</w:t>
            </w:r>
          </w:p>
        </w:tc>
      </w:tr>
      <w:tr w:rsidR="00703DDB" w14:paraId="2655429F" w14:textId="77777777" w:rsidTr="001A6D41">
        <w:trPr>
          <w:jc w:val="center"/>
        </w:trPr>
        <w:tc>
          <w:tcPr>
            <w:tcW w:w="1482" w:type="dxa"/>
            <w:vMerge w:val="restart"/>
            <w:shd w:val="clear" w:color="auto" w:fill="auto"/>
            <w:vAlign w:val="center"/>
          </w:tcPr>
          <w:p w14:paraId="582C3418" w14:textId="77777777" w:rsidR="00703DDB" w:rsidRDefault="00703DDB" w:rsidP="001A6D41">
            <w:pPr>
              <w:ind w:left="157"/>
              <w:rPr>
                <w:rFonts w:cs="Tahoma"/>
                <w:bCs/>
                <w:sz w:val="16"/>
                <w:szCs w:val="16"/>
                <w:lang w:eastAsia="en-GB"/>
              </w:rPr>
            </w:pPr>
            <w:r>
              <w:rPr>
                <w:rFonts w:cs="Tahoma"/>
                <w:sz w:val="16"/>
                <w:szCs w:val="16"/>
                <w:lang w:eastAsia="en-GB"/>
              </w:rPr>
              <w:t>Statistical analysis methods</w:t>
            </w:r>
          </w:p>
        </w:tc>
        <w:tc>
          <w:tcPr>
            <w:tcW w:w="567" w:type="dxa"/>
            <w:shd w:val="clear" w:color="auto" w:fill="auto"/>
            <w:vAlign w:val="center"/>
          </w:tcPr>
          <w:p w14:paraId="32D76D56" w14:textId="77777777" w:rsidR="00703DDB" w:rsidRDefault="00703DDB" w:rsidP="001A6D41">
            <w:pPr>
              <w:ind w:left="-432"/>
              <w:jc w:val="center"/>
              <w:rPr>
                <w:rFonts w:cs="Tahoma"/>
                <w:sz w:val="16"/>
                <w:szCs w:val="16"/>
                <w:lang w:eastAsia="en-GB"/>
              </w:rPr>
            </w:pPr>
            <w:r>
              <w:rPr>
                <w:rFonts w:cs="Tahoma"/>
                <w:sz w:val="16"/>
                <w:szCs w:val="16"/>
                <w:lang w:eastAsia="en-GB"/>
              </w:rPr>
              <w:t>10a</w:t>
            </w:r>
          </w:p>
        </w:tc>
        <w:tc>
          <w:tcPr>
            <w:tcW w:w="567" w:type="dxa"/>
            <w:shd w:val="clear" w:color="auto" w:fill="auto"/>
            <w:vAlign w:val="center"/>
          </w:tcPr>
          <w:p w14:paraId="0D8A564F" w14:textId="77777777" w:rsidR="00703DDB" w:rsidRDefault="00703DDB" w:rsidP="001A6D41">
            <w:pPr>
              <w:ind w:left="-432"/>
              <w:jc w:val="center"/>
              <w:rPr>
                <w:rFonts w:cs="Tahoma"/>
                <w:sz w:val="16"/>
                <w:szCs w:val="16"/>
                <w:lang w:eastAsia="en-GB"/>
              </w:rPr>
            </w:pPr>
            <w:r>
              <w:rPr>
                <w:rFonts w:cs="Tahoma"/>
                <w:sz w:val="16"/>
                <w:szCs w:val="16"/>
                <w:lang w:eastAsia="en-GB"/>
              </w:rPr>
              <w:t>D</w:t>
            </w:r>
          </w:p>
        </w:tc>
        <w:tc>
          <w:tcPr>
            <w:tcW w:w="6137" w:type="dxa"/>
            <w:shd w:val="clear" w:color="auto" w:fill="auto"/>
            <w:vAlign w:val="center"/>
          </w:tcPr>
          <w:p w14:paraId="0F1DD4EB" w14:textId="77777777" w:rsidR="00703DDB" w:rsidRDefault="00703DDB" w:rsidP="001A6D41">
            <w:pPr>
              <w:pStyle w:val="a4"/>
              <w:tabs>
                <w:tab w:val="left" w:pos="459"/>
              </w:tabs>
              <w:ind w:left="34" w:firstLine="320"/>
              <w:rPr>
                <w:rFonts w:ascii="Arial" w:hAnsi="Arial" w:cs="Tahoma"/>
                <w:sz w:val="16"/>
                <w:szCs w:val="16"/>
                <w:lang w:eastAsia="en-GB"/>
              </w:rPr>
            </w:pPr>
            <w:r>
              <w:rPr>
                <w:rFonts w:ascii="Arial" w:hAnsi="Arial" w:cs="Tahoma"/>
                <w:sz w:val="16"/>
                <w:szCs w:val="16"/>
                <w:lang w:eastAsia="en-GB"/>
              </w:rPr>
              <w:t xml:space="preserve">Describe how predictors were handled in the analyses. </w:t>
            </w:r>
          </w:p>
        </w:tc>
        <w:tc>
          <w:tcPr>
            <w:tcW w:w="1376" w:type="dxa"/>
            <w:shd w:val="clear" w:color="auto" w:fill="auto"/>
            <w:vAlign w:val="center"/>
          </w:tcPr>
          <w:p w14:paraId="067DE20A" w14:textId="77777777" w:rsidR="00703DDB" w:rsidRPr="00E72ACA" w:rsidRDefault="00703DDB" w:rsidP="001A6D41">
            <w:pPr>
              <w:jc w:val="center"/>
              <w:rPr>
                <w:color w:val="BFBFBF" w:themeColor="background1" w:themeShade="BF"/>
                <w:sz w:val="16"/>
                <w:szCs w:val="16"/>
              </w:rPr>
            </w:pPr>
            <w:r>
              <w:rPr>
                <w:rFonts w:cs="Tahoma" w:hint="eastAsia"/>
                <w:color w:val="BFBFBF" w:themeColor="background1" w:themeShade="BF"/>
                <w:sz w:val="16"/>
                <w:szCs w:val="16"/>
              </w:rPr>
              <w:t>1</w:t>
            </w:r>
            <w:r>
              <w:rPr>
                <w:rFonts w:cs="Tahoma"/>
                <w:color w:val="BFBFBF" w:themeColor="background1" w:themeShade="BF"/>
                <w:sz w:val="16"/>
                <w:szCs w:val="16"/>
              </w:rPr>
              <w:t>0</w:t>
            </w:r>
            <w:r>
              <w:rPr>
                <w:rFonts w:hint="eastAsia"/>
                <w:color w:val="BFBFBF" w:themeColor="background1" w:themeShade="BF"/>
                <w:sz w:val="16"/>
                <w:szCs w:val="16"/>
              </w:rPr>
              <w:t>、</w:t>
            </w:r>
            <w:bookmarkStart w:id="45" w:name="OLE_LINK1"/>
            <w:bookmarkStart w:id="46" w:name="OLE_LINK2"/>
            <w:r>
              <w:rPr>
                <w:rFonts w:hint="eastAsia"/>
                <w:color w:val="BFBFBF" w:themeColor="background1" w:themeShade="BF"/>
                <w:sz w:val="16"/>
                <w:szCs w:val="16"/>
              </w:rPr>
              <w:t>1</w:t>
            </w:r>
            <w:r>
              <w:rPr>
                <w:color w:val="BFBFBF" w:themeColor="background1" w:themeShade="BF"/>
                <w:sz w:val="16"/>
                <w:szCs w:val="16"/>
              </w:rPr>
              <w:t>1</w:t>
            </w:r>
            <w:r>
              <w:rPr>
                <w:rFonts w:hint="eastAsia"/>
                <w:color w:val="BFBFBF" w:themeColor="background1" w:themeShade="BF"/>
                <w:sz w:val="16"/>
                <w:szCs w:val="16"/>
              </w:rPr>
              <w:t>、</w:t>
            </w:r>
            <w:r w:rsidRPr="003F737A">
              <w:rPr>
                <w:rFonts w:cs="Tahoma"/>
                <w:color w:val="BFBFBF" w:themeColor="background1" w:themeShade="BF"/>
                <w:sz w:val="16"/>
                <w:szCs w:val="16"/>
              </w:rPr>
              <w:t>e-Appendix</w:t>
            </w:r>
            <w:r>
              <w:rPr>
                <w:color w:val="BFBFBF" w:themeColor="background1" w:themeShade="BF"/>
                <w:sz w:val="16"/>
                <w:szCs w:val="16"/>
              </w:rPr>
              <w:t xml:space="preserve"> </w:t>
            </w:r>
            <w:bookmarkEnd w:id="45"/>
            <w:bookmarkEnd w:id="46"/>
            <w:r>
              <w:rPr>
                <w:color w:val="BFBFBF" w:themeColor="background1" w:themeShade="BF"/>
                <w:sz w:val="16"/>
                <w:szCs w:val="16"/>
              </w:rPr>
              <w:t xml:space="preserve"> </w:t>
            </w:r>
          </w:p>
        </w:tc>
      </w:tr>
      <w:tr w:rsidR="00703DDB" w14:paraId="49013A81" w14:textId="77777777" w:rsidTr="001A6D41">
        <w:trPr>
          <w:jc w:val="center"/>
        </w:trPr>
        <w:tc>
          <w:tcPr>
            <w:tcW w:w="1482" w:type="dxa"/>
            <w:vMerge/>
            <w:shd w:val="clear" w:color="auto" w:fill="auto"/>
            <w:vAlign w:val="center"/>
          </w:tcPr>
          <w:p w14:paraId="2FE98EF3" w14:textId="77777777" w:rsidR="00703DDB" w:rsidRDefault="00703DDB" w:rsidP="001A6D41">
            <w:pPr>
              <w:ind w:left="142"/>
              <w:rPr>
                <w:rFonts w:cs="Tahoma"/>
                <w:b/>
                <w:sz w:val="16"/>
                <w:szCs w:val="16"/>
                <w:lang w:eastAsia="en-GB"/>
              </w:rPr>
            </w:pPr>
          </w:p>
        </w:tc>
        <w:tc>
          <w:tcPr>
            <w:tcW w:w="567" w:type="dxa"/>
            <w:shd w:val="clear" w:color="auto" w:fill="auto"/>
            <w:vAlign w:val="center"/>
          </w:tcPr>
          <w:p w14:paraId="2E1DDB2B" w14:textId="77777777" w:rsidR="00703DDB" w:rsidRDefault="00703DDB" w:rsidP="001A6D41">
            <w:pPr>
              <w:ind w:left="-432"/>
              <w:jc w:val="center"/>
              <w:rPr>
                <w:rFonts w:cs="Tahoma"/>
                <w:sz w:val="16"/>
                <w:szCs w:val="16"/>
                <w:lang w:eastAsia="en-GB"/>
              </w:rPr>
            </w:pPr>
            <w:r>
              <w:rPr>
                <w:rFonts w:cs="Tahoma"/>
                <w:sz w:val="16"/>
                <w:szCs w:val="16"/>
                <w:lang w:eastAsia="en-GB"/>
              </w:rPr>
              <w:t>10b</w:t>
            </w:r>
          </w:p>
        </w:tc>
        <w:tc>
          <w:tcPr>
            <w:tcW w:w="567" w:type="dxa"/>
            <w:shd w:val="clear" w:color="auto" w:fill="auto"/>
            <w:vAlign w:val="center"/>
          </w:tcPr>
          <w:p w14:paraId="4A6DC0C2" w14:textId="77777777" w:rsidR="00703DDB" w:rsidRDefault="00703DDB" w:rsidP="001A6D41">
            <w:pPr>
              <w:ind w:left="-432"/>
              <w:jc w:val="center"/>
              <w:rPr>
                <w:rFonts w:cs="Tahoma"/>
                <w:sz w:val="16"/>
                <w:szCs w:val="16"/>
                <w:lang w:eastAsia="en-GB"/>
              </w:rPr>
            </w:pPr>
            <w:r>
              <w:rPr>
                <w:rFonts w:cs="Tahoma"/>
                <w:sz w:val="16"/>
                <w:szCs w:val="16"/>
                <w:lang w:eastAsia="en-GB"/>
              </w:rPr>
              <w:t>D</w:t>
            </w:r>
          </w:p>
        </w:tc>
        <w:tc>
          <w:tcPr>
            <w:tcW w:w="6137" w:type="dxa"/>
            <w:shd w:val="clear" w:color="auto" w:fill="auto"/>
            <w:vAlign w:val="center"/>
          </w:tcPr>
          <w:p w14:paraId="6F88BEE5" w14:textId="77777777" w:rsidR="00703DDB" w:rsidRDefault="00703DDB" w:rsidP="001A6D41">
            <w:pPr>
              <w:pStyle w:val="a4"/>
              <w:tabs>
                <w:tab w:val="left" w:pos="459"/>
              </w:tabs>
              <w:ind w:left="34" w:firstLine="320"/>
              <w:rPr>
                <w:rFonts w:ascii="Arial" w:hAnsi="Arial" w:cs="Tahoma"/>
                <w:sz w:val="16"/>
                <w:szCs w:val="16"/>
                <w:lang w:eastAsia="en-GB"/>
              </w:rPr>
            </w:pPr>
            <w:r>
              <w:rPr>
                <w:rFonts w:ascii="Arial" w:hAnsi="Arial" w:cs="Tahoma"/>
                <w:sz w:val="16"/>
                <w:szCs w:val="16"/>
                <w:lang w:eastAsia="en-GB"/>
              </w:rPr>
              <w:t>Specify type of model, all model-building procedures (including any predictor selection), and method for internal validation.</w:t>
            </w:r>
          </w:p>
        </w:tc>
        <w:tc>
          <w:tcPr>
            <w:tcW w:w="1376" w:type="dxa"/>
            <w:shd w:val="clear" w:color="auto" w:fill="auto"/>
            <w:vAlign w:val="center"/>
          </w:tcPr>
          <w:p w14:paraId="6C105106" w14:textId="77777777" w:rsidR="00703DDB" w:rsidRPr="00DD22A3" w:rsidRDefault="00703DDB" w:rsidP="001A6D41">
            <w:pPr>
              <w:pStyle w:val="a4"/>
              <w:ind w:left="34" w:firstLine="320"/>
              <w:jc w:val="center"/>
              <w:rPr>
                <w:color w:val="BFBFBF" w:themeColor="background1" w:themeShade="BF"/>
                <w:sz w:val="16"/>
                <w:szCs w:val="16"/>
              </w:rPr>
            </w:pPr>
            <w:r>
              <w:rPr>
                <w:rFonts w:ascii="Arial" w:hAnsi="Arial" w:cs="Tahoma"/>
                <w:color w:val="BFBFBF" w:themeColor="background1" w:themeShade="BF"/>
                <w:sz w:val="16"/>
                <w:szCs w:val="16"/>
              </w:rPr>
              <w:t>9</w:t>
            </w:r>
            <w:r>
              <w:rPr>
                <w:rFonts w:hint="eastAsia"/>
                <w:color w:val="BFBFBF" w:themeColor="background1" w:themeShade="BF"/>
                <w:sz w:val="16"/>
                <w:szCs w:val="16"/>
              </w:rPr>
              <w:t>、1</w:t>
            </w:r>
            <w:r>
              <w:rPr>
                <w:color w:val="BFBFBF" w:themeColor="background1" w:themeShade="BF"/>
                <w:sz w:val="16"/>
                <w:szCs w:val="16"/>
              </w:rPr>
              <w:t>0</w:t>
            </w:r>
            <w:r>
              <w:rPr>
                <w:rFonts w:hint="eastAsia"/>
                <w:color w:val="BFBFBF" w:themeColor="background1" w:themeShade="BF"/>
                <w:sz w:val="16"/>
                <w:szCs w:val="16"/>
              </w:rPr>
              <w:t>、</w:t>
            </w:r>
            <w:bookmarkStart w:id="47" w:name="OLE_LINK61"/>
            <w:bookmarkStart w:id="48" w:name="OLE_LINK62"/>
            <w:r w:rsidRPr="003F737A">
              <w:rPr>
                <w:rFonts w:ascii="Arial" w:hAnsi="Arial" w:cs="Tahoma"/>
                <w:color w:val="BFBFBF" w:themeColor="background1" w:themeShade="BF"/>
                <w:sz w:val="16"/>
                <w:szCs w:val="16"/>
              </w:rPr>
              <w:t>e-Appendix</w:t>
            </w:r>
            <w:bookmarkEnd w:id="47"/>
            <w:bookmarkEnd w:id="48"/>
          </w:p>
        </w:tc>
      </w:tr>
      <w:tr w:rsidR="00703DDB" w14:paraId="741ADC84" w14:textId="77777777" w:rsidTr="001A6D41">
        <w:trPr>
          <w:jc w:val="center"/>
        </w:trPr>
        <w:tc>
          <w:tcPr>
            <w:tcW w:w="1482" w:type="dxa"/>
            <w:vMerge/>
            <w:shd w:val="clear" w:color="auto" w:fill="auto"/>
            <w:vAlign w:val="center"/>
          </w:tcPr>
          <w:p w14:paraId="4F2E5349" w14:textId="77777777" w:rsidR="00703DDB" w:rsidRDefault="00703DDB" w:rsidP="001A6D41">
            <w:pPr>
              <w:ind w:left="142"/>
              <w:rPr>
                <w:rFonts w:cs="Tahoma"/>
                <w:sz w:val="16"/>
                <w:szCs w:val="16"/>
                <w:lang w:eastAsia="en-GB"/>
              </w:rPr>
            </w:pPr>
          </w:p>
        </w:tc>
        <w:tc>
          <w:tcPr>
            <w:tcW w:w="567" w:type="dxa"/>
            <w:shd w:val="clear" w:color="auto" w:fill="auto"/>
            <w:vAlign w:val="center"/>
          </w:tcPr>
          <w:p w14:paraId="3F3DEAFD" w14:textId="77777777" w:rsidR="00703DDB" w:rsidRDefault="00703DDB" w:rsidP="001A6D41">
            <w:pPr>
              <w:ind w:left="-432"/>
              <w:jc w:val="center"/>
              <w:rPr>
                <w:rFonts w:cs="Tahoma"/>
                <w:sz w:val="16"/>
                <w:szCs w:val="16"/>
                <w:lang w:eastAsia="en-GB"/>
              </w:rPr>
            </w:pPr>
            <w:r>
              <w:rPr>
                <w:rFonts w:cs="Tahoma"/>
                <w:sz w:val="16"/>
                <w:szCs w:val="16"/>
                <w:lang w:eastAsia="en-GB"/>
              </w:rPr>
              <w:t>10c</w:t>
            </w:r>
          </w:p>
        </w:tc>
        <w:tc>
          <w:tcPr>
            <w:tcW w:w="567" w:type="dxa"/>
            <w:shd w:val="clear" w:color="auto" w:fill="auto"/>
            <w:vAlign w:val="center"/>
          </w:tcPr>
          <w:p w14:paraId="456CD316" w14:textId="77777777" w:rsidR="00703DDB" w:rsidRDefault="00703DDB" w:rsidP="001A6D41">
            <w:pPr>
              <w:ind w:left="-432"/>
              <w:jc w:val="center"/>
              <w:rPr>
                <w:rFonts w:cs="Tahoma"/>
                <w:sz w:val="16"/>
                <w:szCs w:val="16"/>
                <w:lang w:eastAsia="en-GB"/>
              </w:rPr>
            </w:pPr>
            <w:r>
              <w:rPr>
                <w:rFonts w:cs="Tahoma"/>
                <w:sz w:val="16"/>
                <w:szCs w:val="16"/>
                <w:lang w:eastAsia="en-GB"/>
              </w:rPr>
              <w:t>V</w:t>
            </w:r>
          </w:p>
        </w:tc>
        <w:tc>
          <w:tcPr>
            <w:tcW w:w="6137" w:type="dxa"/>
            <w:shd w:val="clear" w:color="auto" w:fill="auto"/>
            <w:vAlign w:val="center"/>
          </w:tcPr>
          <w:p w14:paraId="7AEAD166" w14:textId="77777777" w:rsidR="00703DDB" w:rsidRDefault="00703DDB" w:rsidP="001A6D41">
            <w:pPr>
              <w:pStyle w:val="a4"/>
              <w:tabs>
                <w:tab w:val="left" w:pos="459"/>
              </w:tabs>
              <w:ind w:left="34" w:firstLine="320"/>
              <w:rPr>
                <w:rFonts w:ascii="Arial" w:hAnsi="Arial" w:cs="Tahoma"/>
                <w:sz w:val="16"/>
                <w:szCs w:val="16"/>
                <w:lang w:eastAsia="en-GB"/>
              </w:rPr>
            </w:pPr>
            <w:r>
              <w:rPr>
                <w:rFonts w:ascii="Arial" w:hAnsi="Arial" w:cs="Tahoma"/>
                <w:sz w:val="16"/>
                <w:szCs w:val="16"/>
                <w:lang w:eastAsia="en-GB"/>
              </w:rPr>
              <w:t xml:space="preserve">For validation, describe how the predictions were calculated. </w:t>
            </w:r>
          </w:p>
        </w:tc>
        <w:tc>
          <w:tcPr>
            <w:tcW w:w="1376" w:type="dxa"/>
            <w:shd w:val="clear" w:color="auto" w:fill="auto"/>
            <w:vAlign w:val="center"/>
          </w:tcPr>
          <w:p w14:paraId="1D70312A" w14:textId="77777777" w:rsidR="00703DDB" w:rsidRDefault="00703DDB" w:rsidP="001A6D41">
            <w:pPr>
              <w:pStyle w:val="a4"/>
              <w:ind w:left="34" w:firstLine="320"/>
              <w:jc w:val="center"/>
              <w:rPr>
                <w:rFonts w:ascii="Arial" w:hAnsi="Arial" w:cs="Tahoma"/>
                <w:color w:val="BFBFBF" w:themeColor="background1" w:themeShade="BF"/>
                <w:sz w:val="16"/>
                <w:szCs w:val="16"/>
              </w:rPr>
            </w:pPr>
            <w:r>
              <w:rPr>
                <w:rFonts w:ascii="Arial" w:hAnsi="Arial" w:cs="Tahoma"/>
                <w:color w:val="BFBFBF" w:themeColor="background1" w:themeShade="BF"/>
                <w:sz w:val="16"/>
                <w:szCs w:val="16"/>
              </w:rPr>
              <w:t>N/A</w:t>
            </w:r>
          </w:p>
        </w:tc>
      </w:tr>
      <w:tr w:rsidR="00703DDB" w14:paraId="0C9C52BA" w14:textId="77777777" w:rsidTr="001A6D41">
        <w:trPr>
          <w:jc w:val="center"/>
        </w:trPr>
        <w:tc>
          <w:tcPr>
            <w:tcW w:w="1482" w:type="dxa"/>
            <w:vMerge/>
            <w:shd w:val="clear" w:color="auto" w:fill="auto"/>
            <w:vAlign w:val="center"/>
          </w:tcPr>
          <w:p w14:paraId="458AA000" w14:textId="77777777" w:rsidR="00703DDB" w:rsidRDefault="00703DDB" w:rsidP="001A6D41">
            <w:pPr>
              <w:ind w:left="142"/>
              <w:rPr>
                <w:rFonts w:cs="Tahoma"/>
                <w:sz w:val="16"/>
                <w:szCs w:val="16"/>
                <w:lang w:eastAsia="en-GB"/>
              </w:rPr>
            </w:pPr>
          </w:p>
        </w:tc>
        <w:tc>
          <w:tcPr>
            <w:tcW w:w="567" w:type="dxa"/>
            <w:shd w:val="clear" w:color="auto" w:fill="auto"/>
            <w:vAlign w:val="center"/>
          </w:tcPr>
          <w:p w14:paraId="7228F724" w14:textId="77777777" w:rsidR="00703DDB" w:rsidRDefault="00703DDB" w:rsidP="001A6D41">
            <w:pPr>
              <w:ind w:left="-432"/>
              <w:jc w:val="center"/>
              <w:rPr>
                <w:rFonts w:cs="Tahoma"/>
                <w:sz w:val="16"/>
                <w:szCs w:val="16"/>
                <w:lang w:eastAsia="en-GB"/>
              </w:rPr>
            </w:pPr>
            <w:r>
              <w:rPr>
                <w:rFonts w:cs="Tahoma"/>
                <w:sz w:val="16"/>
                <w:szCs w:val="16"/>
                <w:lang w:eastAsia="en-GB"/>
              </w:rPr>
              <w:t>10d</w:t>
            </w:r>
          </w:p>
        </w:tc>
        <w:tc>
          <w:tcPr>
            <w:tcW w:w="567" w:type="dxa"/>
            <w:shd w:val="clear" w:color="auto" w:fill="auto"/>
            <w:vAlign w:val="center"/>
          </w:tcPr>
          <w:p w14:paraId="289E036F" w14:textId="77777777" w:rsidR="00703DDB" w:rsidRDefault="00703DDB" w:rsidP="001A6D41">
            <w:pPr>
              <w:ind w:left="-432"/>
              <w:jc w:val="center"/>
              <w:rPr>
                <w:rFonts w:cs="Tahoma"/>
                <w:sz w:val="16"/>
                <w:szCs w:val="16"/>
                <w:lang w:eastAsia="en-GB"/>
              </w:rPr>
            </w:pPr>
            <w:r>
              <w:rPr>
                <w:rFonts w:cs="Tahoma"/>
                <w:sz w:val="16"/>
                <w:szCs w:val="16"/>
                <w:lang w:eastAsia="en-GB"/>
              </w:rPr>
              <w:t>D;V</w:t>
            </w:r>
          </w:p>
        </w:tc>
        <w:tc>
          <w:tcPr>
            <w:tcW w:w="6137" w:type="dxa"/>
            <w:shd w:val="clear" w:color="auto" w:fill="auto"/>
            <w:vAlign w:val="center"/>
          </w:tcPr>
          <w:p w14:paraId="50F68DC5" w14:textId="77777777" w:rsidR="00703DDB" w:rsidRDefault="00703DDB" w:rsidP="001A6D41">
            <w:pPr>
              <w:pStyle w:val="a4"/>
              <w:tabs>
                <w:tab w:val="left" w:pos="459"/>
              </w:tabs>
              <w:ind w:left="34" w:firstLine="320"/>
              <w:rPr>
                <w:rFonts w:ascii="Arial" w:hAnsi="Arial" w:cs="Tahoma"/>
                <w:sz w:val="16"/>
                <w:szCs w:val="16"/>
                <w:lang w:eastAsia="en-GB"/>
              </w:rPr>
            </w:pPr>
            <w:r>
              <w:rPr>
                <w:rFonts w:ascii="Arial" w:hAnsi="Arial" w:cs="Tahoma"/>
                <w:sz w:val="16"/>
                <w:szCs w:val="16"/>
                <w:lang w:eastAsia="en-GB"/>
              </w:rPr>
              <w:t xml:space="preserve">Specify all measures used to assess model performance and, if relevant, to compare multiple models. </w:t>
            </w:r>
          </w:p>
        </w:tc>
        <w:tc>
          <w:tcPr>
            <w:tcW w:w="1376" w:type="dxa"/>
            <w:shd w:val="clear" w:color="auto" w:fill="auto"/>
            <w:vAlign w:val="center"/>
          </w:tcPr>
          <w:p w14:paraId="1DA98D3E" w14:textId="77777777" w:rsidR="00703DDB" w:rsidRPr="00F65D83" w:rsidRDefault="00703DDB" w:rsidP="001A6D41">
            <w:pPr>
              <w:jc w:val="center"/>
              <w:rPr>
                <w:color w:val="BFBFBF" w:themeColor="background1" w:themeShade="BF"/>
                <w:sz w:val="16"/>
                <w:szCs w:val="16"/>
              </w:rPr>
            </w:pPr>
            <w:r>
              <w:rPr>
                <w:rFonts w:hint="eastAsia"/>
                <w:color w:val="BFBFBF" w:themeColor="background1" w:themeShade="BF"/>
                <w:sz w:val="16"/>
                <w:szCs w:val="16"/>
              </w:rPr>
              <w:t>1</w:t>
            </w:r>
            <w:r>
              <w:rPr>
                <w:color w:val="BFBFBF" w:themeColor="background1" w:themeShade="BF"/>
                <w:sz w:val="16"/>
                <w:szCs w:val="16"/>
              </w:rPr>
              <w:t>1</w:t>
            </w:r>
          </w:p>
        </w:tc>
      </w:tr>
      <w:tr w:rsidR="00703DDB" w14:paraId="274EF42E" w14:textId="77777777" w:rsidTr="001A6D41">
        <w:trPr>
          <w:jc w:val="center"/>
        </w:trPr>
        <w:tc>
          <w:tcPr>
            <w:tcW w:w="1482" w:type="dxa"/>
            <w:vMerge/>
            <w:shd w:val="clear" w:color="auto" w:fill="auto"/>
            <w:vAlign w:val="center"/>
          </w:tcPr>
          <w:p w14:paraId="641E5CD2" w14:textId="77777777" w:rsidR="00703DDB" w:rsidRDefault="00703DDB" w:rsidP="001A6D41">
            <w:pPr>
              <w:ind w:left="142"/>
              <w:rPr>
                <w:rFonts w:cs="Tahoma"/>
                <w:sz w:val="16"/>
                <w:szCs w:val="16"/>
                <w:lang w:eastAsia="en-GB"/>
              </w:rPr>
            </w:pPr>
          </w:p>
        </w:tc>
        <w:tc>
          <w:tcPr>
            <w:tcW w:w="567" w:type="dxa"/>
            <w:shd w:val="clear" w:color="auto" w:fill="auto"/>
            <w:vAlign w:val="center"/>
          </w:tcPr>
          <w:p w14:paraId="7BDBC76A" w14:textId="77777777" w:rsidR="00703DDB" w:rsidRDefault="00703DDB" w:rsidP="001A6D41">
            <w:pPr>
              <w:ind w:left="-432"/>
              <w:jc w:val="center"/>
              <w:rPr>
                <w:rFonts w:cs="Tahoma"/>
                <w:sz w:val="16"/>
                <w:szCs w:val="16"/>
                <w:lang w:eastAsia="en-GB"/>
              </w:rPr>
            </w:pPr>
            <w:r>
              <w:rPr>
                <w:rFonts w:cs="Tahoma"/>
                <w:sz w:val="16"/>
                <w:szCs w:val="16"/>
                <w:lang w:eastAsia="en-GB"/>
              </w:rPr>
              <w:t>10e</w:t>
            </w:r>
          </w:p>
        </w:tc>
        <w:tc>
          <w:tcPr>
            <w:tcW w:w="567" w:type="dxa"/>
            <w:shd w:val="clear" w:color="auto" w:fill="auto"/>
            <w:vAlign w:val="center"/>
          </w:tcPr>
          <w:p w14:paraId="397E39A0" w14:textId="77777777" w:rsidR="00703DDB" w:rsidRDefault="00703DDB" w:rsidP="001A6D41">
            <w:pPr>
              <w:ind w:left="-432"/>
              <w:jc w:val="center"/>
              <w:rPr>
                <w:rFonts w:cs="Tahoma"/>
                <w:sz w:val="16"/>
                <w:szCs w:val="16"/>
                <w:lang w:eastAsia="en-GB"/>
              </w:rPr>
            </w:pPr>
            <w:r>
              <w:rPr>
                <w:rFonts w:cs="Tahoma"/>
                <w:sz w:val="16"/>
                <w:szCs w:val="16"/>
                <w:lang w:eastAsia="en-GB"/>
              </w:rPr>
              <w:t>V</w:t>
            </w:r>
          </w:p>
        </w:tc>
        <w:tc>
          <w:tcPr>
            <w:tcW w:w="6137" w:type="dxa"/>
            <w:shd w:val="clear" w:color="auto" w:fill="auto"/>
            <w:vAlign w:val="center"/>
          </w:tcPr>
          <w:p w14:paraId="3A757C60" w14:textId="77777777" w:rsidR="00703DDB" w:rsidRDefault="00703DDB" w:rsidP="001A6D41">
            <w:pPr>
              <w:pStyle w:val="a4"/>
              <w:tabs>
                <w:tab w:val="left" w:pos="459"/>
              </w:tabs>
              <w:ind w:left="34" w:firstLine="320"/>
              <w:rPr>
                <w:rFonts w:ascii="Arial" w:hAnsi="Arial" w:cs="Tahoma"/>
                <w:sz w:val="16"/>
                <w:szCs w:val="16"/>
                <w:lang w:eastAsia="en-GB"/>
              </w:rPr>
            </w:pPr>
            <w:r>
              <w:rPr>
                <w:rFonts w:ascii="Arial" w:hAnsi="Arial" w:cs="Tahoma"/>
                <w:sz w:val="16"/>
                <w:szCs w:val="16"/>
                <w:lang w:eastAsia="en-GB"/>
              </w:rPr>
              <w:t>Describe any model updating (e.g., recalibration) arising from the validation, if done.</w:t>
            </w:r>
          </w:p>
        </w:tc>
        <w:tc>
          <w:tcPr>
            <w:tcW w:w="1376" w:type="dxa"/>
            <w:shd w:val="clear" w:color="auto" w:fill="auto"/>
            <w:vAlign w:val="center"/>
          </w:tcPr>
          <w:p w14:paraId="48315321" w14:textId="77777777" w:rsidR="00703DDB" w:rsidRDefault="00703DDB" w:rsidP="001A6D41">
            <w:pPr>
              <w:jc w:val="center"/>
              <w:rPr>
                <w:rFonts w:cs="Tahoma"/>
                <w:color w:val="BFBFBF" w:themeColor="background1" w:themeShade="BF"/>
                <w:sz w:val="16"/>
                <w:szCs w:val="16"/>
              </w:rPr>
            </w:pPr>
            <w:r>
              <w:rPr>
                <w:rFonts w:cs="Tahoma"/>
                <w:color w:val="BFBFBF" w:themeColor="background1" w:themeShade="BF"/>
                <w:sz w:val="16"/>
                <w:szCs w:val="16"/>
              </w:rPr>
              <w:t>N/A</w:t>
            </w:r>
          </w:p>
        </w:tc>
      </w:tr>
      <w:tr w:rsidR="00703DDB" w14:paraId="676E81BA" w14:textId="77777777" w:rsidTr="001A6D41">
        <w:trPr>
          <w:jc w:val="center"/>
        </w:trPr>
        <w:tc>
          <w:tcPr>
            <w:tcW w:w="1482" w:type="dxa"/>
            <w:shd w:val="clear" w:color="auto" w:fill="auto"/>
            <w:vAlign w:val="center"/>
          </w:tcPr>
          <w:p w14:paraId="1AFA3E5D" w14:textId="77777777" w:rsidR="00703DDB" w:rsidRDefault="00703DDB" w:rsidP="001A6D41">
            <w:pPr>
              <w:ind w:left="157"/>
              <w:rPr>
                <w:rFonts w:cs="Tahoma"/>
                <w:sz w:val="16"/>
                <w:szCs w:val="16"/>
                <w:lang w:eastAsia="en-GB"/>
              </w:rPr>
            </w:pPr>
            <w:r>
              <w:rPr>
                <w:rFonts w:cs="Tahoma"/>
                <w:sz w:val="16"/>
                <w:szCs w:val="16"/>
                <w:lang w:eastAsia="en-GB"/>
              </w:rPr>
              <w:t>Risk groups</w:t>
            </w:r>
          </w:p>
        </w:tc>
        <w:tc>
          <w:tcPr>
            <w:tcW w:w="567" w:type="dxa"/>
            <w:shd w:val="clear" w:color="auto" w:fill="auto"/>
            <w:vAlign w:val="center"/>
          </w:tcPr>
          <w:p w14:paraId="0D372B5D" w14:textId="77777777" w:rsidR="00703DDB" w:rsidRDefault="00703DDB" w:rsidP="001A6D41">
            <w:pPr>
              <w:ind w:left="-432"/>
              <w:jc w:val="center"/>
              <w:rPr>
                <w:rFonts w:cs="Tahoma"/>
                <w:sz w:val="16"/>
                <w:szCs w:val="16"/>
                <w:lang w:eastAsia="en-GB"/>
              </w:rPr>
            </w:pPr>
            <w:r>
              <w:rPr>
                <w:rFonts w:cs="Tahoma"/>
                <w:sz w:val="16"/>
                <w:szCs w:val="16"/>
                <w:lang w:eastAsia="en-GB"/>
              </w:rPr>
              <w:t>11</w:t>
            </w:r>
          </w:p>
        </w:tc>
        <w:tc>
          <w:tcPr>
            <w:tcW w:w="567" w:type="dxa"/>
            <w:shd w:val="clear" w:color="auto" w:fill="auto"/>
            <w:vAlign w:val="center"/>
          </w:tcPr>
          <w:p w14:paraId="18873D65" w14:textId="77777777" w:rsidR="00703DDB" w:rsidRDefault="00703DDB" w:rsidP="001A6D41">
            <w:pPr>
              <w:ind w:left="-432"/>
              <w:jc w:val="center"/>
              <w:rPr>
                <w:rFonts w:cs="Tahoma"/>
                <w:sz w:val="16"/>
                <w:szCs w:val="16"/>
                <w:lang w:eastAsia="en-GB"/>
              </w:rPr>
            </w:pPr>
            <w:r>
              <w:rPr>
                <w:rFonts w:cs="Tahoma"/>
                <w:sz w:val="16"/>
                <w:szCs w:val="16"/>
                <w:lang w:eastAsia="en-GB"/>
              </w:rPr>
              <w:t>D;V</w:t>
            </w:r>
          </w:p>
        </w:tc>
        <w:tc>
          <w:tcPr>
            <w:tcW w:w="6137" w:type="dxa"/>
            <w:shd w:val="clear" w:color="auto" w:fill="auto"/>
            <w:vAlign w:val="center"/>
          </w:tcPr>
          <w:p w14:paraId="174AFE6C" w14:textId="77777777" w:rsidR="00703DDB" w:rsidRDefault="00703DDB" w:rsidP="001A6D41">
            <w:pPr>
              <w:ind w:left="34"/>
              <w:rPr>
                <w:rFonts w:cs="Tahoma"/>
                <w:sz w:val="16"/>
                <w:szCs w:val="16"/>
                <w:lang w:eastAsia="en-GB"/>
              </w:rPr>
            </w:pPr>
            <w:r>
              <w:rPr>
                <w:rFonts w:cs="Tahoma"/>
                <w:sz w:val="16"/>
                <w:szCs w:val="16"/>
                <w:lang w:eastAsia="en-GB"/>
              </w:rPr>
              <w:t xml:space="preserve">Provide details on how risk groups were created, if done. </w:t>
            </w:r>
          </w:p>
        </w:tc>
        <w:tc>
          <w:tcPr>
            <w:tcW w:w="1376" w:type="dxa"/>
            <w:shd w:val="clear" w:color="auto" w:fill="auto"/>
            <w:vAlign w:val="center"/>
          </w:tcPr>
          <w:p w14:paraId="330F2796" w14:textId="77777777" w:rsidR="00703DDB" w:rsidRPr="00F65D83" w:rsidRDefault="00703DDB" w:rsidP="001A6D41">
            <w:pPr>
              <w:jc w:val="center"/>
              <w:rPr>
                <w:color w:val="BFBFBF" w:themeColor="background1" w:themeShade="BF"/>
                <w:sz w:val="16"/>
                <w:szCs w:val="16"/>
              </w:rPr>
            </w:pPr>
            <w:r>
              <w:rPr>
                <w:rFonts w:cs="Tahoma" w:hint="eastAsia"/>
                <w:color w:val="BFBFBF" w:themeColor="background1" w:themeShade="BF"/>
                <w:sz w:val="16"/>
                <w:szCs w:val="16"/>
              </w:rPr>
              <w:t>1</w:t>
            </w:r>
            <w:r>
              <w:rPr>
                <w:rFonts w:cs="Tahoma"/>
                <w:color w:val="BFBFBF" w:themeColor="background1" w:themeShade="BF"/>
                <w:sz w:val="16"/>
                <w:szCs w:val="16"/>
              </w:rPr>
              <w:t>1</w:t>
            </w:r>
          </w:p>
        </w:tc>
      </w:tr>
      <w:tr w:rsidR="00703DDB" w14:paraId="52D38C7D" w14:textId="77777777" w:rsidTr="001A6D41">
        <w:trPr>
          <w:jc w:val="center"/>
        </w:trPr>
        <w:tc>
          <w:tcPr>
            <w:tcW w:w="1482" w:type="dxa"/>
            <w:shd w:val="clear" w:color="auto" w:fill="auto"/>
            <w:vAlign w:val="center"/>
          </w:tcPr>
          <w:p w14:paraId="1573AD6A" w14:textId="77777777" w:rsidR="00703DDB" w:rsidRDefault="00703DDB" w:rsidP="001A6D41">
            <w:pPr>
              <w:ind w:left="157"/>
              <w:rPr>
                <w:rFonts w:cs="Tahoma"/>
                <w:sz w:val="16"/>
                <w:szCs w:val="16"/>
                <w:lang w:eastAsia="en-GB"/>
              </w:rPr>
            </w:pPr>
            <w:r>
              <w:rPr>
                <w:rFonts w:cs="Tahoma"/>
                <w:sz w:val="16"/>
                <w:szCs w:val="16"/>
                <w:lang w:eastAsia="en-GB"/>
              </w:rPr>
              <w:t>Development vs. validation</w:t>
            </w:r>
          </w:p>
        </w:tc>
        <w:tc>
          <w:tcPr>
            <w:tcW w:w="567" w:type="dxa"/>
            <w:shd w:val="clear" w:color="auto" w:fill="auto"/>
            <w:vAlign w:val="center"/>
          </w:tcPr>
          <w:p w14:paraId="11D0841E" w14:textId="77777777" w:rsidR="00703DDB" w:rsidRDefault="00703DDB" w:rsidP="001A6D41">
            <w:pPr>
              <w:ind w:left="-432"/>
              <w:jc w:val="center"/>
              <w:rPr>
                <w:rFonts w:cs="Tahoma"/>
                <w:sz w:val="16"/>
                <w:szCs w:val="16"/>
                <w:lang w:eastAsia="en-GB"/>
              </w:rPr>
            </w:pPr>
            <w:r>
              <w:rPr>
                <w:rFonts w:cs="Tahoma"/>
                <w:sz w:val="16"/>
                <w:szCs w:val="16"/>
                <w:lang w:eastAsia="en-GB"/>
              </w:rPr>
              <w:t>12</w:t>
            </w:r>
          </w:p>
        </w:tc>
        <w:tc>
          <w:tcPr>
            <w:tcW w:w="567" w:type="dxa"/>
            <w:shd w:val="clear" w:color="auto" w:fill="auto"/>
            <w:vAlign w:val="center"/>
          </w:tcPr>
          <w:p w14:paraId="076926C1" w14:textId="77777777" w:rsidR="00703DDB" w:rsidRDefault="00703DDB" w:rsidP="001A6D41">
            <w:pPr>
              <w:ind w:left="-432"/>
              <w:jc w:val="center"/>
              <w:rPr>
                <w:rFonts w:cs="Tahoma"/>
                <w:sz w:val="16"/>
                <w:szCs w:val="16"/>
                <w:lang w:eastAsia="en-GB"/>
              </w:rPr>
            </w:pPr>
            <w:r>
              <w:rPr>
                <w:rFonts w:cs="Tahoma"/>
                <w:sz w:val="16"/>
                <w:szCs w:val="16"/>
                <w:lang w:eastAsia="en-GB"/>
              </w:rPr>
              <w:t>V</w:t>
            </w:r>
          </w:p>
        </w:tc>
        <w:tc>
          <w:tcPr>
            <w:tcW w:w="6137" w:type="dxa"/>
            <w:shd w:val="clear" w:color="auto" w:fill="auto"/>
            <w:vAlign w:val="center"/>
          </w:tcPr>
          <w:p w14:paraId="680061E6" w14:textId="77777777" w:rsidR="00703DDB" w:rsidRDefault="00703DDB" w:rsidP="001A6D41">
            <w:pPr>
              <w:ind w:left="34"/>
              <w:rPr>
                <w:rFonts w:cs="Tahoma"/>
                <w:sz w:val="16"/>
                <w:szCs w:val="16"/>
                <w:lang w:eastAsia="en-GB"/>
              </w:rPr>
            </w:pPr>
            <w:r>
              <w:rPr>
                <w:rFonts w:cs="Tahoma"/>
                <w:sz w:val="16"/>
                <w:szCs w:val="16"/>
                <w:lang w:eastAsia="en-GB"/>
              </w:rPr>
              <w:t xml:space="preserve">For validation, identify any differences from the development data in setting, eligibility criteria, outcome, and predictors. </w:t>
            </w:r>
          </w:p>
        </w:tc>
        <w:tc>
          <w:tcPr>
            <w:tcW w:w="1376" w:type="dxa"/>
            <w:shd w:val="clear" w:color="auto" w:fill="auto"/>
            <w:vAlign w:val="center"/>
          </w:tcPr>
          <w:p w14:paraId="71B89FB3" w14:textId="77777777" w:rsidR="00703DDB" w:rsidRDefault="00703DDB" w:rsidP="001A6D41">
            <w:pPr>
              <w:jc w:val="center"/>
              <w:rPr>
                <w:rFonts w:cs="Tahoma"/>
                <w:color w:val="BFBFBF" w:themeColor="background1" w:themeShade="BF"/>
                <w:sz w:val="16"/>
                <w:szCs w:val="16"/>
              </w:rPr>
            </w:pPr>
            <w:bookmarkStart w:id="49" w:name="OLE_LINK375"/>
            <w:bookmarkStart w:id="50" w:name="OLE_LINK376"/>
            <w:r>
              <w:rPr>
                <w:rFonts w:cs="Tahoma" w:hint="eastAsia"/>
                <w:color w:val="BFBFBF" w:themeColor="background1" w:themeShade="BF"/>
                <w:sz w:val="16"/>
                <w:szCs w:val="16"/>
              </w:rPr>
              <w:t>N</w:t>
            </w:r>
            <w:r>
              <w:rPr>
                <w:rFonts w:cs="Tahoma"/>
                <w:color w:val="BFBFBF" w:themeColor="background1" w:themeShade="BF"/>
                <w:sz w:val="16"/>
                <w:szCs w:val="16"/>
              </w:rPr>
              <w:t>/A</w:t>
            </w:r>
            <w:bookmarkEnd w:id="49"/>
            <w:bookmarkEnd w:id="50"/>
          </w:p>
        </w:tc>
      </w:tr>
      <w:tr w:rsidR="00703DDB" w14:paraId="51252A48" w14:textId="77777777" w:rsidTr="001A6D41">
        <w:trPr>
          <w:jc w:val="center"/>
        </w:trPr>
        <w:tc>
          <w:tcPr>
            <w:tcW w:w="10129" w:type="dxa"/>
            <w:gridSpan w:val="5"/>
            <w:shd w:val="clear" w:color="auto" w:fill="E5B8B7" w:themeFill="accent2" w:themeFillTint="66"/>
          </w:tcPr>
          <w:p w14:paraId="18C177FF" w14:textId="77777777" w:rsidR="00703DDB" w:rsidRDefault="00703DDB" w:rsidP="001A6D41">
            <w:pPr>
              <w:rPr>
                <w:rFonts w:cs="Tahoma"/>
                <w:color w:val="BFBFBF" w:themeColor="background1" w:themeShade="BF"/>
                <w:sz w:val="16"/>
                <w:szCs w:val="16"/>
                <w:lang w:eastAsia="en-GB"/>
              </w:rPr>
            </w:pPr>
            <w:r>
              <w:rPr>
                <w:rFonts w:cs="Tahoma"/>
                <w:b/>
                <w:sz w:val="16"/>
                <w:szCs w:val="16"/>
                <w:lang w:eastAsia="en-GB"/>
              </w:rPr>
              <w:t>Results</w:t>
            </w:r>
          </w:p>
        </w:tc>
      </w:tr>
      <w:tr w:rsidR="00703DDB" w14:paraId="458A6CA0" w14:textId="77777777" w:rsidTr="001A6D41">
        <w:trPr>
          <w:jc w:val="center"/>
        </w:trPr>
        <w:tc>
          <w:tcPr>
            <w:tcW w:w="1482" w:type="dxa"/>
            <w:vMerge w:val="restart"/>
            <w:shd w:val="clear" w:color="auto" w:fill="auto"/>
            <w:vAlign w:val="center"/>
          </w:tcPr>
          <w:p w14:paraId="19D3F249" w14:textId="77777777" w:rsidR="00703DDB" w:rsidRDefault="00703DDB" w:rsidP="001A6D41">
            <w:pPr>
              <w:ind w:left="157"/>
              <w:rPr>
                <w:rFonts w:cs="Tahoma"/>
                <w:b/>
                <w:sz w:val="16"/>
                <w:szCs w:val="16"/>
                <w:lang w:eastAsia="en-GB"/>
              </w:rPr>
            </w:pPr>
            <w:r>
              <w:rPr>
                <w:rFonts w:cs="Tahoma"/>
                <w:sz w:val="16"/>
                <w:szCs w:val="16"/>
                <w:lang w:eastAsia="en-GB"/>
              </w:rPr>
              <w:t>Participants</w:t>
            </w:r>
          </w:p>
        </w:tc>
        <w:tc>
          <w:tcPr>
            <w:tcW w:w="567" w:type="dxa"/>
            <w:shd w:val="clear" w:color="auto" w:fill="auto"/>
            <w:vAlign w:val="center"/>
          </w:tcPr>
          <w:p w14:paraId="7302A419" w14:textId="77777777" w:rsidR="00703DDB" w:rsidRDefault="00703DDB" w:rsidP="001A6D41">
            <w:pPr>
              <w:ind w:left="-432"/>
              <w:jc w:val="center"/>
              <w:rPr>
                <w:rFonts w:cs="Tahoma"/>
                <w:sz w:val="16"/>
                <w:szCs w:val="16"/>
                <w:lang w:eastAsia="en-GB"/>
              </w:rPr>
            </w:pPr>
            <w:r>
              <w:rPr>
                <w:rFonts w:cs="Tahoma"/>
                <w:sz w:val="16"/>
                <w:szCs w:val="16"/>
                <w:lang w:eastAsia="en-GB"/>
              </w:rPr>
              <w:t>13a</w:t>
            </w:r>
          </w:p>
        </w:tc>
        <w:tc>
          <w:tcPr>
            <w:tcW w:w="567" w:type="dxa"/>
            <w:shd w:val="clear" w:color="auto" w:fill="auto"/>
            <w:vAlign w:val="center"/>
          </w:tcPr>
          <w:p w14:paraId="475E3B28" w14:textId="77777777" w:rsidR="00703DDB" w:rsidRDefault="00703DDB" w:rsidP="001A6D41">
            <w:pPr>
              <w:ind w:left="-432"/>
              <w:jc w:val="center"/>
              <w:rPr>
                <w:rFonts w:cs="Tahoma"/>
                <w:sz w:val="16"/>
                <w:szCs w:val="16"/>
                <w:lang w:eastAsia="en-GB"/>
              </w:rPr>
            </w:pPr>
            <w:r>
              <w:rPr>
                <w:rFonts w:cs="Tahoma"/>
                <w:sz w:val="16"/>
                <w:szCs w:val="16"/>
                <w:lang w:eastAsia="en-GB"/>
              </w:rPr>
              <w:t>D;V</w:t>
            </w:r>
          </w:p>
        </w:tc>
        <w:tc>
          <w:tcPr>
            <w:tcW w:w="6137" w:type="dxa"/>
            <w:shd w:val="clear" w:color="auto" w:fill="auto"/>
            <w:vAlign w:val="center"/>
          </w:tcPr>
          <w:p w14:paraId="051052EA" w14:textId="77777777" w:rsidR="00703DDB" w:rsidRDefault="00703DDB" w:rsidP="001A6D41">
            <w:pPr>
              <w:pStyle w:val="a4"/>
              <w:tabs>
                <w:tab w:val="left" w:pos="459"/>
              </w:tabs>
              <w:ind w:left="34" w:firstLine="320"/>
              <w:rPr>
                <w:rFonts w:ascii="Arial" w:hAnsi="Arial" w:cs="Tahoma"/>
                <w:sz w:val="16"/>
                <w:szCs w:val="16"/>
                <w:lang w:eastAsia="en-GB"/>
              </w:rPr>
            </w:pPr>
            <w:r>
              <w:rPr>
                <w:rFonts w:ascii="Arial" w:hAnsi="Arial" w:cs="Tahoma"/>
                <w:sz w:val="16"/>
                <w:szCs w:val="16"/>
                <w:lang w:eastAsia="en-GB"/>
              </w:rPr>
              <w:t xml:space="preserve">Describe the flow of participants through the study, including the number of participants with and without the outcome and, if applicable, a summary of the follow-up time. A diagram may be helpful. </w:t>
            </w:r>
          </w:p>
        </w:tc>
        <w:tc>
          <w:tcPr>
            <w:tcW w:w="1376" w:type="dxa"/>
            <w:shd w:val="clear" w:color="auto" w:fill="auto"/>
            <w:vAlign w:val="center"/>
          </w:tcPr>
          <w:p w14:paraId="5E498544" w14:textId="77777777" w:rsidR="00703DDB" w:rsidRDefault="00703DDB" w:rsidP="001A6D41">
            <w:pPr>
              <w:jc w:val="center"/>
              <w:rPr>
                <w:rFonts w:cs="Tahoma"/>
                <w:color w:val="BFBFBF" w:themeColor="background1" w:themeShade="BF"/>
                <w:sz w:val="16"/>
                <w:szCs w:val="16"/>
              </w:rPr>
            </w:pPr>
            <w:r>
              <w:rPr>
                <w:rFonts w:cs="Tahoma" w:hint="eastAsia"/>
                <w:color w:val="BFBFBF" w:themeColor="background1" w:themeShade="BF"/>
                <w:sz w:val="16"/>
                <w:szCs w:val="16"/>
              </w:rPr>
              <w:t>1</w:t>
            </w:r>
            <w:r>
              <w:rPr>
                <w:rFonts w:cs="Tahoma"/>
                <w:color w:val="BFBFBF" w:themeColor="background1" w:themeShade="BF"/>
                <w:sz w:val="16"/>
                <w:szCs w:val="16"/>
              </w:rPr>
              <w:t>2</w:t>
            </w:r>
          </w:p>
        </w:tc>
      </w:tr>
      <w:tr w:rsidR="00703DDB" w14:paraId="52690C09" w14:textId="77777777" w:rsidTr="001A6D41">
        <w:trPr>
          <w:jc w:val="center"/>
        </w:trPr>
        <w:tc>
          <w:tcPr>
            <w:tcW w:w="1482" w:type="dxa"/>
            <w:vMerge/>
            <w:shd w:val="clear" w:color="auto" w:fill="auto"/>
            <w:vAlign w:val="center"/>
          </w:tcPr>
          <w:p w14:paraId="6A7617AE" w14:textId="77777777" w:rsidR="00703DDB" w:rsidRDefault="00703DDB" w:rsidP="001A6D41">
            <w:pPr>
              <w:ind w:left="142"/>
              <w:rPr>
                <w:rFonts w:cs="Tahoma"/>
                <w:sz w:val="16"/>
                <w:szCs w:val="16"/>
                <w:lang w:eastAsia="en-GB"/>
              </w:rPr>
            </w:pPr>
          </w:p>
        </w:tc>
        <w:tc>
          <w:tcPr>
            <w:tcW w:w="567" w:type="dxa"/>
            <w:shd w:val="clear" w:color="auto" w:fill="auto"/>
            <w:vAlign w:val="center"/>
          </w:tcPr>
          <w:p w14:paraId="4F775B15" w14:textId="77777777" w:rsidR="00703DDB" w:rsidRDefault="00703DDB" w:rsidP="001A6D41">
            <w:pPr>
              <w:ind w:left="-432"/>
              <w:jc w:val="center"/>
              <w:rPr>
                <w:rFonts w:cs="Tahoma"/>
                <w:sz w:val="16"/>
                <w:szCs w:val="16"/>
                <w:lang w:eastAsia="en-GB"/>
              </w:rPr>
            </w:pPr>
            <w:r>
              <w:rPr>
                <w:rFonts w:cs="Tahoma"/>
                <w:sz w:val="16"/>
                <w:szCs w:val="16"/>
                <w:lang w:eastAsia="en-GB"/>
              </w:rPr>
              <w:t>13b</w:t>
            </w:r>
          </w:p>
        </w:tc>
        <w:tc>
          <w:tcPr>
            <w:tcW w:w="567" w:type="dxa"/>
            <w:shd w:val="clear" w:color="auto" w:fill="auto"/>
            <w:vAlign w:val="center"/>
          </w:tcPr>
          <w:p w14:paraId="30EE0B8C" w14:textId="77777777" w:rsidR="00703DDB" w:rsidRDefault="00703DDB" w:rsidP="001A6D41">
            <w:pPr>
              <w:ind w:left="-432"/>
              <w:jc w:val="center"/>
              <w:rPr>
                <w:rFonts w:cs="Tahoma"/>
                <w:sz w:val="16"/>
                <w:szCs w:val="16"/>
                <w:lang w:eastAsia="en-GB"/>
              </w:rPr>
            </w:pPr>
            <w:r>
              <w:rPr>
                <w:rFonts w:cs="Tahoma"/>
                <w:sz w:val="16"/>
                <w:szCs w:val="16"/>
                <w:lang w:eastAsia="en-GB"/>
              </w:rPr>
              <w:t>D;V</w:t>
            </w:r>
          </w:p>
        </w:tc>
        <w:tc>
          <w:tcPr>
            <w:tcW w:w="6137" w:type="dxa"/>
            <w:shd w:val="clear" w:color="auto" w:fill="auto"/>
            <w:vAlign w:val="center"/>
          </w:tcPr>
          <w:p w14:paraId="373DC84F" w14:textId="77777777" w:rsidR="00703DDB" w:rsidRDefault="00703DDB" w:rsidP="001A6D41">
            <w:pPr>
              <w:pStyle w:val="a4"/>
              <w:tabs>
                <w:tab w:val="left" w:pos="459"/>
              </w:tabs>
              <w:ind w:left="34" w:firstLine="320"/>
              <w:rPr>
                <w:rFonts w:ascii="Arial" w:hAnsi="Arial" w:cs="Tahoma"/>
                <w:sz w:val="16"/>
                <w:szCs w:val="16"/>
                <w:lang w:eastAsia="en-GB"/>
              </w:rPr>
            </w:pPr>
            <w:r>
              <w:rPr>
                <w:rFonts w:ascii="Arial" w:hAnsi="Arial" w:cs="Tahoma"/>
                <w:sz w:val="16"/>
                <w:szCs w:val="16"/>
                <w:lang w:eastAsia="en-GB"/>
              </w:rPr>
              <w:t xml:space="preserve">Describe the characteristics of the participants (basic demographics, clinical features, available predictors), including the number of participants with missing data for predictors and outcome. </w:t>
            </w:r>
          </w:p>
        </w:tc>
        <w:tc>
          <w:tcPr>
            <w:tcW w:w="1376" w:type="dxa"/>
            <w:shd w:val="clear" w:color="auto" w:fill="auto"/>
            <w:vAlign w:val="center"/>
          </w:tcPr>
          <w:p w14:paraId="583A5F5B" w14:textId="77777777" w:rsidR="00703DDB" w:rsidRPr="00EA5180" w:rsidRDefault="00703DDB" w:rsidP="001A6D41">
            <w:pPr>
              <w:jc w:val="center"/>
              <w:rPr>
                <w:color w:val="BFBFBF" w:themeColor="background1" w:themeShade="BF"/>
                <w:sz w:val="16"/>
                <w:szCs w:val="16"/>
              </w:rPr>
            </w:pPr>
            <w:r>
              <w:rPr>
                <w:rFonts w:cs="Tahoma" w:hint="eastAsia"/>
                <w:color w:val="BFBFBF" w:themeColor="background1" w:themeShade="BF"/>
                <w:sz w:val="16"/>
                <w:szCs w:val="16"/>
              </w:rPr>
              <w:t>1</w:t>
            </w:r>
            <w:r>
              <w:rPr>
                <w:rFonts w:cs="Tahoma"/>
                <w:color w:val="BFBFBF" w:themeColor="background1" w:themeShade="BF"/>
                <w:sz w:val="16"/>
                <w:szCs w:val="16"/>
              </w:rPr>
              <w:t>2</w:t>
            </w:r>
            <w:r>
              <w:rPr>
                <w:rFonts w:hint="eastAsia"/>
                <w:color w:val="BFBFBF" w:themeColor="background1" w:themeShade="BF"/>
                <w:sz w:val="16"/>
                <w:szCs w:val="16"/>
              </w:rPr>
              <w:t>、</w:t>
            </w:r>
            <w:r>
              <w:rPr>
                <w:color w:val="BFBFBF" w:themeColor="background1" w:themeShade="BF"/>
                <w:sz w:val="16"/>
                <w:szCs w:val="16"/>
              </w:rPr>
              <w:t>13</w:t>
            </w:r>
          </w:p>
        </w:tc>
      </w:tr>
      <w:tr w:rsidR="00703DDB" w14:paraId="259E7EBB" w14:textId="77777777" w:rsidTr="001A6D41">
        <w:trPr>
          <w:jc w:val="center"/>
        </w:trPr>
        <w:tc>
          <w:tcPr>
            <w:tcW w:w="1482" w:type="dxa"/>
            <w:vMerge/>
            <w:shd w:val="clear" w:color="auto" w:fill="auto"/>
            <w:vAlign w:val="center"/>
          </w:tcPr>
          <w:p w14:paraId="22FF9747" w14:textId="77777777" w:rsidR="00703DDB" w:rsidRDefault="00703DDB" w:rsidP="001A6D41">
            <w:pPr>
              <w:ind w:left="142"/>
              <w:rPr>
                <w:rFonts w:cs="Tahoma"/>
                <w:sz w:val="16"/>
                <w:szCs w:val="16"/>
                <w:lang w:eastAsia="en-GB"/>
              </w:rPr>
            </w:pPr>
          </w:p>
        </w:tc>
        <w:tc>
          <w:tcPr>
            <w:tcW w:w="567" w:type="dxa"/>
            <w:shd w:val="clear" w:color="auto" w:fill="auto"/>
            <w:vAlign w:val="center"/>
          </w:tcPr>
          <w:p w14:paraId="425B48BF" w14:textId="77777777" w:rsidR="00703DDB" w:rsidRDefault="00703DDB" w:rsidP="001A6D41">
            <w:pPr>
              <w:ind w:left="-432"/>
              <w:jc w:val="center"/>
              <w:rPr>
                <w:rFonts w:cs="Tahoma"/>
                <w:sz w:val="16"/>
                <w:szCs w:val="16"/>
                <w:lang w:eastAsia="en-GB"/>
              </w:rPr>
            </w:pPr>
            <w:r>
              <w:rPr>
                <w:rFonts w:cs="Tahoma"/>
                <w:sz w:val="16"/>
                <w:szCs w:val="16"/>
                <w:lang w:eastAsia="en-GB"/>
              </w:rPr>
              <w:t>13c</w:t>
            </w:r>
          </w:p>
        </w:tc>
        <w:tc>
          <w:tcPr>
            <w:tcW w:w="567" w:type="dxa"/>
            <w:shd w:val="clear" w:color="auto" w:fill="auto"/>
            <w:vAlign w:val="center"/>
          </w:tcPr>
          <w:p w14:paraId="4302ABF1" w14:textId="77777777" w:rsidR="00703DDB" w:rsidRDefault="00703DDB" w:rsidP="001A6D41">
            <w:pPr>
              <w:ind w:left="-432"/>
              <w:jc w:val="center"/>
              <w:rPr>
                <w:rFonts w:cs="Tahoma"/>
                <w:sz w:val="16"/>
                <w:szCs w:val="16"/>
                <w:lang w:eastAsia="en-GB"/>
              </w:rPr>
            </w:pPr>
            <w:r>
              <w:rPr>
                <w:rFonts w:cs="Tahoma"/>
                <w:sz w:val="16"/>
                <w:szCs w:val="16"/>
                <w:lang w:eastAsia="en-GB"/>
              </w:rPr>
              <w:t>V</w:t>
            </w:r>
          </w:p>
        </w:tc>
        <w:tc>
          <w:tcPr>
            <w:tcW w:w="6137" w:type="dxa"/>
            <w:shd w:val="clear" w:color="auto" w:fill="auto"/>
            <w:vAlign w:val="center"/>
          </w:tcPr>
          <w:p w14:paraId="588B0D3F" w14:textId="77777777" w:rsidR="00703DDB" w:rsidRDefault="00703DDB" w:rsidP="001A6D41">
            <w:pPr>
              <w:pStyle w:val="a4"/>
              <w:tabs>
                <w:tab w:val="left" w:pos="459"/>
              </w:tabs>
              <w:ind w:left="34" w:firstLine="320"/>
              <w:rPr>
                <w:rFonts w:ascii="Arial" w:hAnsi="Arial" w:cs="Tahoma"/>
                <w:sz w:val="16"/>
                <w:szCs w:val="16"/>
                <w:lang w:eastAsia="en-GB"/>
              </w:rPr>
            </w:pPr>
            <w:r>
              <w:rPr>
                <w:rFonts w:ascii="Arial" w:hAnsi="Arial" w:cs="Tahoma"/>
                <w:sz w:val="16"/>
                <w:szCs w:val="16"/>
                <w:lang w:eastAsia="en-GB"/>
              </w:rPr>
              <w:t xml:space="preserve">For validation, show a comparison with the development data of the distribution of important variables (demographics, predictors and outcome). </w:t>
            </w:r>
          </w:p>
        </w:tc>
        <w:tc>
          <w:tcPr>
            <w:tcW w:w="1376" w:type="dxa"/>
            <w:shd w:val="clear" w:color="auto" w:fill="auto"/>
            <w:vAlign w:val="center"/>
          </w:tcPr>
          <w:p w14:paraId="69881BC7" w14:textId="77777777" w:rsidR="00703DDB" w:rsidRDefault="00703DDB" w:rsidP="001A6D41">
            <w:pPr>
              <w:pStyle w:val="a4"/>
              <w:ind w:left="34" w:firstLine="320"/>
              <w:jc w:val="center"/>
              <w:rPr>
                <w:rFonts w:ascii="Arial" w:hAnsi="Arial" w:cs="Tahoma"/>
                <w:color w:val="BFBFBF" w:themeColor="background1" w:themeShade="BF"/>
                <w:sz w:val="16"/>
                <w:szCs w:val="16"/>
                <w:lang w:eastAsia="en-GB"/>
              </w:rPr>
            </w:pPr>
            <w:bookmarkStart w:id="51" w:name="OLE_LINK377"/>
            <w:bookmarkStart w:id="52" w:name="OLE_LINK378"/>
            <w:r>
              <w:rPr>
                <w:rFonts w:cs="Tahoma" w:hint="eastAsia"/>
                <w:color w:val="BFBFBF" w:themeColor="background1" w:themeShade="BF"/>
                <w:sz w:val="16"/>
                <w:szCs w:val="16"/>
              </w:rPr>
              <w:t>N</w:t>
            </w:r>
            <w:r>
              <w:rPr>
                <w:rFonts w:cs="Tahoma"/>
                <w:color w:val="BFBFBF" w:themeColor="background1" w:themeShade="BF"/>
                <w:sz w:val="16"/>
                <w:szCs w:val="16"/>
              </w:rPr>
              <w:t>/A</w:t>
            </w:r>
            <w:bookmarkEnd w:id="51"/>
            <w:bookmarkEnd w:id="52"/>
          </w:p>
        </w:tc>
      </w:tr>
      <w:tr w:rsidR="00703DDB" w14:paraId="40E6B621" w14:textId="77777777" w:rsidTr="001A6D41">
        <w:trPr>
          <w:jc w:val="center"/>
        </w:trPr>
        <w:tc>
          <w:tcPr>
            <w:tcW w:w="1482" w:type="dxa"/>
            <w:vMerge w:val="restart"/>
            <w:shd w:val="clear" w:color="auto" w:fill="auto"/>
            <w:vAlign w:val="center"/>
          </w:tcPr>
          <w:p w14:paraId="4C7092D1" w14:textId="77777777" w:rsidR="00703DDB" w:rsidRDefault="00703DDB" w:rsidP="001A6D41">
            <w:pPr>
              <w:ind w:left="157"/>
              <w:rPr>
                <w:rFonts w:cs="Tahoma"/>
                <w:b/>
                <w:sz w:val="16"/>
                <w:szCs w:val="16"/>
                <w:lang w:eastAsia="en-GB"/>
              </w:rPr>
            </w:pPr>
            <w:r>
              <w:rPr>
                <w:rFonts w:cs="Tahoma"/>
                <w:sz w:val="16"/>
                <w:szCs w:val="16"/>
                <w:lang w:eastAsia="en-GB"/>
              </w:rPr>
              <w:t xml:space="preserve">Model development </w:t>
            </w:r>
          </w:p>
        </w:tc>
        <w:tc>
          <w:tcPr>
            <w:tcW w:w="567" w:type="dxa"/>
            <w:shd w:val="clear" w:color="auto" w:fill="auto"/>
            <w:vAlign w:val="center"/>
          </w:tcPr>
          <w:p w14:paraId="15BD2F53" w14:textId="77777777" w:rsidR="00703DDB" w:rsidRDefault="00703DDB" w:rsidP="001A6D41">
            <w:pPr>
              <w:ind w:left="-432"/>
              <w:jc w:val="center"/>
              <w:rPr>
                <w:rFonts w:cs="Tahoma"/>
                <w:sz w:val="16"/>
                <w:szCs w:val="16"/>
                <w:lang w:eastAsia="en-GB"/>
              </w:rPr>
            </w:pPr>
            <w:r>
              <w:rPr>
                <w:rFonts w:cs="Tahoma"/>
                <w:sz w:val="16"/>
                <w:szCs w:val="16"/>
                <w:lang w:eastAsia="en-GB"/>
              </w:rPr>
              <w:t>14a</w:t>
            </w:r>
          </w:p>
        </w:tc>
        <w:tc>
          <w:tcPr>
            <w:tcW w:w="567" w:type="dxa"/>
            <w:shd w:val="clear" w:color="auto" w:fill="auto"/>
            <w:vAlign w:val="center"/>
          </w:tcPr>
          <w:p w14:paraId="15CD3D00" w14:textId="77777777" w:rsidR="00703DDB" w:rsidRDefault="00703DDB" w:rsidP="001A6D41">
            <w:pPr>
              <w:ind w:left="-432"/>
              <w:jc w:val="center"/>
              <w:rPr>
                <w:rFonts w:cs="Tahoma"/>
                <w:sz w:val="16"/>
                <w:szCs w:val="16"/>
                <w:lang w:eastAsia="en-GB"/>
              </w:rPr>
            </w:pPr>
            <w:r>
              <w:rPr>
                <w:rFonts w:cs="Tahoma"/>
                <w:sz w:val="16"/>
                <w:szCs w:val="16"/>
                <w:lang w:eastAsia="en-GB"/>
              </w:rPr>
              <w:t>D</w:t>
            </w:r>
          </w:p>
        </w:tc>
        <w:tc>
          <w:tcPr>
            <w:tcW w:w="6137" w:type="dxa"/>
            <w:shd w:val="clear" w:color="auto" w:fill="auto"/>
            <w:vAlign w:val="center"/>
          </w:tcPr>
          <w:p w14:paraId="7DA9E52A" w14:textId="77777777" w:rsidR="00703DDB" w:rsidRDefault="00703DDB" w:rsidP="001A6D41">
            <w:pPr>
              <w:pStyle w:val="a4"/>
              <w:tabs>
                <w:tab w:val="left" w:pos="459"/>
              </w:tabs>
              <w:ind w:left="34" w:firstLine="320"/>
              <w:rPr>
                <w:rFonts w:ascii="Arial" w:eastAsiaTheme="majorEastAsia" w:hAnsi="Arial" w:cs="Tahoma"/>
                <w:i/>
                <w:iCs/>
                <w:sz w:val="16"/>
                <w:szCs w:val="16"/>
                <w:lang w:eastAsia="en-GB"/>
              </w:rPr>
            </w:pPr>
            <w:r>
              <w:rPr>
                <w:rFonts w:ascii="Arial" w:hAnsi="Arial" w:cs="Tahoma"/>
                <w:sz w:val="16"/>
                <w:szCs w:val="16"/>
                <w:lang w:eastAsia="en-GB"/>
              </w:rPr>
              <w:t xml:space="preserve">Specify the number of participants and outcome events in each analysis. </w:t>
            </w:r>
          </w:p>
        </w:tc>
        <w:tc>
          <w:tcPr>
            <w:tcW w:w="1376" w:type="dxa"/>
            <w:shd w:val="clear" w:color="auto" w:fill="auto"/>
            <w:vAlign w:val="center"/>
          </w:tcPr>
          <w:p w14:paraId="79C976FD" w14:textId="77777777" w:rsidR="00703DDB" w:rsidRDefault="00703DDB" w:rsidP="001A6D41">
            <w:pPr>
              <w:pStyle w:val="a4"/>
              <w:ind w:left="34" w:firstLine="320"/>
              <w:jc w:val="center"/>
              <w:rPr>
                <w:rFonts w:ascii="Arial" w:hAnsi="Arial" w:cs="Tahoma"/>
                <w:color w:val="BFBFBF" w:themeColor="background1" w:themeShade="BF"/>
                <w:sz w:val="16"/>
                <w:szCs w:val="16"/>
              </w:rPr>
            </w:pPr>
            <w:r>
              <w:rPr>
                <w:rFonts w:ascii="Arial" w:hAnsi="Arial" w:cs="Tahoma"/>
                <w:color w:val="BFBFBF" w:themeColor="background1" w:themeShade="BF"/>
                <w:sz w:val="16"/>
                <w:szCs w:val="16"/>
              </w:rPr>
              <w:t>12</w:t>
            </w:r>
          </w:p>
        </w:tc>
      </w:tr>
      <w:tr w:rsidR="00703DDB" w14:paraId="038FE153" w14:textId="77777777" w:rsidTr="001A6D41">
        <w:trPr>
          <w:jc w:val="center"/>
        </w:trPr>
        <w:tc>
          <w:tcPr>
            <w:tcW w:w="1482" w:type="dxa"/>
            <w:vMerge/>
            <w:shd w:val="clear" w:color="auto" w:fill="auto"/>
            <w:vAlign w:val="center"/>
          </w:tcPr>
          <w:p w14:paraId="6DE5F151" w14:textId="77777777" w:rsidR="00703DDB" w:rsidRDefault="00703DDB" w:rsidP="001A6D41">
            <w:pPr>
              <w:ind w:left="157"/>
              <w:rPr>
                <w:rFonts w:cs="Tahoma"/>
                <w:sz w:val="16"/>
                <w:szCs w:val="16"/>
                <w:lang w:eastAsia="en-GB"/>
              </w:rPr>
            </w:pPr>
          </w:p>
        </w:tc>
        <w:tc>
          <w:tcPr>
            <w:tcW w:w="567" w:type="dxa"/>
            <w:shd w:val="clear" w:color="auto" w:fill="auto"/>
            <w:vAlign w:val="center"/>
          </w:tcPr>
          <w:p w14:paraId="2967AEC2" w14:textId="77777777" w:rsidR="00703DDB" w:rsidRDefault="00703DDB" w:rsidP="001A6D41">
            <w:pPr>
              <w:ind w:left="-432"/>
              <w:jc w:val="center"/>
              <w:rPr>
                <w:rFonts w:cs="Tahoma"/>
                <w:sz w:val="16"/>
                <w:szCs w:val="16"/>
                <w:lang w:eastAsia="en-GB"/>
              </w:rPr>
            </w:pPr>
            <w:r>
              <w:rPr>
                <w:rFonts w:cs="Tahoma"/>
                <w:sz w:val="16"/>
                <w:szCs w:val="16"/>
                <w:lang w:eastAsia="en-GB"/>
              </w:rPr>
              <w:t>14b</w:t>
            </w:r>
          </w:p>
        </w:tc>
        <w:tc>
          <w:tcPr>
            <w:tcW w:w="567" w:type="dxa"/>
            <w:shd w:val="clear" w:color="auto" w:fill="auto"/>
            <w:vAlign w:val="center"/>
          </w:tcPr>
          <w:p w14:paraId="09A8058C" w14:textId="77777777" w:rsidR="00703DDB" w:rsidRDefault="00703DDB" w:rsidP="001A6D41">
            <w:pPr>
              <w:ind w:left="-432"/>
              <w:jc w:val="center"/>
              <w:rPr>
                <w:rFonts w:cs="Tahoma"/>
                <w:sz w:val="16"/>
                <w:szCs w:val="16"/>
                <w:lang w:eastAsia="en-GB"/>
              </w:rPr>
            </w:pPr>
            <w:r>
              <w:rPr>
                <w:rFonts w:cs="Tahoma"/>
                <w:sz w:val="16"/>
                <w:szCs w:val="16"/>
                <w:lang w:eastAsia="en-GB"/>
              </w:rPr>
              <w:t>D</w:t>
            </w:r>
          </w:p>
        </w:tc>
        <w:tc>
          <w:tcPr>
            <w:tcW w:w="6137" w:type="dxa"/>
            <w:shd w:val="clear" w:color="auto" w:fill="auto"/>
            <w:vAlign w:val="center"/>
          </w:tcPr>
          <w:p w14:paraId="0DE980C3" w14:textId="77777777" w:rsidR="00703DDB" w:rsidRDefault="00703DDB" w:rsidP="001A6D41">
            <w:pPr>
              <w:pStyle w:val="a4"/>
              <w:tabs>
                <w:tab w:val="left" w:pos="459"/>
              </w:tabs>
              <w:ind w:left="34" w:firstLine="320"/>
              <w:rPr>
                <w:rFonts w:ascii="Arial" w:hAnsi="Arial" w:cs="Tahoma"/>
                <w:sz w:val="16"/>
                <w:szCs w:val="16"/>
                <w:lang w:eastAsia="en-GB"/>
              </w:rPr>
            </w:pPr>
            <w:r>
              <w:rPr>
                <w:rFonts w:ascii="Arial" w:hAnsi="Arial" w:cs="Tahoma"/>
                <w:sz w:val="16"/>
                <w:szCs w:val="16"/>
                <w:lang w:eastAsia="en-GB"/>
              </w:rPr>
              <w:t>If done, report the unadjusted association between each candidate predictor and outcome.</w:t>
            </w:r>
          </w:p>
        </w:tc>
        <w:tc>
          <w:tcPr>
            <w:tcW w:w="1376" w:type="dxa"/>
            <w:shd w:val="clear" w:color="auto" w:fill="auto"/>
            <w:vAlign w:val="center"/>
          </w:tcPr>
          <w:p w14:paraId="51FD7575" w14:textId="77777777" w:rsidR="00703DDB" w:rsidRDefault="00703DDB" w:rsidP="001A6D41">
            <w:pPr>
              <w:pStyle w:val="a4"/>
              <w:ind w:left="34" w:firstLine="320"/>
              <w:jc w:val="center"/>
              <w:rPr>
                <w:rFonts w:ascii="Arial" w:hAnsi="Arial" w:cs="Tahoma"/>
                <w:color w:val="BFBFBF" w:themeColor="background1" w:themeShade="BF"/>
                <w:sz w:val="16"/>
                <w:szCs w:val="16"/>
                <w:lang w:eastAsia="en-GB"/>
              </w:rPr>
            </w:pPr>
            <w:r>
              <w:rPr>
                <w:rFonts w:cs="Tahoma" w:hint="eastAsia"/>
                <w:color w:val="BFBFBF" w:themeColor="background1" w:themeShade="BF"/>
                <w:sz w:val="16"/>
                <w:szCs w:val="16"/>
              </w:rPr>
              <w:t>N</w:t>
            </w:r>
            <w:r>
              <w:rPr>
                <w:rFonts w:cs="Tahoma"/>
                <w:color w:val="BFBFBF" w:themeColor="background1" w:themeShade="BF"/>
                <w:sz w:val="16"/>
                <w:szCs w:val="16"/>
              </w:rPr>
              <w:t>/A</w:t>
            </w:r>
          </w:p>
        </w:tc>
      </w:tr>
      <w:tr w:rsidR="00703DDB" w14:paraId="2F1F77AC" w14:textId="77777777" w:rsidTr="001A6D41">
        <w:trPr>
          <w:jc w:val="center"/>
        </w:trPr>
        <w:tc>
          <w:tcPr>
            <w:tcW w:w="1482" w:type="dxa"/>
            <w:vMerge w:val="restart"/>
            <w:shd w:val="clear" w:color="auto" w:fill="auto"/>
            <w:vAlign w:val="center"/>
          </w:tcPr>
          <w:p w14:paraId="41C3DC22" w14:textId="77777777" w:rsidR="00703DDB" w:rsidRDefault="00703DDB" w:rsidP="001A6D41">
            <w:pPr>
              <w:ind w:left="157"/>
              <w:rPr>
                <w:rFonts w:cs="Tahoma"/>
                <w:sz w:val="16"/>
                <w:szCs w:val="16"/>
                <w:lang w:eastAsia="en-GB"/>
              </w:rPr>
            </w:pPr>
            <w:r>
              <w:rPr>
                <w:rFonts w:cs="Tahoma"/>
                <w:sz w:val="16"/>
                <w:szCs w:val="16"/>
                <w:lang w:eastAsia="en-GB"/>
              </w:rPr>
              <w:t>Model specification</w:t>
            </w:r>
          </w:p>
        </w:tc>
        <w:tc>
          <w:tcPr>
            <w:tcW w:w="567" w:type="dxa"/>
            <w:shd w:val="clear" w:color="auto" w:fill="auto"/>
            <w:vAlign w:val="center"/>
          </w:tcPr>
          <w:p w14:paraId="11E0D9EC" w14:textId="77777777" w:rsidR="00703DDB" w:rsidRDefault="00703DDB" w:rsidP="001A6D41">
            <w:pPr>
              <w:ind w:left="-432"/>
              <w:jc w:val="center"/>
              <w:rPr>
                <w:rFonts w:cs="Tahoma"/>
                <w:sz w:val="16"/>
                <w:szCs w:val="16"/>
                <w:lang w:eastAsia="en-GB"/>
              </w:rPr>
            </w:pPr>
            <w:r>
              <w:rPr>
                <w:rFonts w:cs="Tahoma"/>
                <w:sz w:val="16"/>
                <w:szCs w:val="16"/>
                <w:lang w:eastAsia="en-GB"/>
              </w:rPr>
              <w:t>15a</w:t>
            </w:r>
          </w:p>
        </w:tc>
        <w:tc>
          <w:tcPr>
            <w:tcW w:w="567" w:type="dxa"/>
            <w:shd w:val="clear" w:color="auto" w:fill="auto"/>
            <w:vAlign w:val="center"/>
          </w:tcPr>
          <w:p w14:paraId="7A14F6D7" w14:textId="77777777" w:rsidR="00703DDB" w:rsidRDefault="00703DDB" w:rsidP="001A6D41">
            <w:pPr>
              <w:ind w:left="-432"/>
              <w:jc w:val="center"/>
              <w:rPr>
                <w:rFonts w:cs="Tahoma"/>
                <w:sz w:val="16"/>
                <w:szCs w:val="16"/>
                <w:lang w:eastAsia="en-GB"/>
              </w:rPr>
            </w:pPr>
            <w:r>
              <w:rPr>
                <w:rFonts w:cs="Tahoma"/>
                <w:sz w:val="16"/>
                <w:szCs w:val="16"/>
                <w:lang w:eastAsia="en-GB"/>
              </w:rPr>
              <w:t>D</w:t>
            </w:r>
          </w:p>
        </w:tc>
        <w:tc>
          <w:tcPr>
            <w:tcW w:w="6137" w:type="dxa"/>
            <w:shd w:val="clear" w:color="auto" w:fill="auto"/>
            <w:vAlign w:val="center"/>
          </w:tcPr>
          <w:p w14:paraId="114E9A95" w14:textId="77777777" w:rsidR="00703DDB" w:rsidRDefault="00703DDB" w:rsidP="001A6D41">
            <w:pPr>
              <w:pStyle w:val="a4"/>
              <w:tabs>
                <w:tab w:val="left" w:pos="459"/>
              </w:tabs>
              <w:ind w:left="34" w:firstLine="320"/>
              <w:rPr>
                <w:rFonts w:ascii="Arial" w:hAnsi="Arial" w:cs="Tahoma"/>
                <w:sz w:val="16"/>
                <w:szCs w:val="16"/>
                <w:lang w:eastAsia="en-GB"/>
              </w:rPr>
            </w:pPr>
            <w:r>
              <w:rPr>
                <w:rFonts w:ascii="Arial" w:hAnsi="Arial" w:cs="Tahoma"/>
                <w:sz w:val="16"/>
                <w:szCs w:val="16"/>
                <w:lang w:eastAsia="en-GB"/>
              </w:rPr>
              <w:t>Present the full prediction model to allow predictions for individuals (i.e., all regression coefficients, and model intercept or baseline survival at a given time point).</w:t>
            </w:r>
          </w:p>
        </w:tc>
        <w:tc>
          <w:tcPr>
            <w:tcW w:w="1376" w:type="dxa"/>
            <w:shd w:val="clear" w:color="auto" w:fill="auto"/>
            <w:vAlign w:val="center"/>
          </w:tcPr>
          <w:p w14:paraId="0F8CFF01" w14:textId="77777777" w:rsidR="00703DDB" w:rsidRPr="00EA5180" w:rsidRDefault="00703DDB" w:rsidP="001A6D41">
            <w:pPr>
              <w:pStyle w:val="a4"/>
              <w:ind w:left="34" w:firstLine="320"/>
              <w:jc w:val="center"/>
              <w:rPr>
                <w:color w:val="BFBFBF" w:themeColor="background1" w:themeShade="BF"/>
                <w:sz w:val="16"/>
                <w:szCs w:val="16"/>
              </w:rPr>
            </w:pPr>
            <w:r>
              <w:rPr>
                <w:rFonts w:ascii="Arial" w:hAnsi="Arial" w:cs="Tahoma" w:hint="eastAsia"/>
                <w:color w:val="BFBFBF" w:themeColor="background1" w:themeShade="BF"/>
                <w:sz w:val="16"/>
                <w:szCs w:val="16"/>
              </w:rPr>
              <w:t>1</w:t>
            </w:r>
            <w:r>
              <w:rPr>
                <w:rFonts w:ascii="Arial" w:hAnsi="Arial" w:cs="Tahoma"/>
                <w:color w:val="BFBFBF" w:themeColor="background1" w:themeShade="BF"/>
                <w:sz w:val="16"/>
                <w:szCs w:val="16"/>
              </w:rPr>
              <w:t>2</w:t>
            </w:r>
          </w:p>
        </w:tc>
      </w:tr>
      <w:tr w:rsidR="00703DDB" w14:paraId="5E75DE53" w14:textId="77777777" w:rsidTr="001A6D41">
        <w:trPr>
          <w:jc w:val="center"/>
        </w:trPr>
        <w:tc>
          <w:tcPr>
            <w:tcW w:w="1482" w:type="dxa"/>
            <w:vMerge/>
            <w:shd w:val="clear" w:color="auto" w:fill="auto"/>
            <w:vAlign w:val="center"/>
          </w:tcPr>
          <w:p w14:paraId="653EBEB3" w14:textId="77777777" w:rsidR="00703DDB" w:rsidRDefault="00703DDB" w:rsidP="001A6D41">
            <w:pPr>
              <w:ind w:left="157"/>
              <w:rPr>
                <w:rFonts w:cs="Tahoma"/>
                <w:sz w:val="16"/>
                <w:szCs w:val="16"/>
                <w:lang w:eastAsia="en-GB"/>
              </w:rPr>
            </w:pPr>
          </w:p>
        </w:tc>
        <w:tc>
          <w:tcPr>
            <w:tcW w:w="567" w:type="dxa"/>
            <w:shd w:val="clear" w:color="auto" w:fill="auto"/>
            <w:vAlign w:val="center"/>
          </w:tcPr>
          <w:p w14:paraId="3326C23A" w14:textId="77777777" w:rsidR="00703DDB" w:rsidRDefault="00703DDB" w:rsidP="001A6D41">
            <w:pPr>
              <w:ind w:left="-432"/>
              <w:jc w:val="center"/>
              <w:rPr>
                <w:rFonts w:cs="Tahoma"/>
                <w:sz w:val="16"/>
                <w:szCs w:val="16"/>
                <w:lang w:eastAsia="en-GB"/>
              </w:rPr>
            </w:pPr>
            <w:r>
              <w:rPr>
                <w:rFonts w:cs="Tahoma"/>
                <w:sz w:val="16"/>
                <w:szCs w:val="16"/>
                <w:lang w:eastAsia="en-GB"/>
              </w:rPr>
              <w:t>15b</w:t>
            </w:r>
          </w:p>
        </w:tc>
        <w:tc>
          <w:tcPr>
            <w:tcW w:w="567" w:type="dxa"/>
            <w:shd w:val="clear" w:color="auto" w:fill="auto"/>
            <w:vAlign w:val="center"/>
          </w:tcPr>
          <w:p w14:paraId="70F605CE" w14:textId="77777777" w:rsidR="00703DDB" w:rsidRDefault="00703DDB" w:rsidP="001A6D41">
            <w:pPr>
              <w:ind w:left="-432"/>
              <w:jc w:val="center"/>
              <w:rPr>
                <w:rFonts w:cs="Tahoma"/>
                <w:sz w:val="16"/>
                <w:szCs w:val="16"/>
                <w:lang w:eastAsia="en-GB"/>
              </w:rPr>
            </w:pPr>
            <w:r>
              <w:rPr>
                <w:rFonts w:cs="Tahoma"/>
                <w:sz w:val="16"/>
                <w:szCs w:val="16"/>
                <w:lang w:eastAsia="en-GB"/>
              </w:rPr>
              <w:t>D</w:t>
            </w:r>
          </w:p>
        </w:tc>
        <w:tc>
          <w:tcPr>
            <w:tcW w:w="6137" w:type="dxa"/>
            <w:shd w:val="clear" w:color="auto" w:fill="auto"/>
            <w:vAlign w:val="center"/>
          </w:tcPr>
          <w:p w14:paraId="2949AEC4" w14:textId="77777777" w:rsidR="00703DDB" w:rsidRDefault="00703DDB" w:rsidP="001A6D41">
            <w:pPr>
              <w:pStyle w:val="a4"/>
              <w:tabs>
                <w:tab w:val="left" w:pos="459"/>
              </w:tabs>
              <w:ind w:left="34" w:firstLine="320"/>
              <w:rPr>
                <w:rFonts w:ascii="Arial" w:hAnsi="Arial" w:cs="Tahoma"/>
                <w:sz w:val="16"/>
                <w:szCs w:val="16"/>
                <w:lang w:eastAsia="en-GB"/>
              </w:rPr>
            </w:pPr>
            <w:r>
              <w:rPr>
                <w:rFonts w:ascii="Arial" w:hAnsi="Arial" w:cs="Tahoma"/>
                <w:sz w:val="16"/>
                <w:szCs w:val="16"/>
                <w:lang w:eastAsia="en-GB"/>
              </w:rPr>
              <w:t>Explain how to use the prediction model.</w:t>
            </w:r>
          </w:p>
        </w:tc>
        <w:tc>
          <w:tcPr>
            <w:tcW w:w="1376" w:type="dxa"/>
            <w:shd w:val="clear" w:color="auto" w:fill="auto"/>
            <w:vAlign w:val="center"/>
          </w:tcPr>
          <w:p w14:paraId="0AC263A8" w14:textId="77777777" w:rsidR="00703DDB" w:rsidRPr="00DD22A3" w:rsidRDefault="00703DDB" w:rsidP="001A6D41">
            <w:pPr>
              <w:pStyle w:val="a4"/>
              <w:ind w:left="34" w:firstLine="320"/>
              <w:jc w:val="center"/>
              <w:rPr>
                <w:color w:val="BFBFBF" w:themeColor="background1" w:themeShade="BF"/>
                <w:sz w:val="16"/>
                <w:szCs w:val="16"/>
              </w:rPr>
            </w:pPr>
            <w:r>
              <w:rPr>
                <w:rFonts w:ascii="Arial" w:hAnsi="Arial" w:cs="Tahoma" w:hint="eastAsia"/>
                <w:color w:val="BFBFBF" w:themeColor="background1" w:themeShade="BF"/>
                <w:sz w:val="16"/>
                <w:szCs w:val="16"/>
              </w:rPr>
              <w:t>1</w:t>
            </w:r>
            <w:r>
              <w:rPr>
                <w:rFonts w:ascii="Arial" w:hAnsi="Arial" w:cs="Tahoma"/>
                <w:color w:val="BFBFBF" w:themeColor="background1" w:themeShade="BF"/>
                <w:sz w:val="16"/>
                <w:szCs w:val="16"/>
              </w:rPr>
              <w:t>2</w:t>
            </w:r>
            <w:r>
              <w:rPr>
                <w:rFonts w:hint="eastAsia"/>
                <w:color w:val="BFBFBF" w:themeColor="background1" w:themeShade="BF"/>
                <w:sz w:val="16"/>
                <w:szCs w:val="16"/>
              </w:rPr>
              <w:t>、1</w:t>
            </w:r>
            <w:r>
              <w:rPr>
                <w:color w:val="BFBFBF" w:themeColor="background1" w:themeShade="BF"/>
                <w:sz w:val="16"/>
                <w:szCs w:val="16"/>
              </w:rPr>
              <w:t>3</w:t>
            </w:r>
          </w:p>
        </w:tc>
      </w:tr>
      <w:tr w:rsidR="00703DDB" w14:paraId="735901FE" w14:textId="77777777" w:rsidTr="001A6D41">
        <w:trPr>
          <w:jc w:val="center"/>
        </w:trPr>
        <w:tc>
          <w:tcPr>
            <w:tcW w:w="1482" w:type="dxa"/>
            <w:shd w:val="clear" w:color="auto" w:fill="auto"/>
            <w:vAlign w:val="center"/>
          </w:tcPr>
          <w:p w14:paraId="6ADEFC21" w14:textId="77777777" w:rsidR="00703DDB" w:rsidRDefault="00703DDB" w:rsidP="001A6D41">
            <w:pPr>
              <w:ind w:left="157"/>
              <w:rPr>
                <w:rFonts w:cs="Tahoma"/>
                <w:sz w:val="16"/>
                <w:szCs w:val="16"/>
                <w:lang w:eastAsia="en-GB"/>
              </w:rPr>
            </w:pPr>
            <w:r>
              <w:rPr>
                <w:rFonts w:cs="Tahoma"/>
                <w:sz w:val="16"/>
                <w:szCs w:val="16"/>
                <w:lang w:eastAsia="en-GB"/>
              </w:rPr>
              <w:t>Model performance</w:t>
            </w:r>
          </w:p>
        </w:tc>
        <w:tc>
          <w:tcPr>
            <w:tcW w:w="567" w:type="dxa"/>
            <w:shd w:val="clear" w:color="auto" w:fill="auto"/>
            <w:vAlign w:val="center"/>
          </w:tcPr>
          <w:p w14:paraId="077B6000" w14:textId="77777777" w:rsidR="00703DDB" w:rsidRDefault="00703DDB" w:rsidP="001A6D41">
            <w:pPr>
              <w:ind w:left="-432"/>
              <w:jc w:val="center"/>
              <w:rPr>
                <w:rFonts w:cs="Tahoma"/>
                <w:sz w:val="16"/>
                <w:szCs w:val="16"/>
                <w:lang w:eastAsia="en-GB"/>
              </w:rPr>
            </w:pPr>
            <w:r>
              <w:rPr>
                <w:rFonts w:cs="Tahoma"/>
                <w:sz w:val="16"/>
                <w:szCs w:val="16"/>
                <w:lang w:eastAsia="en-GB"/>
              </w:rPr>
              <w:t>16</w:t>
            </w:r>
          </w:p>
        </w:tc>
        <w:tc>
          <w:tcPr>
            <w:tcW w:w="567" w:type="dxa"/>
            <w:shd w:val="clear" w:color="auto" w:fill="auto"/>
            <w:vAlign w:val="center"/>
          </w:tcPr>
          <w:p w14:paraId="231E8398" w14:textId="77777777" w:rsidR="00703DDB" w:rsidRDefault="00703DDB" w:rsidP="001A6D41">
            <w:pPr>
              <w:ind w:left="-432"/>
              <w:jc w:val="center"/>
              <w:rPr>
                <w:rFonts w:cs="Tahoma"/>
                <w:sz w:val="16"/>
                <w:szCs w:val="16"/>
                <w:lang w:eastAsia="en-GB"/>
              </w:rPr>
            </w:pPr>
            <w:r>
              <w:rPr>
                <w:rFonts w:cs="Tahoma"/>
                <w:sz w:val="16"/>
                <w:szCs w:val="16"/>
                <w:lang w:eastAsia="en-GB"/>
              </w:rPr>
              <w:t>D;V</w:t>
            </w:r>
          </w:p>
        </w:tc>
        <w:tc>
          <w:tcPr>
            <w:tcW w:w="6137" w:type="dxa"/>
            <w:shd w:val="clear" w:color="auto" w:fill="auto"/>
            <w:vAlign w:val="center"/>
          </w:tcPr>
          <w:p w14:paraId="64AB1C68" w14:textId="77777777" w:rsidR="00703DDB" w:rsidRDefault="00703DDB" w:rsidP="001A6D41">
            <w:pPr>
              <w:pStyle w:val="a4"/>
              <w:tabs>
                <w:tab w:val="left" w:pos="459"/>
              </w:tabs>
              <w:ind w:left="34" w:firstLine="320"/>
              <w:rPr>
                <w:rFonts w:ascii="Arial" w:hAnsi="Arial" w:cs="Tahoma"/>
                <w:sz w:val="16"/>
                <w:szCs w:val="16"/>
              </w:rPr>
            </w:pPr>
            <w:r>
              <w:rPr>
                <w:rFonts w:ascii="Arial" w:hAnsi="Arial" w:cs="Tahoma"/>
                <w:sz w:val="16"/>
                <w:szCs w:val="16"/>
                <w:lang w:eastAsia="en-GB"/>
              </w:rPr>
              <w:t>Report performance measures (with CIs) for the prediction model.</w:t>
            </w:r>
          </w:p>
        </w:tc>
        <w:tc>
          <w:tcPr>
            <w:tcW w:w="1376" w:type="dxa"/>
            <w:shd w:val="clear" w:color="auto" w:fill="auto"/>
            <w:vAlign w:val="center"/>
          </w:tcPr>
          <w:p w14:paraId="136DB8D8" w14:textId="77777777" w:rsidR="00703DDB" w:rsidRPr="00EA5180" w:rsidRDefault="00703DDB" w:rsidP="001A6D41">
            <w:pPr>
              <w:jc w:val="center"/>
              <w:rPr>
                <w:color w:val="BFBFBF" w:themeColor="background1" w:themeShade="BF"/>
                <w:sz w:val="16"/>
                <w:szCs w:val="16"/>
              </w:rPr>
            </w:pPr>
            <w:r>
              <w:rPr>
                <w:rFonts w:cs="Tahoma" w:hint="eastAsia"/>
                <w:color w:val="BFBFBF" w:themeColor="background1" w:themeShade="BF"/>
                <w:sz w:val="16"/>
                <w:szCs w:val="16"/>
              </w:rPr>
              <w:t>1</w:t>
            </w:r>
            <w:r>
              <w:rPr>
                <w:rFonts w:cs="Tahoma"/>
                <w:color w:val="BFBFBF" w:themeColor="background1" w:themeShade="BF"/>
                <w:sz w:val="16"/>
                <w:szCs w:val="16"/>
              </w:rPr>
              <w:t>3</w:t>
            </w:r>
            <w:r>
              <w:rPr>
                <w:rFonts w:hint="eastAsia"/>
                <w:color w:val="BFBFBF" w:themeColor="background1" w:themeShade="BF"/>
                <w:sz w:val="16"/>
                <w:szCs w:val="16"/>
              </w:rPr>
              <w:t>、</w:t>
            </w:r>
            <w:r>
              <w:rPr>
                <w:color w:val="BFBFBF" w:themeColor="background1" w:themeShade="BF"/>
                <w:sz w:val="16"/>
                <w:szCs w:val="16"/>
              </w:rPr>
              <w:t>28</w:t>
            </w:r>
          </w:p>
        </w:tc>
      </w:tr>
      <w:tr w:rsidR="00703DDB" w14:paraId="6BF649D3" w14:textId="77777777" w:rsidTr="001A6D41">
        <w:trPr>
          <w:jc w:val="center"/>
        </w:trPr>
        <w:tc>
          <w:tcPr>
            <w:tcW w:w="1482" w:type="dxa"/>
            <w:shd w:val="clear" w:color="auto" w:fill="auto"/>
            <w:vAlign w:val="center"/>
          </w:tcPr>
          <w:p w14:paraId="38AE7113" w14:textId="77777777" w:rsidR="00703DDB" w:rsidRDefault="00703DDB" w:rsidP="001A6D41">
            <w:pPr>
              <w:ind w:left="157"/>
              <w:rPr>
                <w:rFonts w:cs="Tahoma"/>
                <w:sz w:val="16"/>
                <w:szCs w:val="16"/>
                <w:lang w:eastAsia="en-GB"/>
              </w:rPr>
            </w:pPr>
            <w:r>
              <w:rPr>
                <w:rFonts w:cs="Tahoma"/>
                <w:sz w:val="16"/>
                <w:szCs w:val="16"/>
                <w:lang w:eastAsia="en-GB"/>
              </w:rPr>
              <w:t>Model-updating</w:t>
            </w:r>
          </w:p>
        </w:tc>
        <w:tc>
          <w:tcPr>
            <w:tcW w:w="567" w:type="dxa"/>
            <w:shd w:val="clear" w:color="auto" w:fill="auto"/>
            <w:vAlign w:val="center"/>
          </w:tcPr>
          <w:p w14:paraId="1734ACDD" w14:textId="77777777" w:rsidR="00703DDB" w:rsidRDefault="00703DDB" w:rsidP="001A6D41">
            <w:pPr>
              <w:ind w:left="-432"/>
              <w:jc w:val="center"/>
              <w:rPr>
                <w:rFonts w:cs="Tahoma"/>
                <w:sz w:val="16"/>
                <w:szCs w:val="16"/>
                <w:lang w:eastAsia="en-GB"/>
              </w:rPr>
            </w:pPr>
            <w:r>
              <w:rPr>
                <w:rFonts w:cs="Tahoma"/>
                <w:sz w:val="16"/>
                <w:szCs w:val="16"/>
                <w:lang w:eastAsia="en-GB"/>
              </w:rPr>
              <w:t>17</w:t>
            </w:r>
          </w:p>
        </w:tc>
        <w:tc>
          <w:tcPr>
            <w:tcW w:w="567" w:type="dxa"/>
            <w:shd w:val="clear" w:color="auto" w:fill="auto"/>
            <w:vAlign w:val="center"/>
          </w:tcPr>
          <w:p w14:paraId="5AD84E49" w14:textId="77777777" w:rsidR="00703DDB" w:rsidRDefault="00703DDB" w:rsidP="001A6D41">
            <w:pPr>
              <w:ind w:left="-432"/>
              <w:jc w:val="center"/>
              <w:rPr>
                <w:rFonts w:cs="Tahoma"/>
                <w:sz w:val="16"/>
                <w:szCs w:val="16"/>
                <w:lang w:eastAsia="en-GB"/>
              </w:rPr>
            </w:pPr>
            <w:r>
              <w:rPr>
                <w:rFonts w:cs="Tahoma"/>
                <w:sz w:val="16"/>
                <w:szCs w:val="16"/>
                <w:lang w:eastAsia="en-GB"/>
              </w:rPr>
              <w:t>V</w:t>
            </w:r>
          </w:p>
        </w:tc>
        <w:tc>
          <w:tcPr>
            <w:tcW w:w="6137" w:type="dxa"/>
            <w:shd w:val="clear" w:color="auto" w:fill="auto"/>
            <w:vAlign w:val="center"/>
          </w:tcPr>
          <w:p w14:paraId="3740229B" w14:textId="77777777" w:rsidR="00703DDB" w:rsidRDefault="00703DDB" w:rsidP="001A6D41">
            <w:pPr>
              <w:tabs>
                <w:tab w:val="left" w:pos="459"/>
              </w:tabs>
              <w:rPr>
                <w:rFonts w:cs="Tahoma"/>
                <w:sz w:val="16"/>
                <w:szCs w:val="16"/>
                <w:lang w:eastAsia="en-GB"/>
              </w:rPr>
            </w:pPr>
            <w:r>
              <w:rPr>
                <w:rFonts w:cs="Tahoma"/>
                <w:sz w:val="16"/>
                <w:szCs w:val="16"/>
                <w:lang w:eastAsia="en-GB"/>
              </w:rPr>
              <w:t>If done, report the results from any model updating (i.e., model specification, model performance).</w:t>
            </w:r>
          </w:p>
        </w:tc>
        <w:tc>
          <w:tcPr>
            <w:tcW w:w="1376" w:type="dxa"/>
            <w:shd w:val="clear" w:color="auto" w:fill="auto"/>
            <w:vAlign w:val="center"/>
          </w:tcPr>
          <w:p w14:paraId="327C7737" w14:textId="77777777" w:rsidR="00703DDB" w:rsidRDefault="00703DDB" w:rsidP="001A6D41">
            <w:pPr>
              <w:pStyle w:val="a4"/>
              <w:ind w:left="34" w:firstLine="320"/>
              <w:jc w:val="center"/>
              <w:rPr>
                <w:rFonts w:ascii="Arial" w:hAnsi="Arial" w:cs="Tahoma"/>
                <w:color w:val="BFBFBF" w:themeColor="background1" w:themeShade="BF"/>
                <w:sz w:val="16"/>
                <w:szCs w:val="16"/>
                <w:lang w:eastAsia="en-GB"/>
              </w:rPr>
            </w:pPr>
            <w:r>
              <w:rPr>
                <w:rFonts w:cs="Tahoma" w:hint="eastAsia"/>
                <w:color w:val="BFBFBF" w:themeColor="background1" w:themeShade="BF"/>
                <w:sz w:val="16"/>
                <w:szCs w:val="16"/>
              </w:rPr>
              <w:t>N</w:t>
            </w:r>
            <w:r>
              <w:rPr>
                <w:rFonts w:cs="Tahoma"/>
                <w:color w:val="BFBFBF" w:themeColor="background1" w:themeShade="BF"/>
                <w:sz w:val="16"/>
                <w:szCs w:val="16"/>
              </w:rPr>
              <w:t>/A</w:t>
            </w:r>
          </w:p>
        </w:tc>
      </w:tr>
      <w:tr w:rsidR="00703DDB" w14:paraId="290CFB07" w14:textId="77777777" w:rsidTr="001A6D41">
        <w:trPr>
          <w:jc w:val="center"/>
        </w:trPr>
        <w:tc>
          <w:tcPr>
            <w:tcW w:w="10129" w:type="dxa"/>
            <w:gridSpan w:val="5"/>
            <w:shd w:val="clear" w:color="auto" w:fill="E5B8B7" w:themeFill="accent2" w:themeFillTint="66"/>
          </w:tcPr>
          <w:p w14:paraId="627B237A" w14:textId="77777777" w:rsidR="00703DDB" w:rsidRDefault="00703DDB" w:rsidP="001A6D41">
            <w:pPr>
              <w:rPr>
                <w:rFonts w:cs="Tahoma"/>
                <w:b/>
                <w:color w:val="BFBFBF" w:themeColor="background1" w:themeShade="BF"/>
                <w:sz w:val="16"/>
                <w:szCs w:val="16"/>
                <w:lang w:eastAsia="en-GB"/>
              </w:rPr>
            </w:pPr>
            <w:r>
              <w:rPr>
                <w:rFonts w:cs="Tahoma"/>
                <w:b/>
                <w:sz w:val="16"/>
                <w:szCs w:val="16"/>
                <w:lang w:eastAsia="en-GB"/>
              </w:rPr>
              <w:t>Discussion</w:t>
            </w:r>
          </w:p>
        </w:tc>
      </w:tr>
      <w:tr w:rsidR="00703DDB" w14:paraId="70C22344" w14:textId="77777777" w:rsidTr="001A6D41">
        <w:trPr>
          <w:jc w:val="center"/>
        </w:trPr>
        <w:tc>
          <w:tcPr>
            <w:tcW w:w="1482" w:type="dxa"/>
            <w:shd w:val="clear" w:color="auto" w:fill="auto"/>
            <w:vAlign w:val="center"/>
          </w:tcPr>
          <w:p w14:paraId="7207111C" w14:textId="77777777" w:rsidR="00703DDB" w:rsidRDefault="00703DDB" w:rsidP="001A6D41">
            <w:pPr>
              <w:ind w:left="152"/>
              <w:rPr>
                <w:rFonts w:cs="Tahoma"/>
                <w:b/>
                <w:sz w:val="16"/>
                <w:szCs w:val="16"/>
                <w:lang w:eastAsia="en-GB"/>
              </w:rPr>
            </w:pPr>
            <w:r>
              <w:rPr>
                <w:rFonts w:cs="Tahoma"/>
                <w:sz w:val="16"/>
                <w:szCs w:val="16"/>
                <w:lang w:eastAsia="en-GB"/>
              </w:rPr>
              <w:lastRenderedPageBreak/>
              <w:t>Limitations</w:t>
            </w:r>
          </w:p>
        </w:tc>
        <w:tc>
          <w:tcPr>
            <w:tcW w:w="567" w:type="dxa"/>
            <w:shd w:val="clear" w:color="auto" w:fill="auto"/>
            <w:vAlign w:val="center"/>
          </w:tcPr>
          <w:p w14:paraId="142849A6" w14:textId="77777777" w:rsidR="00703DDB" w:rsidRDefault="00703DDB" w:rsidP="001A6D41">
            <w:pPr>
              <w:ind w:left="-432"/>
              <w:jc w:val="center"/>
              <w:rPr>
                <w:rFonts w:cs="Tahoma"/>
                <w:sz w:val="16"/>
                <w:szCs w:val="16"/>
                <w:lang w:eastAsia="en-GB"/>
              </w:rPr>
            </w:pPr>
            <w:r>
              <w:rPr>
                <w:rFonts w:cs="Tahoma"/>
                <w:sz w:val="16"/>
                <w:szCs w:val="16"/>
                <w:lang w:eastAsia="en-GB"/>
              </w:rPr>
              <w:t>18</w:t>
            </w:r>
          </w:p>
        </w:tc>
        <w:tc>
          <w:tcPr>
            <w:tcW w:w="567" w:type="dxa"/>
            <w:shd w:val="clear" w:color="auto" w:fill="auto"/>
            <w:vAlign w:val="center"/>
          </w:tcPr>
          <w:p w14:paraId="689E1D20" w14:textId="77777777" w:rsidR="00703DDB" w:rsidRDefault="00703DDB" w:rsidP="001A6D41">
            <w:pPr>
              <w:ind w:left="-432"/>
              <w:jc w:val="center"/>
              <w:rPr>
                <w:rFonts w:cs="Tahoma"/>
                <w:sz w:val="16"/>
                <w:szCs w:val="16"/>
                <w:lang w:eastAsia="en-GB"/>
              </w:rPr>
            </w:pPr>
            <w:r>
              <w:rPr>
                <w:rFonts w:cs="Tahoma"/>
                <w:sz w:val="16"/>
                <w:szCs w:val="16"/>
                <w:lang w:eastAsia="en-GB"/>
              </w:rPr>
              <w:t>D;V</w:t>
            </w:r>
          </w:p>
        </w:tc>
        <w:tc>
          <w:tcPr>
            <w:tcW w:w="6137" w:type="dxa"/>
            <w:shd w:val="clear" w:color="auto" w:fill="auto"/>
            <w:vAlign w:val="center"/>
          </w:tcPr>
          <w:p w14:paraId="14D03AD5" w14:textId="77777777" w:rsidR="00703DDB" w:rsidRDefault="00703DDB" w:rsidP="001A6D41">
            <w:pPr>
              <w:ind w:left="34"/>
              <w:rPr>
                <w:rFonts w:cs="Tahoma"/>
                <w:sz w:val="16"/>
                <w:szCs w:val="16"/>
                <w:lang w:eastAsia="en-GB"/>
              </w:rPr>
            </w:pPr>
            <w:r>
              <w:rPr>
                <w:rFonts w:cs="Tahoma"/>
                <w:sz w:val="16"/>
                <w:szCs w:val="16"/>
                <w:lang w:eastAsia="en-GB"/>
              </w:rPr>
              <w:t xml:space="preserve">Discuss any limitations of the study (such as nonrepresentative sample, few events per predictor, missing data). </w:t>
            </w:r>
          </w:p>
        </w:tc>
        <w:tc>
          <w:tcPr>
            <w:tcW w:w="1376" w:type="dxa"/>
            <w:shd w:val="clear" w:color="auto" w:fill="auto"/>
            <w:vAlign w:val="center"/>
          </w:tcPr>
          <w:p w14:paraId="136DA791" w14:textId="77777777" w:rsidR="00703DDB" w:rsidRPr="004E11B6" w:rsidRDefault="00703DDB" w:rsidP="001A6D41">
            <w:pPr>
              <w:jc w:val="center"/>
              <w:rPr>
                <w:color w:val="BFBFBF" w:themeColor="background1" w:themeShade="BF"/>
                <w:sz w:val="16"/>
                <w:szCs w:val="16"/>
              </w:rPr>
            </w:pPr>
            <w:r>
              <w:rPr>
                <w:rFonts w:cs="Tahoma" w:hint="eastAsia"/>
                <w:color w:val="BFBFBF" w:themeColor="background1" w:themeShade="BF"/>
                <w:sz w:val="16"/>
                <w:szCs w:val="16"/>
              </w:rPr>
              <w:t>1</w:t>
            </w:r>
            <w:r>
              <w:rPr>
                <w:rFonts w:cs="Tahoma"/>
                <w:color w:val="BFBFBF" w:themeColor="background1" w:themeShade="BF"/>
                <w:sz w:val="16"/>
                <w:szCs w:val="16"/>
              </w:rPr>
              <w:t>6</w:t>
            </w:r>
            <w:r>
              <w:rPr>
                <w:rFonts w:hint="eastAsia"/>
                <w:color w:val="BFBFBF" w:themeColor="background1" w:themeShade="BF"/>
                <w:sz w:val="16"/>
                <w:szCs w:val="16"/>
              </w:rPr>
              <w:t>、1</w:t>
            </w:r>
            <w:r>
              <w:rPr>
                <w:color w:val="BFBFBF" w:themeColor="background1" w:themeShade="BF"/>
                <w:sz w:val="16"/>
                <w:szCs w:val="16"/>
              </w:rPr>
              <w:t>7</w:t>
            </w:r>
          </w:p>
        </w:tc>
      </w:tr>
      <w:tr w:rsidR="00703DDB" w14:paraId="770F3924" w14:textId="77777777" w:rsidTr="001A6D41">
        <w:trPr>
          <w:jc w:val="center"/>
        </w:trPr>
        <w:tc>
          <w:tcPr>
            <w:tcW w:w="1482" w:type="dxa"/>
            <w:vMerge w:val="restart"/>
            <w:shd w:val="clear" w:color="auto" w:fill="auto"/>
            <w:vAlign w:val="center"/>
          </w:tcPr>
          <w:p w14:paraId="62CFCD61" w14:textId="77777777" w:rsidR="00703DDB" w:rsidRDefault="00703DDB" w:rsidP="001A6D41">
            <w:pPr>
              <w:ind w:left="152"/>
              <w:rPr>
                <w:rFonts w:cs="Tahoma"/>
                <w:b/>
                <w:sz w:val="16"/>
                <w:szCs w:val="16"/>
                <w:lang w:eastAsia="en-GB"/>
              </w:rPr>
            </w:pPr>
            <w:r>
              <w:rPr>
                <w:rFonts w:cs="Tahoma"/>
                <w:sz w:val="16"/>
                <w:szCs w:val="16"/>
                <w:lang w:eastAsia="en-GB"/>
              </w:rPr>
              <w:t>Interpretation</w:t>
            </w:r>
          </w:p>
        </w:tc>
        <w:tc>
          <w:tcPr>
            <w:tcW w:w="567" w:type="dxa"/>
            <w:shd w:val="clear" w:color="auto" w:fill="auto"/>
            <w:vAlign w:val="center"/>
          </w:tcPr>
          <w:p w14:paraId="5906EECF" w14:textId="77777777" w:rsidR="00703DDB" w:rsidRDefault="00703DDB" w:rsidP="001A6D41">
            <w:pPr>
              <w:ind w:left="-432"/>
              <w:jc w:val="center"/>
              <w:rPr>
                <w:rFonts w:cs="Tahoma"/>
                <w:sz w:val="16"/>
                <w:szCs w:val="16"/>
                <w:lang w:eastAsia="en-GB"/>
              </w:rPr>
            </w:pPr>
            <w:r>
              <w:rPr>
                <w:rFonts w:cs="Tahoma"/>
                <w:sz w:val="16"/>
                <w:szCs w:val="16"/>
                <w:lang w:eastAsia="en-GB"/>
              </w:rPr>
              <w:t>19a</w:t>
            </w:r>
          </w:p>
        </w:tc>
        <w:tc>
          <w:tcPr>
            <w:tcW w:w="567" w:type="dxa"/>
            <w:shd w:val="clear" w:color="auto" w:fill="auto"/>
            <w:vAlign w:val="center"/>
          </w:tcPr>
          <w:p w14:paraId="7A045C9A" w14:textId="77777777" w:rsidR="00703DDB" w:rsidRDefault="00703DDB" w:rsidP="001A6D41">
            <w:pPr>
              <w:ind w:left="-432"/>
              <w:jc w:val="center"/>
              <w:rPr>
                <w:rFonts w:cs="Tahoma"/>
                <w:sz w:val="16"/>
                <w:szCs w:val="16"/>
                <w:lang w:eastAsia="en-GB"/>
              </w:rPr>
            </w:pPr>
            <w:r>
              <w:rPr>
                <w:rFonts w:cs="Tahoma"/>
                <w:sz w:val="16"/>
                <w:szCs w:val="16"/>
                <w:lang w:eastAsia="en-GB"/>
              </w:rPr>
              <w:t>V</w:t>
            </w:r>
          </w:p>
        </w:tc>
        <w:tc>
          <w:tcPr>
            <w:tcW w:w="6137" w:type="dxa"/>
            <w:shd w:val="clear" w:color="auto" w:fill="auto"/>
            <w:vAlign w:val="center"/>
          </w:tcPr>
          <w:p w14:paraId="1461853F" w14:textId="77777777" w:rsidR="00703DDB" w:rsidRDefault="00703DDB" w:rsidP="001A6D41">
            <w:pPr>
              <w:pStyle w:val="a4"/>
              <w:tabs>
                <w:tab w:val="left" w:pos="459"/>
              </w:tabs>
              <w:ind w:left="34" w:firstLine="320"/>
              <w:rPr>
                <w:rFonts w:ascii="Arial" w:hAnsi="Arial" w:cs="Tahoma"/>
                <w:sz w:val="16"/>
                <w:szCs w:val="16"/>
                <w:lang w:eastAsia="en-GB"/>
              </w:rPr>
            </w:pPr>
            <w:r>
              <w:rPr>
                <w:rFonts w:ascii="Arial" w:hAnsi="Arial" w:cs="Tahoma"/>
                <w:sz w:val="16"/>
                <w:szCs w:val="16"/>
                <w:lang w:eastAsia="en-GB"/>
              </w:rPr>
              <w:t xml:space="preserve">For validation, discuss the results with reference to performance in the development data, and any other validation data. </w:t>
            </w:r>
          </w:p>
        </w:tc>
        <w:tc>
          <w:tcPr>
            <w:tcW w:w="1376" w:type="dxa"/>
            <w:shd w:val="clear" w:color="auto" w:fill="auto"/>
            <w:vAlign w:val="center"/>
          </w:tcPr>
          <w:p w14:paraId="7C417AC1" w14:textId="77777777" w:rsidR="00703DDB" w:rsidRDefault="00703DDB" w:rsidP="001A6D41">
            <w:pPr>
              <w:pStyle w:val="a4"/>
              <w:ind w:left="34" w:firstLine="320"/>
              <w:jc w:val="center"/>
              <w:rPr>
                <w:rFonts w:ascii="Arial" w:hAnsi="Arial" w:cs="Tahoma"/>
                <w:color w:val="BFBFBF" w:themeColor="background1" w:themeShade="BF"/>
                <w:sz w:val="16"/>
                <w:szCs w:val="16"/>
                <w:lang w:eastAsia="en-GB"/>
              </w:rPr>
            </w:pPr>
            <w:r>
              <w:rPr>
                <w:rFonts w:cs="Tahoma" w:hint="eastAsia"/>
                <w:color w:val="BFBFBF" w:themeColor="background1" w:themeShade="BF"/>
                <w:sz w:val="16"/>
                <w:szCs w:val="16"/>
              </w:rPr>
              <w:t>N</w:t>
            </w:r>
            <w:r>
              <w:rPr>
                <w:rFonts w:cs="Tahoma"/>
                <w:color w:val="BFBFBF" w:themeColor="background1" w:themeShade="BF"/>
                <w:sz w:val="16"/>
                <w:szCs w:val="16"/>
              </w:rPr>
              <w:t>/A</w:t>
            </w:r>
          </w:p>
        </w:tc>
      </w:tr>
      <w:tr w:rsidR="00703DDB" w14:paraId="62695476" w14:textId="77777777" w:rsidTr="001A6D41">
        <w:trPr>
          <w:jc w:val="center"/>
        </w:trPr>
        <w:tc>
          <w:tcPr>
            <w:tcW w:w="1482" w:type="dxa"/>
            <w:vMerge/>
            <w:shd w:val="clear" w:color="auto" w:fill="auto"/>
            <w:vAlign w:val="center"/>
          </w:tcPr>
          <w:p w14:paraId="1E10242C" w14:textId="77777777" w:rsidR="00703DDB" w:rsidRDefault="00703DDB" w:rsidP="001A6D41">
            <w:pPr>
              <w:ind w:left="152"/>
              <w:rPr>
                <w:rFonts w:cs="Tahoma"/>
                <w:sz w:val="16"/>
                <w:szCs w:val="16"/>
                <w:lang w:eastAsia="en-GB"/>
              </w:rPr>
            </w:pPr>
          </w:p>
        </w:tc>
        <w:tc>
          <w:tcPr>
            <w:tcW w:w="567" w:type="dxa"/>
            <w:shd w:val="clear" w:color="auto" w:fill="auto"/>
            <w:vAlign w:val="center"/>
          </w:tcPr>
          <w:p w14:paraId="6C487CD4" w14:textId="77777777" w:rsidR="00703DDB" w:rsidRDefault="00703DDB" w:rsidP="001A6D41">
            <w:pPr>
              <w:ind w:left="-432"/>
              <w:jc w:val="center"/>
              <w:rPr>
                <w:rFonts w:cs="Tahoma"/>
                <w:sz w:val="16"/>
                <w:szCs w:val="16"/>
                <w:lang w:eastAsia="en-GB"/>
              </w:rPr>
            </w:pPr>
            <w:r>
              <w:rPr>
                <w:rFonts w:cs="Tahoma"/>
                <w:sz w:val="16"/>
                <w:szCs w:val="16"/>
                <w:lang w:eastAsia="en-GB"/>
              </w:rPr>
              <w:t>19b</w:t>
            </w:r>
          </w:p>
        </w:tc>
        <w:tc>
          <w:tcPr>
            <w:tcW w:w="567" w:type="dxa"/>
            <w:shd w:val="clear" w:color="auto" w:fill="auto"/>
            <w:vAlign w:val="center"/>
          </w:tcPr>
          <w:p w14:paraId="33E9D0D8" w14:textId="77777777" w:rsidR="00703DDB" w:rsidRDefault="00703DDB" w:rsidP="001A6D41">
            <w:pPr>
              <w:ind w:left="-432"/>
              <w:jc w:val="center"/>
              <w:rPr>
                <w:rFonts w:cs="Tahoma"/>
                <w:sz w:val="16"/>
                <w:szCs w:val="16"/>
                <w:lang w:eastAsia="en-GB"/>
              </w:rPr>
            </w:pPr>
            <w:r>
              <w:rPr>
                <w:rFonts w:cs="Tahoma"/>
                <w:sz w:val="16"/>
                <w:szCs w:val="16"/>
                <w:lang w:eastAsia="en-GB"/>
              </w:rPr>
              <w:t>D;V</w:t>
            </w:r>
          </w:p>
        </w:tc>
        <w:tc>
          <w:tcPr>
            <w:tcW w:w="6137" w:type="dxa"/>
            <w:shd w:val="clear" w:color="auto" w:fill="auto"/>
            <w:vAlign w:val="center"/>
          </w:tcPr>
          <w:p w14:paraId="2BFDC3D0" w14:textId="77777777" w:rsidR="00703DDB" w:rsidRDefault="00703DDB" w:rsidP="001A6D41">
            <w:pPr>
              <w:pStyle w:val="a4"/>
              <w:tabs>
                <w:tab w:val="left" w:pos="459"/>
              </w:tabs>
              <w:ind w:left="34" w:firstLine="320"/>
              <w:rPr>
                <w:rFonts w:ascii="Arial" w:hAnsi="Arial" w:cs="Tahoma"/>
                <w:sz w:val="16"/>
                <w:szCs w:val="16"/>
                <w:lang w:eastAsia="en-GB"/>
              </w:rPr>
            </w:pPr>
            <w:r>
              <w:rPr>
                <w:rFonts w:ascii="Arial" w:hAnsi="Arial" w:cs="Tahoma"/>
                <w:sz w:val="16"/>
                <w:szCs w:val="16"/>
                <w:lang w:eastAsia="en-GB"/>
              </w:rPr>
              <w:t xml:space="preserve">Give an overall interpretation of the results, considering objectives, limitations, results from similar studies, and other relevant evidence. </w:t>
            </w:r>
          </w:p>
        </w:tc>
        <w:tc>
          <w:tcPr>
            <w:tcW w:w="1376" w:type="dxa"/>
            <w:shd w:val="clear" w:color="auto" w:fill="auto"/>
            <w:vAlign w:val="center"/>
          </w:tcPr>
          <w:p w14:paraId="414DD821" w14:textId="77777777" w:rsidR="00703DDB" w:rsidRDefault="00703DDB" w:rsidP="001A6D41">
            <w:pPr>
              <w:jc w:val="center"/>
              <w:rPr>
                <w:rFonts w:cs="Tahoma"/>
                <w:color w:val="BFBFBF" w:themeColor="background1" w:themeShade="BF"/>
                <w:sz w:val="16"/>
                <w:szCs w:val="16"/>
              </w:rPr>
            </w:pPr>
            <w:r>
              <w:rPr>
                <w:rFonts w:cs="Tahoma" w:hint="eastAsia"/>
                <w:color w:val="BFBFBF" w:themeColor="background1" w:themeShade="BF"/>
                <w:sz w:val="16"/>
                <w:szCs w:val="16"/>
              </w:rPr>
              <w:t>1</w:t>
            </w:r>
            <w:r>
              <w:rPr>
                <w:rFonts w:cs="Tahoma"/>
                <w:color w:val="BFBFBF" w:themeColor="background1" w:themeShade="BF"/>
                <w:sz w:val="16"/>
                <w:szCs w:val="16"/>
              </w:rPr>
              <w:t>5-17</w:t>
            </w:r>
          </w:p>
        </w:tc>
      </w:tr>
      <w:tr w:rsidR="00703DDB" w14:paraId="3BA5DA71" w14:textId="77777777" w:rsidTr="001A6D41">
        <w:trPr>
          <w:jc w:val="center"/>
        </w:trPr>
        <w:tc>
          <w:tcPr>
            <w:tcW w:w="1482" w:type="dxa"/>
            <w:shd w:val="clear" w:color="auto" w:fill="auto"/>
            <w:vAlign w:val="center"/>
          </w:tcPr>
          <w:p w14:paraId="7DDA10F9" w14:textId="77777777" w:rsidR="00703DDB" w:rsidRDefault="00703DDB" w:rsidP="001A6D41">
            <w:pPr>
              <w:ind w:left="152"/>
              <w:rPr>
                <w:rFonts w:cs="Tahoma"/>
                <w:b/>
                <w:strike/>
                <w:sz w:val="16"/>
                <w:szCs w:val="16"/>
                <w:lang w:eastAsia="en-GB"/>
              </w:rPr>
            </w:pPr>
            <w:r>
              <w:rPr>
                <w:rFonts w:cs="Tahoma"/>
                <w:sz w:val="16"/>
                <w:szCs w:val="16"/>
                <w:lang w:eastAsia="en-GB"/>
              </w:rPr>
              <w:t>Implications</w:t>
            </w:r>
          </w:p>
        </w:tc>
        <w:tc>
          <w:tcPr>
            <w:tcW w:w="567" w:type="dxa"/>
            <w:shd w:val="clear" w:color="auto" w:fill="auto"/>
            <w:vAlign w:val="center"/>
          </w:tcPr>
          <w:p w14:paraId="31CA260E" w14:textId="77777777" w:rsidR="00703DDB" w:rsidRDefault="00703DDB" w:rsidP="001A6D41">
            <w:pPr>
              <w:ind w:left="-432"/>
              <w:jc w:val="center"/>
              <w:rPr>
                <w:rFonts w:cs="Tahoma"/>
                <w:sz w:val="16"/>
                <w:szCs w:val="16"/>
                <w:lang w:eastAsia="en-GB"/>
              </w:rPr>
            </w:pPr>
            <w:r>
              <w:rPr>
                <w:rFonts w:cs="Tahoma"/>
                <w:sz w:val="16"/>
                <w:szCs w:val="16"/>
                <w:lang w:eastAsia="en-GB"/>
              </w:rPr>
              <w:t>20</w:t>
            </w:r>
          </w:p>
        </w:tc>
        <w:tc>
          <w:tcPr>
            <w:tcW w:w="567" w:type="dxa"/>
            <w:shd w:val="clear" w:color="auto" w:fill="auto"/>
            <w:vAlign w:val="center"/>
          </w:tcPr>
          <w:p w14:paraId="3322BBD5" w14:textId="77777777" w:rsidR="00703DDB" w:rsidRDefault="00703DDB" w:rsidP="001A6D41">
            <w:pPr>
              <w:ind w:left="-432"/>
              <w:jc w:val="center"/>
              <w:rPr>
                <w:rFonts w:cs="Tahoma"/>
                <w:strike/>
                <w:sz w:val="16"/>
                <w:szCs w:val="16"/>
                <w:lang w:eastAsia="en-GB"/>
              </w:rPr>
            </w:pPr>
            <w:r>
              <w:rPr>
                <w:rFonts w:cs="Tahoma"/>
                <w:sz w:val="16"/>
                <w:szCs w:val="16"/>
                <w:lang w:eastAsia="en-GB"/>
              </w:rPr>
              <w:t>D;V</w:t>
            </w:r>
          </w:p>
        </w:tc>
        <w:tc>
          <w:tcPr>
            <w:tcW w:w="6137" w:type="dxa"/>
            <w:shd w:val="clear" w:color="auto" w:fill="auto"/>
            <w:vAlign w:val="center"/>
          </w:tcPr>
          <w:p w14:paraId="568C9E90" w14:textId="77777777" w:rsidR="00703DDB" w:rsidRDefault="00703DDB" w:rsidP="001A6D41">
            <w:pPr>
              <w:ind w:left="34"/>
              <w:rPr>
                <w:rFonts w:cs="Tahoma"/>
                <w:sz w:val="16"/>
                <w:szCs w:val="16"/>
                <w:lang w:eastAsia="en-GB"/>
              </w:rPr>
            </w:pPr>
            <w:r>
              <w:rPr>
                <w:rFonts w:cs="Tahoma"/>
                <w:sz w:val="16"/>
                <w:szCs w:val="16"/>
                <w:lang w:eastAsia="en-GB"/>
              </w:rPr>
              <w:t xml:space="preserve">Discuss the potential clinical use of the model and implications for future research. </w:t>
            </w:r>
          </w:p>
        </w:tc>
        <w:tc>
          <w:tcPr>
            <w:tcW w:w="1376" w:type="dxa"/>
            <w:shd w:val="clear" w:color="auto" w:fill="auto"/>
            <w:vAlign w:val="center"/>
          </w:tcPr>
          <w:p w14:paraId="6BABDF63" w14:textId="77777777" w:rsidR="00703DDB" w:rsidRDefault="00703DDB" w:rsidP="001A6D41">
            <w:pPr>
              <w:jc w:val="center"/>
              <w:rPr>
                <w:rFonts w:cs="Tahoma"/>
                <w:color w:val="BFBFBF" w:themeColor="background1" w:themeShade="BF"/>
                <w:sz w:val="16"/>
                <w:szCs w:val="16"/>
              </w:rPr>
            </w:pPr>
            <w:r>
              <w:rPr>
                <w:rFonts w:cs="Tahoma" w:hint="eastAsia"/>
                <w:color w:val="BFBFBF" w:themeColor="background1" w:themeShade="BF"/>
                <w:sz w:val="16"/>
                <w:szCs w:val="16"/>
              </w:rPr>
              <w:t>1</w:t>
            </w:r>
            <w:r>
              <w:rPr>
                <w:rFonts w:cs="Tahoma"/>
                <w:color w:val="BFBFBF" w:themeColor="background1" w:themeShade="BF"/>
                <w:sz w:val="16"/>
                <w:szCs w:val="16"/>
              </w:rPr>
              <w:t>6</w:t>
            </w:r>
          </w:p>
        </w:tc>
      </w:tr>
      <w:tr w:rsidR="00703DDB" w14:paraId="4D22D6C7" w14:textId="77777777" w:rsidTr="001A6D41">
        <w:trPr>
          <w:jc w:val="center"/>
        </w:trPr>
        <w:tc>
          <w:tcPr>
            <w:tcW w:w="10129" w:type="dxa"/>
            <w:gridSpan w:val="5"/>
            <w:shd w:val="clear" w:color="auto" w:fill="E5B8B7" w:themeFill="accent2" w:themeFillTint="66"/>
          </w:tcPr>
          <w:p w14:paraId="64B9F618" w14:textId="77777777" w:rsidR="00703DDB" w:rsidRDefault="00703DDB" w:rsidP="001A6D41">
            <w:pPr>
              <w:rPr>
                <w:rFonts w:cs="Tahoma"/>
                <w:b/>
                <w:color w:val="BFBFBF" w:themeColor="background1" w:themeShade="BF"/>
                <w:sz w:val="16"/>
                <w:szCs w:val="16"/>
                <w:lang w:eastAsia="en-GB"/>
              </w:rPr>
            </w:pPr>
            <w:r>
              <w:rPr>
                <w:rFonts w:cs="Tahoma"/>
                <w:b/>
                <w:sz w:val="16"/>
                <w:szCs w:val="16"/>
                <w:lang w:eastAsia="en-GB"/>
              </w:rPr>
              <w:t>Other information</w:t>
            </w:r>
          </w:p>
        </w:tc>
      </w:tr>
      <w:tr w:rsidR="00703DDB" w14:paraId="33B2E309" w14:textId="77777777" w:rsidTr="001A6D41">
        <w:trPr>
          <w:jc w:val="center"/>
        </w:trPr>
        <w:tc>
          <w:tcPr>
            <w:tcW w:w="1482" w:type="dxa"/>
            <w:shd w:val="clear" w:color="auto" w:fill="auto"/>
          </w:tcPr>
          <w:p w14:paraId="4C9664E3" w14:textId="77777777" w:rsidR="00703DDB" w:rsidRDefault="00703DDB" w:rsidP="001A6D41">
            <w:pPr>
              <w:ind w:left="152" w:right="-46"/>
              <w:rPr>
                <w:rFonts w:cs="Tahoma"/>
                <w:b/>
                <w:sz w:val="16"/>
                <w:szCs w:val="16"/>
                <w:lang w:eastAsia="en-GB"/>
              </w:rPr>
            </w:pPr>
            <w:r>
              <w:rPr>
                <w:rFonts w:cs="Tahoma"/>
                <w:sz w:val="16"/>
                <w:szCs w:val="16"/>
                <w:lang w:eastAsia="en-GB"/>
              </w:rPr>
              <w:t>Supplementary information</w:t>
            </w:r>
          </w:p>
        </w:tc>
        <w:tc>
          <w:tcPr>
            <w:tcW w:w="567" w:type="dxa"/>
            <w:shd w:val="clear" w:color="auto" w:fill="auto"/>
            <w:vAlign w:val="center"/>
          </w:tcPr>
          <w:p w14:paraId="40A93514" w14:textId="77777777" w:rsidR="00703DDB" w:rsidRDefault="00703DDB" w:rsidP="001A6D41">
            <w:pPr>
              <w:ind w:left="-432"/>
              <w:jc w:val="center"/>
              <w:rPr>
                <w:rFonts w:cs="Tahoma"/>
                <w:sz w:val="16"/>
                <w:szCs w:val="16"/>
                <w:lang w:eastAsia="en-GB"/>
              </w:rPr>
            </w:pPr>
            <w:r>
              <w:rPr>
                <w:rFonts w:cs="Tahoma"/>
                <w:sz w:val="16"/>
                <w:szCs w:val="16"/>
                <w:lang w:eastAsia="en-GB"/>
              </w:rPr>
              <w:t>21</w:t>
            </w:r>
          </w:p>
        </w:tc>
        <w:tc>
          <w:tcPr>
            <w:tcW w:w="567" w:type="dxa"/>
            <w:shd w:val="clear" w:color="auto" w:fill="auto"/>
            <w:vAlign w:val="center"/>
          </w:tcPr>
          <w:p w14:paraId="36660739" w14:textId="77777777" w:rsidR="00703DDB" w:rsidRDefault="00703DDB" w:rsidP="001A6D41">
            <w:pPr>
              <w:ind w:left="-432"/>
              <w:jc w:val="center"/>
              <w:rPr>
                <w:rFonts w:cs="Tahoma"/>
                <w:sz w:val="16"/>
                <w:szCs w:val="16"/>
                <w:lang w:eastAsia="en-GB"/>
              </w:rPr>
            </w:pPr>
            <w:r>
              <w:rPr>
                <w:rFonts w:cs="Tahoma"/>
                <w:sz w:val="16"/>
                <w:szCs w:val="16"/>
                <w:lang w:eastAsia="en-GB"/>
              </w:rPr>
              <w:t>D;V</w:t>
            </w:r>
          </w:p>
        </w:tc>
        <w:tc>
          <w:tcPr>
            <w:tcW w:w="6137" w:type="dxa"/>
            <w:shd w:val="clear" w:color="auto" w:fill="auto"/>
            <w:vAlign w:val="center"/>
          </w:tcPr>
          <w:p w14:paraId="032FF013" w14:textId="77777777" w:rsidR="00703DDB" w:rsidRDefault="00703DDB" w:rsidP="001A6D41">
            <w:pPr>
              <w:rPr>
                <w:rFonts w:cs="Tahoma"/>
                <w:sz w:val="16"/>
                <w:szCs w:val="16"/>
                <w:lang w:eastAsia="en-GB"/>
              </w:rPr>
            </w:pPr>
            <w:r>
              <w:rPr>
                <w:rFonts w:cs="Tahoma"/>
                <w:sz w:val="16"/>
                <w:szCs w:val="16"/>
                <w:lang w:eastAsia="en-GB"/>
              </w:rPr>
              <w:t xml:space="preserve">Provide information about the availability of supplementary resources, such as study protocol, Web calculator, and data sets. </w:t>
            </w:r>
          </w:p>
        </w:tc>
        <w:tc>
          <w:tcPr>
            <w:tcW w:w="1376" w:type="dxa"/>
            <w:shd w:val="clear" w:color="auto" w:fill="auto"/>
            <w:vAlign w:val="center"/>
          </w:tcPr>
          <w:p w14:paraId="6119BEA0" w14:textId="77777777" w:rsidR="00703DDB" w:rsidRPr="00EA5180" w:rsidRDefault="00703DDB" w:rsidP="001A6D41">
            <w:pPr>
              <w:jc w:val="center"/>
              <w:rPr>
                <w:color w:val="BFBFBF" w:themeColor="background1" w:themeShade="BF"/>
                <w:sz w:val="16"/>
                <w:szCs w:val="16"/>
              </w:rPr>
            </w:pPr>
            <w:r w:rsidRPr="003F737A">
              <w:rPr>
                <w:rFonts w:cs="Tahoma"/>
                <w:color w:val="BFBFBF" w:themeColor="background1" w:themeShade="BF"/>
                <w:sz w:val="16"/>
                <w:szCs w:val="16"/>
              </w:rPr>
              <w:t>e-Appendix</w:t>
            </w:r>
          </w:p>
        </w:tc>
      </w:tr>
      <w:tr w:rsidR="00703DDB" w14:paraId="1D73608A" w14:textId="77777777" w:rsidTr="001A6D41">
        <w:trPr>
          <w:jc w:val="center"/>
        </w:trPr>
        <w:tc>
          <w:tcPr>
            <w:tcW w:w="1482" w:type="dxa"/>
            <w:shd w:val="clear" w:color="auto" w:fill="auto"/>
          </w:tcPr>
          <w:p w14:paraId="70BC91C1" w14:textId="77777777" w:rsidR="00703DDB" w:rsidRDefault="00703DDB" w:rsidP="001A6D41">
            <w:pPr>
              <w:ind w:left="152"/>
              <w:rPr>
                <w:rFonts w:cs="Tahoma"/>
                <w:b/>
                <w:sz w:val="16"/>
                <w:szCs w:val="16"/>
                <w:lang w:eastAsia="en-GB"/>
              </w:rPr>
            </w:pPr>
            <w:r>
              <w:rPr>
                <w:rFonts w:cs="Tahoma"/>
                <w:sz w:val="16"/>
                <w:szCs w:val="16"/>
                <w:lang w:eastAsia="en-GB"/>
              </w:rPr>
              <w:t>Funding</w:t>
            </w:r>
          </w:p>
        </w:tc>
        <w:tc>
          <w:tcPr>
            <w:tcW w:w="567" w:type="dxa"/>
            <w:shd w:val="clear" w:color="auto" w:fill="auto"/>
            <w:vAlign w:val="center"/>
          </w:tcPr>
          <w:p w14:paraId="0D308FE1" w14:textId="77777777" w:rsidR="00703DDB" w:rsidRDefault="00703DDB" w:rsidP="001A6D41">
            <w:pPr>
              <w:ind w:left="-432"/>
              <w:jc w:val="center"/>
              <w:rPr>
                <w:rFonts w:cs="Tahoma"/>
                <w:sz w:val="16"/>
                <w:szCs w:val="16"/>
                <w:lang w:eastAsia="en-GB"/>
              </w:rPr>
            </w:pPr>
            <w:r>
              <w:rPr>
                <w:rFonts w:cs="Tahoma"/>
                <w:sz w:val="16"/>
                <w:szCs w:val="16"/>
                <w:lang w:eastAsia="en-GB"/>
              </w:rPr>
              <w:t>22</w:t>
            </w:r>
          </w:p>
        </w:tc>
        <w:tc>
          <w:tcPr>
            <w:tcW w:w="567" w:type="dxa"/>
            <w:shd w:val="clear" w:color="auto" w:fill="auto"/>
            <w:vAlign w:val="center"/>
          </w:tcPr>
          <w:p w14:paraId="1B0C5A78" w14:textId="77777777" w:rsidR="00703DDB" w:rsidRDefault="00703DDB" w:rsidP="001A6D41">
            <w:pPr>
              <w:ind w:left="-432"/>
              <w:jc w:val="center"/>
              <w:rPr>
                <w:rFonts w:cs="Tahoma"/>
                <w:sz w:val="16"/>
                <w:szCs w:val="16"/>
                <w:lang w:eastAsia="en-GB"/>
              </w:rPr>
            </w:pPr>
            <w:r>
              <w:rPr>
                <w:rFonts w:cs="Tahoma"/>
                <w:sz w:val="16"/>
                <w:szCs w:val="16"/>
                <w:lang w:eastAsia="en-GB"/>
              </w:rPr>
              <w:t>D;V</w:t>
            </w:r>
          </w:p>
        </w:tc>
        <w:tc>
          <w:tcPr>
            <w:tcW w:w="6137" w:type="dxa"/>
            <w:shd w:val="clear" w:color="auto" w:fill="auto"/>
            <w:vAlign w:val="center"/>
          </w:tcPr>
          <w:p w14:paraId="43F77C1E" w14:textId="77777777" w:rsidR="00703DDB" w:rsidRDefault="00703DDB" w:rsidP="001A6D41">
            <w:pPr>
              <w:rPr>
                <w:rFonts w:cs="Tahoma"/>
                <w:sz w:val="16"/>
                <w:szCs w:val="16"/>
                <w:lang w:eastAsia="en-GB"/>
              </w:rPr>
            </w:pPr>
            <w:r>
              <w:rPr>
                <w:rFonts w:cs="Tahoma"/>
                <w:sz w:val="16"/>
                <w:szCs w:val="16"/>
                <w:lang w:eastAsia="en-GB"/>
              </w:rPr>
              <w:t xml:space="preserve">Give the source of funding and the role of the funders for the present study. </w:t>
            </w:r>
          </w:p>
        </w:tc>
        <w:tc>
          <w:tcPr>
            <w:tcW w:w="1376" w:type="dxa"/>
            <w:shd w:val="clear" w:color="auto" w:fill="auto"/>
            <w:vAlign w:val="center"/>
          </w:tcPr>
          <w:p w14:paraId="08617287" w14:textId="77777777" w:rsidR="00703DDB" w:rsidRPr="00EA5180" w:rsidRDefault="00703DDB" w:rsidP="001A6D41">
            <w:pPr>
              <w:jc w:val="center"/>
              <w:rPr>
                <w:color w:val="BFBFBF" w:themeColor="background1" w:themeShade="BF"/>
                <w:sz w:val="16"/>
                <w:szCs w:val="16"/>
              </w:rPr>
            </w:pPr>
            <w:r>
              <w:rPr>
                <w:rFonts w:cs="Tahoma"/>
                <w:color w:val="BFBFBF" w:themeColor="background1" w:themeShade="BF"/>
                <w:sz w:val="16"/>
                <w:szCs w:val="16"/>
              </w:rPr>
              <w:t>3</w:t>
            </w:r>
          </w:p>
        </w:tc>
      </w:tr>
    </w:tbl>
    <w:p w14:paraId="08D68AD3" w14:textId="77777777" w:rsidR="00703DDB" w:rsidRDefault="00703DDB" w:rsidP="00DC6CF1">
      <w:pPr>
        <w:spacing w:line="480" w:lineRule="auto"/>
        <w:ind w:left="482" w:hangingChars="200" w:hanging="482"/>
        <w:rPr>
          <w:rFonts w:ascii="Arial" w:hAnsi="Arial" w:cs="Arial" w:hint="eastAsia"/>
          <w:b/>
          <w:bCs/>
        </w:rPr>
      </w:pPr>
    </w:p>
    <w:p w14:paraId="60471AFC" w14:textId="77777777" w:rsidR="00592AED" w:rsidRDefault="00592AED" w:rsidP="00592AED">
      <w:pPr>
        <w:spacing w:line="480" w:lineRule="auto"/>
        <w:jc w:val="both"/>
        <w:rPr>
          <w:rFonts w:ascii="Arial" w:hAnsi="Arial" w:cs="Arial"/>
          <w:b/>
          <w:bCs/>
          <w:color w:val="000000" w:themeColor="text1"/>
        </w:rPr>
      </w:pPr>
      <w:bookmarkStart w:id="53" w:name="OLE_LINK198"/>
      <w:bookmarkStart w:id="54" w:name="OLE_LINK199"/>
      <w:bookmarkStart w:id="55" w:name="OLE_LINK488"/>
      <w:bookmarkStart w:id="56" w:name="OLE_LINK489"/>
      <w:bookmarkEnd w:id="53"/>
      <w:bookmarkEnd w:id="54"/>
      <w:bookmarkEnd w:id="55"/>
      <w:bookmarkEnd w:id="56"/>
    </w:p>
    <w:sectPr w:rsidR="00592AED" w:rsidSect="005E261A">
      <w:footerReference w:type="even" r:id="rId10"/>
      <w:footerReference w:type="default" r:id="rId11"/>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9E7F52" w14:textId="77777777" w:rsidR="00416690" w:rsidRDefault="00416690" w:rsidP="000632C8">
      <w:r>
        <w:separator/>
      </w:r>
    </w:p>
  </w:endnote>
  <w:endnote w:type="continuationSeparator" w:id="0">
    <w:p w14:paraId="343D9C3A" w14:textId="77777777" w:rsidR="00416690" w:rsidRDefault="00416690" w:rsidP="000632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altName w:val="苹方-简"/>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8CF3C52" w:usb2="00000016" w:usb3="00000000" w:csb0="0004001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7"/>
      </w:rPr>
      <w:id w:val="2013031323"/>
      <w:docPartObj>
        <w:docPartGallery w:val="Page Numbers (Bottom of Page)"/>
        <w:docPartUnique/>
      </w:docPartObj>
    </w:sdtPr>
    <w:sdtEndPr>
      <w:rPr>
        <w:rStyle w:val="af7"/>
      </w:rPr>
    </w:sdtEndPr>
    <w:sdtContent>
      <w:p w14:paraId="19AC1B3C" w14:textId="082F0505" w:rsidR="002D17D1" w:rsidRDefault="002D17D1" w:rsidP="00241395">
        <w:pPr>
          <w:pStyle w:val="ad"/>
          <w:framePr w:wrap="none" w:vAnchor="text" w:hAnchor="margin" w:xAlign="right" w:y="1"/>
          <w:rPr>
            <w:rStyle w:val="af7"/>
          </w:rPr>
        </w:pPr>
        <w:r>
          <w:rPr>
            <w:rStyle w:val="af7"/>
          </w:rPr>
          <w:fldChar w:fldCharType="begin"/>
        </w:r>
        <w:r>
          <w:rPr>
            <w:rStyle w:val="af7"/>
          </w:rPr>
          <w:instrText xml:space="preserve"> PAGE </w:instrText>
        </w:r>
        <w:r>
          <w:rPr>
            <w:rStyle w:val="af7"/>
          </w:rPr>
          <w:fldChar w:fldCharType="end"/>
        </w:r>
      </w:p>
    </w:sdtContent>
  </w:sdt>
  <w:p w14:paraId="3E63E745" w14:textId="77777777" w:rsidR="002D17D1" w:rsidRDefault="002D17D1" w:rsidP="002D17D1">
    <w:pPr>
      <w:pStyle w:val="a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7"/>
      </w:rPr>
      <w:id w:val="1007788467"/>
      <w:docPartObj>
        <w:docPartGallery w:val="Page Numbers (Bottom of Page)"/>
        <w:docPartUnique/>
      </w:docPartObj>
    </w:sdtPr>
    <w:sdtEndPr>
      <w:rPr>
        <w:rStyle w:val="af7"/>
      </w:rPr>
    </w:sdtEndPr>
    <w:sdtContent>
      <w:p w14:paraId="7181B484" w14:textId="6B61A7FD" w:rsidR="002D17D1" w:rsidRDefault="002D17D1" w:rsidP="00241395">
        <w:pPr>
          <w:pStyle w:val="ad"/>
          <w:framePr w:wrap="none" w:vAnchor="text" w:hAnchor="margin" w:xAlign="right" w:y="1"/>
          <w:rPr>
            <w:rStyle w:val="af7"/>
          </w:rPr>
        </w:pPr>
        <w:r>
          <w:rPr>
            <w:rStyle w:val="af7"/>
          </w:rPr>
          <w:fldChar w:fldCharType="begin"/>
        </w:r>
        <w:r>
          <w:rPr>
            <w:rStyle w:val="af7"/>
          </w:rPr>
          <w:instrText xml:space="preserve"> PAGE </w:instrText>
        </w:r>
        <w:r>
          <w:rPr>
            <w:rStyle w:val="af7"/>
          </w:rPr>
          <w:fldChar w:fldCharType="separate"/>
        </w:r>
        <w:r>
          <w:rPr>
            <w:rStyle w:val="af7"/>
            <w:noProof/>
          </w:rPr>
          <w:t>1</w:t>
        </w:r>
        <w:r>
          <w:rPr>
            <w:rStyle w:val="af7"/>
          </w:rPr>
          <w:fldChar w:fldCharType="end"/>
        </w:r>
      </w:p>
    </w:sdtContent>
  </w:sdt>
  <w:p w14:paraId="784B0813" w14:textId="77777777" w:rsidR="002D17D1" w:rsidRDefault="002D17D1" w:rsidP="002D17D1">
    <w:pPr>
      <w:pStyle w:val="ad"/>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2685B" w14:textId="77777777" w:rsidR="00416690" w:rsidRDefault="00416690" w:rsidP="000632C8">
      <w:r>
        <w:separator/>
      </w:r>
    </w:p>
  </w:footnote>
  <w:footnote w:type="continuationSeparator" w:id="0">
    <w:p w14:paraId="516C6D3F" w14:textId="77777777" w:rsidR="00416690" w:rsidRDefault="00416690" w:rsidP="000632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7576E"/>
    <w:multiLevelType w:val="hybridMultilevel"/>
    <w:tmpl w:val="72BC37D2"/>
    <w:lvl w:ilvl="0" w:tplc="B71AE5C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1DC6A33"/>
    <w:multiLevelType w:val="hybridMultilevel"/>
    <w:tmpl w:val="CC78967E"/>
    <w:lvl w:ilvl="0" w:tplc="66BA45F2">
      <w:numFmt w:val="bullet"/>
      <w:lvlText w:val="-"/>
      <w:lvlJc w:val="left"/>
      <w:pPr>
        <w:ind w:left="720" w:hanging="360"/>
      </w:pPr>
      <w:rPr>
        <w:rFonts w:ascii="宋体" w:eastAsia="宋体" w:hAnsi="宋体" w:cs="宋体" w:hint="eastAsi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6B1F4E"/>
    <w:multiLevelType w:val="hybridMultilevel"/>
    <w:tmpl w:val="78DCED4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28D952E8"/>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 w15:restartNumberingAfterBreak="0">
    <w:nsid w:val="360F23F6"/>
    <w:multiLevelType w:val="hybridMultilevel"/>
    <w:tmpl w:val="AE5A64D0"/>
    <w:lvl w:ilvl="0" w:tplc="06F05FE8">
      <w:start w:val="4"/>
      <w:numFmt w:val="bullet"/>
      <w:lvlText w:val=""/>
      <w:lvlJc w:val="left"/>
      <w:pPr>
        <w:ind w:left="360" w:hanging="360"/>
      </w:pPr>
      <w:rPr>
        <w:rFonts w:ascii="Wingdings" w:eastAsia="宋体" w:hAnsi="Wingdings" w:cs="Arial" w:hint="default"/>
      </w:rPr>
    </w:lvl>
    <w:lvl w:ilvl="1" w:tplc="A142E338" w:tentative="1">
      <w:start w:val="1"/>
      <w:numFmt w:val="bullet"/>
      <w:lvlText w:val=""/>
      <w:lvlJc w:val="left"/>
      <w:pPr>
        <w:ind w:left="840" w:hanging="420"/>
      </w:pPr>
      <w:rPr>
        <w:rFonts w:ascii="Wingdings" w:hAnsi="Wingdings" w:hint="default"/>
      </w:rPr>
    </w:lvl>
    <w:lvl w:ilvl="2" w:tplc="5E80F08E" w:tentative="1">
      <w:start w:val="1"/>
      <w:numFmt w:val="bullet"/>
      <w:lvlText w:val=""/>
      <w:lvlJc w:val="left"/>
      <w:pPr>
        <w:ind w:left="1260" w:hanging="420"/>
      </w:pPr>
      <w:rPr>
        <w:rFonts w:ascii="Wingdings" w:hAnsi="Wingdings" w:hint="default"/>
      </w:rPr>
    </w:lvl>
    <w:lvl w:ilvl="3" w:tplc="1D2A2674" w:tentative="1">
      <w:start w:val="1"/>
      <w:numFmt w:val="bullet"/>
      <w:lvlText w:val=""/>
      <w:lvlJc w:val="left"/>
      <w:pPr>
        <w:ind w:left="1680" w:hanging="420"/>
      </w:pPr>
      <w:rPr>
        <w:rFonts w:ascii="Wingdings" w:hAnsi="Wingdings" w:hint="default"/>
      </w:rPr>
    </w:lvl>
    <w:lvl w:ilvl="4" w:tplc="A9B067B2" w:tentative="1">
      <w:start w:val="1"/>
      <w:numFmt w:val="bullet"/>
      <w:lvlText w:val=""/>
      <w:lvlJc w:val="left"/>
      <w:pPr>
        <w:ind w:left="2100" w:hanging="420"/>
      </w:pPr>
      <w:rPr>
        <w:rFonts w:ascii="Wingdings" w:hAnsi="Wingdings" w:hint="default"/>
      </w:rPr>
    </w:lvl>
    <w:lvl w:ilvl="5" w:tplc="AFA6F780" w:tentative="1">
      <w:start w:val="1"/>
      <w:numFmt w:val="bullet"/>
      <w:lvlText w:val=""/>
      <w:lvlJc w:val="left"/>
      <w:pPr>
        <w:ind w:left="2520" w:hanging="420"/>
      </w:pPr>
      <w:rPr>
        <w:rFonts w:ascii="Wingdings" w:hAnsi="Wingdings" w:hint="default"/>
      </w:rPr>
    </w:lvl>
    <w:lvl w:ilvl="6" w:tplc="7E668C96" w:tentative="1">
      <w:start w:val="1"/>
      <w:numFmt w:val="bullet"/>
      <w:lvlText w:val=""/>
      <w:lvlJc w:val="left"/>
      <w:pPr>
        <w:ind w:left="2940" w:hanging="420"/>
      </w:pPr>
      <w:rPr>
        <w:rFonts w:ascii="Wingdings" w:hAnsi="Wingdings" w:hint="default"/>
      </w:rPr>
    </w:lvl>
    <w:lvl w:ilvl="7" w:tplc="D1F8AF28" w:tentative="1">
      <w:start w:val="1"/>
      <w:numFmt w:val="bullet"/>
      <w:lvlText w:val=""/>
      <w:lvlJc w:val="left"/>
      <w:pPr>
        <w:ind w:left="3360" w:hanging="420"/>
      </w:pPr>
      <w:rPr>
        <w:rFonts w:ascii="Wingdings" w:hAnsi="Wingdings" w:hint="default"/>
      </w:rPr>
    </w:lvl>
    <w:lvl w:ilvl="8" w:tplc="235C06A0" w:tentative="1">
      <w:start w:val="1"/>
      <w:numFmt w:val="bullet"/>
      <w:lvlText w:val=""/>
      <w:lvlJc w:val="left"/>
      <w:pPr>
        <w:ind w:left="3780" w:hanging="420"/>
      </w:pPr>
      <w:rPr>
        <w:rFonts w:ascii="Wingdings" w:hAnsi="Wingdings" w:hint="default"/>
      </w:rPr>
    </w:lvl>
  </w:abstractNum>
  <w:abstractNum w:abstractNumId="5" w15:restartNumberingAfterBreak="0">
    <w:nsid w:val="3C873F10"/>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6" w15:restartNumberingAfterBreak="0">
    <w:nsid w:val="4EB7097C"/>
    <w:multiLevelType w:val="hybridMultilevel"/>
    <w:tmpl w:val="147065F8"/>
    <w:lvl w:ilvl="0" w:tplc="8BA02200">
      <w:start w:val="1"/>
      <w:numFmt w:val="decimal"/>
      <w:lvlText w:val="%1."/>
      <w:lvlJc w:val="left"/>
      <w:pPr>
        <w:ind w:left="360" w:hanging="360"/>
      </w:pPr>
      <w:rPr>
        <w:rFonts w:hint="default"/>
      </w:rPr>
    </w:lvl>
    <w:lvl w:ilvl="1" w:tplc="BF7A33E2" w:tentative="1">
      <w:start w:val="1"/>
      <w:numFmt w:val="lowerLetter"/>
      <w:lvlText w:val="%2)"/>
      <w:lvlJc w:val="left"/>
      <w:pPr>
        <w:ind w:left="840" w:hanging="420"/>
      </w:pPr>
    </w:lvl>
    <w:lvl w:ilvl="2" w:tplc="C7189616" w:tentative="1">
      <w:start w:val="1"/>
      <w:numFmt w:val="lowerRoman"/>
      <w:lvlText w:val="%3."/>
      <w:lvlJc w:val="right"/>
      <w:pPr>
        <w:ind w:left="1260" w:hanging="420"/>
      </w:pPr>
    </w:lvl>
    <w:lvl w:ilvl="3" w:tplc="5A4A2770" w:tentative="1">
      <w:start w:val="1"/>
      <w:numFmt w:val="decimal"/>
      <w:lvlText w:val="%4."/>
      <w:lvlJc w:val="left"/>
      <w:pPr>
        <w:ind w:left="1680" w:hanging="420"/>
      </w:pPr>
    </w:lvl>
    <w:lvl w:ilvl="4" w:tplc="69FC8570" w:tentative="1">
      <w:start w:val="1"/>
      <w:numFmt w:val="lowerLetter"/>
      <w:lvlText w:val="%5)"/>
      <w:lvlJc w:val="left"/>
      <w:pPr>
        <w:ind w:left="2100" w:hanging="420"/>
      </w:pPr>
    </w:lvl>
    <w:lvl w:ilvl="5" w:tplc="B348806A" w:tentative="1">
      <w:start w:val="1"/>
      <w:numFmt w:val="lowerRoman"/>
      <w:lvlText w:val="%6."/>
      <w:lvlJc w:val="right"/>
      <w:pPr>
        <w:ind w:left="2520" w:hanging="420"/>
      </w:pPr>
    </w:lvl>
    <w:lvl w:ilvl="6" w:tplc="C5A29368" w:tentative="1">
      <w:start w:val="1"/>
      <w:numFmt w:val="decimal"/>
      <w:lvlText w:val="%7."/>
      <w:lvlJc w:val="left"/>
      <w:pPr>
        <w:ind w:left="2940" w:hanging="420"/>
      </w:pPr>
    </w:lvl>
    <w:lvl w:ilvl="7" w:tplc="6890BEC6" w:tentative="1">
      <w:start w:val="1"/>
      <w:numFmt w:val="lowerLetter"/>
      <w:lvlText w:val="%8)"/>
      <w:lvlJc w:val="left"/>
      <w:pPr>
        <w:ind w:left="3360" w:hanging="420"/>
      </w:pPr>
    </w:lvl>
    <w:lvl w:ilvl="8" w:tplc="38AA5278" w:tentative="1">
      <w:start w:val="1"/>
      <w:numFmt w:val="lowerRoman"/>
      <w:lvlText w:val="%9."/>
      <w:lvlJc w:val="right"/>
      <w:pPr>
        <w:ind w:left="3780" w:hanging="420"/>
      </w:pPr>
    </w:lvl>
  </w:abstractNum>
  <w:abstractNum w:abstractNumId="7" w15:restartNumberingAfterBreak="0">
    <w:nsid w:val="5739789C"/>
    <w:multiLevelType w:val="hybridMultilevel"/>
    <w:tmpl w:val="D4A8B532"/>
    <w:lvl w:ilvl="0" w:tplc="CF4E854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583E0E58"/>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9" w15:restartNumberingAfterBreak="0">
    <w:nsid w:val="5F5C16CF"/>
    <w:multiLevelType w:val="hybridMultilevel"/>
    <w:tmpl w:val="914EDDC2"/>
    <w:lvl w:ilvl="0" w:tplc="08E48B50">
      <w:start w:val="1"/>
      <w:numFmt w:val="bullet"/>
      <w:lvlText w:val=""/>
      <w:lvlJc w:val="left"/>
      <w:pPr>
        <w:ind w:left="420" w:hanging="420"/>
      </w:pPr>
      <w:rPr>
        <w:rFonts w:ascii="Wingdings" w:hAnsi="Wingdings" w:hint="default"/>
      </w:rPr>
    </w:lvl>
    <w:lvl w:ilvl="1" w:tplc="F2AAE6EC" w:tentative="1">
      <w:start w:val="1"/>
      <w:numFmt w:val="bullet"/>
      <w:lvlText w:val=""/>
      <w:lvlJc w:val="left"/>
      <w:pPr>
        <w:ind w:left="840" w:hanging="420"/>
      </w:pPr>
      <w:rPr>
        <w:rFonts w:ascii="Wingdings" w:hAnsi="Wingdings" w:hint="default"/>
      </w:rPr>
    </w:lvl>
    <w:lvl w:ilvl="2" w:tplc="ACD4F52E" w:tentative="1">
      <w:start w:val="1"/>
      <w:numFmt w:val="bullet"/>
      <w:lvlText w:val=""/>
      <w:lvlJc w:val="left"/>
      <w:pPr>
        <w:ind w:left="1260" w:hanging="420"/>
      </w:pPr>
      <w:rPr>
        <w:rFonts w:ascii="Wingdings" w:hAnsi="Wingdings" w:hint="default"/>
      </w:rPr>
    </w:lvl>
    <w:lvl w:ilvl="3" w:tplc="6FC8D356" w:tentative="1">
      <w:start w:val="1"/>
      <w:numFmt w:val="bullet"/>
      <w:lvlText w:val=""/>
      <w:lvlJc w:val="left"/>
      <w:pPr>
        <w:ind w:left="1680" w:hanging="420"/>
      </w:pPr>
      <w:rPr>
        <w:rFonts w:ascii="Wingdings" w:hAnsi="Wingdings" w:hint="default"/>
      </w:rPr>
    </w:lvl>
    <w:lvl w:ilvl="4" w:tplc="2C2C0AD8" w:tentative="1">
      <w:start w:val="1"/>
      <w:numFmt w:val="bullet"/>
      <w:lvlText w:val=""/>
      <w:lvlJc w:val="left"/>
      <w:pPr>
        <w:ind w:left="2100" w:hanging="420"/>
      </w:pPr>
      <w:rPr>
        <w:rFonts w:ascii="Wingdings" w:hAnsi="Wingdings" w:hint="default"/>
      </w:rPr>
    </w:lvl>
    <w:lvl w:ilvl="5" w:tplc="3DC2B89C" w:tentative="1">
      <w:start w:val="1"/>
      <w:numFmt w:val="bullet"/>
      <w:lvlText w:val=""/>
      <w:lvlJc w:val="left"/>
      <w:pPr>
        <w:ind w:left="2520" w:hanging="420"/>
      </w:pPr>
      <w:rPr>
        <w:rFonts w:ascii="Wingdings" w:hAnsi="Wingdings" w:hint="default"/>
      </w:rPr>
    </w:lvl>
    <w:lvl w:ilvl="6" w:tplc="B9824106" w:tentative="1">
      <w:start w:val="1"/>
      <w:numFmt w:val="bullet"/>
      <w:lvlText w:val=""/>
      <w:lvlJc w:val="left"/>
      <w:pPr>
        <w:ind w:left="2940" w:hanging="420"/>
      </w:pPr>
      <w:rPr>
        <w:rFonts w:ascii="Wingdings" w:hAnsi="Wingdings" w:hint="default"/>
      </w:rPr>
    </w:lvl>
    <w:lvl w:ilvl="7" w:tplc="D250011E" w:tentative="1">
      <w:start w:val="1"/>
      <w:numFmt w:val="bullet"/>
      <w:lvlText w:val=""/>
      <w:lvlJc w:val="left"/>
      <w:pPr>
        <w:ind w:left="3360" w:hanging="420"/>
      </w:pPr>
      <w:rPr>
        <w:rFonts w:ascii="Wingdings" w:hAnsi="Wingdings" w:hint="default"/>
      </w:rPr>
    </w:lvl>
    <w:lvl w:ilvl="8" w:tplc="59625CEE" w:tentative="1">
      <w:start w:val="1"/>
      <w:numFmt w:val="bullet"/>
      <w:lvlText w:val=""/>
      <w:lvlJc w:val="left"/>
      <w:pPr>
        <w:ind w:left="3780" w:hanging="420"/>
      </w:pPr>
      <w:rPr>
        <w:rFonts w:ascii="Wingdings" w:hAnsi="Wingdings" w:hint="default"/>
      </w:rPr>
    </w:lvl>
  </w:abstractNum>
  <w:abstractNum w:abstractNumId="10" w15:restartNumberingAfterBreak="0">
    <w:nsid w:val="68C76006"/>
    <w:multiLevelType w:val="hybridMultilevel"/>
    <w:tmpl w:val="F5B01620"/>
    <w:lvl w:ilvl="0" w:tplc="FBD2611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7BCE7458"/>
    <w:multiLevelType w:val="hybridMultilevel"/>
    <w:tmpl w:val="566A75A0"/>
    <w:lvl w:ilvl="0" w:tplc="CF22BFB6">
      <w:start w:val="1"/>
      <w:numFmt w:val="upperLetter"/>
      <w:lvlText w:val="(%1)"/>
      <w:lvlJc w:val="left"/>
      <w:pPr>
        <w:ind w:left="360" w:hanging="360"/>
      </w:pPr>
      <w:rPr>
        <w:rFonts w:hint="default"/>
      </w:rPr>
    </w:lvl>
    <w:lvl w:ilvl="1" w:tplc="1ABC131A" w:tentative="1">
      <w:start w:val="1"/>
      <w:numFmt w:val="lowerLetter"/>
      <w:lvlText w:val="%2)"/>
      <w:lvlJc w:val="left"/>
      <w:pPr>
        <w:ind w:left="840" w:hanging="420"/>
      </w:pPr>
    </w:lvl>
    <w:lvl w:ilvl="2" w:tplc="1182ECBC" w:tentative="1">
      <w:start w:val="1"/>
      <w:numFmt w:val="lowerRoman"/>
      <w:lvlText w:val="%3."/>
      <w:lvlJc w:val="right"/>
      <w:pPr>
        <w:ind w:left="1260" w:hanging="420"/>
      </w:pPr>
    </w:lvl>
    <w:lvl w:ilvl="3" w:tplc="8878E5BE" w:tentative="1">
      <w:start w:val="1"/>
      <w:numFmt w:val="decimal"/>
      <w:lvlText w:val="%4."/>
      <w:lvlJc w:val="left"/>
      <w:pPr>
        <w:ind w:left="1680" w:hanging="420"/>
      </w:pPr>
    </w:lvl>
    <w:lvl w:ilvl="4" w:tplc="3B5CA5EA" w:tentative="1">
      <w:start w:val="1"/>
      <w:numFmt w:val="lowerLetter"/>
      <w:lvlText w:val="%5)"/>
      <w:lvlJc w:val="left"/>
      <w:pPr>
        <w:ind w:left="2100" w:hanging="420"/>
      </w:pPr>
    </w:lvl>
    <w:lvl w:ilvl="5" w:tplc="76F07620" w:tentative="1">
      <w:start w:val="1"/>
      <w:numFmt w:val="lowerRoman"/>
      <w:lvlText w:val="%6."/>
      <w:lvlJc w:val="right"/>
      <w:pPr>
        <w:ind w:left="2520" w:hanging="420"/>
      </w:pPr>
    </w:lvl>
    <w:lvl w:ilvl="6" w:tplc="23409FCE" w:tentative="1">
      <w:start w:val="1"/>
      <w:numFmt w:val="decimal"/>
      <w:lvlText w:val="%7."/>
      <w:lvlJc w:val="left"/>
      <w:pPr>
        <w:ind w:left="2940" w:hanging="420"/>
      </w:pPr>
    </w:lvl>
    <w:lvl w:ilvl="7" w:tplc="2BC460C2" w:tentative="1">
      <w:start w:val="1"/>
      <w:numFmt w:val="lowerLetter"/>
      <w:lvlText w:val="%8)"/>
      <w:lvlJc w:val="left"/>
      <w:pPr>
        <w:ind w:left="3360" w:hanging="420"/>
      </w:pPr>
    </w:lvl>
    <w:lvl w:ilvl="8" w:tplc="8CECCB4A" w:tentative="1">
      <w:start w:val="1"/>
      <w:numFmt w:val="lowerRoman"/>
      <w:lvlText w:val="%9."/>
      <w:lvlJc w:val="right"/>
      <w:pPr>
        <w:ind w:left="3780" w:hanging="420"/>
      </w:pPr>
    </w:lvl>
  </w:abstractNum>
  <w:abstractNum w:abstractNumId="12" w15:restartNumberingAfterBreak="0">
    <w:nsid w:val="7FDB4562"/>
    <w:multiLevelType w:val="hybridMultilevel"/>
    <w:tmpl w:val="804EB2CC"/>
    <w:lvl w:ilvl="0" w:tplc="D9344D6E">
      <w:start w:val="4"/>
      <w:numFmt w:val="bullet"/>
      <w:lvlText w:val=""/>
      <w:lvlJc w:val="left"/>
      <w:pPr>
        <w:ind w:left="360" w:hanging="360"/>
      </w:pPr>
      <w:rPr>
        <w:rFonts w:ascii="Wingdings" w:eastAsia="宋体" w:hAnsi="Wingdings" w:cs="Arial" w:hint="default"/>
      </w:rPr>
    </w:lvl>
    <w:lvl w:ilvl="1" w:tplc="ECD2C01C" w:tentative="1">
      <w:start w:val="1"/>
      <w:numFmt w:val="bullet"/>
      <w:lvlText w:val=""/>
      <w:lvlJc w:val="left"/>
      <w:pPr>
        <w:ind w:left="840" w:hanging="420"/>
      </w:pPr>
      <w:rPr>
        <w:rFonts w:ascii="Wingdings" w:hAnsi="Wingdings" w:hint="default"/>
      </w:rPr>
    </w:lvl>
    <w:lvl w:ilvl="2" w:tplc="99F4D374" w:tentative="1">
      <w:start w:val="1"/>
      <w:numFmt w:val="bullet"/>
      <w:lvlText w:val=""/>
      <w:lvlJc w:val="left"/>
      <w:pPr>
        <w:ind w:left="1260" w:hanging="420"/>
      </w:pPr>
      <w:rPr>
        <w:rFonts w:ascii="Wingdings" w:hAnsi="Wingdings" w:hint="default"/>
      </w:rPr>
    </w:lvl>
    <w:lvl w:ilvl="3" w:tplc="890AD310" w:tentative="1">
      <w:start w:val="1"/>
      <w:numFmt w:val="bullet"/>
      <w:lvlText w:val=""/>
      <w:lvlJc w:val="left"/>
      <w:pPr>
        <w:ind w:left="1680" w:hanging="420"/>
      </w:pPr>
      <w:rPr>
        <w:rFonts w:ascii="Wingdings" w:hAnsi="Wingdings" w:hint="default"/>
      </w:rPr>
    </w:lvl>
    <w:lvl w:ilvl="4" w:tplc="BF801A9E" w:tentative="1">
      <w:start w:val="1"/>
      <w:numFmt w:val="bullet"/>
      <w:lvlText w:val=""/>
      <w:lvlJc w:val="left"/>
      <w:pPr>
        <w:ind w:left="2100" w:hanging="420"/>
      </w:pPr>
      <w:rPr>
        <w:rFonts w:ascii="Wingdings" w:hAnsi="Wingdings" w:hint="default"/>
      </w:rPr>
    </w:lvl>
    <w:lvl w:ilvl="5" w:tplc="92B81AA2" w:tentative="1">
      <w:start w:val="1"/>
      <w:numFmt w:val="bullet"/>
      <w:lvlText w:val=""/>
      <w:lvlJc w:val="left"/>
      <w:pPr>
        <w:ind w:left="2520" w:hanging="420"/>
      </w:pPr>
      <w:rPr>
        <w:rFonts w:ascii="Wingdings" w:hAnsi="Wingdings" w:hint="default"/>
      </w:rPr>
    </w:lvl>
    <w:lvl w:ilvl="6" w:tplc="09E017EC" w:tentative="1">
      <w:start w:val="1"/>
      <w:numFmt w:val="bullet"/>
      <w:lvlText w:val=""/>
      <w:lvlJc w:val="left"/>
      <w:pPr>
        <w:ind w:left="2940" w:hanging="420"/>
      </w:pPr>
      <w:rPr>
        <w:rFonts w:ascii="Wingdings" w:hAnsi="Wingdings" w:hint="default"/>
      </w:rPr>
    </w:lvl>
    <w:lvl w:ilvl="7" w:tplc="1AFC9E66" w:tentative="1">
      <w:start w:val="1"/>
      <w:numFmt w:val="bullet"/>
      <w:lvlText w:val=""/>
      <w:lvlJc w:val="left"/>
      <w:pPr>
        <w:ind w:left="3360" w:hanging="420"/>
      </w:pPr>
      <w:rPr>
        <w:rFonts w:ascii="Wingdings" w:hAnsi="Wingdings" w:hint="default"/>
      </w:rPr>
    </w:lvl>
    <w:lvl w:ilvl="8" w:tplc="14D819BE" w:tentative="1">
      <w:start w:val="1"/>
      <w:numFmt w:val="bullet"/>
      <w:lvlText w:val=""/>
      <w:lvlJc w:val="left"/>
      <w:pPr>
        <w:ind w:left="3780" w:hanging="420"/>
      </w:pPr>
      <w:rPr>
        <w:rFonts w:ascii="Wingdings" w:hAnsi="Wingdings" w:hint="default"/>
      </w:rPr>
    </w:lvl>
  </w:abstractNum>
  <w:num w:numId="1">
    <w:abstractNumId w:val="6"/>
  </w:num>
  <w:num w:numId="2">
    <w:abstractNumId w:val="12"/>
  </w:num>
  <w:num w:numId="3">
    <w:abstractNumId w:val="4"/>
  </w:num>
  <w:num w:numId="4">
    <w:abstractNumId w:val="9"/>
  </w:num>
  <w:num w:numId="5">
    <w:abstractNumId w:val="11"/>
  </w:num>
  <w:num w:numId="6">
    <w:abstractNumId w:val="1"/>
  </w:num>
  <w:num w:numId="7">
    <w:abstractNumId w:val="2"/>
  </w:num>
  <w:num w:numId="8">
    <w:abstractNumId w:val="7"/>
  </w:num>
  <w:num w:numId="9">
    <w:abstractNumId w:val="8"/>
  </w:num>
  <w:num w:numId="10">
    <w:abstractNumId w:val="3"/>
  </w:num>
  <w:num w:numId="11">
    <w:abstractNumId w:val="5"/>
  </w:num>
  <w:num w:numId="12">
    <w:abstractNumId w:val="0"/>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removePersonalInformation/>
  <w:removeDateAndTime/>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 Heart Lung Transplantation&lt;/Style&gt;&lt;LeftDelim&gt;{&lt;/LeftDelim&gt;&lt;RightDelim&gt;}&lt;/RightDelim&gt;&lt;FontName&gt;宋体&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2att5v9o20satew5xdvrtdy0z9r00xda0w9&quot;&gt;My EndNote Library_PREDICTION PAH&lt;record-ids&gt;&lt;item&gt;13&lt;/item&gt;&lt;item&gt;99&lt;/item&gt;&lt;item&gt;135&lt;/item&gt;&lt;item&gt;136&lt;/item&gt;&lt;item&gt;149&lt;/item&gt;&lt;item&gt;152&lt;/item&gt;&lt;item&gt;155&lt;/item&gt;&lt;/record-ids&gt;&lt;/item&gt;&lt;/Libraries&gt;"/>
  </w:docVars>
  <w:rsids>
    <w:rsidRoot w:val="00943D07"/>
    <w:rsid w:val="00006112"/>
    <w:rsid w:val="0000724E"/>
    <w:rsid w:val="00007BAA"/>
    <w:rsid w:val="00007D3B"/>
    <w:rsid w:val="00015D6F"/>
    <w:rsid w:val="00020A7B"/>
    <w:rsid w:val="00021D3D"/>
    <w:rsid w:val="000225D1"/>
    <w:rsid w:val="00023A0F"/>
    <w:rsid w:val="00026C61"/>
    <w:rsid w:val="00027BC1"/>
    <w:rsid w:val="00030A1E"/>
    <w:rsid w:val="00032925"/>
    <w:rsid w:val="000344CF"/>
    <w:rsid w:val="00034E80"/>
    <w:rsid w:val="00036720"/>
    <w:rsid w:val="00036761"/>
    <w:rsid w:val="0004158D"/>
    <w:rsid w:val="00041594"/>
    <w:rsid w:val="0005262A"/>
    <w:rsid w:val="000552FE"/>
    <w:rsid w:val="0005671B"/>
    <w:rsid w:val="00057F6F"/>
    <w:rsid w:val="000632C8"/>
    <w:rsid w:val="0006336B"/>
    <w:rsid w:val="00064CEF"/>
    <w:rsid w:val="000732E7"/>
    <w:rsid w:val="00074664"/>
    <w:rsid w:val="00075E8B"/>
    <w:rsid w:val="0008102F"/>
    <w:rsid w:val="000903B7"/>
    <w:rsid w:val="00090C02"/>
    <w:rsid w:val="00091D4F"/>
    <w:rsid w:val="000A0CBF"/>
    <w:rsid w:val="000A4A15"/>
    <w:rsid w:val="000A5605"/>
    <w:rsid w:val="000A68CF"/>
    <w:rsid w:val="000B1264"/>
    <w:rsid w:val="000B4402"/>
    <w:rsid w:val="000B4F51"/>
    <w:rsid w:val="000B7AD8"/>
    <w:rsid w:val="000B7AFC"/>
    <w:rsid w:val="000C0091"/>
    <w:rsid w:val="000C21E3"/>
    <w:rsid w:val="000C4B1C"/>
    <w:rsid w:val="000D0263"/>
    <w:rsid w:val="000D2563"/>
    <w:rsid w:val="000D2B42"/>
    <w:rsid w:val="000D614D"/>
    <w:rsid w:val="000D643D"/>
    <w:rsid w:val="000E3765"/>
    <w:rsid w:val="000F10A4"/>
    <w:rsid w:val="000F322C"/>
    <w:rsid w:val="000F5D41"/>
    <w:rsid w:val="000F6352"/>
    <w:rsid w:val="000F6B2A"/>
    <w:rsid w:val="00104129"/>
    <w:rsid w:val="00105056"/>
    <w:rsid w:val="00105528"/>
    <w:rsid w:val="00105ACA"/>
    <w:rsid w:val="00106455"/>
    <w:rsid w:val="00107F89"/>
    <w:rsid w:val="00110D86"/>
    <w:rsid w:val="0011358C"/>
    <w:rsid w:val="00114DB5"/>
    <w:rsid w:val="00116D68"/>
    <w:rsid w:val="00116FFF"/>
    <w:rsid w:val="00122854"/>
    <w:rsid w:val="00123209"/>
    <w:rsid w:val="00123E50"/>
    <w:rsid w:val="00124A81"/>
    <w:rsid w:val="00124D48"/>
    <w:rsid w:val="00125CB1"/>
    <w:rsid w:val="00127467"/>
    <w:rsid w:val="001311A5"/>
    <w:rsid w:val="00131542"/>
    <w:rsid w:val="001317BD"/>
    <w:rsid w:val="001321B9"/>
    <w:rsid w:val="0013284D"/>
    <w:rsid w:val="0013750B"/>
    <w:rsid w:val="001426CB"/>
    <w:rsid w:val="00143645"/>
    <w:rsid w:val="001459B1"/>
    <w:rsid w:val="00153753"/>
    <w:rsid w:val="00154FCE"/>
    <w:rsid w:val="00156384"/>
    <w:rsid w:val="001629CD"/>
    <w:rsid w:val="00162AAC"/>
    <w:rsid w:val="0016324B"/>
    <w:rsid w:val="001667B3"/>
    <w:rsid w:val="001719C8"/>
    <w:rsid w:val="00172019"/>
    <w:rsid w:val="00173AA8"/>
    <w:rsid w:val="001776DB"/>
    <w:rsid w:val="00183B09"/>
    <w:rsid w:val="00184A08"/>
    <w:rsid w:val="00187043"/>
    <w:rsid w:val="0019198B"/>
    <w:rsid w:val="001930C3"/>
    <w:rsid w:val="00194326"/>
    <w:rsid w:val="00197538"/>
    <w:rsid w:val="00197967"/>
    <w:rsid w:val="001A2127"/>
    <w:rsid w:val="001A281E"/>
    <w:rsid w:val="001B0FAD"/>
    <w:rsid w:val="001B1999"/>
    <w:rsid w:val="001B22D2"/>
    <w:rsid w:val="001B5405"/>
    <w:rsid w:val="001B71D4"/>
    <w:rsid w:val="001C364B"/>
    <w:rsid w:val="001C52C5"/>
    <w:rsid w:val="001C7D0C"/>
    <w:rsid w:val="001D201C"/>
    <w:rsid w:val="001D4811"/>
    <w:rsid w:val="001D6B87"/>
    <w:rsid w:val="001D7D24"/>
    <w:rsid w:val="001E314A"/>
    <w:rsid w:val="001E57FE"/>
    <w:rsid w:val="001E63A4"/>
    <w:rsid w:val="001E6F9F"/>
    <w:rsid w:val="001F22ED"/>
    <w:rsid w:val="001F6E7A"/>
    <w:rsid w:val="00200B5C"/>
    <w:rsid w:val="00201D31"/>
    <w:rsid w:val="00204105"/>
    <w:rsid w:val="00204D93"/>
    <w:rsid w:val="0021149F"/>
    <w:rsid w:val="00211896"/>
    <w:rsid w:val="00215123"/>
    <w:rsid w:val="00216EF9"/>
    <w:rsid w:val="00224DED"/>
    <w:rsid w:val="00233C1E"/>
    <w:rsid w:val="00234A75"/>
    <w:rsid w:val="00234E77"/>
    <w:rsid w:val="00235746"/>
    <w:rsid w:val="0024348C"/>
    <w:rsid w:val="00245FF9"/>
    <w:rsid w:val="0025018A"/>
    <w:rsid w:val="00251CB1"/>
    <w:rsid w:val="00265E11"/>
    <w:rsid w:val="002760D1"/>
    <w:rsid w:val="00276EFC"/>
    <w:rsid w:val="00281B38"/>
    <w:rsid w:val="00281C11"/>
    <w:rsid w:val="00281D8E"/>
    <w:rsid w:val="00283E2E"/>
    <w:rsid w:val="002916FD"/>
    <w:rsid w:val="00293F04"/>
    <w:rsid w:val="0029468A"/>
    <w:rsid w:val="002A32D5"/>
    <w:rsid w:val="002A44EC"/>
    <w:rsid w:val="002B1B73"/>
    <w:rsid w:val="002B218D"/>
    <w:rsid w:val="002B2F41"/>
    <w:rsid w:val="002B50DE"/>
    <w:rsid w:val="002B692C"/>
    <w:rsid w:val="002B6C06"/>
    <w:rsid w:val="002B77F7"/>
    <w:rsid w:val="002C6D92"/>
    <w:rsid w:val="002C7A8C"/>
    <w:rsid w:val="002D17D1"/>
    <w:rsid w:val="002D53DC"/>
    <w:rsid w:val="002D5876"/>
    <w:rsid w:val="002D69EA"/>
    <w:rsid w:val="002E0ADE"/>
    <w:rsid w:val="002E2DDB"/>
    <w:rsid w:val="002E3D79"/>
    <w:rsid w:val="002E5CEE"/>
    <w:rsid w:val="002F0C6C"/>
    <w:rsid w:val="002F0EAE"/>
    <w:rsid w:val="002F4D43"/>
    <w:rsid w:val="002F4D79"/>
    <w:rsid w:val="00306583"/>
    <w:rsid w:val="00306681"/>
    <w:rsid w:val="00307033"/>
    <w:rsid w:val="00310A97"/>
    <w:rsid w:val="0031621D"/>
    <w:rsid w:val="00317554"/>
    <w:rsid w:val="003200BC"/>
    <w:rsid w:val="003310EF"/>
    <w:rsid w:val="00332067"/>
    <w:rsid w:val="003366FE"/>
    <w:rsid w:val="00336F6F"/>
    <w:rsid w:val="00342FC1"/>
    <w:rsid w:val="00344327"/>
    <w:rsid w:val="0034519A"/>
    <w:rsid w:val="003452E9"/>
    <w:rsid w:val="00345C0F"/>
    <w:rsid w:val="00347736"/>
    <w:rsid w:val="003516DD"/>
    <w:rsid w:val="00355AE5"/>
    <w:rsid w:val="00356646"/>
    <w:rsid w:val="00356DE1"/>
    <w:rsid w:val="00360A1C"/>
    <w:rsid w:val="00365637"/>
    <w:rsid w:val="0036563F"/>
    <w:rsid w:val="00371DDF"/>
    <w:rsid w:val="003750B1"/>
    <w:rsid w:val="00375F4A"/>
    <w:rsid w:val="0038181B"/>
    <w:rsid w:val="00382914"/>
    <w:rsid w:val="00382979"/>
    <w:rsid w:val="003848ED"/>
    <w:rsid w:val="00385731"/>
    <w:rsid w:val="00391969"/>
    <w:rsid w:val="00392736"/>
    <w:rsid w:val="00392AC3"/>
    <w:rsid w:val="00395224"/>
    <w:rsid w:val="00397920"/>
    <w:rsid w:val="003A5156"/>
    <w:rsid w:val="003A5BDD"/>
    <w:rsid w:val="003A73EE"/>
    <w:rsid w:val="003B0C4D"/>
    <w:rsid w:val="003B3858"/>
    <w:rsid w:val="003B448B"/>
    <w:rsid w:val="003B5D02"/>
    <w:rsid w:val="003B7CEB"/>
    <w:rsid w:val="003C22AE"/>
    <w:rsid w:val="003C590C"/>
    <w:rsid w:val="003E0B5F"/>
    <w:rsid w:val="003E32E5"/>
    <w:rsid w:val="003F0426"/>
    <w:rsid w:val="003F4293"/>
    <w:rsid w:val="003F67F7"/>
    <w:rsid w:val="003F7E49"/>
    <w:rsid w:val="00401F73"/>
    <w:rsid w:val="00402CDF"/>
    <w:rsid w:val="004057F9"/>
    <w:rsid w:val="00407CF0"/>
    <w:rsid w:val="00411306"/>
    <w:rsid w:val="00415F6E"/>
    <w:rsid w:val="00416690"/>
    <w:rsid w:val="00417497"/>
    <w:rsid w:val="0041785D"/>
    <w:rsid w:val="00417C5C"/>
    <w:rsid w:val="00430462"/>
    <w:rsid w:val="0043366E"/>
    <w:rsid w:val="004338CD"/>
    <w:rsid w:val="0043475B"/>
    <w:rsid w:val="00437B38"/>
    <w:rsid w:val="00440287"/>
    <w:rsid w:val="00441DE2"/>
    <w:rsid w:val="00443125"/>
    <w:rsid w:val="0044414E"/>
    <w:rsid w:val="00444D6D"/>
    <w:rsid w:val="004464FC"/>
    <w:rsid w:val="00450C66"/>
    <w:rsid w:val="00451E44"/>
    <w:rsid w:val="00451EF4"/>
    <w:rsid w:val="004533F1"/>
    <w:rsid w:val="00454A37"/>
    <w:rsid w:val="0046699D"/>
    <w:rsid w:val="004670AA"/>
    <w:rsid w:val="00470034"/>
    <w:rsid w:val="0047168B"/>
    <w:rsid w:val="004736E3"/>
    <w:rsid w:val="00493ACC"/>
    <w:rsid w:val="0049418D"/>
    <w:rsid w:val="004A2610"/>
    <w:rsid w:val="004A2F9D"/>
    <w:rsid w:val="004A4AB8"/>
    <w:rsid w:val="004B0B26"/>
    <w:rsid w:val="004B1D5D"/>
    <w:rsid w:val="004B1F02"/>
    <w:rsid w:val="004B5AE8"/>
    <w:rsid w:val="004B6DBB"/>
    <w:rsid w:val="004B70AB"/>
    <w:rsid w:val="004C0A4C"/>
    <w:rsid w:val="004C4247"/>
    <w:rsid w:val="004C6D1A"/>
    <w:rsid w:val="004D20F3"/>
    <w:rsid w:val="004E02D4"/>
    <w:rsid w:val="004E0FAF"/>
    <w:rsid w:val="004E33E6"/>
    <w:rsid w:val="004E4F4B"/>
    <w:rsid w:val="004E581A"/>
    <w:rsid w:val="004E61CA"/>
    <w:rsid w:val="004F0F74"/>
    <w:rsid w:val="004F2529"/>
    <w:rsid w:val="004F4418"/>
    <w:rsid w:val="004F65F7"/>
    <w:rsid w:val="00500177"/>
    <w:rsid w:val="00503B7D"/>
    <w:rsid w:val="00503DD8"/>
    <w:rsid w:val="005046B9"/>
    <w:rsid w:val="005068FB"/>
    <w:rsid w:val="00506F1C"/>
    <w:rsid w:val="00507DE9"/>
    <w:rsid w:val="00517527"/>
    <w:rsid w:val="00521898"/>
    <w:rsid w:val="00521AE8"/>
    <w:rsid w:val="00522233"/>
    <w:rsid w:val="00524509"/>
    <w:rsid w:val="00526FDA"/>
    <w:rsid w:val="005303B6"/>
    <w:rsid w:val="0053114F"/>
    <w:rsid w:val="005344F6"/>
    <w:rsid w:val="0054339B"/>
    <w:rsid w:val="00543DF8"/>
    <w:rsid w:val="005444F1"/>
    <w:rsid w:val="00544EAF"/>
    <w:rsid w:val="00546D94"/>
    <w:rsid w:val="00551589"/>
    <w:rsid w:val="0056128E"/>
    <w:rsid w:val="00563CCE"/>
    <w:rsid w:val="005648E5"/>
    <w:rsid w:val="00567E19"/>
    <w:rsid w:val="00570097"/>
    <w:rsid w:val="00572B74"/>
    <w:rsid w:val="00572F43"/>
    <w:rsid w:val="00576F98"/>
    <w:rsid w:val="0058018E"/>
    <w:rsid w:val="0058253D"/>
    <w:rsid w:val="0059097E"/>
    <w:rsid w:val="00592AED"/>
    <w:rsid w:val="00592BF2"/>
    <w:rsid w:val="00594A85"/>
    <w:rsid w:val="005971F3"/>
    <w:rsid w:val="005A0288"/>
    <w:rsid w:val="005A08A8"/>
    <w:rsid w:val="005A7656"/>
    <w:rsid w:val="005B25D8"/>
    <w:rsid w:val="005B6871"/>
    <w:rsid w:val="005C0609"/>
    <w:rsid w:val="005C2581"/>
    <w:rsid w:val="005C45E5"/>
    <w:rsid w:val="005C4F3B"/>
    <w:rsid w:val="005D28C5"/>
    <w:rsid w:val="005D2959"/>
    <w:rsid w:val="005D2C46"/>
    <w:rsid w:val="005D51C7"/>
    <w:rsid w:val="005D6C87"/>
    <w:rsid w:val="005E20D9"/>
    <w:rsid w:val="005E261A"/>
    <w:rsid w:val="005E3628"/>
    <w:rsid w:val="005F2E72"/>
    <w:rsid w:val="005F4AB5"/>
    <w:rsid w:val="005F6ECC"/>
    <w:rsid w:val="005F7807"/>
    <w:rsid w:val="00602512"/>
    <w:rsid w:val="006033EA"/>
    <w:rsid w:val="00605615"/>
    <w:rsid w:val="00606843"/>
    <w:rsid w:val="00607256"/>
    <w:rsid w:val="00607CDD"/>
    <w:rsid w:val="00610F11"/>
    <w:rsid w:val="006127EC"/>
    <w:rsid w:val="00617A65"/>
    <w:rsid w:val="0062376D"/>
    <w:rsid w:val="006274CA"/>
    <w:rsid w:val="00630C2F"/>
    <w:rsid w:val="00635867"/>
    <w:rsid w:val="00642882"/>
    <w:rsid w:val="00642C13"/>
    <w:rsid w:val="006432C1"/>
    <w:rsid w:val="006446D4"/>
    <w:rsid w:val="0064568D"/>
    <w:rsid w:val="00646BF5"/>
    <w:rsid w:val="006476BE"/>
    <w:rsid w:val="00653F22"/>
    <w:rsid w:val="00654B88"/>
    <w:rsid w:val="0065646B"/>
    <w:rsid w:val="00656C04"/>
    <w:rsid w:val="00660B53"/>
    <w:rsid w:val="00663666"/>
    <w:rsid w:val="00665757"/>
    <w:rsid w:val="006668EF"/>
    <w:rsid w:val="00667107"/>
    <w:rsid w:val="00670AB4"/>
    <w:rsid w:val="006728F2"/>
    <w:rsid w:val="0067306E"/>
    <w:rsid w:val="00673155"/>
    <w:rsid w:val="006732D5"/>
    <w:rsid w:val="00673546"/>
    <w:rsid w:val="00673D4B"/>
    <w:rsid w:val="00673E3B"/>
    <w:rsid w:val="006751D2"/>
    <w:rsid w:val="00675E83"/>
    <w:rsid w:val="006841F7"/>
    <w:rsid w:val="006865BE"/>
    <w:rsid w:val="006866B8"/>
    <w:rsid w:val="00687476"/>
    <w:rsid w:val="00692971"/>
    <w:rsid w:val="006933B9"/>
    <w:rsid w:val="00694269"/>
    <w:rsid w:val="0069796C"/>
    <w:rsid w:val="006A35A4"/>
    <w:rsid w:val="006A40EC"/>
    <w:rsid w:val="006A5DCC"/>
    <w:rsid w:val="006B1D93"/>
    <w:rsid w:val="006B3886"/>
    <w:rsid w:val="006B3DAE"/>
    <w:rsid w:val="006C1979"/>
    <w:rsid w:val="006C30C8"/>
    <w:rsid w:val="006D47F6"/>
    <w:rsid w:val="006D702A"/>
    <w:rsid w:val="006E070D"/>
    <w:rsid w:val="006E18D5"/>
    <w:rsid w:val="006E22A5"/>
    <w:rsid w:val="006E476F"/>
    <w:rsid w:val="006E541E"/>
    <w:rsid w:val="006E64F2"/>
    <w:rsid w:val="00702993"/>
    <w:rsid w:val="00703BDE"/>
    <w:rsid w:val="00703DDB"/>
    <w:rsid w:val="00704C5F"/>
    <w:rsid w:val="0071309D"/>
    <w:rsid w:val="0071385A"/>
    <w:rsid w:val="00713FED"/>
    <w:rsid w:val="00713FF5"/>
    <w:rsid w:val="00714A06"/>
    <w:rsid w:val="00715972"/>
    <w:rsid w:val="007175A0"/>
    <w:rsid w:val="0072202E"/>
    <w:rsid w:val="00723EE8"/>
    <w:rsid w:val="00726172"/>
    <w:rsid w:val="0073638F"/>
    <w:rsid w:val="00737D95"/>
    <w:rsid w:val="00741666"/>
    <w:rsid w:val="0074389A"/>
    <w:rsid w:val="00752B8C"/>
    <w:rsid w:val="007569D8"/>
    <w:rsid w:val="0076113E"/>
    <w:rsid w:val="00765091"/>
    <w:rsid w:val="00766BE5"/>
    <w:rsid w:val="007676EF"/>
    <w:rsid w:val="0077315F"/>
    <w:rsid w:val="007734F8"/>
    <w:rsid w:val="0077475B"/>
    <w:rsid w:val="00774C11"/>
    <w:rsid w:val="00776435"/>
    <w:rsid w:val="00783AE6"/>
    <w:rsid w:val="007912EA"/>
    <w:rsid w:val="0079454C"/>
    <w:rsid w:val="00795E87"/>
    <w:rsid w:val="007A0C39"/>
    <w:rsid w:val="007B0840"/>
    <w:rsid w:val="007B1A70"/>
    <w:rsid w:val="007B20D4"/>
    <w:rsid w:val="007B315C"/>
    <w:rsid w:val="007B721F"/>
    <w:rsid w:val="007C0ED7"/>
    <w:rsid w:val="007C4CA3"/>
    <w:rsid w:val="007C559E"/>
    <w:rsid w:val="007D43BF"/>
    <w:rsid w:val="007D51E9"/>
    <w:rsid w:val="007D6B03"/>
    <w:rsid w:val="007D6D3A"/>
    <w:rsid w:val="007F161D"/>
    <w:rsid w:val="007F2B55"/>
    <w:rsid w:val="00801F52"/>
    <w:rsid w:val="0081081C"/>
    <w:rsid w:val="008111E2"/>
    <w:rsid w:val="008115FE"/>
    <w:rsid w:val="0081680A"/>
    <w:rsid w:val="00817EC8"/>
    <w:rsid w:val="00821CEF"/>
    <w:rsid w:val="00833512"/>
    <w:rsid w:val="00837C0C"/>
    <w:rsid w:val="00844CAD"/>
    <w:rsid w:val="00844DA9"/>
    <w:rsid w:val="00845D0C"/>
    <w:rsid w:val="00846C78"/>
    <w:rsid w:val="008477C3"/>
    <w:rsid w:val="00851AA2"/>
    <w:rsid w:val="008539E8"/>
    <w:rsid w:val="00854D1E"/>
    <w:rsid w:val="008645AD"/>
    <w:rsid w:val="00866FBB"/>
    <w:rsid w:val="008718E8"/>
    <w:rsid w:val="00871EC1"/>
    <w:rsid w:val="008733DD"/>
    <w:rsid w:val="00873C88"/>
    <w:rsid w:val="00875C86"/>
    <w:rsid w:val="00875C97"/>
    <w:rsid w:val="00876FEA"/>
    <w:rsid w:val="00881B48"/>
    <w:rsid w:val="00883387"/>
    <w:rsid w:val="0088649C"/>
    <w:rsid w:val="0088741F"/>
    <w:rsid w:val="008947DC"/>
    <w:rsid w:val="00894EE4"/>
    <w:rsid w:val="008A338E"/>
    <w:rsid w:val="008A392D"/>
    <w:rsid w:val="008A43D6"/>
    <w:rsid w:val="008A5C48"/>
    <w:rsid w:val="008A7C93"/>
    <w:rsid w:val="008B48D0"/>
    <w:rsid w:val="008B5885"/>
    <w:rsid w:val="008C6C63"/>
    <w:rsid w:val="008C7210"/>
    <w:rsid w:val="008D2CBD"/>
    <w:rsid w:val="008D3D1C"/>
    <w:rsid w:val="008D5B7A"/>
    <w:rsid w:val="008E1372"/>
    <w:rsid w:val="008E308D"/>
    <w:rsid w:val="008E33F0"/>
    <w:rsid w:val="008E5979"/>
    <w:rsid w:val="008E7CC6"/>
    <w:rsid w:val="008F06B9"/>
    <w:rsid w:val="008F543B"/>
    <w:rsid w:val="009025E5"/>
    <w:rsid w:val="0090444B"/>
    <w:rsid w:val="0090792C"/>
    <w:rsid w:val="00907C10"/>
    <w:rsid w:val="00910E2F"/>
    <w:rsid w:val="009131E4"/>
    <w:rsid w:val="00913F49"/>
    <w:rsid w:val="00916E5E"/>
    <w:rsid w:val="00920EF7"/>
    <w:rsid w:val="00922101"/>
    <w:rsid w:val="009269E5"/>
    <w:rsid w:val="00926B44"/>
    <w:rsid w:val="00926E94"/>
    <w:rsid w:val="009302EE"/>
    <w:rsid w:val="00931C17"/>
    <w:rsid w:val="00934D25"/>
    <w:rsid w:val="00943D07"/>
    <w:rsid w:val="009506FE"/>
    <w:rsid w:val="00950BDA"/>
    <w:rsid w:val="009521FF"/>
    <w:rsid w:val="00953BA3"/>
    <w:rsid w:val="00954069"/>
    <w:rsid w:val="00957492"/>
    <w:rsid w:val="00960109"/>
    <w:rsid w:val="00960834"/>
    <w:rsid w:val="00963C1F"/>
    <w:rsid w:val="0096488B"/>
    <w:rsid w:val="0096496B"/>
    <w:rsid w:val="00964FA3"/>
    <w:rsid w:val="00965332"/>
    <w:rsid w:val="00965520"/>
    <w:rsid w:val="0097589E"/>
    <w:rsid w:val="009816BA"/>
    <w:rsid w:val="00981921"/>
    <w:rsid w:val="0098358B"/>
    <w:rsid w:val="00987A8C"/>
    <w:rsid w:val="009910A4"/>
    <w:rsid w:val="00993790"/>
    <w:rsid w:val="0099414B"/>
    <w:rsid w:val="00994E1B"/>
    <w:rsid w:val="00995E4C"/>
    <w:rsid w:val="009A1163"/>
    <w:rsid w:val="009A1656"/>
    <w:rsid w:val="009A3C94"/>
    <w:rsid w:val="009A55D8"/>
    <w:rsid w:val="009B09E3"/>
    <w:rsid w:val="009B1813"/>
    <w:rsid w:val="009B3234"/>
    <w:rsid w:val="009D0ECA"/>
    <w:rsid w:val="009D318D"/>
    <w:rsid w:val="009D31D6"/>
    <w:rsid w:val="009D3577"/>
    <w:rsid w:val="009D73B1"/>
    <w:rsid w:val="009D7780"/>
    <w:rsid w:val="009E4FE5"/>
    <w:rsid w:val="009E5313"/>
    <w:rsid w:val="009E5991"/>
    <w:rsid w:val="009F151B"/>
    <w:rsid w:val="009F1B76"/>
    <w:rsid w:val="009F1BF2"/>
    <w:rsid w:val="009F3735"/>
    <w:rsid w:val="009F377A"/>
    <w:rsid w:val="00A0116F"/>
    <w:rsid w:val="00A03A4A"/>
    <w:rsid w:val="00A047A8"/>
    <w:rsid w:val="00A05244"/>
    <w:rsid w:val="00A07E9B"/>
    <w:rsid w:val="00A126CD"/>
    <w:rsid w:val="00A15CE1"/>
    <w:rsid w:val="00A17D58"/>
    <w:rsid w:val="00A207F9"/>
    <w:rsid w:val="00A24696"/>
    <w:rsid w:val="00A27350"/>
    <w:rsid w:val="00A34137"/>
    <w:rsid w:val="00A35F2A"/>
    <w:rsid w:val="00A407AE"/>
    <w:rsid w:val="00A41C75"/>
    <w:rsid w:val="00A45157"/>
    <w:rsid w:val="00A51D46"/>
    <w:rsid w:val="00A54A80"/>
    <w:rsid w:val="00A60823"/>
    <w:rsid w:val="00A61A85"/>
    <w:rsid w:val="00A66BAA"/>
    <w:rsid w:val="00A66BD4"/>
    <w:rsid w:val="00A76224"/>
    <w:rsid w:val="00A76331"/>
    <w:rsid w:val="00A801D5"/>
    <w:rsid w:val="00A8054B"/>
    <w:rsid w:val="00A82903"/>
    <w:rsid w:val="00A83E2B"/>
    <w:rsid w:val="00A84B91"/>
    <w:rsid w:val="00A85180"/>
    <w:rsid w:val="00A87815"/>
    <w:rsid w:val="00A87BB1"/>
    <w:rsid w:val="00AA02BB"/>
    <w:rsid w:val="00AA1B7F"/>
    <w:rsid w:val="00AA3FEF"/>
    <w:rsid w:val="00AA4089"/>
    <w:rsid w:val="00AA5F3C"/>
    <w:rsid w:val="00AA6067"/>
    <w:rsid w:val="00AA7AD1"/>
    <w:rsid w:val="00AB10BF"/>
    <w:rsid w:val="00AB6A41"/>
    <w:rsid w:val="00AB75A7"/>
    <w:rsid w:val="00AB75F3"/>
    <w:rsid w:val="00AB7C28"/>
    <w:rsid w:val="00AC032D"/>
    <w:rsid w:val="00AC103D"/>
    <w:rsid w:val="00AC207A"/>
    <w:rsid w:val="00AC4F10"/>
    <w:rsid w:val="00AC5476"/>
    <w:rsid w:val="00AC5487"/>
    <w:rsid w:val="00AD2E89"/>
    <w:rsid w:val="00AD346D"/>
    <w:rsid w:val="00AD366F"/>
    <w:rsid w:val="00AE05BC"/>
    <w:rsid w:val="00AE6C14"/>
    <w:rsid w:val="00AE71CE"/>
    <w:rsid w:val="00AE73D0"/>
    <w:rsid w:val="00AF2372"/>
    <w:rsid w:val="00AF24F9"/>
    <w:rsid w:val="00AF6C9A"/>
    <w:rsid w:val="00B00312"/>
    <w:rsid w:val="00B00CB5"/>
    <w:rsid w:val="00B01455"/>
    <w:rsid w:val="00B03993"/>
    <w:rsid w:val="00B16829"/>
    <w:rsid w:val="00B202BF"/>
    <w:rsid w:val="00B22656"/>
    <w:rsid w:val="00B24BD1"/>
    <w:rsid w:val="00B26EFE"/>
    <w:rsid w:val="00B275DD"/>
    <w:rsid w:val="00B338F3"/>
    <w:rsid w:val="00B36E3E"/>
    <w:rsid w:val="00B44773"/>
    <w:rsid w:val="00B449D4"/>
    <w:rsid w:val="00B468FE"/>
    <w:rsid w:val="00B46E34"/>
    <w:rsid w:val="00B52944"/>
    <w:rsid w:val="00B530E0"/>
    <w:rsid w:val="00B556D2"/>
    <w:rsid w:val="00B62484"/>
    <w:rsid w:val="00B625DC"/>
    <w:rsid w:val="00B65DC9"/>
    <w:rsid w:val="00B66A8E"/>
    <w:rsid w:val="00B70139"/>
    <w:rsid w:val="00B725AA"/>
    <w:rsid w:val="00B77891"/>
    <w:rsid w:val="00B77971"/>
    <w:rsid w:val="00B84274"/>
    <w:rsid w:val="00B845FA"/>
    <w:rsid w:val="00B85809"/>
    <w:rsid w:val="00B8681B"/>
    <w:rsid w:val="00B90654"/>
    <w:rsid w:val="00B909FB"/>
    <w:rsid w:val="00B90C06"/>
    <w:rsid w:val="00B94CD5"/>
    <w:rsid w:val="00B96F93"/>
    <w:rsid w:val="00BA05E3"/>
    <w:rsid w:val="00BA0706"/>
    <w:rsid w:val="00BA0E55"/>
    <w:rsid w:val="00BA49AE"/>
    <w:rsid w:val="00BA7A76"/>
    <w:rsid w:val="00BB01EC"/>
    <w:rsid w:val="00BB6384"/>
    <w:rsid w:val="00BC71C3"/>
    <w:rsid w:val="00BC76C0"/>
    <w:rsid w:val="00BC7B92"/>
    <w:rsid w:val="00BD3722"/>
    <w:rsid w:val="00BD5AD6"/>
    <w:rsid w:val="00BD7566"/>
    <w:rsid w:val="00BE0279"/>
    <w:rsid w:val="00BE2D95"/>
    <w:rsid w:val="00BE7A0F"/>
    <w:rsid w:val="00BF0CFE"/>
    <w:rsid w:val="00BF0FCE"/>
    <w:rsid w:val="00BF2839"/>
    <w:rsid w:val="00BF4169"/>
    <w:rsid w:val="00BF678D"/>
    <w:rsid w:val="00C00B08"/>
    <w:rsid w:val="00C00F0D"/>
    <w:rsid w:val="00C06037"/>
    <w:rsid w:val="00C10755"/>
    <w:rsid w:val="00C13918"/>
    <w:rsid w:val="00C2062D"/>
    <w:rsid w:val="00C20D70"/>
    <w:rsid w:val="00C23D27"/>
    <w:rsid w:val="00C24894"/>
    <w:rsid w:val="00C25A99"/>
    <w:rsid w:val="00C267C2"/>
    <w:rsid w:val="00C30B8C"/>
    <w:rsid w:val="00C31015"/>
    <w:rsid w:val="00C33994"/>
    <w:rsid w:val="00C348A0"/>
    <w:rsid w:val="00C36CE0"/>
    <w:rsid w:val="00C37D98"/>
    <w:rsid w:val="00C4013D"/>
    <w:rsid w:val="00C428DE"/>
    <w:rsid w:val="00C46D08"/>
    <w:rsid w:val="00C51B72"/>
    <w:rsid w:val="00C53BA7"/>
    <w:rsid w:val="00C53E59"/>
    <w:rsid w:val="00C54CF8"/>
    <w:rsid w:val="00C55BB0"/>
    <w:rsid w:val="00C60868"/>
    <w:rsid w:val="00C6099D"/>
    <w:rsid w:val="00C625C5"/>
    <w:rsid w:val="00C6324D"/>
    <w:rsid w:val="00C6439F"/>
    <w:rsid w:val="00C661D2"/>
    <w:rsid w:val="00C67BE6"/>
    <w:rsid w:val="00C71F57"/>
    <w:rsid w:val="00C746EA"/>
    <w:rsid w:val="00C751A0"/>
    <w:rsid w:val="00C765EE"/>
    <w:rsid w:val="00C76DBF"/>
    <w:rsid w:val="00C80E82"/>
    <w:rsid w:val="00C8336F"/>
    <w:rsid w:val="00C83E48"/>
    <w:rsid w:val="00C84321"/>
    <w:rsid w:val="00C8567B"/>
    <w:rsid w:val="00C9120C"/>
    <w:rsid w:val="00C91A00"/>
    <w:rsid w:val="00C96E41"/>
    <w:rsid w:val="00CA0B66"/>
    <w:rsid w:val="00CB3BA4"/>
    <w:rsid w:val="00CB795E"/>
    <w:rsid w:val="00CC1CA2"/>
    <w:rsid w:val="00CC23CF"/>
    <w:rsid w:val="00CC40D5"/>
    <w:rsid w:val="00CC5D7E"/>
    <w:rsid w:val="00CC7B49"/>
    <w:rsid w:val="00CD02B9"/>
    <w:rsid w:val="00CD1B01"/>
    <w:rsid w:val="00CD1DEA"/>
    <w:rsid w:val="00CD4956"/>
    <w:rsid w:val="00CD4E00"/>
    <w:rsid w:val="00CD73C9"/>
    <w:rsid w:val="00CE02EE"/>
    <w:rsid w:val="00CF2810"/>
    <w:rsid w:val="00CF5130"/>
    <w:rsid w:val="00D03996"/>
    <w:rsid w:val="00D0471B"/>
    <w:rsid w:val="00D0632C"/>
    <w:rsid w:val="00D06990"/>
    <w:rsid w:val="00D11A94"/>
    <w:rsid w:val="00D11E33"/>
    <w:rsid w:val="00D12B0E"/>
    <w:rsid w:val="00D17A27"/>
    <w:rsid w:val="00D20025"/>
    <w:rsid w:val="00D23C2C"/>
    <w:rsid w:val="00D25427"/>
    <w:rsid w:val="00D315DC"/>
    <w:rsid w:val="00D31E26"/>
    <w:rsid w:val="00D36E5A"/>
    <w:rsid w:val="00D41825"/>
    <w:rsid w:val="00D44D5C"/>
    <w:rsid w:val="00D45FBD"/>
    <w:rsid w:val="00D47765"/>
    <w:rsid w:val="00D47D62"/>
    <w:rsid w:val="00D528C6"/>
    <w:rsid w:val="00D52A6E"/>
    <w:rsid w:val="00D552B5"/>
    <w:rsid w:val="00D60D19"/>
    <w:rsid w:val="00D659EF"/>
    <w:rsid w:val="00D66294"/>
    <w:rsid w:val="00D71077"/>
    <w:rsid w:val="00D71E35"/>
    <w:rsid w:val="00D826DC"/>
    <w:rsid w:val="00D83894"/>
    <w:rsid w:val="00D83C5B"/>
    <w:rsid w:val="00D83EDD"/>
    <w:rsid w:val="00D8784F"/>
    <w:rsid w:val="00D9623B"/>
    <w:rsid w:val="00DA3035"/>
    <w:rsid w:val="00DA4973"/>
    <w:rsid w:val="00DA50D0"/>
    <w:rsid w:val="00DA5595"/>
    <w:rsid w:val="00DB0D8A"/>
    <w:rsid w:val="00DB11B4"/>
    <w:rsid w:val="00DB2E6F"/>
    <w:rsid w:val="00DB501A"/>
    <w:rsid w:val="00DB586E"/>
    <w:rsid w:val="00DB618D"/>
    <w:rsid w:val="00DB746A"/>
    <w:rsid w:val="00DC07ED"/>
    <w:rsid w:val="00DC2FEB"/>
    <w:rsid w:val="00DC5D1A"/>
    <w:rsid w:val="00DC6CF1"/>
    <w:rsid w:val="00DC78A8"/>
    <w:rsid w:val="00DD2729"/>
    <w:rsid w:val="00DD2796"/>
    <w:rsid w:val="00DD3AE3"/>
    <w:rsid w:val="00DD78F7"/>
    <w:rsid w:val="00DD7C6A"/>
    <w:rsid w:val="00DE0EBA"/>
    <w:rsid w:val="00DE1761"/>
    <w:rsid w:val="00DE1E5A"/>
    <w:rsid w:val="00DE3B14"/>
    <w:rsid w:val="00DE614C"/>
    <w:rsid w:val="00DE6397"/>
    <w:rsid w:val="00DE6D52"/>
    <w:rsid w:val="00DF5370"/>
    <w:rsid w:val="00E00258"/>
    <w:rsid w:val="00E00BDB"/>
    <w:rsid w:val="00E00DA3"/>
    <w:rsid w:val="00E05202"/>
    <w:rsid w:val="00E07D54"/>
    <w:rsid w:val="00E10A51"/>
    <w:rsid w:val="00E11BE7"/>
    <w:rsid w:val="00E16B07"/>
    <w:rsid w:val="00E247AE"/>
    <w:rsid w:val="00E24FC5"/>
    <w:rsid w:val="00E27D59"/>
    <w:rsid w:val="00E30EF4"/>
    <w:rsid w:val="00E360BB"/>
    <w:rsid w:val="00E40254"/>
    <w:rsid w:val="00E41221"/>
    <w:rsid w:val="00E41D4E"/>
    <w:rsid w:val="00E429BD"/>
    <w:rsid w:val="00E439D9"/>
    <w:rsid w:val="00E452D3"/>
    <w:rsid w:val="00E51803"/>
    <w:rsid w:val="00E518DE"/>
    <w:rsid w:val="00E53E60"/>
    <w:rsid w:val="00E63BB5"/>
    <w:rsid w:val="00E71823"/>
    <w:rsid w:val="00E71DA9"/>
    <w:rsid w:val="00E74FF3"/>
    <w:rsid w:val="00E75246"/>
    <w:rsid w:val="00E75592"/>
    <w:rsid w:val="00E8745C"/>
    <w:rsid w:val="00E91CF6"/>
    <w:rsid w:val="00E92A72"/>
    <w:rsid w:val="00E93004"/>
    <w:rsid w:val="00E93A2F"/>
    <w:rsid w:val="00E93D2C"/>
    <w:rsid w:val="00E977D3"/>
    <w:rsid w:val="00E97B7F"/>
    <w:rsid w:val="00EA55DA"/>
    <w:rsid w:val="00EB0739"/>
    <w:rsid w:val="00EB314F"/>
    <w:rsid w:val="00EB7DD2"/>
    <w:rsid w:val="00EC3F80"/>
    <w:rsid w:val="00ED1DFD"/>
    <w:rsid w:val="00ED210B"/>
    <w:rsid w:val="00ED47A1"/>
    <w:rsid w:val="00ED6675"/>
    <w:rsid w:val="00EE26EF"/>
    <w:rsid w:val="00EE4B5F"/>
    <w:rsid w:val="00EF32AC"/>
    <w:rsid w:val="00EF3513"/>
    <w:rsid w:val="00EF36F2"/>
    <w:rsid w:val="00EF48E2"/>
    <w:rsid w:val="00EF6135"/>
    <w:rsid w:val="00F00146"/>
    <w:rsid w:val="00F025EB"/>
    <w:rsid w:val="00F02E5B"/>
    <w:rsid w:val="00F031A6"/>
    <w:rsid w:val="00F044FE"/>
    <w:rsid w:val="00F058E0"/>
    <w:rsid w:val="00F069E3"/>
    <w:rsid w:val="00F165C5"/>
    <w:rsid w:val="00F22E80"/>
    <w:rsid w:val="00F2317B"/>
    <w:rsid w:val="00F24D12"/>
    <w:rsid w:val="00F26F2C"/>
    <w:rsid w:val="00F32A7B"/>
    <w:rsid w:val="00F330EF"/>
    <w:rsid w:val="00F34858"/>
    <w:rsid w:val="00F372CE"/>
    <w:rsid w:val="00F4075E"/>
    <w:rsid w:val="00F41D72"/>
    <w:rsid w:val="00F41F2D"/>
    <w:rsid w:val="00F43780"/>
    <w:rsid w:val="00F44D77"/>
    <w:rsid w:val="00F47024"/>
    <w:rsid w:val="00F50824"/>
    <w:rsid w:val="00F520E6"/>
    <w:rsid w:val="00F52778"/>
    <w:rsid w:val="00F53419"/>
    <w:rsid w:val="00F57F50"/>
    <w:rsid w:val="00F62576"/>
    <w:rsid w:val="00F62732"/>
    <w:rsid w:val="00F6449C"/>
    <w:rsid w:val="00F67122"/>
    <w:rsid w:val="00F67A56"/>
    <w:rsid w:val="00F74139"/>
    <w:rsid w:val="00F746E5"/>
    <w:rsid w:val="00F74A3E"/>
    <w:rsid w:val="00F77095"/>
    <w:rsid w:val="00F9008F"/>
    <w:rsid w:val="00F9013C"/>
    <w:rsid w:val="00F91396"/>
    <w:rsid w:val="00F92CFE"/>
    <w:rsid w:val="00F93369"/>
    <w:rsid w:val="00F96BCA"/>
    <w:rsid w:val="00FA05F3"/>
    <w:rsid w:val="00FB10F1"/>
    <w:rsid w:val="00FB5651"/>
    <w:rsid w:val="00FB7CC1"/>
    <w:rsid w:val="00FC0031"/>
    <w:rsid w:val="00FC0033"/>
    <w:rsid w:val="00FC378B"/>
    <w:rsid w:val="00FC5265"/>
    <w:rsid w:val="00FC5D83"/>
    <w:rsid w:val="00FE1241"/>
    <w:rsid w:val="00FE2FF3"/>
    <w:rsid w:val="00FE579E"/>
    <w:rsid w:val="00FF20E7"/>
    <w:rsid w:val="00FF2150"/>
    <w:rsid w:val="00FF2B91"/>
    <w:rsid w:val="00FF2F8A"/>
    <w:rsid w:val="00FF4817"/>
    <w:rsid w:val="00FF694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87C47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389A"/>
    <w:pPr>
      <w:spacing w:after="0" w:line="240" w:lineRule="auto"/>
    </w:pPr>
    <w:rPr>
      <w:rFonts w:ascii="宋体" w:eastAsia="宋体" w:hAnsi="宋体" w:cs="宋体"/>
      <w:sz w:val="24"/>
      <w:szCs w:val="24"/>
      <w:lang w:eastAsia="zh-CN"/>
    </w:rPr>
  </w:style>
  <w:style w:type="paragraph" w:styleId="1">
    <w:name w:val="heading 1"/>
    <w:basedOn w:val="a"/>
    <w:next w:val="a"/>
    <w:link w:val="10"/>
    <w:uiPriority w:val="9"/>
    <w:qFormat/>
    <w:rsid w:val="0059097E"/>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59097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21CEF"/>
    <w:pPr>
      <w:spacing w:before="100" w:beforeAutospacing="1" w:after="100" w:afterAutospacing="1"/>
    </w:pPr>
  </w:style>
  <w:style w:type="paragraph" w:styleId="a4">
    <w:name w:val="List Paragraph"/>
    <w:basedOn w:val="a"/>
    <w:uiPriority w:val="34"/>
    <w:qFormat/>
    <w:rsid w:val="00A126CD"/>
    <w:pPr>
      <w:ind w:firstLineChars="200" w:firstLine="420"/>
    </w:pPr>
  </w:style>
  <w:style w:type="character" w:customStyle="1" w:styleId="mixed-citation">
    <w:name w:val="mixed-citation"/>
    <w:basedOn w:val="a0"/>
    <w:rsid w:val="001930C3"/>
  </w:style>
  <w:style w:type="character" w:customStyle="1" w:styleId="ref-title">
    <w:name w:val="ref-title"/>
    <w:basedOn w:val="a0"/>
    <w:rsid w:val="001930C3"/>
  </w:style>
  <w:style w:type="character" w:customStyle="1" w:styleId="ref-journal">
    <w:name w:val="ref-journal"/>
    <w:basedOn w:val="a0"/>
    <w:rsid w:val="001930C3"/>
  </w:style>
  <w:style w:type="character" w:customStyle="1" w:styleId="ref-vol">
    <w:name w:val="ref-vol"/>
    <w:basedOn w:val="a0"/>
    <w:rsid w:val="001930C3"/>
  </w:style>
  <w:style w:type="character" w:customStyle="1" w:styleId="nowrap">
    <w:name w:val="nowrap"/>
    <w:basedOn w:val="a0"/>
    <w:rsid w:val="001930C3"/>
  </w:style>
  <w:style w:type="character" w:styleId="a5">
    <w:name w:val="Hyperlink"/>
    <w:basedOn w:val="a0"/>
    <w:uiPriority w:val="99"/>
    <w:unhideWhenUsed/>
    <w:rsid w:val="001930C3"/>
    <w:rPr>
      <w:color w:val="0000FF"/>
      <w:u w:val="single"/>
    </w:rPr>
  </w:style>
  <w:style w:type="table" w:styleId="a6">
    <w:name w:val="Table Grid"/>
    <w:basedOn w:val="a1"/>
    <w:uiPriority w:val="59"/>
    <w:qFormat/>
    <w:rsid w:val="007F2B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Emphasis"/>
    <w:basedOn w:val="a0"/>
    <w:uiPriority w:val="20"/>
    <w:qFormat/>
    <w:rsid w:val="007F2B55"/>
    <w:rPr>
      <w:i/>
      <w:iCs/>
    </w:rPr>
  </w:style>
  <w:style w:type="table" w:styleId="a8">
    <w:name w:val="Grid Table Light"/>
    <w:basedOn w:val="a1"/>
    <w:uiPriority w:val="40"/>
    <w:rsid w:val="0019796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1">
    <w:name w:val="Plain Table 1"/>
    <w:basedOn w:val="a1"/>
    <w:uiPriority w:val="41"/>
    <w:rsid w:val="0019796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1">
    <w:name w:val="Plain Table 2"/>
    <w:basedOn w:val="a1"/>
    <w:uiPriority w:val="42"/>
    <w:rsid w:val="0019796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a9">
    <w:name w:val="Balloon Text"/>
    <w:basedOn w:val="a"/>
    <w:link w:val="aa"/>
    <w:uiPriority w:val="99"/>
    <w:semiHidden/>
    <w:unhideWhenUsed/>
    <w:rsid w:val="008D5B7A"/>
    <w:rPr>
      <w:sz w:val="18"/>
      <w:szCs w:val="18"/>
    </w:rPr>
  </w:style>
  <w:style w:type="character" w:customStyle="1" w:styleId="aa">
    <w:name w:val="批注框文本 字符"/>
    <w:basedOn w:val="a0"/>
    <w:link w:val="a9"/>
    <w:uiPriority w:val="99"/>
    <w:semiHidden/>
    <w:rsid w:val="008D5B7A"/>
    <w:rPr>
      <w:rFonts w:ascii="宋体" w:eastAsia="宋体" w:hAnsi="宋体" w:cs="宋体"/>
      <w:sz w:val="18"/>
      <w:szCs w:val="18"/>
      <w:lang w:eastAsia="zh-CN"/>
    </w:rPr>
  </w:style>
  <w:style w:type="paragraph" w:customStyle="1" w:styleId="EndNoteBibliographyTitle">
    <w:name w:val="EndNote Bibliography Title"/>
    <w:basedOn w:val="a"/>
    <w:link w:val="EndNoteBibliographyTitle0"/>
    <w:rsid w:val="00391969"/>
    <w:pPr>
      <w:jc w:val="center"/>
    </w:pPr>
  </w:style>
  <w:style w:type="character" w:customStyle="1" w:styleId="EndNoteBibliographyTitle0">
    <w:name w:val="EndNote Bibliography Title 字符"/>
    <w:basedOn w:val="a0"/>
    <w:link w:val="EndNoteBibliographyTitle"/>
    <w:rsid w:val="00391969"/>
    <w:rPr>
      <w:rFonts w:ascii="宋体" w:eastAsia="宋体" w:hAnsi="宋体" w:cs="宋体"/>
      <w:sz w:val="24"/>
      <w:szCs w:val="24"/>
      <w:lang w:eastAsia="zh-CN"/>
    </w:rPr>
  </w:style>
  <w:style w:type="paragraph" w:customStyle="1" w:styleId="EndNoteBibliography">
    <w:name w:val="EndNote Bibliography"/>
    <w:basedOn w:val="a"/>
    <w:link w:val="EndNoteBibliography0"/>
    <w:rsid w:val="00391969"/>
  </w:style>
  <w:style w:type="character" w:customStyle="1" w:styleId="EndNoteBibliography0">
    <w:name w:val="EndNote Bibliography 字符"/>
    <w:basedOn w:val="a0"/>
    <w:link w:val="EndNoteBibliography"/>
    <w:rsid w:val="00391969"/>
    <w:rPr>
      <w:rFonts w:ascii="宋体" w:eastAsia="宋体" w:hAnsi="宋体" w:cs="宋体"/>
      <w:sz w:val="24"/>
      <w:szCs w:val="24"/>
      <w:lang w:eastAsia="zh-CN"/>
    </w:rPr>
  </w:style>
  <w:style w:type="paragraph" w:styleId="ab">
    <w:name w:val="header"/>
    <w:basedOn w:val="a"/>
    <w:link w:val="ac"/>
    <w:uiPriority w:val="99"/>
    <w:unhideWhenUsed/>
    <w:rsid w:val="000632C8"/>
    <w:pPr>
      <w:tabs>
        <w:tab w:val="center" w:pos="4513"/>
        <w:tab w:val="right" w:pos="9026"/>
      </w:tabs>
    </w:pPr>
  </w:style>
  <w:style w:type="character" w:customStyle="1" w:styleId="ac">
    <w:name w:val="页眉 字符"/>
    <w:basedOn w:val="a0"/>
    <w:link w:val="ab"/>
    <w:uiPriority w:val="99"/>
    <w:rsid w:val="000632C8"/>
    <w:rPr>
      <w:rFonts w:ascii="宋体" w:eastAsia="宋体" w:hAnsi="宋体" w:cs="宋体"/>
      <w:sz w:val="24"/>
      <w:szCs w:val="24"/>
      <w:lang w:eastAsia="zh-CN"/>
    </w:rPr>
  </w:style>
  <w:style w:type="paragraph" w:styleId="ad">
    <w:name w:val="footer"/>
    <w:basedOn w:val="a"/>
    <w:link w:val="ae"/>
    <w:uiPriority w:val="99"/>
    <w:unhideWhenUsed/>
    <w:rsid w:val="000632C8"/>
    <w:pPr>
      <w:tabs>
        <w:tab w:val="center" w:pos="4513"/>
        <w:tab w:val="right" w:pos="9026"/>
      </w:tabs>
    </w:pPr>
  </w:style>
  <w:style w:type="character" w:customStyle="1" w:styleId="ae">
    <w:name w:val="页脚 字符"/>
    <w:basedOn w:val="a0"/>
    <w:link w:val="ad"/>
    <w:uiPriority w:val="99"/>
    <w:rsid w:val="000632C8"/>
    <w:rPr>
      <w:rFonts w:ascii="宋体" w:eastAsia="宋体" w:hAnsi="宋体" w:cs="宋体"/>
      <w:sz w:val="24"/>
      <w:szCs w:val="24"/>
      <w:lang w:eastAsia="zh-CN"/>
    </w:rPr>
  </w:style>
  <w:style w:type="character" w:styleId="af">
    <w:name w:val="annotation reference"/>
    <w:basedOn w:val="a0"/>
    <w:uiPriority w:val="99"/>
    <w:unhideWhenUsed/>
    <w:rsid w:val="008B5885"/>
    <w:rPr>
      <w:sz w:val="16"/>
      <w:szCs w:val="16"/>
    </w:rPr>
  </w:style>
  <w:style w:type="paragraph" w:styleId="af0">
    <w:name w:val="annotation text"/>
    <w:basedOn w:val="a"/>
    <w:link w:val="af1"/>
    <w:uiPriority w:val="99"/>
    <w:semiHidden/>
    <w:unhideWhenUsed/>
    <w:rsid w:val="008B5885"/>
    <w:rPr>
      <w:sz w:val="20"/>
      <w:szCs w:val="20"/>
    </w:rPr>
  </w:style>
  <w:style w:type="character" w:customStyle="1" w:styleId="af1">
    <w:name w:val="批注文字 字符"/>
    <w:basedOn w:val="a0"/>
    <w:link w:val="af0"/>
    <w:uiPriority w:val="99"/>
    <w:semiHidden/>
    <w:rsid w:val="008B5885"/>
    <w:rPr>
      <w:rFonts w:ascii="宋体" w:eastAsia="宋体" w:hAnsi="宋体" w:cs="宋体"/>
      <w:sz w:val="20"/>
      <w:szCs w:val="20"/>
      <w:lang w:eastAsia="zh-CN"/>
    </w:rPr>
  </w:style>
  <w:style w:type="paragraph" w:styleId="af2">
    <w:name w:val="annotation subject"/>
    <w:basedOn w:val="af0"/>
    <w:next w:val="af0"/>
    <w:link w:val="af3"/>
    <w:uiPriority w:val="99"/>
    <w:semiHidden/>
    <w:unhideWhenUsed/>
    <w:rsid w:val="008B5885"/>
    <w:rPr>
      <w:b/>
      <w:bCs/>
    </w:rPr>
  </w:style>
  <w:style w:type="character" w:customStyle="1" w:styleId="af3">
    <w:name w:val="批注主题 字符"/>
    <w:basedOn w:val="af1"/>
    <w:link w:val="af2"/>
    <w:uiPriority w:val="99"/>
    <w:semiHidden/>
    <w:rsid w:val="008B5885"/>
    <w:rPr>
      <w:rFonts w:ascii="宋体" w:eastAsia="宋体" w:hAnsi="宋体" w:cs="宋体"/>
      <w:b/>
      <w:bCs/>
      <w:sz w:val="20"/>
      <w:szCs w:val="20"/>
      <w:lang w:eastAsia="zh-CN"/>
    </w:rPr>
  </w:style>
  <w:style w:type="character" w:styleId="af4">
    <w:name w:val="Unresolved Mention"/>
    <w:basedOn w:val="a0"/>
    <w:uiPriority w:val="99"/>
    <w:rsid w:val="00F00146"/>
    <w:rPr>
      <w:color w:val="605E5C"/>
      <w:shd w:val="clear" w:color="auto" w:fill="E1DFDD"/>
    </w:rPr>
  </w:style>
  <w:style w:type="paragraph" w:styleId="af5">
    <w:name w:val="Revision"/>
    <w:hidden/>
    <w:uiPriority w:val="99"/>
    <w:semiHidden/>
    <w:rsid w:val="00D20025"/>
    <w:pPr>
      <w:spacing w:after="0" w:line="240" w:lineRule="auto"/>
    </w:pPr>
    <w:rPr>
      <w:rFonts w:ascii="宋体" w:eastAsia="宋体" w:hAnsi="宋体" w:cs="宋体"/>
      <w:sz w:val="24"/>
      <w:szCs w:val="24"/>
      <w:lang w:eastAsia="zh-CN"/>
    </w:rPr>
  </w:style>
  <w:style w:type="character" w:styleId="af6">
    <w:name w:val="FollowedHyperlink"/>
    <w:basedOn w:val="a0"/>
    <w:uiPriority w:val="99"/>
    <w:semiHidden/>
    <w:unhideWhenUsed/>
    <w:rsid w:val="002B218D"/>
    <w:rPr>
      <w:color w:val="800080" w:themeColor="followedHyperlink"/>
      <w:u w:val="single"/>
    </w:rPr>
  </w:style>
  <w:style w:type="character" w:styleId="af7">
    <w:name w:val="page number"/>
    <w:basedOn w:val="a0"/>
    <w:uiPriority w:val="99"/>
    <w:semiHidden/>
    <w:unhideWhenUsed/>
    <w:rsid w:val="002D17D1"/>
  </w:style>
  <w:style w:type="character" w:customStyle="1" w:styleId="10">
    <w:name w:val="标题 1 字符"/>
    <w:basedOn w:val="a0"/>
    <w:link w:val="1"/>
    <w:uiPriority w:val="9"/>
    <w:rsid w:val="0059097E"/>
    <w:rPr>
      <w:rFonts w:ascii="宋体" w:eastAsia="宋体" w:hAnsi="宋体" w:cs="宋体"/>
      <w:b/>
      <w:bCs/>
      <w:kern w:val="44"/>
      <w:sz w:val="44"/>
      <w:szCs w:val="44"/>
      <w:lang w:eastAsia="zh-CN"/>
    </w:rPr>
  </w:style>
  <w:style w:type="character" w:customStyle="1" w:styleId="20">
    <w:name w:val="标题 2 字符"/>
    <w:basedOn w:val="a0"/>
    <w:link w:val="2"/>
    <w:uiPriority w:val="9"/>
    <w:rsid w:val="0059097E"/>
    <w:rPr>
      <w:rFonts w:asciiTheme="majorHAnsi" w:eastAsiaTheme="majorEastAsia" w:hAnsiTheme="majorHAnsi" w:cstheme="majorBidi"/>
      <w:b/>
      <w:bCs/>
      <w:sz w:val="32"/>
      <w:szCs w:val="32"/>
      <w:lang w:eastAsia="zh-CN"/>
    </w:rPr>
  </w:style>
  <w:style w:type="paragraph" w:styleId="TOC">
    <w:name w:val="TOC Heading"/>
    <w:basedOn w:val="1"/>
    <w:next w:val="a"/>
    <w:uiPriority w:val="39"/>
    <w:unhideWhenUsed/>
    <w:qFormat/>
    <w:rsid w:val="002E5CEE"/>
    <w:pPr>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TOC2">
    <w:name w:val="toc 2"/>
    <w:basedOn w:val="a"/>
    <w:next w:val="a"/>
    <w:autoRedefine/>
    <w:uiPriority w:val="39"/>
    <w:unhideWhenUsed/>
    <w:rsid w:val="002E5CEE"/>
    <w:pPr>
      <w:ind w:left="240"/>
    </w:pPr>
    <w:rPr>
      <w:rFonts w:asciiTheme="minorHAnsi" w:hAnsiTheme="minorHAnsi" w:cstheme="minorHAnsi"/>
      <w:smallCaps/>
      <w:sz w:val="20"/>
      <w:szCs w:val="20"/>
    </w:rPr>
  </w:style>
  <w:style w:type="paragraph" w:styleId="TOC1">
    <w:name w:val="toc 1"/>
    <w:basedOn w:val="a"/>
    <w:next w:val="a"/>
    <w:autoRedefine/>
    <w:uiPriority w:val="39"/>
    <w:unhideWhenUsed/>
    <w:rsid w:val="002E5CEE"/>
    <w:pPr>
      <w:spacing w:before="120" w:after="120"/>
    </w:pPr>
    <w:rPr>
      <w:rFonts w:asciiTheme="minorHAnsi" w:hAnsiTheme="minorHAnsi" w:cstheme="minorHAnsi"/>
      <w:b/>
      <w:bCs/>
      <w:caps/>
      <w:sz w:val="20"/>
      <w:szCs w:val="20"/>
    </w:rPr>
  </w:style>
  <w:style w:type="paragraph" w:styleId="TOC3">
    <w:name w:val="toc 3"/>
    <w:basedOn w:val="a"/>
    <w:next w:val="a"/>
    <w:autoRedefine/>
    <w:uiPriority w:val="39"/>
    <w:unhideWhenUsed/>
    <w:rsid w:val="002E5CEE"/>
    <w:pPr>
      <w:ind w:left="480"/>
    </w:pPr>
    <w:rPr>
      <w:rFonts w:asciiTheme="minorHAnsi" w:hAnsiTheme="minorHAnsi" w:cstheme="minorHAnsi"/>
      <w:i/>
      <w:iCs/>
      <w:sz w:val="20"/>
      <w:szCs w:val="20"/>
    </w:rPr>
  </w:style>
  <w:style w:type="paragraph" w:styleId="TOC4">
    <w:name w:val="toc 4"/>
    <w:basedOn w:val="a"/>
    <w:next w:val="a"/>
    <w:autoRedefine/>
    <w:uiPriority w:val="39"/>
    <w:unhideWhenUsed/>
    <w:rsid w:val="002E5CEE"/>
    <w:pPr>
      <w:ind w:left="720"/>
    </w:pPr>
    <w:rPr>
      <w:rFonts w:asciiTheme="minorHAnsi" w:hAnsiTheme="minorHAnsi" w:cstheme="minorHAnsi"/>
      <w:sz w:val="18"/>
      <w:szCs w:val="18"/>
    </w:rPr>
  </w:style>
  <w:style w:type="paragraph" w:styleId="TOC5">
    <w:name w:val="toc 5"/>
    <w:basedOn w:val="a"/>
    <w:next w:val="a"/>
    <w:autoRedefine/>
    <w:uiPriority w:val="39"/>
    <w:unhideWhenUsed/>
    <w:rsid w:val="002E5CEE"/>
    <w:pPr>
      <w:ind w:left="960"/>
    </w:pPr>
    <w:rPr>
      <w:rFonts w:asciiTheme="minorHAnsi" w:hAnsiTheme="minorHAnsi" w:cstheme="minorHAnsi"/>
      <w:sz w:val="18"/>
      <w:szCs w:val="18"/>
    </w:rPr>
  </w:style>
  <w:style w:type="paragraph" w:styleId="TOC6">
    <w:name w:val="toc 6"/>
    <w:basedOn w:val="a"/>
    <w:next w:val="a"/>
    <w:autoRedefine/>
    <w:uiPriority w:val="39"/>
    <w:unhideWhenUsed/>
    <w:rsid w:val="002E5CEE"/>
    <w:pPr>
      <w:ind w:left="1200"/>
    </w:pPr>
    <w:rPr>
      <w:rFonts w:asciiTheme="minorHAnsi" w:hAnsiTheme="minorHAnsi" w:cstheme="minorHAnsi"/>
      <w:sz w:val="18"/>
      <w:szCs w:val="18"/>
    </w:rPr>
  </w:style>
  <w:style w:type="paragraph" w:styleId="TOC7">
    <w:name w:val="toc 7"/>
    <w:basedOn w:val="a"/>
    <w:next w:val="a"/>
    <w:autoRedefine/>
    <w:uiPriority w:val="39"/>
    <w:unhideWhenUsed/>
    <w:rsid w:val="002E5CEE"/>
    <w:pPr>
      <w:ind w:left="1440"/>
    </w:pPr>
    <w:rPr>
      <w:rFonts w:asciiTheme="minorHAnsi" w:hAnsiTheme="minorHAnsi" w:cstheme="minorHAnsi"/>
      <w:sz w:val="18"/>
      <w:szCs w:val="18"/>
    </w:rPr>
  </w:style>
  <w:style w:type="paragraph" w:styleId="TOC8">
    <w:name w:val="toc 8"/>
    <w:basedOn w:val="a"/>
    <w:next w:val="a"/>
    <w:autoRedefine/>
    <w:uiPriority w:val="39"/>
    <w:unhideWhenUsed/>
    <w:rsid w:val="002E5CEE"/>
    <w:pPr>
      <w:ind w:left="1680"/>
    </w:pPr>
    <w:rPr>
      <w:rFonts w:asciiTheme="minorHAnsi" w:hAnsiTheme="minorHAnsi" w:cstheme="minorHAnsi"/>
      <w:sz w:val="18"/>
      <w:szCs w:val="18"/>
    </w:rPr>
  </w:style>
  <w:style w:type="paragraph" w:styleId="TOC9">
    <w:name w:val="toc 9"/>
    <w:basedOn w:val="a"/>
    <w:next w:val="a"/>
    <w:autoRedefine/>
    <w:uiPriority w:val="39"/>
    <w:unhideWhenUsed/>
    <w:rsid w:val="002E5CEE"/>
    <w:pPr>
      <w:ind w:left="1920"/>
    </w:pPr>
    <w:rPr>
      <w:rFonts w:asciiTheme="minorHAnsi" w:hAnsiTheme="minorHAnsi" w:cs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815629">
      <w:bodyDiv w:val="1"/>
      <w:marLeft w:val="0"/>
      <w:marRight w:val="0"/>
      <w:marTop w:val="0"/>
      <w:marBottom w:val="0"/>
      <w:divBdr>
        <w:top w:val="none" w:sz="0" w:space="0" w:color="auto"/>
        <w:left w:val="none" w:sz="0" w:space="0" w:color="auto"/>
        <w:bottom w:val="none" w:sz="0" w:space="0" w:color="auto"/>
        <w:right w:val="none" w:sz="0" w:space="0" w:color="auto"/>
      </w:divBdr>
    </w:div>
    <w:div w:id="440496776">
      <w:bodyDiv w:val="1"/>
      <w:marLeft w:val="0"/>
      <w:marRight w:val="0"/>
      <w:marTop w:val="0"/>
      <w:marBottom w:val="0"/>
      <w:divBdr>
        <w:top w:val="none" w:sz="0" w:space="0" w:color="auto"/>
        <w:left w:val="none" w:sz="0" w:space="0" w:color="auto"/>
        <w:bottom w:val="none" w:sz="0" w:space="0" w:color="auto"/>
        <w:right w:val="none" w:sz="0" w:space="0" w:color="auto"/>
      </w:divBdr>
    </w:div>
    <w:div w:id="480654388">
      <w:bodyDiv w:val="1"/>
      <w:marLeft w:val="0"/>
      <w:marRight w:val="0"/>
      <w:marTop w:val="0"/>
      <w:marBottom w:val="0"/>
      <w:divBdr>
        <w:top w:val="none" w:sz="0" w:space="0" w:color="auto"/>
        <w:left w:val="none" w:sz="0" w:space="0" w:color="auto"/>
        <w:bottom w:val="none" w:sz="0" w:space="0" w:color="auto"/>
        <w:right w:val="none" w:sz="0" w:space="0" w:color="auto"/>
      </w:divBdr>
    </w:div>
    <w:div w:id="910963378">
      <w:bodyDiv w:val="1"/>
      <w:marLeft w:val="0"/>
      <w:marRight w:val="0"/>
      <w:marTop w:val="0"/>
      <w:marBottom w:val="0"/>
      <w:divBdr>
        <w:top w:val="none" w:sz="0" w:space="0" w:color="auto"/>
        <w:left w:val="none" w:sz="0" w:space="0" w:color="auto"/>
        <w:bottom w:val="none" w:sz="0" w:space="0" w:color="auto"/>
        <w:right w:val="none" w:sz="0" w:space="0" w:color="auto"/>
      </w:divBdr>
    </w:div>
    <w:div w:id="1193692750">
      <w:bodyDiv w:val="1"/>
      <w:marLeft w:val="0"/>
      <w:marRight w:val="0"/>
      <w:marTop w:val="0"/>
      <w:marBottom w:val="0"/>
      <w:divBdr>
        <w:top w:val="none" w:sz="0" w:space="0" w:color="auto"/>
        <w:left w:val="none" w:sz="0" w:space="0" w:color="auto"/>
        <w:bottom w:val="none" w:sz="0" w:space="0" w:color="auto"/>
        <w:right w:val="none" w:sz="0" w:space="0" w:color="auto"/>
      </w:divBdr>
    </w:div>
    <w:div w:id="1428816129">
      <w:bodyDiv w:val="1"/>
      <w:marLeft w:val="0"/>
      <w:marRight w:val="0"/>
      <w:marTop w:val="0"/>
      <w:marBottom w:val="0"/>
      <w:divBdr>
        <w:top w:val="none" w:sz="0" w:space="0" w:color="auto"/>
        <w:left w:val="none" w:sz="0" w:space="0" w:color="auto"/>
        <w:bottom w:val="none" w:sz="0" w:space="0" w:color="auto"/>
        <w:right w:val="none" w:sz="0" w:space="0" w:color="auto"/>
      </w:divBdr>
    </w:div>
    <w:div w:id="1567378130">
      <w:bodyDiv w:val="1"/>
      <w:marLeft w:val="0"/>
      <w:marRight w:val="0"/>
      <w:marTop w:val="0"/>
      <w:marBottom w:val="0"/>
      <w:divBdr>
        <w:top w:val="none" w:sz="0" w:space="0" w:color="auto"/>
        <w:left w:val="none" w:sz="0" w:space="0" w:color="auto"/>
        <w:bottom w:val="none" w:sz="0" w:space="0" w:color="auto"/>
        <w:right w:val="none" w:sz="0" w:space="0" w:color="auto"/>
      </w:divBdr>
    </w:div>
    <w:div w:id="1802111489">
      <w:bodyDiv w:val="1"/>
      <w:marLeft w:val="0"/>
      <w:marRight w:val="0"/>
      <w:marTop w:val="0"/>
      <w:marBottom w:val="0"/>
      <w:divBdr>
        <w:top w:val="none" w:sz="0" w:space="0" w:color="auto"/>
        <w:left w:val="none" w:sz="0" w:space="0" w:color="auto"/>
        <w:bottom w:val="none" w:sz="0" w:space="0" w:color="auto"/>
        <w:right w:val="none" w:sz="0" w:space="0" w:color="auto"/>
      </w:divBdr>
      <w:divsChild>
        <w:div w:id="1078861655">
          <w:marLeft w:val="0"/>
          <w:marRight w:val="0"/>
          <w:marTop w:val="0"/>
          <w:marBottom w:val="0"/>
          <w:divBdr>
            <w:top w:val="none" w:sz="0" w:space="0" w:color="auto"/>
            <w:left w:val="none" w:sz="0" w:space="0" w:color="auto"/>
            <w:bottom w:val="none" w:sz="0" w:space="0" w:color="auto"/>
            <w:right w:val="none" w:sz="0" w:space="0" w:color="auto"/>
          </w:divBdr>
          <w:divsChild>
            <w:div w:id="196892733">
              <w:marLeft w:val="0"/>
              <w:marRight w:val="0"/>
              <w:marTop w:val="0"/>
              <w:marBottom w:val="0"/>
              <w:divBdr>
                <w:top w:val="none" w:sz="0" w:space="0" w:color="auto"/>
                <w:left w:val="none" w:sz="0" w:space="0" w:color="auto"/>
                <w:bottom w:val="none" w:sz="0" w:space="0" w:color="auto"/>
                <w:right w:val="none" w:sz="0" w:space="0" w:color="auto"/>
              </w:divBdr>
              <w:divsChild>
                <w:div w:id="1382902285">
                  <w:marLeft w:val="0"/>
                  <w:marRight w:val="0"/>
                  <w:marTop w:val="0"/>
                  <w:marBottom w:val="0"/>
                  <w:divBdr>
                    <w:top w:val="none" w:sz="0" w:space="0" w:color="auto"/>
                    <w:left w:val="none" w:sz="0" w:space="0" w:color="auto"/>
                    <w:bottom w:val="none" w:sz="0" w:space="0" w:color="auto"/>
                    <w:right w:val="none" w:sz="0" w:space="0" w:color="auto"/>
                  </w:divBdr>
                  <w:divsChild>
                    <w:div w:id="146630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7123353">
      <w:bodyDiv w:val="1"/>
      <w:marLeft w:val="0"/>
      <w:marRight w:val="0"/>
      <w:marTop w:val="0"/>
      <w:marBottom w:val="0"/>
      <w:divBdr>
        <w:top w:val="none" w:sz="0" w:space="0" w:color="auto"/>
        <w:left w:val="none" w:sz="0" w:space="0" w:color="auto"/>
        <w:bottom w:val="none" w:sz="0" w:space="0" w:color="auto"/>
        <w:right w:val="none" w:sz="0" w:space="0" w:color="auto"/>
      </w:divBdr>
    </w:div>
    <w:div w:id="2105567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436C7F-1F0C-D643-89A1-46A75143D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2655</Words>
  <Characters>15139</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2021-01-12T09:12:00Z</dcterms:created>
  <dcterms:modified xsi:type="dcterms:W3CDTF">2023-04-07T15:14:00Z</dcterms:modified>
</cp:coreProperties>
</file>