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7F0B7" w14:textId="77777777" w:rsidR="00357235" w:rsidRDefault="00357235" w:rsidP="0035723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0DB2E1" w14:textId="77777777" w:rsidR="00357235" w:rsidRDefault="00357235" w:rsidP="0035723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6ADE8F2" w14:textId="77777777" w:rsidR="00357235" w:rsidRDefault="00357235" w:rsidP="0035723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B08C660" w14:textId="72A226D8" w:rsidR="00BB3A0E" w:rsidRDefault="00BB3A0E" w:rsidP="00357235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2A01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="00904D40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DATA S1</w:t>
      </w:r>
    </w:p>
    <w:p w14:paraId="52FFC933" w14:textId="77777777" w:rsidR="00357235" w:rsidRPr="002A014F" w:rsidRDefault="00357235" w:rsidP="0035723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9D686E4" w14:textId="6B0639EE" w:rsidR="00357235" w:rsidRPr="00904D40" w:rsidRDefault="00904D40" w:rsidP="00BB3A0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Data </w:t>
      </w:r>
      <w:r w:rsidR="00BB3A0E"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S1. </w:t>
      </w:r>
      <w:r w:rsidR="00357235"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>Patients</w:t>
      </w:r>
      <w:r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>exposure outcome</w:t>
      </w:r>
      <w:r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b/>
          <w:bCs/>
          <w:sz w:val="24"/>
          <w:szCs w:val="24"/>
          <w:lang w:val="en-GB"/>
        </w:rPr>
        <w:t>(PEO) framework for eligibility of research question.</w:t>
      </w:r>
    </w:p>
    <w:p w14:paraId="07C49440" w14:textId="6FD0D6AD" w:rsidR="00904D40" w:rsidRPr="00904D40" w:rsidRDefault="00904D40" w:rsidP="00904D4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904D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GB"/>
        </w:rPr>
        <w:t>The </w:t>
      </w:r>
      <w:r w:rsidRPr="00904D40">
        <w:rPr>
          <w:rStyle w:val="Enfasigrassetto"/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GB"/>
        </w:rPr>
        <w:t xml:space="preserve">PEO </w:t>
      </w:r>
      <w:r w:rsidRPr="00904D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GB"/>
        </w:rPr>
        <w:t>question format is used for qualitative research questions. Questions based on this format identify three concepts: </w:t>
      </w:r>
      <w:hyperlink r:id="rId5" w:history="1">
        <w:r w:rsidRPr="00904D40">
          <w:rPr>
            <w:rStyle w:val="Collegamentoipertestuale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GB"/>
          </w:rPr>
          <w:t>(1) </w:t>
        </w:r>
        <w:r w:rsidRPr="00904D40">
          <w:rPr>
            <w:rStyle w:val="Enfasigrassetto"/>
            <w:rFonts w:ascii="Times New Roman" w:hAnsi="Times New Roman" w:cs="Times New Roman"/>
            <w:i/>
            <w:iCs/>
            <w:sz w:val="24"/>
            <w:szCs w:val="24"/>
            <w:lang w:val="en-GB"/>
          </w:rPr>
          <w:t>P</w:t>
        </w:r>
        <w:r w:rsidRPr="00904D40">
          <w:rPr>
            <w:rStyle w:val="Collegamentoipertestuale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GB"/>
          </w:rPr>
          <w:t>opulation, (2) </w:t>
        </w:r>
        <w:r w:rsidRPr="00904D40">
          <w:rPr>
            <w:rStyle w:val="Enfasigrassetto"/>
            <w:rFonts w:ascii="Times New Roman" w:hAnsi="Times New Roman" w:cs="Times New Roman"/>
            <w:i/>
            <w:iCs/>
            <w:sz w:val="24"/>
            <w:szCs w:val="24"/>
            <w:lang w:val="en-GB"/>
          </w:rPr>
          <w:t>E</w:t>
        </w:r>
        <w:r w:rsidRPr="00904D40">
          <w:rPr>
            <w:rStyle w:val="Collegamentoipertestuale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GB"/>
          </w:rPr>
          <w:t>xposure, and (3) </w:t>
        </w:r>
        <w:r w:rsidRPr="00904D40">
          <w:rPr>
            <w:rStyle w:val="Enfasigrassetto"/>
            <w:rFonts w:ascii="Times New Roman" w:hAnsi="Times New Roman" w:cs="Times New Roman"/>
            <w:i/>
            <w:iCs/>
            <w:sz w:val="24"/>
            <w:szCs w:val="24"/>
            <w:lang w:val="en-GB"/>
          </w:rPr>
          <w:t>O</w:t>
        </w:r>
        <w:r w:rsidRPr="00904D40">
          <w:rPr>
            <w:rStyle w:val="Collegamentoipertestuale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GB"/>
          </w:rPr>
          <w:t>utcome(s)</w:t>
        </w:r>
      </w:hyperlink>
      <w:r w:rsidRPr="00904D40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</w:p>
    <w:p w14:paraId="760198BD" w14:textId="1F6C19D0" w:rsidR="00357235" w:rsidRPr="00904D40" w:rsidRDefault="00904D40" w:rsidP="0035723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Questions are outlined below: </w:t>
      </w:r>
    </w:p>
    <w:p w14:paraId="577BF5F7" w14:textId="7AFABA45" w:rsidR="00357235" w:rsidRPr="00904D40" w:rsidRDefault="00357235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8A384F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Systemic Sclerosis (SSc) patients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which is the prevalence (O) of 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 xml:space="preserve">BAL execution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>(E)?</w:t>
      </w:r>
    </w:p>
    <w:p w14:paraId="6AC05F8A" w14:textId="313A9A6C" w:rsidR="008A384F" w:rsidRPr="00904D40" w:rsidRDefault="008A384F" w:rsidP="008A384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>In Systemic Sclerosis (SSc) patients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with secondary interstitial lung disease (ILD)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(P), which is the prevalence (O)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BAL execution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>(E)?</w:t>
      </w:r>
    </w:p>
    <w:p w14:paraId="3EDD5AC4" w14:textId="4CEFD4DD" w:rsidR="008A384F" w:rsidRPr="00904D40" w:rsidRDefault="008A384F" w:rsidP="008A384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Which diagnostic criteria (O) were used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(P), to define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alveolitis at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(E)?</w:t>
      </w:r>
    </w:p>
    <w:p w14:paraId="6416E3A1" w14:textId="48837BB8" w:rsidR="00357235" w:rsidRPr="00904D40" w:rsidRDefault="00357235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>SSc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>-ILD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384F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which is the prevalence (O) of 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>alveolitis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features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 xml:space="preserve"> at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(E)?</w:t>
      </w:r>
    </w:p>
    <w:p w14:paraId="67131151" w14:textId="520ABD82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positive BAL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lung functional test alteration (O)?</w:t>
      </w:r>
    </w:p>
    <w:p w14:paraId="5AC532C9" w14:textId="6D14A55B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FVC or FEV1 decrease (O)?</w:t>
      </w:r>
    </w:p>
    <w:p w14:paraId="0585CA82" w14:textId="0C209A46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DLCO decrease (O)?</w:t>
      </w:r>
    </w:p>
    <w:p w14:paraId="1D347E0B" w14:textId="3186E912" w:rsidR="00357235" w:rsidRPr="00904D40" w:rsidRDefault="00357235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="008A384F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</w:t>
      </w:r>
      <w:r w:rsidR="008A384F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the presence of </w:t>
      </w:r>
      <w:r w:rsidR="008A384F"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="008A384F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>(E) is associated to previous immunosuppressive treatment (O)?</w:t>
      </w:r>
    </w:p>
    <w:p w14:paraId="4665A17A" w14:textId="6D9850BE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worsening on prognosis (O)?</w:t>
      </w:r>
    </w:p>
    <w:p w14:paraId="00283B4F" w14:textId="751CB935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radiological progression of lesions in follow up (O)?</w:t>
      </w:r>
    </w:p>
    <w:p w14:paraId="6DB65B01" w14:textId="7020F3EE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clinical worsening (O)?</w:t>
      </w:r>
    </w:p>
    <w:p w14:paraId="0AC1E642" w14:textId="50421473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progressive functional deterioration (O)?</w:t>
      </w:r>
    </w:p>
    <w:p w14:paraId="7E9AD263" w14:textId="1D437C72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(P),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>(E) determines death for respiratory failure (O)?</w:t>
      </w:r>
    </w:p>
    <w:p w14:paraId="07BEE01A" w14:textId="16C3985A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(E)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is treated with specific therapy (O)?</w:t>
      </w:r>
    </w:p>
    <w:p w14:paraId="06199204" w14:textId="3BC66A23" w:rsidR="00357235" w:rsidRPr="00904D40" w:rsidRDefault="008A384F" w:rsidP="00357235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SSc-ILD 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patients (P), the presence of </w:t>
      </w:r>
      <w:r>
        <w:rPr>
          <w:rFonts w:ascii="Times New Roman" w:hAnsi="Times New Roman" w:cs="Times New Roman"/>
          <w:sz w:val="24"/>
          <w:szCs w:val="24"/>
          <w:lang w:val="en-GB"/>
        </w:rPr>
        <w:t>positive BAL</w:t>
      </w:r>
      <w:r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(E) </w:t>
      </w:r>
      <w:r w:rsidR="00357235" w:rsidRPr="00904D40">
        <w:rPr>
          <w:rFonts w:ascii="Times New Roman" w:hAnsi="Times New Roman" w:cs="Times New Roman"/>
          <w:sz w:val="24"/>
          <w:szCs w:val="24"/>
          <w:lang w:val="en-GB"/>
        </w:rPr>
        <w:t xml:space="preserve"> is treated with immunosuppressive therapy (O)?</w:t>
      </w:r>
    </w:p>
    <w:p w14:paraId="6F7C8361" w14:textId="77777777" w:rsidR="00357235" w:rsidRPr="00904D40" w:rsidRDefault="00357235" w:rsidP="00357235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357235" w:rsidRPr="00904D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7D2F"/>
    <w:multiLevelType w:val="hybridMultilevel"/>
    <w:tmpl w:val="B6F8C4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A0C61"/>
    <w:multiLevelType w:val="hybridMultilevel"/>
    <w:tmpl w:val="200CD97A"/>
    <w:lvl w:ilvl="0" w:tplc="9FCCBD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35"/>
    <w:rsid w:val="00357235"/>
    <w:rsid w:val="0044423F"/>
    <w:rsid w:val="008A384F"/>
    <w:rsid w:val="00904D40"/>
    <w:rsid w:val="00BB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A734A"/>
  <w15:chartTrackingRefBased/>
  <w15:docId w15:val="{C68F9448-5969-4A61-A056-74FC9008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2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7235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04D4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04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y.ucs.ac.uk/Library/Subject-Guides/Nursing,-Midwifery--ODP/PICO-Searching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ORLANDI</dc:creator>
  <cp:keywords/>
  <dc:description/>
  <cp:lastModifiedBy>MARTINA ORLANDI</cp:lastModifiedBy>
  <cp:revision>5</cp:revision>
  <dcterms:created xsi:type="dcterms:W3CDTF">2020-04-16T14:45:00Z</dcterms:created>
  <dcterms:modified xsi:type="dcterms:W3CDTF">2022-02-17T11:59:00Z</dcterms:modified>
</cp:coreProperties>
</file>