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2B0" w:rsidRDefault="003872B0" w:rsidP="003872B0">
      <w:pPr>
        <w:spacing w:line="276" w:lineRule="auto"/>
        <w:jc w:val="both"/>
        <w:rPr>
          <w:rFonts w:cstheme="minorHAnsi"/>
          <w:b/>
          <w:sz w:val="32"/>
          <w:szCs w:val="32"/>
          <w:lang w:val="en-GB"/>
        </w:rPr>
      </w:pPr>
      <w:r w:rsidRPr="00875167">
        <w:rPr>
          <w:rFonts w:cstheme="minorHAnsi"/>
          <w:b/>
          <w:sz w:val="32"/>
          <w:szCs w:val="32"/>
          <w:lang w:val="en-GB"/>
        </w:rPr>
        <w:t>Supplement</w:t>
      </w:r>
    </w:p>
    <w:p w:rsidR="003872B0" w:rsidRPr="00782208" w:rsidRDefault="003872B0" w:rsidP="003872B0">
      <w:pPr>
        <w:spacing w:line="276" w:lineRule="auto"/>
        <w:jc w:val="both"/>
        <w:rPr>
          <w:rFonts w:cstheme="minorHAnsi"/>
          <w:b/>
          <w:sz w:val="32"/>
          <w:szCs w:val="32"/>
          <w:lang w:val="en-GB"/>
        </w:rPr>
      </w:pP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CFEFE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851"/>
        <w:gridCol w:w="992"/>
        <w:gridCol w:w="1059"/>
        <w:gridCol w:w="902"/>
        <w:gridCol w:w="874"/>
        <w:gridCol w:w="929"/>
        <w:gridCol w:w="902"/>
        <w:gridCol w:w="1004"/>
        <w:gridCol w:w="902"/>
        <w:gridCol w:w="914"/>
      </w:tblGrid>
      <w:tr w:rsidR="003872B0" w:rsidRPr="00AB75EF" w:rsidTr="00B17E18">
        <w:trPr>
          <w:trHeight w:val="305"/>
          <w:tblHeader/>
        </w:trPr>
        <w:tc>
          <w:tcPr>
            <w:tcW w:w="5382" w:type="dxa"/>
            <w:gridSpan w:val="6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3872B0" w:rsidRPr="00BA4F65" w:rsidRDefault="003872B0" w:rsidP="00B17E18">
            <w:pPr>
              <w:spacing w:after="0" w:line="240" w:lineRule="auto"/>
              <w:jc w:val="right"/>
              <w:rPr>
                <w:rFonts w:cs="Helvetica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1" w:type="dxa"/>
            <w:gridSpan w:val="5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b/>
                <w:bCs/>
                <w:sz w:val="18"/>
                <w:szCs w:val="18"/>
              </w:rPr>
            </w:pPr>
            <w:proofErr w:type="spellStart"/>
            <w:r w:rsidRPr="00AB75EF">
              <w:rPr>
                <w:rFonts w:cs="Helvetica"/>
                <w:b/>
                <w:bCs/>
                <w:sz w:val="18"/>
                <w:szCs w:val="18"/>
              </w:rPr>
              <w:t>Number</w:t>
            </w:r>
            <w:proofErr w:type="spellEnd"/>
            <w:r w:rsidRPr="00AB75EF">
              <w:rPr>
                <w:rFonts w:cs="Helvetica"/>
                <w:b/>
                <w:bCs/>
                <w:sz w:val="18"/>
                <w:szCs w:val="18"/>
              </w:rPr>
              <w:t xml:space="preserve"> of </w:t>
            </w:r>
            <w:proofErr w:type="spellStart"/>
            <w:r w:rsidRPr="00AB75EF">
              <w:rPr>
                <w:rFonts w:cs="Helvetica"/>
                <w:b/>
                <w:bCs/>
                <w:sz w:val="18"/>
                <w:szCs w:val="18"/>
              </w:rPr>
              <w:t>events</w:t>
            </w:r>
            <w:proofErr w:type="spellEnd"/>
            <w:r w:rsidRPr="00AB75EF">
              <w:rPr>
                <w:rFonts w:cs="Helvetica"/>
                <w:b/>
                <w:bCs/>
                <w:sz w:val="18"/>
                <w:szCs w:val="18"/>
              </w:rPr>
              <w:t xml:space="preserve"> in:</w:t>
            </w:r>
          </w:p>
        </w:tc>
      </w:tr>
      <w:tr w:rsidR="003872B0" w:rsidRPr="00AB75EF" w:rsidTr="00B17E18">
        <w:trPr>
          <w:trHeight w:val="500"/>
          <w:tblHeader/>
        </w:trPr>
        <w:tc>
          <w:tcPr>
            <w:tcW w:w="704" w:type="dxa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b/>
                <w:bCs/>
                <w:sz w:val="18"/>
                <w:szCs w:val="18"/>
              </w:rPr>
            </w:pPr>
            <w:r w:rsidRPr="00AB75EF">
              <w:rPr>
                <w:rFonts w:cs="Helvetic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851" w:type="dxa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b/>
                <w:bCs/>
                <w:sz w:val="18"/>
                <w:szCs w:val="18"/>
              </w:rPr>
            </w:pPr>
            <w:r w:rsidRPr="00AB75EF">
              <w:rPr>
                <w:rFonts w:cs="Helvetica"/>
                <w:b/>
                <w:bCs/>
                <w:sz w:val="18"/>
                <w:szCs w:val="18"/>
              </w:rPr>
              <w:t>Events</w:t>
            </w:r>
          </w:p>
        </w:tc>
        <w:tc>
          <w:tcPr>
            <w:tcW w:w="992" w:type="dxa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b/>
                <w:bCs/>
                <w:sz w:val="18"/>
                <w:szCs w:val="18"/>
              </w:rPr>
            </w:pPr>
            <w:proofErr w:type="spellStart"/>
            <w:r w:rsidRPr="00AB75EF">
              <w:rPr>
                <w:rFonts w:cs="Helvetica"/>
                <w:b/>
                <w:bCs/>
                <w:sz w:val="18"/>
                <w:szCs w:val="18"/>
              </w:rPr>
              <w:t>Censored</w:t>
            </w:r>
            <w:proofErr w:type="spellEnd"/>
          </w:p>
        </w:tc>
        <w:tc>
          <w:tcPr>
            <w:tcW w:w="1059" w:type="dxa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72B0" w:rsidRPr="009B486B" w:rsidRDefault="003872B0" w:rsidP="00B17E18">
            <w:pPr>
              <w:spacing w:after="0" w:line="240" w:lineRule="auto"/>
              <w:jc w:val="center"/>
              <w:rPr>
                <w:rFonts w:cs="Helvetica"/>
                <w:b/>
                <w:bCs/>
                <w:sz w:val="18"/>
                <w:szCs w:val="18"/>
                <w:lang w:val="en-GB"/>
              </w:rPr>
            </w:pPr>
            <w:r w:rsidRPr="009B486B">
              <w:rPr>
                <w:rFonts w:cs="Helvetica"/>
                <w:b/>
                <w:bCs/>
                <w:sz w:val="18"/>
                <w:szCs w:val="18"/>
                <w:lang w:val="en-GB"/>
              </w:rPr>
              <w:t>Median survival time in months </w:t>
            </w:r>
          </w:p>
          <w:p w:rsidR="003872B0" w:rsidRPr="009B486B" w:rsidRDefault="003872B0" w:rsidP="00B17E18">
            <w:pPr>
              <w:spacing w:after="0" w:line="240" w:lineRule="auto"/>
              <w:jc w:val="center"/>
              <w:rPr>
                <w:rFonts w:cs="Helvetica"/>
                <w:b/>
                <w:bCs/>
                <w:sz w:val="18"/>
                <w:szCs w:val="18"/>
                <w:lang w:val="en-GB"/>
              </w:rPr>
            </w:pPr>
            <w:r w:rsidRPr="009B486B">
              <w:rPr>
                <w:rFonts w:cs="Helvetica"/>
                <w:b/>
                <w:bCs/>
                <w:sz w:val="18"/>
                <w:szCs w:val="18"/>
                <w:lang w:val="en-GB"/>
              </w:rPr>
              <w:t>[95% CI]</w:t>
            </w:r>
          </w:p>
        </w:tc>
        <w:tc>
          <w:tcPr>
            <w:tcW w:w="902" w:type="dxa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b/>
                <w:bCs/>
                <w:sz w:val="18"/>
                <w:szCs w:val="18"/>
              </w:rPr>
            </w:pPr>
            <w:r w:rsidRPr="00AB75EF">
              <w:rPr>
                <w:rFonts w:cs="Helvetica"/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874" w:type="dxa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b/>
                <w:bCs/>
                <w:sz w:val="18"/>
                <w:szCs w:val="18"/>
              </w:rPr>
            </w:pPr>
            <w:r w:rsidRPr="00AB75EF">
              <w:rPr>
                <w:rFonts w:cs="Helvetica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929" w:type="dxa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b/>
                <w:bCs/>
                <w:sz w:val="18"/>
                <w:szCs w:val="18"/>
              </w:rPr>
            </w:pPr>
            <w:proofErr w:type="spellStart"/>
            <w:r w:rsidRPr="00AB75EF">
              <w:rPr>
                <w:rFonts w:cs="Helvetica"/>
                <w:b/>
                <w:bCs/>
                <w:sz w:val="18"/>
                <w:szCs w:val="18"/>
              </w:rPr>
              <w:t>Months</w:t>
            </w:r>
            <w:proofErr w:type="spellEnd"/>
            <w:r w:rsidRPr="00AB75EF">
              <w:rPr>
                <w:rFonts w:cs="Helvetica"/>
                <w:b/>
                <w:bCs/>
                <w:sz w:val="18"/>
                <w:szCs w:val="18"/>
              </w:rPr>
              <w:t xml:space="preserve"> 1-12</w:t>
            </w:r>
          </w:p>
        </w:tc>
        <w:tc>
          <w:tcPr>
            <w:tcW w:w="902" w:type="dxa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b/>
                <w:bCs/>
                <w:sz w:val="18"/>
                <w:szCs w:val="18"/>
              </w:rPr>
            </w:pPr>
            <w:proofErr w:type="spellStart"/>
            <w:r w:rsidRPr="00AB75EF">
              <w:rPr>
                <w:rFonts w:cs="Helvetica"/>
                <w:b/>
                <w:bCs/>
                <w:sz w:val="18"/>
                <w:szCs w:val="18"/>
              </w:rPr>
              <w:t>Months</w:t>
            </w:r>
            <w:proofErr w:type="spellEnd"/>
            <w:r w:rsidRPr="00AB75EF">
              <w:rPr>
                <w:rFonts w:cs="Helvetica"/>
                <w:b/>
                <w:bCs/>
                <w:sz w:val="18"/>
                <w:szCs w:val="18"/>
              </w:rPr>
              <w:t xml:space="preserve"> 13-24</w:t>
            </w:r>
          </w:p>
        </w:tc>
        <w:tc>
          <w:tcPr>
            <w:tcW w:w="1004" w:type="dxa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b/>
                <w:bCs/>
                <w:sz w:val="18"/>
                <w:szCs w:val="18"/>
              </w:rPr>
            </w:pPr>
            <w:proofErr w:type="spellStart"/>
            <w:r w:rsidRPr="00AB75EF">
              <w:rPr>
                <w:rFonts w:cs="Helvetica"/>
                <w:b/>
                <w:bCs/>
                <w:sz w:val="18"/>
                <w:szCs w:val="18"/>
              </w:rPr>
              <w:t>Months</w:t>
            </w:r>
            <w:proofErr w:type="spellEnd"/>
            <w:r w:rsidRPr="00AB75EF">
              <w:rPr>
                <w:rFonts w:cs="Helvetica"/>
                <w:b/>
                <w:bCs/>
                <w:sz w:val="18"/>
                <w:szCs w:val="18"/>
              </w:rPr>
              <w:t xml:space="preserve"> 25-36</w:t>
            </w:r>
          </w:p>
        </w:tc>
        <w:tc>
          <w:tcPr>
            <w:tcW w:w="902" w:type="dxa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72B0" w:rsidRDefault="003872B0" w:rsidP="00B17E18">
            <w:pPr>
              <w:spacing w:after="0" w:line="240" w:lineRule="auto"/>
              <w:ind w:left="-159"/>
              <w:jc w:val="center"/>
              <w:rPr>
                <w:rFonts w:cs="Helvetic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Helvetica"/>
                <w:b/>
                <w:bCs/>
                <w:sz w:val="18"/>
                <w:szCs w:val="18"/>
              </w:rPr>
              <w:t>Months</w:t>
            </w:r>
            <w:proofErr w:type="spellEnd"/>
          </w:p>
          <w:p w:rsidR="003872B0" w:rsidRPr="00AB75EF" w:rsidRDefault="003872B0" w:rsidP="00B17E18">
            <w:pPr>
              <w:spacing w:after="0" w:line="240" w:lineRule="auto"/>
              <w:ind w:left="-159"/>
              <w:jc w:val="center"/>
              <w:rPr>
                <w:rFonts w:cs="Helvetica"/>
                <w:b/>
                <w:bCs/>
                <w:sz w:val="18"/>
                <w:szCs w:val="18"/>
              </w:rPr>
            </w:pPr>
            <w:r>
              <w:rPr>
                <w:rFonts w:cs="Helvetica"/>
                <w:b/>
                <w:bCs/>
                <w:sz w:val="18"/>
                <w:szCs w:val="18"/>
              </w:rPr>
              <w:t>37-48</w:t>
            </w:r>
          </w:p>
        </w:tc>
        <w:tc>
          <w:tcPr>
            <w:tcW w:w="902" w:type="dxa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b/>
                <w:bCs/>
                <w:sz w:val="18"/>
                <w:szCs w:val="18"/>
              </w:rPr>
            </w:pPr>
            <w:proofErr w:type="spellStart"/>
            <w:r w:rsidRPr="00AB75EF">
              <w:rPr>
                <w:rFonts w:cs="Helvetica"/>
                <w:b/>
                <w:bCs/>
                <w:sz w:val="18"/>
                <w:szCs w:val="18"/>
              </w:rPr>
              <w:t>Months</w:t>
            </w:r>
            <w:proofErr w:type="spellEnd"/>
            <w:r w:rsidRPr="00AB75EF">
              <w:rPr>
                <w:rFonts w:cs="Helvetica"/>
                <w:b/>
                <w:bCs/>
                <w:sz w:val="18"/>
                <w:szCs w:val="18"/>
              </w:rPr>
              <w:t xml:space="preserve"> 49-60</w:t>
            </w:r>
          </w:p>
        </w:tc>
      </w:tr>
      <w:tr w:rsidR="003872B0" w:rsidRPr="00AB75EF" w:rsidTr="00B17E18">
        <w:tc>
          <w:tcPr>
            <w:tcW w:w="70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sz w:val="18"/>
                <w:szCs w:val="18"/>
              </w:rPr>
            </w:pPr>
            <w:r w:rsidRPr="00AB75EF">
              <w:rPr>
                <w:rFonts w:cs="Helvetica"/>
                <w:sz w:val="18"/>
                <w:szCs w:val="18"/>
              </w:rPr>
              <w:t>601</w:t>
            </w:r>
          </w:p>
        </w:tc>
        <w:tc>
          <w:tcPr>
            <w:tcW w:w="85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sz w:val="18"/>
                <w:szCs w:val="18"/>
              </w:rPr>
            </w:pPr>
            <w:r w:rsidRPr="00AB75EF">
              <w:rPr>
                <w:rFonts w:cs="Helvetica"/>
                <w:sz w:val="18"/>
                <w:szCs w:val="18"/>
              </w:rPr>
              <w:t>171 (28.5%)</w:t>
            </w:r>
          </w:p>
        </w:tc>
        <w:tc>
          <w:tcPr>
            <w:tcW w:w="992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sz w:val="18"/>
                <w:szCs w:val="18"/>
              </w:rPr>
            </w:pPr>
            <w:r w:rsidRPr="00AB75EF">
              <w:rPr>
                <w:rFonts w:cs="Helvetica"/>
                <w:sz w:val="18"/>
                <w:szCs w:val="18"/>
              </w:rPr>
              <w:t>430 (71.5%)</w:t>
            </w:r>
          </w:p>
        </w:tc>
        <w:tc>
          <w:tcPr>
            <w:tcW w:w="1059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sz w:val="18"/>
                <w:szCs w:val="18"/>
              </w:rPr>
            </w:pPr>
            <w:r w:rsidRPr="00AB75EF">
              <w:rPr>
                <w:rFonts w:cs="Helvetica"/>
                <w:sz w:val="18"/>
                <w:szCs w:val="18"/>
              </w:rPr>
              <w:t xml:space="preserve">58.7 [50.1, </w:t>
            </w:r>
            <w:proofErr w:type="spellStart"/>
            <w:r w:rsidRPr="00AB75EF">
              <w:rPr>
                <w:rFonts w:cs="Helvetica"/>
                <w:sz w:val="18"/>
                <w:szCs w:val="18"/>
              </w:rPr>
              <w:t>n.e</w:t>
            </w:r>
            <w:proofErr w:type="spellEnd"/>
            <w:r w:rsidRPr="00AB75EF">
              <w:rPr>
                <w:rFonts w:cs="Helvetica"/>
                <w:sz w:val="18"/>
                <w:szCs w:val="18"/>
              </w:rPr>
              <w:t>.]</w:t>
            </w:r>
          </w:p>
        </w:tc>
        <w:tc>
          <w:tcPr>
            <w:tcW w:w="902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sz w:val="18"/>
                <w:szCs w:val="18"/>
              </w:rPr>
            </w:pPr>
            <w:r w:rsidRPr="00AB75EF">
              <w:rPr>
                <w:rFonts w:cs="Helvetica"/>
                <w:sz w:val="18"/>
                <w:szCs w:val="18"/>
              </w:rPr>
              <w:t>0.1</w:t>
            </w:r>
          </w:p>
        </w:tc>
        <w:tc>
          <w:tcPr>
            <w:tcW w:w="87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sz w:val="18"/>
                <w:szCs w:val="18"/>
              </w:rPr>
            </w:pPr>
            <w:r w:rsidRPr="00AB75EF">
              <w:rPr>
                <w:rFonts w:cs="Helvetica"/>
                <w:sz w:val="18"/>
                <w:szCs w:val="18"/>
              </w:rPr>
              <w:t>58.7</w:t>
            </w:r>
          </w:p>
        </w:tc>
        <w:tc>
          <w:tcPr>
            <w:tcW w:w="929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sz w:val="18"/>
                <w:szCs w:val="18"/>
              </w:rPr>
            </w:pPr>
            <w:r w:rsidRPr="00AB75EF">
              <w:rPr>
                <w:rFonts w:cs="Helvetica"/>
                <w:sz w:val="18"/>
                <w:szCs w:val="18"/>
              </w:rPr>
              <w:t>60 (35.1%)</w:t>
            </w:r>
          </w:p>
        </w:tc>
        <w:tc>
          <w:tcPr>
            <w:tcW w:w="902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sz w:val="18"/>
                <w:szCs w:val="18"/>
              </w:rPr>
            </w:pPr>
            <w:r w:rsidRPr="00AB75EF">
              <w:rPr>
                <w:rFonts w:cs="Helvetica"/>
                <w:sz w:val="18"/>
                <w:szCs w:val="18"/>
              </w:rPr>
              <w:t>48 (28.1%)</w:t>
            </w:r>
          </w:p>
        </w:tc>
        <w:tc>
          <w:tcPr>
            <w:tcW w:w="100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sz w:val="18"/>
                <w:szCs w:val="18"/>
              </w:rPr>
            </w:pPr>
            <w:r w:rsidRPr="00AB75EF">
              <w:rPr>
                <w:rFonts w:cs="Helvetica"/>
                <w:sz w:val="18"/>
                <w:szCs w:val="18"/>
              </w:rPr>
              <w:t>35 (20.5%)</w:t>
            </w:r>
          </w:p>
        </w:tc>
        <w:tc>
          <w:tcPr>
            <w:tcW w:w="902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sz w:val="18"/>
                <w:szCs w:val="18"/>
              </w:rPr>
            </w:pPr>
            <w:r w:rsidRPr="00AB75EF">
              <w:rPr>
                <w:rFonts w:cs="Helvetica"/>
                <w:sz w:val="18"/>
                <w:szCs w:val="18"/>
              </w:rPr>
              <w:t>25 (14.6%)</w:t>
            </w:r>
          </w:p>
        </w:tc>
        <w:tc>
          <w:tcPr>
            <w:tcW w:w="902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872B0" w:rsidRDefault="003872B0" w:rsidP="00B17E18">
            <w:pPr>
              <w:spacing w:after="0" w:line="240" w:lineRule="auto"/>
              <w:jc w:val="center"/>
              <w:rPr>
                <w:rFonts w:cs="Helvetica"/>
                <w:sz w:val="18"/>
                <w:szCs w:val="18"/>
              </w:rPr>
            </w:pPr>
            <w:r w:rsidRPr="00AB75EF">
              <w:rPr>
                <w:rFonts w:cs="Helvetica"/>
                <w:sz w:val="18"/>
                <w:szCs w:val="18"/>
              </w:rPr>
              <w:t xml:space="preserve">3 </w:t>
            </w:r>
          </w:p>
          <w:p w:rsidR="003872B0" w:rsidRPr="00AB75EF" w:rsidRDefault="003872B0" w:rsidP="00B17E18">
            <w:pPr>
              <w:spacing w:after="0" w:line="240" w:lineRule="auto"/>
              <w:jc w:val="center"/>
              <w:rPr>
                <w:rFonts w:cs="Helvetica"/>
                <w:sz w:val="18"/>
                <w:szCs w:val="18"/>
              </w:rPr>
            </w:pPr>
            <w:r w:rsidRPr="00AB75EF">
              <w:rPr>
                <w:rFonts w:cs="Helvetica"/>
                <w:sz w:val="18"/>
                <w:szCs w:val="18"/>
              </w:rPr>
              <w:t>(1.8%)</w:t>
            </w:r>
          </w:p>
        </w:tc>
      </w:tr>
    </w:tbl>
    <w:p w:rsidR="003872B0" w:rsidRDefault="003872B0" w:rsidP="003872B0">
      <w:pPr>
        <w:spacing w:after="0" w:line="276" w:lineRule="auto"/>
        <w:jc w:val="both"/>
        <w:rPr>
          <w:rFonts w:cstheme="minorHAnsi"/>
          <w:b/>
          <w:sz w:val="18"/>
          <w:szCs w:val="18"/>
          <w:lang w:val="en-GB"/>
        </w:rPr>
      </w:pPr>
      <w:r>
        <w:rPr>
          <w:rFonts w:cstheme="minorHAnsi"/>
          <w:b/>
          <w:sz w:val="18"/>
          <w:szCs w:val="18"/>
          <w:lang w:val="en-GB"/>
        </w:rPr>
        <w:t>Table S1</w:t>
      </w:r>
      <w:r>
        <w:rPr>
          <w:rFonts w:cstheme="minorHAnsi"/>
          <w:b/>
          <w:sz w:val="18"/>
          <w:szCs w:val="18"/>
          <w:lang w:val="en-GB"/>
        </w:rPr>
        <w:tab/>
      </w:r>
      <w:r>
        <w:rPr>
          <w:rFonts w:cstheme="minorHAnsi"/>
          <w:b/>
          <w:sz w:val="18"/>
          <w:szCs w:val="18"/>
          <w:lang w:val="en-GB"/>
        </w:rPr>
        <w:tab/>
      </w:r>
      <w:r w:rsidRPr="009A0609">
        <w:rPr>
          <w:rFonts w:cstheme="minorHAnsi"/>
          <w:b/>
          <w:sz w:val="18"/>
          <w:szCs w:val="18"/>
          <w:lang w:val="en-GB"/>
        </w:rPr>
        <w:t xml:space="preserve">Summary of </w:t>
      </w:r>
      <w:r>
        <w:rPr>
          <w:rFonts w:cstheme="minorHAnsi"/>
          <w:b/>
          <w:sz w:val="18"/>
          <w:szCs w:val="18"/>
          <w:lang w:val="en-GB"/>
        </w:rPr>
        <w:t>survival time in months</w:t>
      </w:r>
      <w:r w:rsidRPr="009A0609">
        <w:rPr>
          <w:rFonts w:cstheme="minorHAnsi"/>
          <w:b/>
          <w:sz w:val="18"/>
          <w:szCs w:val="18"/>
          <w:lang w:val="en-GB"/>
        </w:rPr>
        <w:t xml:space="preserve"> since date of inclusion analysis</w:t>
      </w:r>
      <w:r>
        <w:rPr>
          <w:rFonts w:cstheme="minorHAnsi"/>
          <w:b/>
          <w:sz w:val="18"/>
          <w:szCs w:val="18"/>
          <w:lang w:val="en-GB"/>
        </w:rPr>
        <w:t>.</w:t>
      </w:r>
    </w:p>
    <w:p w:rsidR="003872B0" w:rsidRDefault="003872B0" w:rsidP="003872B0">
      <w:pPr>
        <w:spacing w:after="0" w:line="240" w:lineRule="auto"/>
        <w:ind w:left="1410"/>
        <w:jc w:val="both"/>
        <w:rPr>
          <w:rFonts w:cstheme="minorHAnsi"/>
          <w:sz w:val="18"/>
          <w:szCs w:val="18"/>
          <w:lang w:val="en-GB"/>
        </w:rPr>
      </w:pPr>
      <w:r>
        <w:rPr>
          <w:rFonts w:cstheme="minorHAnsi"/>
          <w:sz w:val="18"/>
          <w:szCs w:val="18"/>
          <w:lang w:val="en-GB"/>
        </w:rPr>
        <w:t>Survival time</w:t>
      </w:r>
      <w:r w:rsidRPr="00824C27">
        <w:rPr>
          <w:rFonts w:cstheme="minorHAnsi"/>
          <w:sz w:val="18"/>
          <w:szCs w:val="18"/>
          <w:lang w:val="en-GB"/>
        </w:rPr>
        <w:t xml:space="preserve"> was defined a</w:t>
      </w:r>
      <w:r>
        <w:rPr>
          <w:rFonts w:cstheme="minorHAnsi"/>
          <w:sz w:val="18"/>
          <w:szCs w:val="18"/>
          <w:lang w:val="en-GB"/>
        </w:rPr>
        <w:t>s</w:t>
      </w:r>
      <w:r w:rsidRPr="00824C27">
        <w:rPr>
          <w:rFonts w:cstheme="minorHAnsi"/>
          <w:sz w:val="18"/>
          <w:szCs w:val="18"/>
          <w:lang w:val="en-GB"/>
        </w:rPr>
        <w:t xml:space="preserve"> time between date of death and date of inclusion + 1 day</w:t>
      </w:r>
      <w:r>
        <w:rPr>
          <w:rFonts w:cstheme="minorHAnsi"/>
          <w:sz w:val="18"/>
          <w:szCs w:val="18"/>
          <w:lang w:val="en-GB"/>
        </w:rPr>
        <w:t xml:space="preserve"> in months</w:t>
      </w:r>
      <w:r w:rsidRPr="00824C27">
        <w:rPr>
          <w:rFonts w:cstheme="minorHAnsi"/>
          <w:sz w:val="18"/>
          <w:szCs w:val="18"/>
          <w:lang w:val="en-GB"/>
        </w:rPr>
        <w:t>.</w:t>
      </w:r>
      <w:r>
        <w:rPr>
          <w:rFonts w:cstheme="minorHAnsi"/>
          <w:b/>
          <w:sz w:val="18"/>
          <w:szCs w:val="18"/>
          <w:lang w:val="en-GB"/>
        </w:rPr>
        <w:t xml:space="preserve"> </w:t>
      </w:r>
      <w:r w:rsidRPr="00AE7689">
        <w:rPr>
          <w:rFonts w:cstheme="minorHAnsi"/>
          <w:sz w:val="18"/>
          <w:szCs w:val="18"/>
          <w:lang w:val="en-GB"/>
        </w:rPr>
        <w:t xml:space="preserve">Individuals who do not experience death until the registry was closed, who were lost to follow up or withdraw from the registry are censored. </w:t>
      </w:r>
      <w:r w:rsidRPr="00824C27">
        <w:rPr>
          <w:rFonts w:cstheme="minorHAnsi"/>
          <w:sz w:val="18"/>
          <w:szCs w:val="18"/>
          <w:lang w:val="en-GB"/>
        </w:rPr>
        <w:t>N= number of patients at risk,</w:t>
      </w:r>
      <w:r w:rsidRPr="00824C27">
        <w:rPr>
          <w:rFonts w:cstheme="minorHAnsi"/>
          <w:b/>
          <w:sz w:val="18"/>
          <w:szCs w:val="18"/>
          <w:lang w:val="en-GB"/>
        </w:rPr>
        <w:t xml:space="preserve"> </w:t>
      </w:r>
      <w:r w:rsidRPr="00AB75EF">
        <w:rPr>
          <w:rFonts w:cstheme="minorHAnsi"/>
          <w:sz w:val="18"/>
          <w:szCs w:val="18"/>
          <w:lang w:val="en-GB"/>
        </w:rPr>
        <w:t>CI= confidence interval.</w:t>
      </w:r>
      <w:r>
        <w:rPr>
          <w:rFonts w:cstheme="minorHAnsi"/>
          <w:sz w:val="18"/>
          <w:szCs w:val="18"/>
          <w:lang w:val="en-GB"/>
        </w:rPr>
        <w:t xml:space="preserve"> </w:t>
      </w:r>
    </w:p>
    <w:p w:rsidR="003872B0" w:rsidRDefault="003872B0" w:rsidP="003872B0">
      <w:pPr>
        <w:spacing w:after="0" w:line="240" w:lineRule="auto"/>
        <w:ind w:left="1410"/>
        <w:jc w:val="both"/>
        <w:rPr>
          <w:rFonts w:cstheme="minorHAnsi"/>
          <w:sz w:val="18"/>
          <w:szCs w:val="18"/>
          <w:lang w:val="en-GB"/>
        </w:rPr>
      </w:pPr>
      <w:bookmarkStart w:id="0" w:name="_GoBack"/>
      <w:bookmarkEnd w:id="0"/>
    </w:p>
    <w:p w:rsidR="003872B0" w:rsidRDefault="003872B0" w:rsidP="003872B0">
      <w:pPr>
        <w:spacing w:after="0" w:line="240" w:lineRule="auto"/>
        <w:ind w:left="1410"/>
        <w:jc w:val="both"/>
        <w:rPr>
          <w:rFonts w:cstheme="minorHAnsi"/>
          <w:sz w:val="18"/>
          <w:szCs w:val="18"/>
          <w:lang w:val="en-GB"/>
        </w:rPr>
      </w:pPr>
    </w:p>
    <w:p w:rsidR="003872B0" w:rsidRPr="008822CC" w:rsidRDefault="003872B0" w:rsidP="003872B0">
      <w:pPr>
        <w:spacing w:after="0" w:line="240" w:lineRule="auto"/>
        <w:ind w:left="1410"/>
        <w:jc w:val="both"/>
        <w:rPr>
          <w:rFonts w:cstheme="minorHAnsi"/>
          <w:sz w:val="18"/>
          <w:szCs w:val="18"/>
          <w:lang w:val="en-GB"/>
        </w:rPr>
      </w:pPr>
    </w:p>
    <w:p w:rsidR="003872B0" w:rsidRDefault="003872B0" w:rsidP="003872B0">
      <w:pPr>
        <w:spacing w:after="0" w:line="276" w:lineRule="auto"/>
        <w:jc w:val="both"/>
        <w:rPr>
          <w:rFonts w:cstheme="minorHAnsi"/>
          <w:b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678B2153" wp14:editId="5F8A6E7A">
            <wp:extent cx="5760720" cy="33782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2B0" w:rsidRDefault="003872B0" w:rsidP="003872B0">
      <w:pPr>
        <w:spacing w:after="0" w:line="276" w:lineRule="auto"/>
        <w:jc w:val="both"/>
        <w:rPr>
          <w:rFonts w:cstheme="minorHAnsi"/>
          <w:b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5CBD2BCA" wp14:editId="6045CCAE">
            <wp:extent cx="5760720" cy="69342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2B0" w:rsidRDefault="003872B0" w:rsidP="003872B0">
      <w:pPr>
        <w:spacing w:after="0" w:line="276" w:lineRule="auto"/>
        <w:jc w:val="both"/>
        <w:rPr>
          <w:rFonts w:cstheme="minorHAnsi"/>
          <w:b/>
          <w:sz w:val="18"/>
          <w:szCs w:val="18"/>
          <w:lang w:val="en-GB"/>
        </w:rPr>
      </w:pPr>
    </w:p>
    <w:p w:rsidR="003872B0" w:rsidRDefault="003872B0" w:rsidP="003872B0">
      <w:pPr>
        <w:spacing w:after="0"/>
        <w:rPr>
          <w:rFonts w:cstheme="minorHAnsi"/>
          <w:b/>
          <w:sz w:val="18"/>
          <w:szCs w:val="18"/>
          <w:lang w:val="en-GB"/>
        </w:rPr>
      </w:pPr>
      <w:r>
        <w:rPr>
          <w:rFonts w:cstheme="minorHAnsi"/>
          <w:b/>
          <w:sz w:val="18"/>
          <w:szCs w:val="18"/>
          <w:lang w:val="en-GB"/>
        </w:rPr>
        <w:t>Figure S1</w:t>
      </w:r>
      <w:r>
        <w:rPr>
          <w:rFonts w:cstheme="minorHAnsi"/>
          <w:b/>
          <w:sz w:val="18"/>
          <w:szCs w:val="18"/>
          <w:lang w:val="en-GB"/>
        </w:rPr>
        <w:tab/>
      </w:r>
      <w:r>
        <w:rPr>
          <w:rFonts w:cstheme="minorHAnsi"/>
          <w:b/>
          <w:sz w:val="18"/>
          <w:szCs w:val="18"/>
          <w:lang w:val="en-GB"/>
        </w:rPr>
        <w:tab/>
        <w:t>Survival time in years</w:t>
      </w:r>
      <w:r w:rsidRPr="00127E60">
        <w:rPr>
          <w:rFonts w:cstheme="minorHAnsi"/>
          <w:b/>
          <w:sz w:val="18"/>
          <w:szCs w:val="18"/>
          <w:lang w:val="en-GB"/>
        </w:rPr>
        <w:t xml:space="preserve"> - Kaplan Meier curve (years 0-10) by AE-ILD/no AE-ILD</w:t>
      </w:r>
    </w:p>
    <w:p w:rsidR="003872B0" w:rsidRPr="00AB75EF" w:rsidRDefault="003872B0" w:rsidP="003872B0">
      <w:pPr>
        <w:spacing w:after="0" w:line="276" w:lineRule="auto"/>
        <w:ind w:left="1410"/>
        <w:jc w:val="both"/>
        <w:rPr>
          <w:rFonts w:cstheme="minorHAnsi"/>
          <w:sz w:val="18"/>
          <w:szCs w:val="18"/>
          <w:lang w:val="en-GB"/>
        </w:rPr>
      </w:pPr>
      <w:r>
        <w:rPr>
          <w:rFonts w:cstheme="minorHAnsi"/>
          <w:sz w:val="18"/>
          <w:szCs w:val="18"/>
          <w:lang w:val="en-GB"/>
        </w:rPr>
        <w:t>Survival time</w:t>
      </w:r>
      <w:r w:rsidRPr="00824C27">
        <w:rPr>
          <w:rFonts w:cstheme="minorHAnsi"/>
          <w:sz w:val="18"/>
          <w:szCs w:val="18"/>
          <w:lang w:val="en-GB"/>
        </w:rPr>
        <w:t xml:space="preserve"> was defined a</w:t>
      </w:r>
      <w:r>
        <w:rPr>
          <w:rFonts w:cstheme="minorHAnsi"/>
          <w:sz w:val="18"/>
          <w:szCs w:val="18"/>
          <w:lang w:val="en-GB"/>
        </w:rPr>
        <w:t>s</w:t>
      </w:r>
      <w:r w:rsidRPr="00824C27">
        <w:rPr>
          <w:rFonts w:cstheme="minorHAnsi"/>
          <w:sz w:val="18"/>
          <w:szCs w:val="18"/>
          <w:lang w:val="en-GB"/>
        </w:rPr>
        <w:t xml:space="preserve"> time between date of death and date of inclusion + 1 day.</w:t>
      </w:r>
      <w:r>
        <w:rPr>
          <w:rFonts w:cstheme="minorHAnsi"/>
          <w:b/>
          <w:sz w:val="18"/>
          <w:szCs w:val="18"/>
          <w:lang w:val="en-GB"/>
        </w:rPr>
        <w:t xml:space="preserve"> </w:t>
      </w:r>
      <w:r w:rsidRPr="001B0278">
        <w:rPr>
          <w:rFonts w:cstheme="minorHAnsi"/>
          <w:sz w:val="18"/>
          <w:szCs w:val="18"/>
          <w:lang w:val="en-GB"/>
        </w:rPr>
        <w:t>All patients</w:t>
      </w:r>
      <w:r>
        <w:rPr>
          <w:rFonts w:cstheme="minorHAnsi"/>
          <w:sz w:val="18"/>
          <w:szCs w:val="18"/>
          <w:lang w:val="en-GB"/>
        </w:rPr>
        <w:t xml:space="preserve"> with a recorded acute exacerbation were counted as AE-ILD.</w:t>
      </w:r>
      <w:r>
        <w:rPr>
          <w:rFonts w:cstheme="minorHAnsi"/>
          <w:b/>
          <w:sz w:val="18"/>
          <w:szCs w:val="18"/>
          <w:lang w:val="en-GB"/>
        </w:rPr>
        <w:t xml:space="preserve"> </w:t>
      </w:r>
    </w:p>
    <w:p w:rsidR="003872B0" w:rsidRDefault="003872B0" w:rsidP="003872B0">
      <w:pPr>
        <w:spacing w:line="276" w:lineRule="auto"/>
        <w:jc w:val="both"/>
        <w:rPr>
          <w:rFonts w:cstheme="minorHAnsi"/>
          <w:b/>
          <w:sz w:val="18"/>
          <w:szCs w:val="18"/>
          <w:lang w:val="en-GB"/>
        </w:rPr>
      </w:pPr>
    </w:p>
    <w:p w:rsidR="00B46096" w:rsidRPr="003872B0" w:rsidRDefault="00B46096">
      <w:pPr>
        <w:rPr>
          <w:lang w:val="en-GB"/>
        </w:rPr>
      </w:pPr>
    </w:p>
    <w:sectPr w:rsidR="00B46096" w:rsidRPr="003872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B0"/>
    <w:rsid w:val="003872B0"/>
    <w:rsid w:val="005E2AB8"/>
    <w:rsid w:val="00B4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ED072"/>
  <w15:chartTrackingRefBased/>
  <w15:docId w15:val="{3D49E7FB-C21A-472D-AFE6-7DC8008B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872B0"/>
    <w:pPr>
      <w:spacing w:before="0" w:after="160" w:line="259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E2AB8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76" w:lineRule="auto"/>
      <w:outlineLvl w:val="0"/>
    </w:pPr>
    <w:rPr>
      <w:caps/>
      <w:color w:val="FFFFFF" w:themeColor="background1"/>
      <w:spacing w:val="15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E2AB8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before="100" w:after="0" w:line="276" w:lineRule="auto"/>
      <w:outlineLvl w:val="1"/>
    </w:pPr>
    <w:rPr>
      <w:caps/>
      <w:spacing w:val="15"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E2AB8"/>
    <w:pPr>
      <w:pBdr>
        <w:top w:val="single" w:sz="6" w:space="2" w:color="4472C4" w:themeColor="accent1"/>
      </w:pBdr>
      <w:spacing w:before="300" w:after="0" w:line="276" w:lineRule="auto"/>
      <w:outlineLvl w:val="2"/>
    </w:pPr>
    <w:rPr>
      <w:caps/>
      <w:color w:val="1F3763" w:themeColor="accent1" w:themeShade="7F"/>
      <w:spacing w:val="15"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E2AB8"/>
    <w:pPr>
      <w:pBdr>
        <w:top w:val="dotted" w:sz="6" w:space="2" w:color="4472C4" w:themeColor="accent1"/>
      </w:pBdr>
      <w:spacing w:before="200" w:after="0" w:line="276" w:lineRule="auto"/>
      <w:outlineLvl w:val="3"/>
    </w:pPr>
    <w:rPr>
      <w:caps/>
      <w:color w:val="2F5496" w:themeColor="accent1" w:themeShade="BF"/>
      <w:spacing w:val="10"/>
      <w:sz w:val="20"/>
      <w:szCs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E2AB8"/>
    <w:pPr>
      <w:pBdr>
        <w:bottom w:val="single" w:sz="6" w:space="1" w:color="4472C4" w:themeColor="accent1"/>
      </w:pBdr>
      <w:spacing w:before="200" w:after="0" w:line="276" w:lineRule="auto"/>
      <w:outlineLvl w:val="4"/>
    </w:pPr>
    <w:rPr>
      <w:caps/>
      <w:color w:val="2F5496" w:themeColor="accent1" w:themeShade="BF"/>
      <w:spacing w:val="10"/>
      <w:sz w:val="20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E2AB8"/>
    <w:pPr>
      <w:pBdr>
        <w:bottom w:val="dotted" w:sz="6" w:space="1" w:color="4472C4" w:themeColor="accent1"/>
      </w:pBdr>
      <w:spacing w:before="200" w:after="0" w:line="276" w:lineRule="auto"/>
      <w:outlineLvl w:val="5"/>
    </w:pPr>
    <w:rPr>
      <w:caps/>
      <w:color w:val="2F5496" w:themeColor="accent1" w:themeShade="BF"/>
      <w:spacing w:val="10"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E2AB8"/>
    <w:pPr>
      <w:spacing w:before="200" w:after="0" w:line="276" w:lineRule="auto"/>
      <w:outlineLvl w:val="6"/>
    </w:pPr>
    <w:rPr>
      <w:caps/>
      <w:color w:val="2F5496" w:themeColor="accent1" w:themeShade="BF"/>
      <w:spacing w:val="10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E2AB8"/>
    <w:pPr>
      <w:spacing w:before="200" w:after="0" w:line="276" w:lineRule="auto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E2AB8"/>
    <w:pPr>
      <w:spacing w:before="200" w:after="0" w:line="276" w:lineRule="auto"/>
      <w:outlineLvl w:val="8"/>
    </w:pPr>
    <w:rPr>
      <w:i/>
      <w:iCs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E2AB8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E2AB8"/>
    <w:rPr>
      <w:caps/>
      <w:spacing w:val="15"/>
      <w:shd w:val="clear" w:color="auto" w:fill="D9E2F3" w:themeFill="accent1" w:themeFillTint="33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E2AB8"/>
    <w:rPr>
      <w:caps/>
      <w:color w:val="1F3763" w:themeColor="accent1" w:themeShade="7F"/>
      <w:spacing w:val="15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E2AB8"/>
    <w:rPr>
      <w:caps/>
      <w:color w:val="2F5496" w:themeColor="accent1" w:themeShade="BF"/>
      <w:spacing w:val="1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E2AB8"/>
    <w:rPr>
      <w:caps/>
      <w:color w:val="2F5496" w:themeColor="accent1" w:themeShade="BF"/>
      <w:spacing w:val="1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E2AB8"/>
    <w:rPr>
      <w:caps/>
      <w:color w:val="2F5496" w:themeColor="accent1" w:themeShade="BF"/>
      <w:spacing w:val="1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E2AB8"/>
    <w:rPr>
      <w:caps/>
      <w:color w:val="2F5496" w:themeColor="accent1" w:themeShade="BF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E2AB8"/>
    <w:rPr>
      <w:caps/>
      <w:spacing w:val="10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E2AB8"/>
    <w:rPr>
      <w:i/>
      <w:iCs/>
      <w:caps/>
      <w:spacing w:val="10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E2AB8"/>
    <w:pPr>
      <w:spacing w:before="100" w:after="200" w:line="276" w:lineRule="auto"/>
    </w:pPr>
    <w:rPr>
      <w:b/>
      <w:bCs/>
      <w:color w:val="2F5496" w:themeColor="accent1" w:themeShade="BF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5E2AB8"/>
    <w:pPr>
      <w:spacing w:after="0"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E2AB8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E2AB8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E2AB8"/>
    <w:rPr>
      <w:caps/>
      <w:color w:val="595959" w:themeColor="text1" w:themeTint="A6"/>
      <w:spacing w:val="10"/>
      <w:sz w:val="21"/>
      <w:szCs w:val="21"/>
    </w:rPr>
  </w:style>
  <w:style w:type="character" w:styleId="Fett">
    <w:name w:val="Strong"/>
    <w:uiPriority w:val="22"/>
    <w:qFormat/>
    <w:rsid w:val="005E2AB8"/>
    <w:rPr>
      <w:b/>
      <w:bCs/>
    </w:rPr>
  </w:style>
  <w:style w:type="character" w:styleId="Hervorhebung">
    <w:name w:val="Emphasis"/>
    <w:uiPriority w:val="20"/>
    <w:qFormat/>
    <w:rsid w:val="005E2AB8"/>
    <w:rPr>
      <w:caps/>
      <w:color w:val="1F3763" w:themeColor="accent1" w:themeShade="7F"/>
      <w:spacing w:val="5"/>
    </w:rPr>
  </w:style>
  <w:style w:type="paragraph" w:styleId="KeinLeerraum">
    <w:name w:val="No Spacing"/>
    <w:uiPriority w:val="1"/>
    <w:qFormat/>
    <w:rsid w:val="005E2AB8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5E2AB8"/>
    <w:pPr>
      <w:spacing w:before="100" w:after="200" w:line="276" w:lineRule="auto"/>
      <w:ind w:left="720"/>
      <w:contextualSpacing/>
    </w:pPr>
    <w:rPr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5E2AB8"/>
    <w:pPr>
      <w:spacing w:before="100" w:after="200" w:line="276" w:lineRule="auto"/>
    </w:pPr>
    <w:rPr>
      <w:i/>
      <w:iCs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5E2AB8"/>
    <w:rPr>
      <w:i/>
      <w:iCs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E2AB8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E2AB8"/>
    <w:rPr>
      <w:color w:val="4472C4" w:themeColor="accent1"/>
      <w:sz w:val="24"/>
      <w:szCs w:val="24"/>
    </w:rPr>
  </w:style>
  <w:style w:type="character" w:styleId="SchwacheHervorhebung">
    <w:name w:val="Subtle Emphasis"/>
    <w:uiPriority w:val="19"/>
    <w:qFormat/>
    <w:rsid w:val="005E2AB8"/>
    <w:rPr>
      <w:i/>
      <w:iCs/>
      <w:color w:val="1F3763" w:themeColor="accent1" w:themeShade="7F"/>
    </w:rPr>
  </w:style>
  <w:style w:type="character" w:styleId="IntensiveHervorhebung">
    <w:name w:val="Intense Emphasis"/>
    <w:uiPriority w:val="21"/>
    <w:qFormat/>
    <w:rsid w:val="005E2AB8"/>
    <w:rPr>
      <w:b/>
      <w:bCs/>
      <w:caps/>
      <w:color w:val="1F3763" w:themeColor="accent1" w:themeShade="7F"/>
      <w:spacing w:val="10"/>
    </w:rPr>
  </w:style>
  <w:style w:type="character" w:styleId="SchwacherVerweis">
    <w:name w:val="Subtle Reference"/>
    <w:uiPriority w:val="31"/>
    <w:qFormat/>
    <w:rsid w:val="005E2AB8"/>
    <w:rPr>
      <w:b/>
      <w:bCs/>
      <w:color w:val="4472C4" w:themeColor="accent1"/>
    </w:rPr>
  </w:style>
  <w:style w:type="character" w:styleId="IntensiverVerweis">
    <w:name w:val="Intense Reference"/>
    <w:uiPriority w:val="32"/>
    <w:qFormat/>
    <w:rsid w:val="005E2AB8"/>
    <w:rPr>
      <w:b/>
      <w:bCs/>
      <w:i/>
      <w:iCs/>
      <w:caps/>
      <w:color w:val="4472C4" w:themeColor="accent1"/>
    </w:rPr>
  </w:style>
  <w:style w:type="character" w:styleId="Buchtitel">
    <w:name w:val="Book Title"/>
    <w:uiPriority w:val="33"/>
    <w:qFormat/>
    <w:rsid w:val="005E2AB8"/>
    <w:rPr>
      <w:b/>
      <w:bCs/>
      <w:i/>
      <w:iCs/>
      <w:spacing w:val="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E2AB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Buschulte, Katharina</dc:creator>
  <cp:keywords/>
  <dc:description/>
  <cp:lastModifiedBy>Buschulte, Katharina</cp:lastModifiedBy>
  <cp:revision>1</cp:revision>
  <dcterms:created xsi:type="dcterms:W3CDTF">2024-01-02T08:28:00Z</dcterms:created>
  <dcterms:modified xsi:type="dcterms:W3CDTF">2024-01-02T08:29:00Z</dcterms:modified>
</cp:coreProperties>
</file>