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FC39F" w14:textId="77777777" w:rsidR="000A1474" w:rsidRPr="004B022E" w:rsidRDefault="00222A07">
      <w:pPr>
        <w:rPr>
          <w:rFonts w:ascii="Times New Roman" w:eastAsia="Times New Roman" w:hAnsi="Times New Roman" w:cs="Times New Roman"/>
          <w:b/>
          <w:lang w:val="en-US"/>
        </w:rPr>
      </w:pPr>
      <w:r w:rsidRPr="004B022E">
        <w:rPr>
          <w:rFonts w:ascii="Times New Roman" w:eastAsia="Times New Roman" w:hAnsi="Times New Roman" w:cs="Times New Roman"/>
          <w:b/>
          <w:lang w:val="en-US"/>
        </w:rPr>
        <w:t>SUPPLEMENTAL METHODS AND RESULTS</w:t>
      </w:r>
    </w:p>
    <w:p w14:paraId="75AFC3A0" w14:textId="77777777" w:rsidR="000A1474" w:rsidRPr="004B022E" w:rsidRDefault="000A1474">
      <w:pPr>
        <w:rPr>
          <w:rFonts w:ascii="Times New Roman" w:eastAsia="Times New Roman" w:hAnsi="Times New Roman" w:cs="Times New Roman"/>
          <w:b/>
          <w:lang w:val="en-US"/>
        </w:rPr>
      </w:pPr>
    </w:p>
    <w:p w14:paraId="75AFC3A1" w14:textId="77777777" w:rsidR="000A1474" w:rsidRPr="004B022E" w:rsidRDefault="00222A07">
      <w:pPr>
        <w:spacing w:before="240" w:after="240" w:line="276" w:lineRule="auto"/>
        <w:jc w:val="both"/>
        <w:rPr>
          <w:rFonts w:ascii="Times New Roman" w:eastAsia="Times New Roman" w:hAnsi="Times New Roman" w:cs="Times New Roman"/>
          <w:b/>
          <w:lang w:val="en-US"/>
        </w:rPr>
      </w:pPr>
      <w:r w:rsidRPr="004B022E">
        <w:rPr>
          <w:rFonts w:ascii="Times New Roman" w:eastAsia="Times New Roman" w:hAnsi="Times New Roman" w:cs="Times New Roman"/>
          <w:b/>
          <w:lang w:val="en-US"/>
        </w:rPr>
        <w:t>Receptor binding assay</w:t>
      </w:r>
    </w:p>
    <w:p w14:paraId="75AFC3A2" w14:textId="77777777" w:rsidR="000A1474" w:rsidRPr="004B022E" w:rsidRDefault="00222A07">
      <w:pPr>
        <w:spacing w:after="160" w:line="360" w:lineRule="auto"/>
        <w:jc w:val="both"/>
        <w:rPr>
          <w:rFonts w:ascii="Times New Roman" w:eastAsia="Times New Roman" w:hAnsi="Times New Roman" w:cs="Times New Roman"/>
          <w:lang w:val="en-US"/>
        </w:rPr>
      </w:pPr>
      <w:r w:rsidRPr="004B022E">
        <w:rPr>
          <w:rFonts w:ascii="Times New Roman" w:eastAsia="Times New Roman" w:hAnsi="Times New Roman" w:cs="Times New Roman"/>
          <w:lang w:val="en-US"/>
        </w:rPr>
        <w:t xml:space="preserve">The </w:t>
      </w:r>
      <w:r w:rsidRPr="004B022E">
        <w:rPr>
          <w:rFonts w:ascii="Times New Roman" w:eastAsia="Times New Roman" w:hAnsi="Times New Roman" w:cs="Times New Roman"/>
          <w:i/>
          <w:lang w:val="en-US"/>
        </w:rPr>
        <w:t>in vitro</w:t>
      </w:r>
      <w:r w:rsidRPr="004B022E">
        <w:rPr>
          <w:rFonts w:ascii="Times New Roman" w:eastAsia="Times New Roman" w:hAnsi="Times New Roman" w:cs="Times New Roman"/>
          <w:lang w:val="en-US"/>
        </w:rPr>
        <w:t xml:space="preserve"> binding of RCD405 to </w:t>
      </w:r>
      <w:r>
        <w:rPr>
          <w:rFonts w:ascii="Times New Roman" w:eastAsia="Times New Roman" w:hAnsi="Times New Roman" w:cs="Times New Roman"/>
        </w:rPr>
        <w:t>β</w:t>
      </w:r>
      <w:r w:rsidRPr="004B022E">
        <w:rPr>
          <w:rFonts w:ascii="Times New Roman" w:eastAsia="Times New Roman" w:hAnsi="Times New Roman" w:cs="Times New Roman"/>
          <w:lang w:val="en-US"/>
        </w:rPr>
        <w:t xml:space="preserve">2-adrenergic, M1, M2 and M3 recombinant receptors (expressed in CHO-cells) was compared to </w:t>
      </w:r>
      <w:proofErr w:type="spellStart"/>
      <w:r w:rsidRPr="004B022E">
        <w:rPr>
          <w:rFonts w:ascii="Times New Roman" w:eastAsia="Times New Roman" w:hAnsi="Times New Roman" w:cs="Times New Roman"/>
          <w:lang w:val="en-US"/>
        </w:rPr>
        <w:t>radiolabelled</w:t>
      </w:r>
      <w:proofErr w:type="spellEnd"/>
      <w:r w:rsidRPr="004B022E">
        <w:rPr>
          <w:rFonts w:ascii="Times New Roman" w:eastAsia="Times New Roman" w:hAnsi="Times New Roman" w:cs="Times New Roman"/>
          <w:lang w:val="en-US"/>
        </w:rPr>
        <w:t xml:space="preserve"> reference ligands to each of the different receptors. The reference ligands used were </w:t>
      </w:r>
      <w:proofErr w:type="spellStart"/>
      <w:r w:rsidRPr="004B022E">
        <w:rPr>
          <w:rFonts w:ascii="Times New Roman" w:eastAsia="Times New Roman" w:hAnsi="Times New Roman" w:cs="Times New Roman"/>
          <w:lang w:val="en-US"/>
        </w:rPr>
        <w:t>alprenolol</w:t>
      </w:r>
      <w:proofErr w:type="spellEnd"/>
      <w:r w:rsidRPr="004B022E">
        <w:rPr>
          <w:rFonts w:ascii="Times New Roman" w:eastAsia="Times New Roman" w:hAnsi="Times New Roman" w:cs="Times New Roman"/>
          <w:lang w:val="en-US"/>
        </w:rPr>
        <w:t xml:space="preserve"> for the adrenergic receptors and atropine for the muscarinic receptors (1-3). </w:t>
      </w:r>
    </w:p>
    <w:p w14:paraId="75AFC3A3" w14:textId="77777777" w:rsidR="000A1474" w:rsidRPr="004B022E" w:rsidRDefault="00222A07">
      <w:pPr>
        <w:spacing w:line="480" w:lineRule="auto"/>
        <w:jc w:val="both"/>
        <w:rPr>
          <w:rFonts w:ascii="Times New Roman" w:eastAsia="Times New Roman" w:hAnsi="Times New Roman" w:cs="Times New Roman"/>
          <w:b/>
          <w:lang w:val="en-US"/>
        </w:rPr>
      </w:pPr>
      <w:r w:rsidRPr="004B022E">
        <w:rPr>
          <w:rFonts w:ascii="Times New Roman" w:eastAsia="Times New Roman" w:hAnsi="Times New Roman" w:cs="Times New Roman"/>
          <w:b/>
          <w:lang w:val="en-US"/>
        </w:rPr>
        <w:t xml:space="preserve">Assay to measure effects on isolated mitochondrial OXPHOS complexes </w:t>
      </w:r>
    </w:p>
    <w:p w14:paraId="75AFC3A4" w14:textId="77777777" w:rsidR="000A1474" w:rsidRPr="004B022E" w:rsidRDefault="00222A07">
      <w:pPr>
        <w:spacing w:after="160" w:line="480" w:lineRule="auto"/>
        <w:jc w:val="both"/>
        <w:rPr>
          <w:rFonts w:ascii="Times New Roman" w:eastAsia="Times New Roman" w:hAnsi="Times New Roman" w:cs="Times New Roman"/>
          <w:lang w:val="en-US"/>
        </w:rPr>
      </w:pPr>
      <w:r w:rsidRPr="004B022E">
        <w:rPr>
          <w:rFonts w:ascii="Times New Roman" w:eastAsia="Times New Roman" w:hAnsi="Times New Roman" w:cs="Times New Roman"/>
          <w:lang w:val="en-US"/>
        </w:rPr>
        <w:t xml:space="preserve">The </w:t>
      </w:r>
      <w:proofErr w:type="spellStart"/>
      <w:r w:rsidRPr="004B022E">
        <w:rPr>
          <w:rFonts w:ascii="Times New Roman" w:eastAsia="Times New Roman" w:hAnsi="Times New Roman" w:cs="Times New Roman"/>
          <w:lang w:val="en-US"/>
        </w:rPr>
        <w:t>MitoTox</w:t>
      </w:r>
      <w:proofErr w:type="spellEnd"/>
      <w:r w:rsidRPr="004B022E">
        <w:rPr>
          <w:rFonts w:ascii="Times New Roman" w:eastAsia="Times New Roman" w:hAnsi="Times New Roman" w:cs="Times New Roman"/>
          <w:lang w:val="en-US"/>
        </w:rPr>
        <w:t>™ Complete OXPHOS Activity Assay Kit (Abcam, Cambridge, UK) was used to study the effects of RCD405 on mitochondrial OXPHOS complexes as per the instructions provided by the manufacturer.</w:t>
      </w:r>
    </w:p>
    <w:p w14:paraId="75AFC3A5" w14:textId="77777777" w:rsidR="000A1474" w:rsidRPr="004B022E" w:rsidRDefault="000A1474">
      <w:pPr>
        <w:rPr>
          <w:rFonts w:ascii="Times New Roman" w:eastAsia="Times New Roman" w:hAnsi="Times New Roman" w:cs="Times New Roman"/>
          <w:lang w:val="en-US"/>
        </w:rPr>
      </w:pPr>
    </w:p>
    <w:p w14:paraId="75AFC3A6" w14:textId="77777777" w:rsidR="000A1474" w:rsidRPr="004B022E" w:rsidRDefault="000A1474">
      <w:pPr>
        <w:rPr>
          <w:rFonts w:ascii="Times New Roman" w:eastAsia="Times New Roman" w:hAnsi="Times New Roman" w:cs="Times New Roman"/>
          <w:lang w:val="en-US"/>
        </w:rPr>
      </w:pPr>
    </w:p>
    <w:p w14:paraId="75AFC3A7" w14:textId="77777777" w:rsidR="000A1474" w:rsidRPr="004B022E" w:rsidRDefault="00222A07">
      <w:pPr>
        <w:rPr>
          <w:rFonts w:ascii="Times New Roman" w:eastAsia="Times New Roman" w:hAnsi="Times New Roman" w:cs="Times New Roman"/>
          <w:lang w:val="en-US"/>
        </w:rPr>
      </w:pPr>
      <w:r w:rsidRPr="004B022E">
        <w:rPr>
          <w:rFonts w:ascii="Times New Roman" w:eastAsia="Times New Roman" w:hAnsi="Times New Roman" w:cs="Times New Roman"/>
          <w:b/>
          <w:lang w:val="en-US"/>
        </w:rPr>
        <w:t>SUPPLEMENTAL RESULTS</w:t>
      </w:r>
    </w:p>
    <w:p w14:paraId="75AFC3A8" w14:textId="77777777" w:rsidR="000A1474" w:rsidRPr="004B022E" w:rsidRDefault="00222A07">
      <w:pPr>
        <w:spacing w:before="240" w:after="240" w:line="276" w:lineRule="auto"/>
        <w:jc w:val="both"/>
        <w:rPr>
          <w:rFonts w:ascii="Times New Roman" w:eastAsia="Times New Roman" w:hAnsi="Times New Roman" w:cs="Times New Roman"/>
          <w:b/>
          <w:lang w:val="en-US"/>
        </w:rPr>
      </w:pPr>
      <w:r w:rsidRPr="004B022E">
        <w:rPr>
          <w:rFonts w:ascii="Times New Roman" w:eastAsia="Times New Roman" w:hAnsi="Times New Roman" w:cs="Times New Roman"/>
          <w:b/>
          <w:lang w:val="en-US"/>
        </w:rPr>
        <w:t>Binding assay</w:t>
      </w:r>
    </w:p>
    <w:p w14:paraId="75AFC3A9" w14:textId="655CD554" w:rsidR="000A1474" w:rsidRPr="004B022E" w:rsidRDefault="00222A07">
      <w:pPr>
        <w:spacing w:line="480" w:lineRule="auto"/>
        <w:jc w:val="both"/>
        <w:rPr>
          <w:rFonts w:ascii="Times New Roman" w:eastAsia="Times New Roman" w:hAnsi="Times New Roman" w:cs="Times New Roman"/>
          <w:lang w:val="en-US"/>
        </w:rPr>
      </w:pPr>
      <w:r w:rsidRPr="004B022E">
        <w:rPr>
          <w:rFonts w:ascii="Times New Roman" w:eastAsia="Times New Roman" w:hAnsi="Times New Roman" w:cs="Times New Roman"/>
          <w:lang w:val="en-US"/>
        </w:rPr>
        <w:t xml:space="preserve">The total binding at 100 µM of RCD405 was 19.0% for the </w:t>
      </w:r>
      <w:r>
        <w:rPr>
          <w:rFonts w:ascii="Times New Roman" w:eastAsia="Times New Roman" w:hAnsi="Times New Roman" w:cs="Times New Roman"/>
        </w:rPr>
        <w:t>β</w:t>
      </w:r>
      <w:r w:rsidRPr="004B022E">
        <w:rPr>
          <w:rFonts w:ascii="Times New Roman" w:eastAsia="Times New Roman" w:hAnsi="Times New Roman" w:cs="Times New Roman"/>
          <w:lang w:val="en-US"/>
        </w:rPr>
        <w:t>2-adrenergic receptor and 11.1, 3.2 and -5.7% (mean values, n=2) for the M1, M2 and M3 receptors, respectively (Supplement</w:t>
      </w:r>
      <w:r w:rsidR="009E4726">
        <w:rPr>
          <w:rFonts w:ascii="Times New Roman" w:eastAsia="Times New Roman" w:hAnsi="Times New Roman" w:cs="Times New Roman"/>
          <w:lang w:val="en-US"/>
        </w:rPr>
        <w:t>ary</w:t>
      </w:r>
      <w:r w:rsidRPr="004B022E">
        <w:rPr>
          <w:rFonts w:ascii="Times New Roman" w:eastAsia="Times New Roman" w:hAnsi="Times New Roman" w:cs="Times New Roman"/>
          <w:lang w:val="en-US"/>
        </w:rPr>
        <w:t xml:space="preserve"> </w:t>
      </w:r>
      <w:r w:rsidR="009E4726">
        <w:rPr>
          <w:rFonts w:ascii="Times New Roman" w:eastAsia="Times New Roman" w:hAnsi="Times New Roman" w:cs="Times New Roman"/>
          <w:lang w:val="en-US"/>
        </w:rPr>
        <w:t xml:space="preserve">figure </w:t>
      </w:r>
      <w:r w:rsidR="00BE5BB5">
        <w:rPr>
          <w:rFonts w:ascii="Times New Roman" w:eastAsia="Times New Roman" w:hAnsi="Times New Roman" w:cs="Times New Roman"/>
          <w:lang w:val="en-US"/>
        </w:rPr>
        <w:t>10</w:t>
      </w:r>
      <w:r w:rsidRPr="004B022E">
        <w:rPr>
          <w:rFonts w:ascii="Times New Roman" w:eastAsia="Times New Roman" w:hAnsi="Times New Roman" w:cs="Times New Roman"/>
          <w:lang w:val="en-US"/>
        </w:rPr>
        <w:t xml:space="preserve">). All values below 25% were </w:t>
      </w:r>
      <w:r w:rsidR="009E4726" w:rsidRPr="004B022E">
        <w:rPr>
          <w:rFonts w:ascii="Times New Roman" w:eastAsia="Times New Roman" w:hAnsi="Times New Roman" w:cs="Times New Roman"/>
          <w:lang w:val="en-US"/>
        </w:rPr>
        <w:t>considered not</w:t>
      </w:r>
      <w:r w:rsidRPr="004B022E">
        <w:rPr>
          <w:rFonts w:ascii="Times New Roman" w:eastAsia="Times New Roman" w:hAnsi="Times New Roman" w:cs="Times New Roman"/>
          <w:lang w:val="en-US"/>
        </w:rPr>
        <w:t xml:space="preserve"> significant and within normal variability.</w:t>
      </w:r>
    </w:p>
    <w:p w14:paraId="75AFC3AA" w14:textId="77777777" w:rsidR="000A1474" w:rsidRPr="004B022E" w:rsidRDefault="000A1474">
      <w:pPr>
        <w:spacing w:line="480" w:lineRule="auto"/>
        <w:jc w:val="both"/>
        <w:rPr>
          <w:rFonts w:ascii="Times New Roman" w:eastAsia="Times New Roman" w:hAnsi="Times New Roman" w:cs="Times New Roman"/>
          <w:lang w:val="en-US"/>
        </w:rPr>
      </w:pPr>
    </w:p>
    <w:p w14:paraId="75AFC3AB" w14:textId="77777777" w:rsidR="000A1474" w:rsidRPr="004B022E" w:rsidRDefault="00222A07">
      <w:pPr>
        <w:spacing w:line="480" w:lineRule="auto"/>
        <w:jc w:val="both"/>
        <w:rPr>
          <w:rFonts w:ascii="Times New Roman" w:eastAsia="Times New Roman" w:hAnsi="Times New Roman" w:cs="Times New Roman"/>
          <w:b/>
          <w:lang w:val="en-US"/>
        </w:rPr>
      </w:pPr>
      <w:r w:rsidRPr="004B022E">
        <w:rPr>
          <w:rFonts w:ascii="Times New Roman" w:eastAsia="Times New Roman" w:hAnsi="Times New Roman" w:cs="Times New Roman"/>
          <w:b/>
          <w:lang w:val="en-US"/>
        </w:rPr>
        <w:t xml:space="preserve">Effects of RCD405 on isolated mitochondrial OXPHOS complexes </w:t>
      </w:r>
    </w:p>
    <w:p w14:paraId="75AFC3AC" w14:textId="448F5C8F" w:rsidR="000A1474" w:rsidRPr="004B022E" w:rsidRDefault="00222A07">
      <w:pPr>
        <w:spacing w:line="480" w:lineRule="auto"/>
        <w:rPr>
          <w:rFonts w:ascii="Times New Roman" w:eastAsia="Times New Roman" w:hAnsi="Times New Roman" w:cs="Times New Roman"/>
          <w:lang w:val="en-US"/>
        </w:rPr>
      </w:pPr>
      <w:r w:rsidRPr="004B022E">
        <w:rPr>
          <w:rFonts w:ascii="Times New Roman" w:eastAsia="Times New Roman" w:hAnsi="Times New Roman" w:cs="Times New Roman"/>
          <w:lang w:val="en-US"/>
        </w:rPr>
        <w:t>Effects from RCD405 on mitochondrial OXPHOS complexes I, II, IV and V (Supplementa</w:t>
      </w:r>
      <w:r w:rsidR="00C029E0">
        <w:rPr>
          <w:rFonts w:ascii="Times New Roman" w:eastAsia="Times New Roman" w:hAnsi="Times New Roman" w:cs="Times New Roman"/>
          <w:lang w:val="en-US"/>
        </w:rPr>
        <w:t>ry figure 1</w:t>
      </w:r>
      <w:r w:rsidR="00BE5BB5">
        <w:rPr>
          <w:rFonts w:ascii="Times New Roman" w:eastAsia="Times New Roman" w:hAnsi="Times New Roman" w:cs="Times New Roman"/>
          <w:lang w:val="en-US"/>
        </w:rPr>
        <w:t>1</w:t>
      </w:r>
      <w:r w:rsidRPr="004B022E">
        <w:rPr>
          <w:rFonts w:ascii="Times New Roman" w:eastAsia="Times New Roman" w:hAnsi="Times New Roman" w:cs="Times New Roman"/>
          <w:lang w:val="en-US"/>
        </w:rPr>
        <w:t xml:space="preserve">). Data for complex II&amp;III are not shown since the progression of the assay was too fast and the substrate was consumed before the reaction ended. No inhibition of complex I by RCD405 was observed. Since the progression of the assay for complex III was very fast, the substrate was most likely completely consumed before the reaction ended, and the results should therefore be interpreted with caution. </w:t>
      </w:r>
    </w:p>
    <w:p w14:paraId="75AFC3AD" w14:textId="77777777" w:rsidR="000A1474" w:rsidRPr="004B022E" w:rsidRDefault="000A1474">
      <w:pPr>
        <w:spacing w:line="480" w:lineRule="auto"/>
        <w:rPr>
          <w:rFonts w:ascii="Times New Roman" w:eastAsia="Times New Roman" w:hAnsi="Times New Roman" w:cs="Times New Roman"/>
          <w:lang w:val="en-US"/>
        </w:rPr>
      </w:pPr>
    </w:p>
    <w:p w14:paraId="75AFC3AE" w14:textId="77777777" w:rsidR="000A1474" w:rsidRPr="004B022E" w:rsidRDefault="00222A07">
      <w:pPr>
        <w:spacing w:line="480" w:lineRule="auto"/>
        <w:rPr>
          <w:rFonts w:ascii="Times New Roman" w:eastAsia="Times New Roman" w:hAnsi="Times New Roman" w:cs="Times New Roman"/>
          <w:b/>
          <w:lang w:val="en-US"/>
        </w:rPr>
      </w:pPr>
      <w:r w:rsidRPr="004B022E">
        <w:rPr>
          <w:rFonts w:ascii="Times New Roman" w:eastAsia="Times New Roman" w:hAnsi="Times New Roman" w:cs="Times New Roman"/>
          <w:b/>
          <w:lang w:val="en-US"/>
        </w:rPr>
        <w:t>References</w:t>
      </w:r>
    </w:p>
    <w:p w14:paraId="75AFC3AF" w14:textId="77777777" w:rsidR="000A1474" w:rsidRPr="004B022E" w:rsidRDefault="00222A07">
      <w:pPr>
        <w:spacing w:line="480" w:lineRule="auto"/>
        <w:rPr>
          <w:rFonts w:ascii="Times New Roman" w:eastAsia="Times New Roman" w:hAnsi="Times New Roman" w:cs="Times New Roman"/>
          <w:lang w:val="en-US"/>
        </w:rPr>
      </w:pPr>
      <w:r w:rsidRPr="004B022E">
        <w:rPr>
          <w:rFonts w:ascii="Times New Roman" w:eastAsia="Times New Roman" w:hAnsi="Times New Roman" w:cs="Times New Roman"/>
          <w:lang w:val="en-US"/>
        </w:rPr>
        <w:t xml:space="preserve">1. Joseph SS, </w:t>
      </w:r>
      <w:proofErr w:type="spellStart"/>
      <w:r w:rsidRPr="004B022E">
        <w:rPr>
          <w:rFonts w:ascii="Times New Roman" w:eastAsia="Times New Roman" w:hAnsi="Times New Roman" w:cs="Times New Roman"/>
          <w:lang w:val="en-US"/>
        </w:rPr>
        <w:t>Lynham</w:t>
      </w:r>
      <w:proofErr w:type="spellEnd"/>
      <w:r w:rsidRPr="004B022E">
        <w:rPr>
          <w:rFonts w:ascii="Times New Roman" w:eastAsia="Times New Roman" w:hAnsi="Times New Roman" w:cs="Times New Roman"/>
          <w:lang w:val="en-US"/>
        </w:rPr>
        <w:t xml:space="preserve"> JA, </w:t>
      </w:r>
      <w:proofErr w:type="spellStart"/>
      <w:r w:rsidRPr="004B022E">
        <w:rPr>
          <w:rFonts w:ascii="Times New Roman" w:eastAsia="Times New Roman" w:hAnsi="Times New Roman" w:cs="Times New Roman"/>
          <w:lang w:val="en-US"/>
        </w:rPr>
        <w:t>Colledge</w:t>
      </w:r>
      <w:proofErr w:type="spellEnd"/>
      <w:r w:rsidRPr="004B022E">
        <w:rPr>
          <w:rFonts w:ascii="Times New Roman" w:eastAsia="Times New Roman" w:hAnsi="Times New Roman" w:cs="Times New Roman"/>
          <w:lang w:val="en-US"/>
        </w:rPr>
        <w:t xml:space="preserve"> WH, </w:t>
      </w:r>
      <w:proofErr w:type="spellStart"/>
      <w:r w:rsidRPr="004B022E">
        <w:rPr>
          <w:rFonts w:ascii="Times New Roman" w:eastAsia="Times New Roman" w:hAnsi="Times New Roman" w:cs="Times New Roman"/>
          <w:lang w:val="en-US"/>
        </w:rPr>
        <w:t>Kaumann</w:t>
      </w:r>
      <w:proofErr w:type="spellEnd"/>
      <w:r w:rsidRPr="004B022E">
        <w:rPr>
          <w:rFonts w:ascii="Times New Roman" w:eastAsia="Times New Roman" w:hAnsi="Times New Roman" w:cs="Times New Roman"/>
          <w:lang w:val="en-US"/>
        </w:rPr>
        <w:t xml:space="preserve"> AJ. Binding of (-)-[3H]-CGP12177 at two sites in recombinant human beta 1-adrenoceptors and interaction with beta-blockers. </w:t>
      </w:r>
      <w:proofErr w:type="spellStart"/>
      <w:r w:rsidRPr="004B022E">
        <w:rPr>
          <w:rFonts w:ascii="Times New Roman" w:eastAsia="Times New Roman" w:hAnsi="Times New Roman" w:cs="Times New Roman"/>
          <w:lang w:val="en-US"/>
        </w:rPr>
        <w:t>Naunyn</w:t>
      </w:r>
      <w:proofErr w:type="spellEnd"/>
      <w:r w:rsidRPr="004B022E">
        <w:rPr>
          <w:rFonts w:ascii="Times New Roman" w:eastAsia="Times New Roman" w:hAnsi="Times New Roman" w:cs="Times New Roman"/>
          <w:lang w:val="en-US"/>
        </w:rPr>
        <w:t xml:space="preserve"> </w:t>
      </w:r>
      <w:proofErr w:type="spellStart"/>
      <w:r w:rsidRPr="004B022E">
        <w:rPr>
          <w:rFonts w:ascii="Times New Roman" w:eastAsia="Times New Roman" w:hAnsi="Times New Roman" w:cs="Times New Roman"/>
          <w:lang w:val="en-US"/>
        </w:rPr>
        <w:t>Schmiedebergs</w:t>
      </w:r>
      <w:proofErr w:type="spellEnd"/>
      <w:r w:rsidRPr="004B022E">
        <w:rPr>
          <w:rFonts w:ascii="Times New Roman" w:eastAsia="Times New Roman" w:hAnsi="Times New Roman" w:cs="Times New Roman"/>
          <w:lang w:val="en-US"/>
        </w:rPr>
        <w:t xml:space="preserve"> Arch </w:t>
      </w:r>
      <w:proofErr w:type="spellStart"/>
      <w:r w:rsidRPr="004B022E">
        <w:rPr>
          <w:rFonts w:ascii="Times New Roman" w:eastAsia="Times New Roman" w:hAnsi="Times New Roman" w:cs="Times New Roman"/>
          <w:lang w:val="en-US"/>
        </w:rPr>
        <w:t>Pharmacol</w:t>
      </w:r>
      <w:proofErr w:type="spellEnd"/>
      <w:r w:rsidRPr="004B022E">
        <w:rPr>
          <w:rFonts w:ascii="Times New Roman" w:eastAsia="Times New Roman" w:hAnsi="Times New Roman" w:cs="Times New Roman"/>
          <w:lang w:val="en-US"/>
        </w:rPr>
        <w:t xml:space="preserve">. </w:t>
      </w:r>
      <w:proofErr w:type="gramStart"/>
      <w:r w:rsidRPr="004B022E">
        <w:rPr>
          <w:rFonts w:ascii="Times New Roman" w:eastAsia="Times New Roman" w:hAnsi="Times New Roman" w:cs="Times New Roman"/>
          <w:lang w:val="en-US"/>
        </w:rPr>
        <w:t>2004;369:525</w:t>
      </w:r>
      <w:proofErr w:type="gramEnd"/>
      <w:r w:rsidRPr="004B022E">
        <w:rPr>
          <w:rFonts w:ascii="Times New Roman" w:eastAsia="Times New Roman" w:hAnsi="Times New Roman" w:cs="Times New Roman"/>
          <w:lang w:val="en-US"/>
        </w:rPr>
        <w:t>-32.</w:t>
      </w:r>
    </w:p>
    <w:p w14:paraId="75AFC3B0" w14:textId="77777777" w:rsidR="000A1474" w:rsidRPr="004B022E" w:rsidRDefault="000A1474">
      <w:pPr>
        <w:spacing w:line="480" w:lineRule="auto"/>
        <w:rPr>
          <w:rFonts w:ascii="Times New Roman" w:eastAsia="Times New Roman" w:hAnsi="Times New Roman" w:cs="Times New Roman"/>
          <w:lang w:val="en-US"/>
        </w:rPr>
      </w:pPr>
    </w:p>
    <w:p w14:paraId="75AFC3B1" w14:textId="77777777" w:rsidR="000A1474" w:rsidRPr="004B022E" w:rsidRDefault="00222A07">
      <w:pPr>
        <w:spacing w:line="480" w:lineRule="auto"/>
        <w:rPr>
          <w:rFonts w:ascii="Times New Roman" w:eastAsia="Times New Roman" w:hAnsi="Times New Roman" w:cs="Times New Roman"/>
          <w:lang w:val="en-US"/>
        </w:rPr>
      </w:pPr>
      <w:r w:rsidRPr="004B022E">
        <w:rPr>
          <w:rFonts w:ascii="Times New Roman" w:eastAsia="Times New Roman" w:hAnsi="Times New Roman" w:cs="Times New Roman"/>
          <w:lang w:val="en-US"/>
        </w:rPr>
        <w:t xml:space="preserve">2.  </w:t>
      </w:r>
      <w:proofErr w:type="spellStart"/>
      <w:r w:rsidRPr="004B022E">
        <w:rPr>
          <w:rFonts w:ascii="Times New Roman" w:eastAsia="Times New Roman" w:hAnsi="Times New Roman" w:cs="Times New Roman"/>
          <w:lang w:val="en-US"/>
        </w:rPr>
        <w:t>Dörje</w:t>
      </w:r>
      <w:proofErr w:type="spellEnd"/>
      <w:r w:rsidRPr="004B022E">
        <w:rPr>
          <w:rFonts w:ascii="Times New Roman" w:eastAsia="Times New Roman" w:hAnsi="Times New Roman" w:cs="Times New Roman"/>
          <w:lang w:val="en-US"/>
        </w:rPr>
        <w:t xml:space="preserve"> F, Wess J, Lambrecht G, Tacke R, Mutschler E, Brann MR. Antagonist binding profiles of five cloned human muscarinic receptor subtypes. J </w:t>
      </w:r>
      <w:proofErr w:type="spellStart"/>
      <w:r w:rsidRPr="004B022E">
        <w:rPr>
          <w:rFonts w:ascii="Times New Roman" w:eastAsia="Times New Roman" w:hAnsi="Times New Roman" w:cs="Times New Roman"/>
          <w:lang w:val="en-US"/>
        </w:rPr>
        <w:t>Pharmacol</w:t>
      </w:r>
      <w:proofErr w:type="spellEnd"/>
      <w:r w:rsidRPr="004B022E">
        <w:rPr>
          <w:rFonts w:ascii="Times New Roman" w:eastAsia="Times New Roman" w:hAnsi="Times New Roman" w:cs="Times New Roman"/>
          <w:lang w:val="en-US"/>
        </w:rPr>
        <w:t xml:space="preserve"> Exp Ther. </w:t>
      </w:r>
      <w:proofErr w:type="gramStart"/>
      <w:r w:rsidRPr="004B022E">
        <w:rPr>
          <w:rFonts w:ascii="Times New Roman" w:eastAsia="Times New Roman" w:hAnsi="Times New Roman" w:cs="Times New Roman"/>
          <w:lang w:val="en-US"/>
        </w:rPr>
        <w:t>1991;256:727</w:t>
      </w:r>
      <w:proofErr w:type="gramEnd"/>
      <w:r w:rsidRPr="004B022E">
        <w:rPr>
          <w:rFonts w:ascii="Times New Roman" w:eastAsia="Times New Roman" w:hAnsi="Times New Roman" w:cs="Times New Roman"/>
          <w:lang w:val="en-US"/>
        </w:rPr>
        <w:t>-33.</w:t>
      </w:r>
    </w:p>
    <w:p w14:paraId="75AFC3B2" w14:textId="77777777" w:rsidR="000A1474" w:rsidRPr="004B022E" w:rsidRDefault="000A1474">
      <w:pPr>
        <w:spacing w:line="480" w:lineRule="auto"/>
        <w:rPr>
          <w:rFonts w:ascii="Times New Roman" w:eastAsia="Times New Roman" w:hAnsi="Times New Roman" w:cs="Times New Roman"/>
          <w:lang w:val="en-US"/>
        </w:rPr>
      </w:pPr>
    </w:p>
    <w:p w14:paraId="75AFC3B3" w14:textId="77777777" w:rsidR="000A1474" w:rsidRDefault="00222A07">
      <w:pPr>
        <w:spacing w:line="480" w:lineRule="auto"/>
        <w:rPr>
          <w:rFonts w:ascii="Times New Roman" w:eastAsia="Times New Roman" w:hAnsi="Times New Roman" w:cs="Times New Roman"/>
        </w:rPr>
      </w:pPr>
      <w:r w:rsidRPr="004B022E">
        <w:rPr>
          <w:rFonts w:ascii="Times New Roman" w:eastAsia="Times New Roman" w:hAnsi="Times New Roman" w:cs="Times New Roman"/>
          <w:lang w:val="en-US"/>
        </w:rPr>
        <w:t xml:space="preserve">3.  Peralta EG, Ashkenazi A, Winslow JW, Smith DH, Ramachandran J, Capon DJ. Distinct primary structures, ligand-binding </w:t>
      </w:r>
      <w:proofErr w:type="gramStart"/>
      <w:r w:rsidRPr="004B022E">
        <w:rPr>
          <w:rFonts w:ascii="Times New Roman" w:eastAsia="Times New Roman" w:hAnsi="Times New Roman" w:cs="Times New Roman"/>
          <w:lang w:val="en-US"/>
        </w:rPr>
        <w:t>properties</w:t>
      </w:r>
      <w:proofErr w:type="gramEnd"/>
      <w:r w:rsidRPr="004B022E">
        <w:rPr>
          <w:rFonts w:ascii="Times New Roman" w:eastAsia="Times New Roman" w:hAnsi="Times New Roman" w:cs="Times New Roman"/>
          <w:lang w:val="en-US"/>
        </w:rPr>
        <w:t xml:space="preserve"> and tissue-specific expression of four human muscarinic acetylcholine receptors. </w:t>
      </w:r>
      <w:r>
        <w:rPr>
          <w:rFonts w:ascii="Times New Roman" w:eastAsia="Times New Roman" w:hAnsi="Times New Roman" w:cs="Times New Roman"/>
        </w:rPr>
        <w:t xml:space="preserve">EMBO J. </w:t>
      </w:r>
      <w:proofErr w:type="gramStart"/>
      <w:r>
        <w:rPr>
          <w:rFonts w:ascii="Times New Roman" w:eastAsia="Times New Roman" w:hAnsi="Times New Roman" w:cs="Times New Roman"/>
        </w:rPr>
        <w:t>1987;6:3923</w:t>
      </w:r>
      <w:proofErr w:type="gramEnd"/>
      <w:r>
        <w:rPr>
          <w:rFonts w:ascii="Times New Roman" w:eastAsia="Times New Roman" w:hAnsi="Times New Roman" w:cs="Times New Roman"/>
        </w:rPr>
        <w:t>-9.</w:t>
      </w:r>
    </w:p>
    <w:sectPr w:rsidR="000A1474">
      <w:footerReference w:type="default" r:id="rId7"/>
      <w:footerReference w:type="first" r:id="rId8"/>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FC3B6" w14:textId="77777777" w:rsidR="00222A07" w:rsidRDefault="00222A07">
      <w:r>
        <w:separator/>
      </w:r>
    </w:p>
  </w:endnote>
  <w:endnote w:type="continuationSeparator" w:id="0">
    <w:p w14:paraId="75AFC3B7" w14:textId="77777777" w:rsidR="00222A07" w:rsidRDefault="00222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C3B8" w14:textId="77777777" w:rsidR="000A1474" w:rsidRDefault="00222A07">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C3B9" w14:textId="77777777" w:rsidR="000A1474" w:rsidRDefault="000A14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FC3B4" w14:textId="77777777" w:rsidR="00222A07" w:rsidRDefault="00222A07">
      <w:r>
        <w:separator/>
      </w:r>
    </w:p>
  </w:footnote>
  <w:footnote w:type="continuationSeparator" w:id="0">
    <w:p w14:paraId="75AFC3B5" w14:textId="77777777" w:rsidR="00222A07" w:rsidRDefault="00222A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474"/>
    <w:rsid w:val="000A1474"/>
    <w:rsid w:val="00222A07"/>
    <w:rsid w:val="00431210"/>
    <w:rsid w:val="004B022E"/>
    <w:rsid w:val="0083261F"/>
    <w:rsid w:val="009E4726"/>
    <w:rsid w:val="00BE5BB5"/>
    <w:rsid w:val="00C029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FC39F"/>
  <w15:docId w15:val="{7158AA6E-FCA3-401C-9C98-0272125D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YjQ7Y4ho3Vn3OmN+WBqYopHfMw==">CgMxLjA4AHIhMXdtdGxqb0JBWWdzVGc4WE13QkprVnVxUTV2MW16dl8t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345</Words>
  <Characters>1831</Characters>
  <Application>Microsoft Office Word</Application>
  <DocSecurity>0</DocSecurity>
  <Lines>15</Lines>
  <Paragraphs>4</Paragraphs>
  <ScaleCrop>false</ScaleCrop>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Lundblad</dc:creator>
  <cp:lastModifiedBy>Mikael Adner</cp:lastModifiedBy>
  <cp:revision>7</cp:revision>
  <dcterms:created xsi:type="dcterms:W3CDTF">2023-12-11T10:13:00Z</dcterms:created>
  <dcterms:modified xsi:type="dcterms:W3CDTF">2023-12-11T19:00:00Z</dcterms:modified>
</cp:coreProperties>
</file>