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9F9A6" w14:textId="64CFC270" w:rsidR="004F44AD" w:rsidRPr="00FF0D55" w:rsidRDefault="004F44AD" w:rsidP="004F44AD">
      <w:pPr>
        <w:spacing w:line="360" w:lineRule="auto"/>
        <w:rPr>
          <w:rFonts w:cs="Arial"/>
          <w:b/>
          <w:bCs/>
          <w:sz w:val="28"/>
          <w:szCs w:val="28"/>
        </w:rPr>
      </w:pPr>
      <w:r w:rsidRPr="00FF0D55">
        <w:rPr>
          <w:rFonts w:cs="Arial"/>
          <w:b/>
          <w:bCs/>
          <w:sz w:val="28"/>
          <w:szCs w:val="28"/>
        </w:rPr>
        <w:t xml:space="preserve">The burden of cough in idiopathic pulmonary fibrosis and other interstitial lung diseases: a systematic evidence synthesis </w:t>
      </w:r>
    </w:p>
    <w:p w14:paraId="02EB228F" w14:textId="395AD630" w:rsidR="004F44AD" w:rsidRPr="00FF0D55" w:rsidRDefault="004F44AD" w:rsidP="004F44AD">
      <w:pPr>
        <w:spacing w:line="240" w:lineRule="auto"/>
        <w:rPr>
          <w:rStyle w:val="ui-provider"/>
          <w:rFonts w:cs="Arial"/>
          <w:szCs w:val="24"/>
          <w:vertAlign w:val="superscript"/>
        </w:rPr>
      </w:pPr>
      <w:r w:rsidRPr="00FF0D55">
        <w:rPr>
          <w:rStyle w:val="ui-provider"/>
          <w:rFonts w:cs="Arial"/>
          <w:szCs w:val="24"/>
        </w:rPr>
        <w:t>Rhiannon Green,</w:t>
      </w:r>
      <w:r w:rsidRPr="00FF0D55">
        <w:rPr>
          <w:rStyle w:val="ui-provider"/>
          <w:rFonts w:cs="Arial"/>
          <w:szCs w:val="24"/>
          <w:vertAlign w:val="superscript"/>
        </w:rPr>
        <w:t xml:space="preserve">1 </w:t>
      </w:r>
      <w:r w:rsidRPr="00FF0D55">
        <w:rPr>
          <w:rStyle w:val="ui-provider"/>
          <w:rFonts w:cs="Arial"/>
          <w:szCs w:val="24"/>
        </w:rPr>
        <w:t>Michael Baldwin,</w:t>
      </w:r>
      <w:r w:rsidRPr="00FF0D55">
        <w:rPr>
          <w:rStyle w:val="ui-provider"/>
          <w:rFonts w:cs="Arial"/>
          <w:szCs w:val="24"/>
          <w:vertAlign w:val="superscript"/>
        </w:rPr>
        <w:t>2</w:t>
      </w:r>
      <w:r w:rsidRPr="00FF0D55">
        <w:rPr>
          <w:rStyle w:val="ui-provider"/>
          <w:rFonts w:cs="Arial"/>
          <w:szCs w:val="24"/>
        </w:rPr>
        <w:t xml:space="preserve"> Nick Pooley,</w:t>
      </w:r>
      <w:r w:rsidRPr="00FF0D55">
        <w:rPr>
          <w:rStyle w:val="ui-provider"/>
          <w:rFonts w:cs="Arial"/>
          <w:szCs w:val="24"/>
          <w:vertAlign w:val="superscript"/>
        </w:rPr>
        <w:t xml:space="preserve">1 </w:t>
      </w:r>
      <w:r w:rsidR="00297461" w:rsidRPr="00FF0D55">
        <w:rPr>
          <w:rStyle w:val="ui-provider"/>
          <w:rFonts w:cs="Arial"/>
          <w:szCs w:val="24"/>
        </w:rPr>
        <w:t>Kate Misso,</w:t>
      </w:r>
      <w:r w:rsidR="00297461" w:rsidRPr="00FF0D55">
        <w:rPr>
          <w:rStyle w:val="ui-provider"/>
          <w:rFonts w:cs="Arial"/>
          <w:szCs w:val="24"/>
          <w:vertAlign w:val="superscript"/>
        </w:rPr>
        <w:t>1</w:t>
      </w:r>
      <w:r w:rsidR="00297461" w:rsidRPr="00FF0D55">
        <w:rPr>
          <w:rStyle w:val="ui-provider"/>
          <w:rFonts w:cs="Arial"/>
          <w:szCs w:val="24"/>
        </w:rPr>
        <w:t xml:space="preserve"> </w:t>
      </w:r>
      <w:r w:rsidRPr="00FF0D55">
        <w:rPr>
          <w:rStyle w:val="ui-provider"/>
          <w:rFonts w:cs="Arial"/>
          <w:szCs w:val="24"/>
        </w:rPr>
        <w:t>Maureen PMH Rutten-van Mölken,</w:t>
      </w:r>
      <w:r w:rsidRPr="00FF0D55">
        <w:rPr>
          <w:rStyle w:val="ui-provider"/>
          <w:rFonts w:cs="Arial"/>
          <w:szCs w:val="24"/>
          <w:vertAlign w:val="superscript"/>
        </w:rPr>
        <w:t xml:space="preserve">3 </w:t>
      </w:r>
      <w:r w:rsidRPr="00FF0D55">
        <w:rPr>
          <w:rStyle w:val="ui-provider"/>
          <w:rFonts w:cs="Arial"/>
          <w:szCs w:val="24"/>
        </w:rPr>
        <w:t>Nina Patel,</w:t>
      </w:r>
      <w:r w:rsidRPr="00FF0D55">
        <w:rPr>
          <w:rStyle w:val="ui-provider"/>
          <w:rFonts w:cs="Arial"/>
          <w:szCs w:val="24"/>
          <w:vertAlign w:val="superscript"/>
        </w:rPr>
        <w:t>4</w:t>
      </w:r>
      <w:r w:rsidRPr="00FF0D55">
        <w:rPr>
          <w:rStyle w:val="ui-provider"/>
          <w:rFonts w:cs="Arial"/>
          <w:szCs w:val="24"/>
        </w:rPr>
        <w:t xml:space="preserve"> Marlies S Wijsenbeek</w:t>
      </w:r>
      <w:r w:rsidRPr="00FF0D55">
        <w:rPr>
          <w:rStyle w:val="ui-provider"/>
          <w:rFonts w:cs="Arial"/>
          <w:szCs w:val="24"/>
          <w:vertAlign w:val="superscript"/>
        </w:rPr>
        <w:t>5</w:t>
      </w:r>
    </w:p>
    <w:p w14:paraId="119985D8" w14:textId="77777777" w:rsidR="004F44AD" w:rsidRPr="00FF0D55" w:rsidRDefault="004F44AD" w:rsidP="004F44AD">
      <w:pPr>
        <w:spacing w:line="240" w:lineRule="auto"/>
        <w:rPr>
          <w:rFonts w:cs="Arial"/>
        </w:rPr>
      </w:pPr>
      <w:r w:rsidRPr="00FF0D55">
        <w:rPr>
          <w:rFonts w:cs="Arial"/>
          <w:vertAlign w:val="superscript"/>
        </w:rPr>
        <w:t>1</w:t>
      </w:r>
      <w:r w:rsidRPr="00FF0D55">
        <w:rPr>
          <w:rFonts w:cs="Arial"/>
        </w:rPr>
        <w:t xml:space="preserve">Market Access, </w:t>
      </w:r>
      <w:proofErr w:type="spellStart"/>
      <w:r w:rsidRPr="00FF0D55">
        <w:rPr>
          <w:rFonts w:cs="Arial"/>
        </w:rPr>
        <w:t>Maverex</w:t>
      </w:r>
      <w:proofErr w:type="spellEnd"/>
      <w:r w:rsidRPr="00FF0D55">
        <w:rPr>
          <w:rFonts w:cs="Arial"/>
        </w:rPr>
        <w:t xml:space="preserve"> Limited, Manchester, United Kingdom</w:t>
      </w:r>
      <w:r w:rsidRPr="00FF0D55">
        <w:rPr>
          <w:rFonts w:cs="Arial"/>
        </w:rPr>
        <w:br/>
      </w:r>
      <w:r w:rsidRPr="00FF0D55">
        <w:rPr>
          <w:rFonts w:cs="Arial"/>
          <w:vertAlign w:val="superscript"/>
        </w:rPr>
        <w:t>2</w:t>
      </w:r>
      <w:r w:rsidRPr="00FF0D55">
        <w:rPr>
          <w:rFonts w:cs="Arial"/>
        </w:rPr>
        <w:t>Value and Patient Access, Boehringer Ingelheim International GmbH, Ingelheim am Rhein, Germany</w:t>
      </w:r>
      <w:r w:rsidRPr="00FF0D55">
        <w:rPr>
          <w:rFonts w:cs="Arial"/>
        </w:rPr>
        <w:br/>
      </w:r>
      <w:r w:rsidRPr="00FF0D55">
        <w:rPr>
          <w:rFonts w:cs="Arial"/>
          <w:vertAlign w:val="superscript"/>
        </w:rPr>
        <w:t>3</w:t>
      </w:r>
      <w:r w:rsidRPr="00FF0D55">
        <w:rPr>
          <w:rFonts w:cs="Arial"/>
        </w:rPr>
        <w:t xml:space="preserve">Erasmus School of Health Policy and Management, Erasmus University Rotterdam, Rotterdam, The Netherlands </w:t>
      </w:r>
      <w:r w:rsidRPr="00FF0D55">
        <w:rPr>
          <w:rFonts w:cs="Arial"/>
        </w:rPr>
        <w:br/>
      </w:r>
      <w:r w:rsidRPr="00FF0D55">
        <w:rPr>
          <w:rFonts w:cs="Arial"/>
          <w:vertAlign w:val="superscript"/>
        </w:rPr>
        <w:t>4</w:t>
      </w:r>
      <w:r w:rsidRPr="00FF0D55">
        <w:rPr>
          <w:rFonts w:cs="Arial"/>
        </w:rPr>
        <w:t>Inflammation Medicine, Boehringer Ingelheim Pharmaceuticals Inc, Ridgefield, CT, USA</w:t>
      </w:r>
      <w:r w:rsidRPr="00FF0D55">
        <w:rPr>
          <w:rFonts w:cs="Arial"/>
        </w:rPr>
        <w:br/>
      </w:r>
      <w:r w:rsidRPr="00FF0D55">
        <w:rPr>
          <w:rFonts w:cs="Arial"/>
          <w:vertAlign w:val="superscript"/>
        </w:rPr>
        <w:t>5</w:t>
      </w:r>
      <w:r w:rsidRPr="00FF0D55">
        <w:rPr>
          <w:rFonts w:cs="Arial"/>
        </w:rPr>
        <w:t xml:space="preserve">Respiratory Medicine, Erasmus Medical </w:t>
      </w:r>
      <w:proofErr w:type="spellStart"/>
      <w:r w:rsidRPr="00FF0D55">
        <w:rPr>
          <w:rFonts w:cs="Arial"/>
        </w:rPr>
        <w:t>Center</w:t>
      </w:r>
      <w:proofErr w:type="spellEnd"/>
      <w:r w:rsidRPr="00FF0D55">
        <w:rPr>
          <w:rFonts w:cs="Arial"/>
        </w:rPr>
        <w:t>, Rotterdam, The Netherlands</w:t>
      </w:r>
    </w:p>
    <w:p w14:paraId="0F048444" w14:textId="77777777" w:rsidR="004F44AD" w:rsidRPr="00FF0D55" w:rsidRDefault="004F44AD" w:rsidP="004F44AD">
      <w:pPr>
        <w:spacing w:line="480" w:lineRule="auto"/>
        <w:rPr>
          <w:rFonts w:cs="Arial"/>
        </w:rPr>
      </w:pPr>
      <w:r w:rsidRPr="00FF0D55">
        <w:rPr>
          <w:rFonts w:cs="Arial"/>
          <w:b/>
          <w:bCs/>
        </w:rPr>
        <w:t>Corresponding author</w:t>
      </w:r>
      <w:r w:rsidRPr="00FF0D55">
        <w:rPr>
          <w:rFonts w:cs="Arial"/>
        </w:rPr>
        <w:t>: Marlies S Wijsenbeek</w:t>
      </w:r>
    </w:p>
    <w:p w14:paraId="3B52D136" w14:textId="6994DC0F" w:rsidR="004F44AD" w:rsidRPr="00FF0D55" w:rsidRDefault="004F44AD" w:rsidP="004F44AD">
      <w:pPr>
        <w:spacing w:line="480" w:lineRule="auto"/>
        <w:rPr>
          <w:rFonts w:cs="Arial"/>
        </w:rPr>
      </w:pPr>
      <w:r w:rsidRPr="00FF0D55">
        <w:rPr>
          <w:rFonts w:cs="Arial"/>
          <w:b/>
          <w:bCs/>
        </w:rPr>
        <w:t xml:space="preserve">Address: </w:t>
      </w:r>
      <w:r w:rsidRPr="00FF0D55">
        <w:rPr>
          <w:rFonts w:cs="Arial"/>
        </w:rPr>
        <w:t xml:space="preserve">Erasmus MC: University Medical </w:t>
      </w:r>
      <w:proofErr w:type="spellStart"/>
      <w:r w:rsidRPr="00FF0D55">
        <w:rPr>
          <w:rFonts w:cs="Arial"/>
        </w:rPr>
        <w:t>Center</w:t>
      </w:r>
      <w:proofErr w:type="spellEnd"/>
      <w:r w:rsidRPr="00FF0D55">
        <w:rPr>
          <w:rFonts w:cs="Arial"/>
        </w:rPr>
        <w:t xml:space="preserve"> Rotterdam, Pulmonary Medicine, </w:t>
      </w:r>
      <w:proofErr w:type="spellStart"/>
      <w:r w:rsidRPr="00FF0D55">
        <w:rPr>
          <w:rFonts w:cs="Arial"/>
        </w:rPr>
        <w:t>Gravendijkwal</w:t>
      </w:r>
      <w:proofErr w:type="spellEnd"/>
      <w:r w:rsidRPr="00FF0D55">
        <w:rPr>
          <w:rFonts w:cs="Arial"/>
        </w:rPr>
        <w:t xml:space="preserve"> 230, Rotterdam 3015 CE, Netherlands</w:t>
      </w:r>
    </w:p>
    <w:p w14:paraId="2D3928CF" w14:textId="58FF0D72" w:rsidR="004F44AD" w:rsidRPr="00FF0D55" w:rsidRDefault="004F44AD">
      <w:pPr>
        <w:rPr>
          <w:rFonts w:cs="Arial"/>
        </w:rPr>
      </w:pPr>
      <w:r w:rsidRPr="00FF0D55">
        <w:rPr>
          <w:rFonts w:cs="Arial"/>
          <w:b/>
          <w:bCs/>
        </w:rPr>
        <w:t>Email:</w:t>
      </w:r>
      <w:r w:rsidRPr="00FF0D55">
        <w:rPr>
          <w:rFonts w:cs="Arial"/>
        </w:rPr>
        <w:t xml:space="preserve"> </w:t>
      </w:r>
      <w:hyperlink r:id="rId8" w:history="1">
        <w:r w:rsidRPr="00FF0D55">
          <w:rPr>
            <w:rStyle w:val="Hyperlink"/>
            <w:rFonts w:cs="Arial"/>
            <w:color w:val="auto"/>
          </w:rPr>
          <w:t>m.wijsenbeek-lourens@erasmusmc.nl</w:t>
        </w:r>
      </w:hyperlink>
    </w:p>
    <w:p w14:paraId="5BB76A92" w14:textId="2E210C81" w:rsidR="00BD3B41" w:rsidRPr="00FF0D55" w:rsidRDefault="00BD3B41">
      <w:pPr>
        <w:rPr>
          <w:rFonts w:cs="Arial"/>
          <w:b/>
          <w:bCs/>
          <w:szCs w:val="24"/>
        </w:rPr>
      </w:pPr>
      <w:r w:rsidRPr="00FF0D55">
        <w:rPr>
          <w:rFonts w:cs="Arial"/>
          <w:b/>
          <w:bCs/>
          <w:szCs w:val="24"/>
        </w:rPr>
        <w:t>Supplementary Results</w:t>
      </w:r>
    </w:p>
    <w:sdt>
      <w:sdtPr>
        <w:rPr>
          <w:rFonts w:ascii="Arial" w:hAnsi="Arial" w:cs="Arial"/>
          <w:color w:val="auto"/>
          <w:kern w:val="2"/>
          <w:sz w:val="24"/>
          <w:szCs w:val="24"/>
        </w:rPr>
        <w:id w:val="-1596477595"/>
        <w:docPartObj>
          <w:docPartGallery w:val="Table of Contents"/>
          <w:docPartUnique/>
        </w:docPartObj>
      </w:sdtPr>
      <w:sdtEndPr>
        <w:rPr>
          <w:b/>
          <w:bCs/>
          <w:noProof/>
        </w:rPr>
      </w:sdtEndPr>
      <w:sdtContent>
        <w:p w14:paraId="34D95C42" w14:textId="2E8C7ACB" w:rsidR="009B1B23" w:rsidRPr="00FF0D55" w:rsidRDefault="004F44AD">
          <w:pPr>
            <w:pStyle w:val="TOC1"/>
            <w:tabs>
              <w:tab w:val="right" w:leader="dot" w:pos="9060"/>
            </w:tabs>
            <w:rPr>
              <w:rFonts w:ascii="Arial" w:eastAsiaTheme="minorEastAsia" w:hAnsi="Arial" w:cs="Arial"/>
              <w:noProof/>
              <w:color w:val="auto"/>
              <w:kern w:val="2"/>
              <w:sz w:val="24"/>
              <w:szCs w:val="24"/>
              <w:lang w:eastAsia="en-GB"/>
            </w:rPr>
          </w:pPr>
          <w:r w:rsidRPr="00FF0D55">
            <w:rPr>
              <w:rFonts w:ascii="Arial" w:hAnsi="Arial" w:cs="Arial"/>
              <w:color w:val="auto"/>
              <w:sz w:val="24"/>
              <w:szCs w:val="24"/>
            </w:rPr>
            <w:fldChar w:fldCharType="begin"/>
          </w:r>
          <w:r w:rsidRPr="00FF0D55">
            <w:rPr>
              <w:rFonts w:ascii="Arial" w:hAnsi="Arial" w:cs="Arial"/>
              <w:color w:val="auto"/>
              <w:sz w:val="24"/>
              <w:szCs w:val="24"/>
            </w:rPr>
            <w:instrText xml:space="preserve"> TOC \o "1-3" \h \z \u </w:instrText>
          </w:r>
          <w:r w:rsidRPr="00FF0D55">
            <w:rPr>
              <w:rFonts w:ascii="Arial" w:hAnsi="Arial" w:cs="Arial"/>
              <w:color w:val="auto"/>
              <w:sz w:val="24"/>
              <w:szCs w:val="24"/>
            </w:rPr>
            <w:fldChar w:fldCharType="separate"/>
          </w:r>
          <w:hyperlink w:anchor="_Toc157076059" w:history="1">
            <w:r w:rsidR="009B1B23" w:rsidRPr="00FF0D55">
              <w:rPr>
                <w:rStyle w:val="Hyperlink"/>
                <w:rFonts w:ascii="Arial" w:hAnsi="Arial" w:cs="Arial"/>
                <w:noProof/>
                <w:color w:val="auto"/>
                <w:sz w:val="24"/>
                <w:szCs w:val="24"/>
              </w:rPr>
              <w:t>1. Bias assessment</w:t>
            </w:r>
            <w:r w:rsidR="009B1B23" w:rsidRPr="00FF0D55">
              <w:rPr>
                <w:rFonts w:ascii="Arial" w:hAnsi="Arial" w:cs="Arial"/>
                <w:noProof/>
                <w:webHidden/>
                <w:color w:val="auto"/>
                <w:sz w:val="24"/>
                <w:szCs w:val="24"/>
              </w:rPr>
              <w:tab/>
            </w:r>
            <w:r w:rsidR="009B1B23" w:rsidRPr="00FF0D55">
              <w:rPr>
                <w:rFonts w:ascii="Arial" w:hAnsi="Arial" w:cs="Arial"/>
                <w:noProof/>
                <w:webHidden/>
                <w:color w:val="auto"/>
                <w:sz w:val="24"/>
                <w:szCs w:val="24"/>
              </w:rPr>
              <w:fldChar w:fldCharType="begin"/>
            </w:r>
            <w:r w:rsidR="009B1B23" w:rsidRPr="00FF0D55">
              <w:rPr>
                <w:rFonts w:ascii="Arial" w:hAnsi="Arial" w:cs="Arial"/>
                <w:noProof/>
                <w:webHidden/>
                <w:color w:val="auto"/>
                <w:sz w:val="24"/>
                <w:szCs w:val="24"/>
              </w:rPr>
              <w:instrText xml:space="preserve"> PAGEREF _Toc157076059 \h </w:instrText>
            </w:r>
            <w:r w:rsidR="009B1B23" w:rsidRPr="00FF0D55">
              <w:rPr>
                <w:rFonts w:ascii="Arial" w:hAnsi="Arial" w:cs="Arial"/>
                <w:noProof/>
                <w:webHidden/>
                <w:color w:val="auto"/>
                <w:sz w:val="24"/>
                <w:szCs w:val="24"/>
              </w:rPr>
            </w:r>
            <w:r w:rsidR="009B1B23" w:rsidRPr="00FF0D55">
              <w:rPr>
                <w:rFonts w:ascii="Arial" w:hAnsi="Arial" w:cs="Arial"/>
                <w:noProof/>
                <w:webHidden/>
                <w:color w:val="auto"/>
                <w:sz w:val="24"/>
                <w:szCs w:val="24"/>
              </w:rPr>
              <w:fldChar w:fldCharType="separate"/>
            </w:r>
            <w:r w:rsidR="00B04AF8">
              <w:rPr>
                <w:rFonts w:ascii="Arial" w:hAnsi="Arial" w:cs="Arial"/>
                <w:noProof/>
                <w:webHidden/>
                <w:color w:val="auto"/>
                <w:sz w:val="24"/>
                <w:szCs w:val="24"/>
              </w:rPr>
              <w:t>2</w:t>
            </w:r>
            <w:r w:rsidR="009B1B23" w:rsidRPr="00FF0D55">
              <w:rPr>
                <w:rFonts w:ascii="Arial" w:hAnsi="Arial" w:cs="Arial"/>
                <w:noProof/>
                <w:webHidden/>
                <w:color w:val="auto"/>
                <w:sz w:val="24"/>
                <w:szCs w:val="24"/>
              </w:rPr>
              <w:fldChar w:fldCharType="end"/>
            </w:r>
          </w:hyperlink>
        </w:p>
        <w:p w14:paraId="11B5276C" w14:textId="2CECD884" w:rsidR="009B1B23" w:rsidRPr="00FF0D55" w:rsidRDefault="00000000">
          <w:pPr>
            <w:pStyle w:val="TOC1"/>
            <w:tabs>
              <w:tab w:val="right" w:leader="dot" w:pos="9060"/>
            </w:tabs>
            <w:rPr>
              <w:rFonts w:ascii="Arial" w:eastAsiaTheme="minorEastAsia" w:hAnsi="Arial" w:cs="Arial"/>
              <w:noProof/>
              <w:color w:val="auto"/>
              <w:kern w:val="2"/>
              <w:sz w:val="24"/>
              <w:szCs w:val="24"/>
              <w:lang w:eastAsia="en-GB"/>
            </w:rPr>
          </w:pPr>
          <w:hyperlink w:anchor="_Toc157076060" w:history="1">
            <w:r w:rsidR="009B1B23" w:rsidRPr="00FF0D55">
              <w:rPr>
                <w:rStyle w:val="Hyperlink"/>
                <w:rFonts w:ascii="Arial" w:hAnsi="Arial" w:cs="Arial"/>
                <w:noProof/>
                <w:color w:val="auto"/>
                <w:sz w:val="24"/>
                <w:szCs w:val="24"/>
              </w:rPr>
              <w:t>2. Studies in IPF</w:t>
            </w:r>
            <w:r w:rsidR="009B1B23" w:rsidRPr="00FF0D55">
              <w:rPr>
                <w:rFonts w:ascii="Arial" w:hAnsi="Arial" w:cs="Arial"/>
                <w:noProof/>
                <w:webHidden/>
                <w:color w:val="auto"/>
                <w:sz w:val="24"/>
                <w:szCs w:val="24"/>
              </w:rPr>
              <w:tab/>
            </w:r>
            <w:r w:rsidR="009B1B23" w:rsidRPr="00FF0D55">
              <w:rPr>
                <w:rFonts w:ascii="Arial" w:hAnsi="Arial" w:cs="Arial"/>
                <w:noProof/>
                <w:webHidden/>
                <w:color w:val="auto"/>
                <w:sz w:val="24"/>
                <w:szCs w:val="24"/>
              </w:rPr>
              <w:fldChar w:fldCharType="begin"/>
            </w:r>
            <w:r w:rsidR="009B1B23" w:rsidRPr="00FF0D55">
              <w:rPr>
                <w:rFonts w:ascii="Arial" w:hAnsi="Arial" w:cs="Arial"/>
                <w:noProof/>
                <w:webHidden/>
                <w:color w:val="auto"/>
                <w:sz w:val="24"/>
                <w:szCs w:val="24"/>
              </w:rPr>
              <w:instrText xml:space="preserve"> PAGEREF _Toc157076060 \h </w:instrText>
            </w:r>
            <w:r w:rsidR="009B1B23" w:rsidRPr="00FF0D55">
              <w:rPr>
                <w:rFonts w:ascii="Arial" w:hAnsi="Arial" w:cs="Arial"/>
                <w:noProof/>
                <w:webHidden/>
                <w:color w:val="auto"/>
                <w:sz w:val="24"/>
                <w:szCs w:val="24"/>
              </w:rPr>
            </w:r>
            <w:r w:rsidR="009B1B23" w:rsidRPr="00FF0D55">
              <w:rPr>
                <w:rFonts w:ascii="Arial" w:hAnsi="Arial" w:cs="Arial"/>
                <w:noProof/>
                <w:webHidden/>
                <w:color w:val="auto"/>
                <w:sz w:val="24"/>
                <w:szCs w:val="24"/>
              </w:rPr>
              <w:fldChar w:fldCharType="separate"/>
            </w:r>
            <w:r w:rsidR="00B04AF8">
              <w:rPr>
                <w:rFonts w:ascii="Arial" w:hAnsi="Arial" w:cs="Arial"/>
                <w:noProof/>
                <w:webHidden/>
                <w:color w:val="auto"/>
                <w:sz w:val="24"/>
                <w:szCs w:val="24"/>
              </w:rPr>
              <w:t>4</w:t>
            </w:r>
            <w:r w:rsidR="009B1B23" w:rsidRPr="00FF0D55">
              <w:rPr>
                <w:rFonts w:ascii="Arial" w:hAnsi="Arial" w:cs="Arial"/>
                <w:noProof/>
                <w:webHidden/>
                <w:color w:val="auto"/>
                <w:sz w:val="24"/>
                <w:szCs w:val="24"/>
              </w:rPr>
              <w:fldChar w:fldCharType="end"/>
            </w:r>
          </w:hyperlink>
        </w:p>
        <w:p w14:paraId="6DB60CBC" w14:textId="3F5D5D78"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61" w:history="1">
            <w:r w:rsidR="009B1B23" w:rsidRPr="00FF0D55">
              <w:rPr>
                <w:rStyle w:val="Hyperlink"/>
                <w:rFonts w:ascii="Arial" w:hAnsi="Arial" w:cs="Arial"/>
                <w:noProof/>
                <w:color w:val="auto"/>
                <w:szCs w:val="24"/>
              </w:rPr>
              <w:t>Table 2.1 IPF Study Designs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_Toc157076061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4</w:t>
            </w:r>
            <w:r w:rsidR="009B1B23" w:rsidRPr="00FF0D55">
              <w:rPr>
                <w:rFonts w:ascii="Arial" w:hAnsi="Arial" w:cs="Arial"/>
                <w:noProof/>
                <w:webHidden/>
                <w:color w:val="auto"/>
                <w:szCs w:val="24"/>
              </w:rPr>
              <w:fldChar w:fldCharType="end"/>
            </w:r>
          </w:hyperlink>
        </w:p>
        <w:p w14:paraId="7C137278" w14:textId="7A1D2B9E"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62" w:history="1">
            <w:r w:rsidR="009B1B23" w:rsidRPr="00FF0D55">
              <w:rPr>
                <w:rStyle w:val="Hyperlink"/>
                <w:rFonts w:ascii="Arial" w:hAnsi="Arial" w:cs="Arial"/>
                <w:noProof/>
                <w:color w:val="auto"/>
                <w:szCs w:val="24"/>
              </w:rPr>
              <w:t>Table 2.2 IPF Patient Characteristics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_Toc157076062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6</w:t>
            </w:r>
            <w:r w:rsidR="009B1B23" w:rsidRPr="00FF0D55">
              <w:rPr>
                <w:rFonts w:ascii="Arial" w:hAnsi="Arial" w:cs="Arial"/>
                <w:noProof/>
                <w:webHidden/>
                <w:color w:val="auto"/>
                <w:szCs w:val="24"/>
              </w:rPr>
              <w:fldChar w:fldCharType="end"/>
            </w:r>
          </w:hyperlink>
        </w:p>
        <w:p w14:paraId="111B4E46" w14:textId="17DABD63"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63" w:history="1">
            <w:r w:rsidR="009B1B23" w:rsidRPr="00FF0D55">
              <w:rPr>
                <w:rStyle w:val="Hyperlink"/>
                <w:rFonts w:ascii="Arial" w:hAnsi="Arial" w:cs="Arial"/>
                <w:noProof/>
                <w:color w:val="auto"/>
                <w:szCs w:val="24"/>
              </w:rPr>
              <w:t>Table 2.3 IPF Outcomes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_Toc157076063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11</w:t>
            </w:r>
            <w:r w:rsidR="009B1B23" w:rsidRPr="00FF0D55">
              <w:rPr>
                <w:rFonts w:ascii="Arial" w:hAnsi="Arial" w:cs="Arial"/>
                <w:noProof/>
                <w:webHidden/>
                <w:color w:val="auto"/>
                <w:szCs w:val="24"/>
              </w:rPr>
              <w:fldChar w:fldCharType="end"/>
            </w:r>
          </w:hyperlink>
        </w:p>
        <w:p w14:paraId="5F967D76" w14:textId="463EBAF6" w:rsidR="009B1B23" w:rsidRPr="00FF0D55" w:rsidRDefault="00000000">
          <w:pPr>
            <w:pStyle w:val="TOC1"/>
            <w:tabs>
              <w:tab w:val="right" w:leader="dot" w:pos="9060"/>
            </w:tabs>
            <w:rPr>
              <w:rFonts w:ascii="Arial" w:eastAsiaTheme="minorEastAsia" w:hAnsi="Arial" w:cs="Arial"/>
              <w:noProof/>
              <w:color w:val="auto"/>
              <w:kern w:val="2"/>
              <w:sz w:val="24"/>
              <w:szCs w:val="24"/>
              <w:lang w:eastAsia="en-GB"/>
            </w:rPr>
          </w:pPr>
          <w:hyperlink w:anchor="_Toc157076064" w:history="1">
            <w:r w:rsidR="009B1B23" w:rsidRPr="00FF0D55">
              <w:rPr>
                <w:rStyle w:val="Hyperlink"/>
                <w:rFonts w:ascii="Arial" w:hAnsi="Arial" w:cs="Arial"/>
                <w:noProof/>
                <w:color w:val="auto"/>
                <w:sz w:val="24"/>
                <w:szCs w:val="24"/>
              </w:rPr>
              <w:t>3. Studies in Mixed ILDs</w:t>
            </w:r>
            <w:r w:rsidR="009B1B23" w:rsidRPr="00FF0D55">
              <w:rPr>
                <w:rFonts w:ascii="Arial" w:hAnsi="Arial" w:cs="Arial"/>
                <w:noProof/>
                <w:webHidden/>
                <w:color w:val="auto"/>
                <w:sz w:val="24"/>
                <w:szCs w:val="24"/>
              </w:rPr>
              <w:tab/>
            </w:r>
            <w:r w:rsidR="009B1B23" w:rsidRPr="00FF0D55">
              <w:rPr>
                <w:rFonts w:ascii="Arial" w:hAnsi="Arial" w:cs="Arial"/>
                <w:noProof/>
                <w:webHidden/>
                <w:color w:val="auto"/>
                <w:sz w:val="24"/>
                <w:szCs w:val="24"/>
              </w:rPr>
              <w:fldChar w:fldCharType="begin"/>
            </w:r>
            <w:r w:rsidR="009B1B23" w:rsidRPr="00FF0D55">
              <w:rPr>
                <w:rFonts w:ascii="Arial" w:hAnsi="Arial" w:cs="Arial"/>
                <w:noProof/>
                <w:webHidden/>
                <w:color w:val="auto"/>
                <w:sz w:val="24"/>
                <w:szCs w:val="24"/>
              </w:rPr>
              <w:instrText xml:space="preserve"> PAGEREF _Toc157076064 \h </w:instrText>
            </w:r>
            <w:r w:rsidR="009B1B23" w:rsidRPr="00FF0D55">
              <w:rPr>
                <w:rFonts w:ascii="Arial" w:hAnsi="Arial" w:cs="Arial"/>
                <w:noProof/>
                <w:webHidden/>
                <w:color w:val="auto"/>
                <w:sz w:val="24"/>
                <w:szCs w:val="24"/>
              </w:rPr>
            </w:r>
            <w:r w:rsidR="009B1B23" w:rsidRPr="00FF0D55">
              <w:rPr>
                <w:rFonts w:ascii="Arial" w:hAnsi="Arial" w:cs="Arial"/>
                <w:noProof/>
                <w:webHidden/>
                <w:color w:val="auto"/>
                <w:sz w:val="24"/>
                <w:szCs w:val="24"/>
              </w:rPr>
              <w:fldChar w:fldCharType="separate"/>
            </w:r>
            <w:r w:rsidR="00B04AF8">
              <w:rPr>
                <w:rFonts w:ascii="Arial" w:hAnsi="Arial" w:cs="Arial"/>
                <w:noProof/>
                <w:webHidden/>
                <w:color w:val="auto"/>
                <w:sz w:val="24"/>
                <w:szCs w:val="24"/>
              </w:rPr>
              <w:t>19</w:t>
            </w:r>
            <w:r w:rsidR="009B1B23" w:rsidRPr="00FF0D55">
              <w:rPr>
                <w:rFonts w:ascii="Arial" w:hAnsi="Arial" w:cs="Arial"/>
                <w:noProof/>
                <w:webHidden/>
                <w:color w:val="auto"/>
                <w:sz w:val="24"/>
                <w:szCs w:val="24"/>
              </w:rPr>
              <w:fldChar w:fldCharType="end"/>
            </w:r>
          </w:hyperlink>
        </w:p>
        <w:p w14:paraId="2B581440" w14:textId="49863651"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65" w:history="1">
            <w:r w:rsidR="009B1B23" w:rsidRPr="00FF0D55">
              <w:rPr>
                <w:rStyle w:val="Hyperlink"/>
                <w:rFonts w:ascii="Arial" w:hAnsi="Arial" w:cs="Arial"/>
                <w:noProof/>
                <w:color w:val="auto"/>
                <w:szCs w:val="24"/>
              </w:rPr>
              <w:t>Table 3.1 Mixed ILD Study Designs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_Toc157076065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19</w:t>
            </w:r>
            <w:r w:rsidR="009B1B23" w:rsidRPr="00FF0D55">
              <w:rPr>
                <w:rFonts w:ascii="Arial" w:hAnsi="Arial" w:cs="Arial"/>
                <w:noProof/>
                <w:webHidden/>
                <w:color w:val="auto"/>
                <w:szCs w:val="24"/>
              </w:rPr>
              <w:fldChar w:fldCharType="end"/>
            </w:r>
          </w:hyperlink>
        </w:p>
        <w:p w14:paraId="6D0DA2CE" w14:textId="1CCBEC0B"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66" w:history="1">
            <w:r w:rsidR="009B1B23" w:rsidRPr="00FF0D55">
              <w:rPr>
                <w:rStyle w:val="Hyperlink"/>
                <w:rFonts w:ascii="Arial" w:hAnsi="Arial" w:cs="Arial"/>
                <w:noProof/>
                <w:color w:val="auto"/>
                <w:szCs w:val="24"/>
              </w:rPr>
              <w:t>Table 3.2 Mixed ILD Patient Characteristics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_Toc157076066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21</w:t>
            </w:r>
            <w:r w:rsidR="009B1B23" w:rsidRPr="00FF0D55">
              <w:rPr>
                <w:rFonts w:ascii="Arial" w:hAnsi="Arial" w:cs="Arial"/>
                <w:noProof/>
                <w:webHidden/>
                <w:color w:val="auto"/>
                <w:szCs w:val="24"/>
              </w:rPr>
              <w:fldChar w:fldCharType="end"/>
            </w:r>
          </w:hyperlink>
        </w:p>
        <w:p w14:paraId="3F2BA495" w14:textId="4A8FEAE8"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67" w:history="1">
            <w:r w:rsidR="009B1B23" w:rsidRPr="00FF0D55">
              <w:rPr>
                <w:rStyle w:val="Hyperlink"/>
                <w:rFonts w:ascii="Arial" w:hAnsi="Arial" w:cs="Arial"/>
                <w:noProof/>
                <w:color w:val="auto"/>
                <w:szCs w:val="24"/>
              </w:rPr>
              <w:t>Table 3.3 Mixed ILD Patient Outcomes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_Toc157076067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25</w:t>
            </w:r>
            <w:r w:rsidR="009B1B23" w:rsidRPr="00FF0D55">
              <w:rPr>
                <w:rFonts w:ascii="Arial" w:hAnsi="Arial" w:cs="Arial"/>
                <w:noProof/>
                <w:webHidden/>
                <w:color w:val="auto"/>
                <w:szCs w:val="24"/>
              </w:rPr>
              <w:fldChar w:fldCharType="end"/>
            </w:r>
          </w:hyperlink>
        </w:p>
        <w:p w14:paraId="0855C9C4" w14:textId="775FC4F1" w:rsidR="009B1B23" w:rsidRPr="00FF0D55" w:rsidRDefault="00000000">
          <w:pPr>
            <w:pStyle w:val="TOC1"/>
            <w:tabs>
              <w:tab w:val="right" w:leader="dot" w:pos="9060"/>
            </w:tabs>
            <w:rPr>
              <w:rFonts w:ascii="Arial" w:eastAsiaTheme="minorEastAsia" w:hAnsi="Arial" w:cs="Arial"/>
              <w:noProof/>
              <w:color w:val="auto"/>
              <w:kern w:val="2"/>
              <w:sz w:val="24"/>
              <w:szCs w:val="24"/>
              <w:lang w:eastAsia="en-GB"/>
            </w:rPr>
          </w:pPr>
          <w:hyperlink w:anchor="_Toc157076068" w:history="1">
            <w:r w:rsidR="009B1B23" w:rsidRPr="00FF0D55">
              <w:rPr>
                <w:rStyle w:val="Hyperlink"/>
                <w:rFonts w:ascii="Arial" w:hAnsi="Arial" w:cs="Arial"/>
                <w:noProof/>
                <w:color w:val="auto"/>
                <w:sz w:val="24"/>
                <w:szCs w:val="24"/>
              </w:rPr>
              <w:t>4. Studies in CTD-ILDs</w:t>
            </w:r>
            <w:r w:rsidR="009B1B23" w:rsidRPr="00FF0D55">
              <w:rPr>
                <w:rFonts w:ascii="Arial" w:hAnsi="Arial" w:cs="Arial"/>
                <w:noProof/>
                <w:webHidden/>
                <w:color w:val="auto"/>
                <w:sz w:val="24"/>
                <w:szCs w:val="24"/>
              </w:rPr>
              <w:tab/>
            </w:r>
            <w:r w:rsidR="009B1B23" w:rsidRPr="00FF0D55">
              <w:rPr>
                <w:rFonts w:ascii="Arial" w:hAnsi="Arial" w:cs="Arial"/>
                <w:noProof/>
                <w:webHidden/>
                <w:color w:val="auto"/>
                <w:sz w:val="24"/>
                <w:szCs w:val="24"/>
              </w:rPr>
              <w:fldChar w:fldCharType="begin"/>
            </w:r>
            <w:r w:rsidR="009B1B23" w:rsidRPr="00FF0D55">
              <w:rPr>
                <w:rFonts w:ascii="Arial" w:hAnsi="Arial" w:cs="Arial"/>
                <w:noProof/>
                <w:webHidden/>
                <w:color w:val="auto"/>
                <w:sz w:val="24"/>
                <w:szCs w:val="24"/>
              </w:rPr>
              <w:instrText xml:space="preserve"> PAGEREF _Toc157076068 \h </w:instrText>
            </w:r>
            <w:r w:rsidR="009B1B23" w:rsidRPr="00FF0D55">
              <w:rPr>
                <w:rFonts w:ascii="Arial" w:hAnsi="Arial" w:cs="Arial"/>
                <w:noProof/>
                <w:webHidden/>
                <w:color w:val="auto"/>
                <w:sz w:val="24"/>
                <w:szCs w:val="24"/>
              </w:rPr>
            </w:r>
            <w:r w:rsidR="009B1B23" w:rsidRPr="00FF0D55">
              <w:rPr>
                <w:rFonts w:ascii="Arial" w:hAnsi="Arial" w:cs="Arial"/>
                <w:noProof/>
                <w:webHidden/>
                <w:color w:val="auto"/>
                <w:sz w:val="24"/>
                <w:szCs w:val="24"/>
              </w:rPr>
              <w:fldChar w:fldCharType="separate"/>
            </w:r>
            <w:r w:rsidR="00B04AF8">
              <w:rPr>
                <w:rFonts w:ascii="Arial" w:hAnsi="Arial" w:cs="Arial"/>
                <w:noProof/>
                <w:webHidden/>
                <w:color w:val="auto"/>
                <w:sz w:val="24"/>
                <w:szCs w:val="24"/>
              </w:rPr>
              <w:t>30</w:t>
            </w:r>
            <w:r w:rsidR="009B1B23" w:rsidRPr="00FF0D55">
              <w:rPr>
                <w:rFonts w:ascii="Arial" w:hAnsi="Arial" w:cs="Arial"/>
                <w:noProof/>
                <w:webHidden/>
                <w:color w:val="auto"/>
                <w:sz w:val="24"/>
                <w:szCs w:val="24"/>
              </w:rPr>
              <w:fldChar w:fldCharType="end"/>
            </w:r>
          </w:hyperlink>
        </w:p>
        <w:p w14:paraId="5E2A0B50" w14:textId="5E68D603"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69" w:history="1">
            <w:r w:rsidR="009B1B23" w:rsidRPr="00FF0D55">
              <w:rPr>
                <w:rStyle w:val="Hyperlink"/>
                <w:rFonts w:ascii="Arial" w:hAnsi="Arial" w:cs="Arial"/>
                <w:noProof/>
                <w:color w:val="auto"/>
                <w:szCs w:val="24"/>
              </w:rPr>
              <w:t>Table 4.1 CTD-ILD Study Designs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_Toc157076069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30</w:t>
            </w:r>
            <w:r w:rsidR="009B1B23" w:rsidRPr="00FF0D55">
              <w:rPr>
                <w:rFonts w:ascii="Arial" w:hAnsi="Arial" w:cs="Arial"/>
                <w:noProof/>
                <w:webHidden/>
                <w:color w:val="auto"/>
                <w:szCs w:val="24"/>
              </w:rPr>
              <w:fldChar w:fldCharType="end"/>
            </w:r>
          </w:hyperlink>
        </w:p>
        <w:p w14:paraId="0E00F53A" w14:textId="0CB90563"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70" w:history="1">
            <w:r w:rsidR="009B1B23" w:rsidRPr="00FF0D55">
              <w:rPr>
                <w:rStyle w:val="Hyperlink"/>
                <w:rFonts w:ascii="Arial" w:hAnsi="Arial" w:cs="Arial"/>
                <w:noProof/>
                <w:color w:val="auto"/>
                <w:szCs w:val="24"/>
              </w:rPr>
              <w:t>Table 4.2 CTD-ILD Patient Characteristics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_Toc157076070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31</w:t>
            </w:r>
            <w:r w:rsidR="009B1B23" w:rsidRPr="00FF0D55">
              <w:rPr>
                <w:rFonts w:ascii="Arial" w:hAnsi="Arial" w:cs="Arial"/>
                <w:noProof/>
                <w:webHidden/>
                <w:color w:val="auto"/>
                <w:szCs w:val="24"/>
              </w:rPr>
              <w:fldChar w:fldCharType="end"/>
            </w:r>
          </w:hyperlink>
        </w:p>
        <w:p w14:paraId="55CC5A88" w14:textId="1F7AF388"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71" w:history="1">
            <w:r w:rsidR="009B1B23" w:rsidRPr="00FF0D55">
              <w:rPr>
                <w:rStyle w:val="Hyperlink"/>
                <w:rFonts w:ascii="Arial" w:hAnsi="Arial" w:cs="Arial"/>
                <w:noProof/>
                <w:color w:val="auto"/>
                <w:szCs w:val="24"/>
              </w:rPr>
              <w:t>Table 4.3 CTD-ILD Patient Outcomes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_Toc157076071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33</w:t>
            </w:r>
            <w:r w:rsidR="009B1B23" w:rsidRPr="00FF0D55">
              <w:rPr>
                <w:rFonts w:ascii="Arial" w:hAnsi="Arial" w:cs="Arial"/>
                <w:noProof/>
                <w:webHidden/>
                <w:color w:val="auto"/>
                <w:szCs w:val="24"/>
              </w:rPr>
              <w:fldChar w:fldCharType="end"/>
            </w:r>
          </w:hyperlink>
        </w:p>
        <w:p w14:paraId="1BB9F08B" w14:textId="6B90EB5D" w:rsidR="009B1B23" w:rsidRPr="00FF0D55" w:rsidRDefault="00000000">
          <w:pPr>
            <w:pStyle w:val="TOC1"/>
            <w:tabs>
              <w:tab w:val="right" w:leader="dot" w:pos="9060"/>
            </w:tabs>
            <w:rPr>
              <w:rFonts w:ascii="Arial" w:eastAsiaTheme="minorEastAsia" w:hAnsi="Arial" w:cs="Arial"/>
              <w:noProof/>
              <w:color w:val="auto"/>
              <w:kern w:val="2"/>
              <w:sz w:val="24"/>
              <w:szCs w:val="24"/>
              <w:lang w:eastAsia="en-GB"/>
            </w:rPr>
          </w:pPr>
          <w:hyperlink w:anchor="_Toc157076072" w:history="1">
            <w:r w:rsidR="009B1B23" w:rsidRPr="00FF0D55">
              <w:rPr>
                <w:rStyle w:val="Hyperlink"/>
                <w:rFonts w:ascii="Arial" w:hAnsi="Arial" w:cs="Arial"/>
                <w:noProof/>
                <w:color w:val="auto"/>
                <w:sz w:val="24"/>
                <w:szCs w:val="24"/>
              </w:rPr>
              <w:t>5. Studies in Sarcoidosis</w:t>
            </w:r>
            <w:r w:rsidR="009B1B23" w:rsidRPr="00FF0D55">
              <w:rPr>
                <w:rFonts w:ascii="Arial" w:hAnsi="Arial" w:cs="Arial"/>
                <w:noProof/>
                <w:webHidden/>
                <w:color w:val="auto"/>
                <w:sz w:val="24"/>
                <w:szCs w:val="24"/>
              </w:rPr>
              <w:tab/>
            </w:r>
            <w:r w:rsidR="009B1B23" w:rsidRPr="00FF0D55">
              <w:rPr>
                <w:rFonts w:ascii="Arial" w:hAnsi="Arial" w:cs="Arial"/>
                <w:noProof/>
                <w:webHidden/>
                <w:color w:val="auto"/>
                <w:sz w:val="24"/>
                <w:szCs w:val="24"/>
              </w:rPr>
              <w:fldChar w:fldCharType="begin"/>
            </w:r>
            <w:r w:rsidR="009B1B23" w:rsidRPr="00FF0D55">
              <w:rPr>
                <w:rFonts w:ascii="Arial" w:hAnsi="Arial" w:cs="Arial"/>
                <w:noProof/>
                <w:webHidden/>
                <w:color w:val="auto"/>
                <w:sz w:val="24"/>
                <w:szCs w:val="24"/>
              </w:rPr>
              <w:instrText xml:space="preserve"> PAGEREF _Toc157076072 \h </w:instrText>
            </w:r>
            <w:r w:rsidR="009B1B23" w:rsidRPr="00FF0D55">
              <w:rPr>
                <w:rFonts w:ascii="Arial" w:hAnsi="Arial" w:cs="Arial"/>
                <w:noProof/>
                <w:webHidden/>
                <w:color w:val="auto"/>
                <w:sz w:val="24"/>
                <w:szCs w:val="24"/>
              </w:rPr>
            </w:r>
            <w:r w:rsidR="009B1B23" w:rsidRPr="00FF0D55">
              <w:rPr>
                <w:rFonts w:ascii="Arial" w:hAnsi="Arial" w:cs="Arial"/>
                <w:noProof/>
                <w:webHidden/>
                <w:color w:val="auto"/>
                <w:sz w:val="24"/>
                <w:szCs w:val="24"/>
              </w:rPr>
              <w:fldChar w:fldCharType="separate"/>
            </w:r>
            <w:r w:rsidR="00B04AF8">
              <w:rPr>
                <w:rFonts w:ascii="Arial" w:hAnsi="Arial" w:cs="Arial"/>
                <w:noProof/>
                <w:webHidden/>
                <w:color w:val="auto"/>
                <w:sz w:val="24"/>
                <w:szCs w:val="24"/>
              </w:rPr>
              <w:t>36</w:t>
            </w:r>
            <w:r w:rsidR="009B1B23" w:rsidRPr="00FF0D55">
              <w:rPr>
                <w:rFonts w:ascii="Arial" w:hAnsi="Arial" w:cs="Arial"/>
                <w:noProof/>
                <w:webHidden/>
                <w:color w:val="auto"/>
                <w:sz w:val="24"/>
                <w:szCs w:val="24"/>
              </w:rPr>
              <w:fldChar w:fldCharType="end"/>
            </w:r>
          </w:hyperlink>
        </w:p>
        <w:p w14:paraId="474DD5DE" w14:textId="5832DED8"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73" w:history="1">
            <w:r w:rsidR="009B1B23" w:rsidRPr="00FF0D55">
              <w:rPr>
                <w:rStyle w:val="Hyperlink"/>
                <w:rFonts w:ascii="Arial" w:hAnsi="Arial" w:cs="Arial"/>
                <w:noProof/>
                <w:color w:val="auto"/>
                <w:szCs w:val="24"/>
              </w:rPr>
              <w:t>Table 5.1 Sarcoidosis Study Designs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_Toc157076073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36</w:t>
            </w:r>
            <w:r w:rsidR="009B1B23" w:rsidRPr="00FF0D55">
              <w:rPr>
                <w:rFonts w:ascii="Arial" w:hAnsi="Arial" w:cs="Arial"/>
                <w:noProof/>
                <w:webHidden/>
                <w:color w:val="auto"/>
                <w:szCs w:val="24"/>
              </w:rPr>
              <w:fldChar w:fldCharType="end"/>
            </w:r>
          </w:hyperlink>
        </w:p>
        <w:p w14:paraId="10128988" w14:textId="3BD1A527"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74" w:history="1">
            <w:r w:rsidR="009B1B23" w:rsidRPr="00FF0D55">
              <w:rPr>
                <w:rStyle w:val="Hyperlink"/>
                <w:rFonts w:ascii="Arial" w:hAnsi="Arial" w:cs="Arial"/>
                <w:noProof/>
                <w:color w:val="auto"/>
                <w:szCs w:val="24"/>
              </w:rPr>
              <w:t>Table 5.2 Sarcoidosis Patient Characteristics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_Toc157076074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37</w:t>
            </w:r>
            <w:r w:rsidR="009B1B23" w:rsidRPr="00FF0D55">
              <w:rPr>
                <w:rFonts w:ascii="Arial" w:hAnsi="Arial" w:cs="Arial"/>
                <w:noProof/>
                <w:webHidden/>
                <w:color w:val="auto"/>
                <w:szCs w:val="24"/>
              </w:rPr>
              <w:fldChar w:fldCharType="end"/>
            </w:r>
          </w:hyperlink>
        </w:p>
        <w:p w14:paraId="3232DEC1" w14:textId="6E3037B0" w:rsidR="009B1B23" w:rsidRPr="00FF0D55" w:rsidRDefault="00000000">
          <w:pPr>
            <w:pStyle w:val="TOC2"/>
            <w:tabs>
              <w:tab w:val="right" w:leader="dot" w:pos="9060"/>
            </w:tabs>
            <w:rPr>
              <w:rFonts w:ascii="Arial" w:eastAsiaTheme="minorEastAsia" w:hAnsi="Arial" w:cs="Arial"/>
              <w:noProof/>
              <w:color w:val="auto"/>
              <w:kern w:val="2"/>
              <w:szCs w:val="24"/>
              <w:lang w:eastAsia="en-GB"/>
            </w:rPr>
          </w:pPr>
          <w:hyperlink w:anchor="_Toc157076075" w:history="1">
            <w:r w:rsidR="009B1B23" w:rsidRPr="00FF0D55">
              <w:rPr>
                <w:rStyle w:val="Hyperlink"/>
                <w:rFonts w:ascii="Arial" w:hAnsi="Arial" w:cs="Arial"/>
                <w:noProof/>
                <w:color w:val="auto"/>
                <w:szCs w:val="24"/>
              </w:rPr>
              <w:t>Table 5.3 Sarcoidosis Patient Outcomes</w:t>
            </w:r>
            <w:r w:rsidR="009B1B23" w:rsidRPr="00FF0D55">
              <w:rPr>
                <w:rFonts w:ascii="Arial" w:hAnsi="Arial" w:cs="Arial"/>
                <w:noProof/>
                <w:webHidden/>
                <w:color w:val="auto"/>
                <w:szCs w:val="24"/>
              </w:rPr>
              <w:tab/>
            </w:r>
            <w:r w:rsidR="009B1B23" w:rsidRPr="00FF0D55">
              <w:rPr>
                <w:rFonts w:ascii="Arial" w:hAnsi="Arial" w:cs="Arial"/>
                <w:noProof/>
                <w:webHidden/>
                <w:color w:val="auto"/>
                <w:szCs w:val="24"/>
              </w:rPr>
              <w:fldChar w:fldCharType="begin"/>
            </w:r>
            <w:r w:rsidR="009B1B23" w:rsidRPr="00FF0D55">
              <w:rPr>
                <w:rFonts w:ascii="Arial" w:hAnsi="Arial" w:cs="Arial"/>
                <w:noProof/>
                <w:webHidden/>
                <w:color w:val="auto"/>
                <w:szCs w:val="24"/>
              </w:rPr>
              <w:instrText xml:space="preserve"> PAGEREF _Toc157076075 \h </w:instrText>
            </w:r>
            <w:r w:rsidR="009B1B23" w:rsidRPr="00FF0D55">
              <w:rPr>
                <w:rFonts w:ascii="Arial" w:hAnsi="Arial" w:cs="Arial"/>
                <w:noProof/>
                <w:webHidden/>
                <w:color w:val="auto"/>
                <w:szCs w:val="24"/>
              </w:rPr>
            </w:r>
            <w:r w:rsidR="009B1B23" w:rsidRPr="00FF0D55">
              <w:rPr>
                <w:rFonts w:ascii="Arial" w:hAnsi="Arial" w:cs="Arial"/>
                <w:noProof/>
                <w:webHidden/>
                <w:color w:val="auto"/>
                <w:szCs w:val="24"/>
              </w:rPr>
              <w:fldChar w:fldCharType="separate"/>
            </w:r>
            <w:r w:rsidR="00B04AF8">
              <w:rPr>
                <w:rFonts w:ascii="Arial" w:hAnsi="Arial" w:cs="Arial"/>
                <w:noProof/>
                <w:webHidden/>
                <w:color w:val="auto"/>
                <w:szCs w:val="24"/>
              </w:rPr>
              <w:t>38</w:t>
            </w:r>
            <w:r w:rsidR="009B1B23" w:rsidRPr="00FF0D55">
              <w:rPr>
                <w:rFonts w:ascii="Arial" w:hAnsi="Arial" w:cs="Arial"/>
                <w:noProof/>
                <w:webHidden/>
                <w:color w:val="auto"/>
                <w:szCs w:val="24"/>
              </w:rPr>
              <w:fldChar w:fldCharType="end"/>
            </w:r>
          </w:hyperlink>
        </w:p>
        <w:p w14:paraId="1F51D65F" w14:textId="64985C5E" w:rsidR="004F44AD" w:rsidRPr="00FF0D55" w:rsidRDefault="004F44AD" w:rsidP="000C1D00">
          <w:pPr>
            <w:rPr>
              <w:rFonts w:cs="Arial"/>
              <w:szCs w:val="24"/>
            </w:rPr>
          </w:pPr>
          <w:r w:rsidRPr="00FF0D55">
            <w:rPr>
              <w:rFonts w:cs="Arial"/>
              <w:b/>
              <w:bCs/>
              <w:noProof/>
              <w:szCs w:val="24"/>
            </w:rPr>
            <w:fldChar w:fldCharType="end"/>
          </w:r>
        </w:p>
      </w:sdtContent>
    </w:sdt>
    <w:p w14:paraId="2199C8AA" w14:textId="6DD09970" w:rsidR="004F44AD" w:rsidRPr="00FF0D55" w:rsidRDefault="00CB1114" w:rsidP="008D1539">
      <w:pPr>
        <w:pStyle w:val="Style2"/>
      </w:pPr>
      <w:bookmarkStart w:id="0" w:name="_Toc157076059"/>
      <w:r w:rsidRPr="00FF0D55">
        <w:lastRenderedPageBreak/>
        <w:t>Bias assessment</w:t>
      </w:r>
      <w:bookmarkEnd w:id="0"/>
    </w:p>
    <w:p w14:paraId="1DEED847" w14:textId="77777777" w:rsidR="001229DC" w:rsidRPr="00FF0D55" w:rsidRDefault="001229DC" w:rsidP="001229DC">
      <w:pPr>
        <w:rPr>
          <w:rFonts w:cs="Arial"/>
        </w:rPr>
      </w:pPr>
      <w:bookmarkStart w:id="1" w:name="_Ref125531129"/>
      <w:bookmarkStart w:id="2" w:name="_Toc139641375"/>
      <w:r w:rsidRPr="00FF0D55">
        <w:rPr>
          <w:rFonts w:cs="Arial"/>
        </w:rPr>
        <w:t xml:space="preserve">Given the broad range of study types in this review, risk of bias assessment was done based on study design rather than the initially planned adapted Newcastle Ottawa Scale, as it would not have adequately captured the risk of bias in the different studies. The PROs investigated in this review were not always the main outcome assessed in these studies and cough was not always the main exposure. The risk of bias assessment tool </w:t>
      </w:r>
      <w:proofErr w:type="gramStart"/>
      <w:r w:rsidRPr="00FF0D55">
        <w:rPr>
          <w:rFonts w:cs="Arial"/>
        </w:rPr>
        <w:t>used</w:t>
      </w:r>
      <w:proofErr w:type="gramEnd"/>
      <w:r w:rsidRPr="00FF0D55">
        <w:rPr>
          <w:rFonts w:cs="Arial"/>
        </w:rPr>
        <w:t xml:space="preserve"> and outcome are summarised for the 57 unique studies assessed in Table 1 (studies with multiple publications summarised, four not assessed). 29 of the studies were deemed to be of low risk of bias whereas 28 were deemed to have some issues that could lead to bias.</w:t>
      </w:r>
    </w:p>
    <w:p w14:paraId="71C2CB98" w14:textId="77777777" w:rsidR="001229DC" w:rsidRPr="00FF0D55" w:rsidRDefault="001229DC" w:rsidP="001229DC">
      <w:pPr>
        <w:rPr>
          <w:rFonts w:cs="Arial"/>
        </w:rPr>
      </w:pPr>
      <w:r w:rsidRPr="00FF0D55">
        <w:rPr>
          <w:rFonts w:cs="Arial"/>
        </w:rPr>
        <w:t xml:space="preserve">For the 11 randomised controlled trials and seven validation studies the risk of bias was low, two of the crossover RCTs had some issues that may have biased their results, or there was an issue with their reporting. For the observational trials, the most common risk of bias issue was the sample size justification which may affect the generalizability of the study results and the lack of reporting on missing data and non-responders. Key 2010 for example is widely referenced in the literature, but only included 19 patients in the study. For the qualitative studies, the issues identified in the quality assessment included a lack of discussion of certain ethical issues and consideration of the relationship of the researcher and the study participants. While there were some concerns mentioned above, they did not relate to the analysis. Finally, there were four studies not assessed for risk of bias due to their different study designs (non-randomised interventional studies). </w:t>
      </w:r>
    </w:p>
    <w:p w14:paraId="11DE014F" w14:textId="43F38F07" w:rsidR="00206052" w:rsidRPr="00FF0D55" w:rsidRDefault="00206052" w:rsidP="001229DC">
      <w:pPr>
        <w:rPr>
          <w:rFonts w:cs="Arial"/>
          <w:iCs/>
        </w:rPr>
      </w:pPr>
      <w:r w:rsidRPr="00FF0D55">
        <w:rPr>
          <w:rFonts w:cs="Arial"/>
          <w:b/>
          <w:bCs/>
          <w:iCs/>
        </w:rPr>
        <w:t xml:space="preserve">Table </w:t>
      </w:r>
      <w:r w:rsidRPr="00FF0D55">
        <w:rPr>
          <w:rFonts w:cs="Arial"/>
          <w:b/>
          <w:bCs/>
          <w:iCs/>
        </w:rPr>
        <w:fldChar w:fldCharType="begin"/>
      </w:r>
      <w:r w:rsidRPr="00FF0D55">
        <w:rPr>
          <w:rFonts w:cs="Arial"/>
          <w:b/>
          <w:bCs/>
          <w:iCs/>
        </w:rPr>
        <w:instrText xml:space="preserve"> SEQ Table \* ARABIC </w:instrText>
      </w:r>
      <w:r w:rsidRPr="00FF0D55">
        <w:rPr>
          <w:rFonts w:cs="Arial"/>
          <w:b/>
          <w:bCs/>
          <w:iCs/>
        </w:rPr>
        <w:fldChar w:fldCharType="separate"/>
      </w:r>
      <w:r w:rsidRPr="00FF0D55">
        <w:rPr>
          <w:rFonts w:cs="Arial"/>
          <w:b/>
          <w:bCs/>
          <w:iCs/>
        </w:rPr>
        <w:t>1</w:t>
      </w:r>
      <w:r w:rsidRPr="00FF0D55">
        <w:rPr>
          <w:rFonts w:cs="Arial"/>
          <w:b/>
          <w:bCs/>
        </w:rPr>
        <w:fldChar w:fldCharType="end"/>
      </w:r>
      <w:bookmarkEnd w:id="1"/>
      <w:r w:rsidR="00830CF9" w:rsidRPr="00FF0D55">
        <w:rPr>
          <w:rFonts w:cs="Arial"/>
          <w:b/>
          <w:bCs/>
          <w:iCs/>
        </w:rPr>
        <w:t>.1</w:t>
      </w:r>
      <w:r w:rsidRPr="00FF0D55">
        <w:rPr>
          <w:rFonts w:cs="Arial"/>
          <w:iCs/>
        </w:rPr>
        <w:t xml:space="preserve"> Risk of Bias summaries by assessment type</w:t>
      </w:r>
      <w:bookmarkEnd w:id="2"/>
    </w:p>
    <w:tbl>
      <w:tblPr>
        <w:tblStyle w:val="PlainTable4"/>
        <w:tblW w:w="9356" w:type="dxa"/>
        <w:tblLook w:val="04A0" w:firstRow="1" w:lastRow="0" w:firstColumn="1" w:lastColumn="0" w:noHBand="0" w:noVBand="1"/>
      </w:tblPr>
      <w:tblGrid>
        <w:gridCol w:w="2835"/>
        <w:gridCol w:w="1843"/>
        <w:gridCol w:w="2977"/>
        <w:gridCol w:w="1701"/>
      </w:tblGrid>
      <w:tr w:rsidR="00FF0D55" w:rsidRPr="00FF0D55" w14:paraId="5C559759" w14:textId="77777777" w:rsidTr="00DA6FC9">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bottom w:val="single" w:sz="4" w:space="0" w:color="auto"/>
            </w:tcBorders>
            <w:noWrap/>
            <w:hideMark/>
          </w:tcPr>
          <w:p w14:paraId="0CE4E9CD" w14:textId="05875AE7" w:rsidR="00206052" w:rsidRPr="00FF0D55" w:rsidRDefault="00921C73" w:rsidP="00206052">
            <w:pPr>
              <w:rPr>
                <w:rFonts w:cs="Arial"/>
                <w:sz w:val="20"/>
                <w:szCs w:val="20"/>
              </w:rPr>
            </w:pPr>
            <w:r w:rsidRPr="00FF0D55">
              <w:rPr>
                <w:rFonts w:cs="Arial"/>
                <w:sz w:val="20"/>
                <w:szCs w:val="20"/>
              </w:rPr>
              <w:t xml:space="preserve">Study </w:t>
            </w:r>
          </w:p>
        </w:tc>
        <w:tc>
          <w:tcPr>
            <w:tcW w:w="1843" w:type="dxa"/>
            <w:tcBorders>
              <w:top w:val="single" w:sz="4" w:space="0" w:color="auto"/>
              <w:bottom w:val="single" w:sz="4" w:space="0" w:color="auto"/>
            </w:tcBorders>
            <w:noWrap/>
            <w:hideMark/>
          </w:tcPr>
          <w:p w14:paraId="44EA167E" w14:textId="16AE56F4" w:rsidR="00206052" w:rsidRPr="00FF0D55" w:rsidRDefault="00206052" w:rsidP="0020605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Study</w:t>
            </w:r>
            <w:r w:rsidR="00DC2AE0" w:rsidRPr="00FF0D55">
              <w:rPr>
                <w:rFonts w:cs="Arial"/>
                <w:sz w:val="20"/>
                <w:szCs w:val="20"/>
              </w:rPr>
              <w:t xml:space="preserve"> </w:t>
            </w:r>
            <w:r w:rsidR="00921C73" w:rsidRPr="00FF0D55">
              <w:rPr>
                <w:rFonts w:cs="Arial"/>
                <w:sz w:val="20"/>
                <w:szCs w:val="20"/>
              </w:rPr>
              <w:t>design</w:t>
            </w:r>
          </w:p>
        </w:tc>
        <w:tc>
          <w:tcPr>
            <w:tcW w:w="2977" w:type="dxa"/>
            <w:tcBorders>
              <w:top w:val="single" w:sz="4" w:space="0" w:color="auto"/>
              <w:bottom w:val="single" w:sz="4" w:space="0" w:color="auto"/>
            </w:tcBorders>
            <w:hideMark/>
          </w:tcPr>
          <w:p w14:paraId="636DC261" w14:textId="4B544136" w:rsidR="00206052" w:rsidRPr="00FF0D55" w:rsidRDefault="00DC2AE0" w:rsidP="0020605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Assessment</w:t>
            </w:r>
            <w:r w:rsidR="00206052" w:rsidRPr="00FF0D55">
              <w:rPr>
                <w:rFonts w:cs="Arial"/>
                <w:sz w:val="20"/>
                <w:szCs w:val="20"/>
              </w:rPr>
              <w:t xml:space="preserve"> Tool</w:t>
            </w:r>
          </w:p>
        </w:tc>
        <w:tc>
          <w:tcPr>
            <w:tcW w:w="1701" w:type="dxa"/>
            <w:tcBorders>
              <w:top w:val="single" w:sz="4" w:space="0" w:color="auto"/>
              <w:bottom w:val="single" w:sz="4" w:space="0" w:color="auto"/>
            </w:tcBorders>
            <w:hideMark/>
          </w:tcPr>
          <w:p w14:paraId="04C6DE94" w14:textId="5CF46776" w:rsidR="00206052" w:rsidRPr="00FF0D55" w:rsidRDefault="00206052" w:rsidP="0020605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Risk-of-bias Judgement</w:t>
            </w:r>
          </w:p>
        </w:tc>
      </w:tr>
      <w:tr w:rsidR="00FF0D55" w:rsidRPr="00FF0D55" w14:paraId="1FE1E24A"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tcBorders>
              <w:top w:val="single" w:sz="4" w:space="0" w:color="auto"/>
            </w:tcBorders>
            <w:noWrap/>
            <w:vAlign w:val="bottom"/>
          </w:tcPr>
          <w:p w14:paraId="5A9C2B64" w14:textId="3AC699C0"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Dutta 2019</w:t>
            </w:r>
          </w:p>
        </w:tc>
        <w:tc>
          <w:tcPr>
            <w:tcW w:w="1843" w:type="dxa"/>
            <w:tcBorders>
              <w:top w:val="single" w:sz="4" w:space="0" w:color="auto"/>
            </w:tcBorders>
            <w:noWrap/>
            <w:vAlign w:val="bottom"/>
          </w:tcPr>
          <w:p w14:paraId="3439710C" w14:textId="7005223B"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RCT</w:t>
            </w:r>
          </w:p>
        </w:tc>
        <w:tc>
          <w:tcPr>
            <w:tcW w:w="2977" w:type="dxa"/>
            <w:tcBorders>
              <w:top w:val="single" w:sz="4" w:space="0" w:color="auto"/>
            </w:tcBorders>
            <w:vAlign w:val="bottom"/>
          </w:tcPr>
          <w:p w14:paraId="1AB2AB69" w14:textId="0FFF1637"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RCT</w:t>
            </w:r>
          </w:p>
        </w:tc>
        <w:tc>
          <w:tcPr>
            <w:tcW w:w="1701" w:type="dxa"/>
            <w:tcBorders>
              <w:top w:val="single" w:sz="4" w:space="0" w:color="auto"/>
            </w:tcBorders>
            <w:noWrap/>
            <w:vAlign w:val="center"/>
          </w:tcPr>
          <w:p w14:paraId="53668AA6" w14:textId="4803FB4B"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76075D95"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37B2FE82" w14:textId="4864ED8B"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Tashkin</w:t>
            </w:r>
            <w:proofErr w:type="spellEnd"/>
            <w:r w:rsidRPr="00FF0D55">
              <w:rPr>
                <w:rFonts w:eastAsia="Times New Roman" w:cs="Arial"/>
                <w:b w:val="0"/>
                <w:bCs w:val="0"/>
                <w:sz w:val="20"/>
                <w:szCs w:val="20"/>
                <w:lang w:eastAsia="en-GB"/>
              </w:rPr>
              <w:t xml:space="preserve"> 2016, Volkmann 2020, </w:t>
            </w:r>
            <w:proofErr w:type="spellStart"/>
            <w:r w:rsidRPr="00FF0D55">
              <w:rPr>
                <w:rFonts w:eastAsia="Times New Roman" w:cs="Arial"/>
                <w:b w:val="0"/>
                <w:bCs w:val="0"/>
                <w:sz w:val="20"/>
                <w:szCs w:val="20"/>
                <w:lang w:eastAsia="en-GB"/>
              </w:rPr>
              <w:t>Tashkin</w:t>
            </w:r>
            <w:proofErr w:type="spellEnd"/>
            <w:r w:rsidRPr="00FF0D55">
              <w:rPr>
                <w:rFonts w:eastAsia="Times New Roman" w:cs="Arial"/>
                <w:b w:val="0"/>
                <w:bCs w:val="0"/>
                <w:sz w:val="20"/>
                <w:szCs w:val="20"/>
                <w:lang w:eastAsia="en-GB"/>
              </w:rPr>
              <w:t xml:space="preserve"> 2017</w:t>
            </w:r>
          </w:p>
        </w:tc>
        <w:tc>
          <w:tcPr>
            <w:tcW w:w="1843" w:type="dxa"/>
            <w:noWrap/>
            <w:vAlign w:val="bottom"/>
          </w:tcPr>
          <w:p w14:paraId="68DAA1F5" w14:textId="49754B76"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RCT</w:t>
            </w:r>
          </w:p>
        </w:tc>
        <w:tc>
          <w:tcPr>
            <w:tcW w:w="2977" w:type="dxa"/>
            <w:vAlign w:val="bottom"/>
          </w:tcPr>
          <w:p w14:paraId="268420F4" w14:textId="33DCD0EC"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RCT</w:t>
            </w:r>
          </w:p>
        </w:tc>
        <w:tc>
          <w:tcPr>
            <w:tcW w:w="1701" w:type="dxa"/>
            <w:noWrap/>
          </w:tcPr>
          <w:p w14:paraId="35F0E82A" w14:textId="3947CC85"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0EF487B9"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139E2487" w14:textId="127DDB8B"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Volkmann 2022</w:t>
            </w:r>
          </w:p>
        </w:tc>
        <w:tc>
          <w:tcPr>
            <w:tcW w:w="1843" w:type="dxa"/>
            <w:noWrap/>
            <w:vAlign w:val="bottom"/>
          </w:tcPr>
          <w:p w14:paraId="34EC0B36" w14:textId="015C1314"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RCT</w:t>
            </w:r>
          </w:p>
        </w:tc>
        <w:tc>
          <w:tcPr>
            <w:tcW w:w="2977" w:type="dxa"/>
            <w:vAlign w:val="bottom"/>
          </w:tcPr>
          <w:p w14:paraId="5E76EAFC" w14:textId="4454A6DB"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RCT</w:t>
            </w:r>
          </w:p>
        </w:tc>
        <w:tc>
          <w:tcPr>
            <w:tcW w:w="1701" w:type="dxa"/>
            <w:noWrap/>
          </w:tcPr>
          <w:p w14:paraId="1321B39F" w14:textId="7E91E910"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5DF0927C"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56077715" w14:textId="3EA6F762"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Wilson 2021</w:t>
            </w:r>
          </w:p>
        </w:tc>
        <w:tc>
          <w:tcPr>
            <w:tcW w:w="1843" w:type="dxa"/>
            <w:noWrap/>
            <w:vAlign w:val="bottom"/>
          </w:tcPr>
          <w:p w14:paraId="77704747" w14:textId="266D4C16"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RCT</w:t>
            </w:r>
          </w:p>
        </w:tc>
        <w:tc>
          <w:tcPr>
            <w:tcW w:w="2977" w:type="dxa"/>
            <w:vAlign w:val="bottom"/>
          </w:tcPr>
          <w:p w14:paraId="296B6927" w14:textId="4A0CA788"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RCT</w:t>
            </w:r>
          </w:p>
        </w:tc>
        <w:tc>
          <w:tcPr>
            <w:tcW w:w="1701" w:type="dxa"/>
            <w:noWrap/>
          </w:tcPr>
          <w:p w14:paraId="18ADC879" w14:textId="6283E77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365EBD21"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713098A7" w14:textId="7952CE7C"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Theodore 2012</w:t>
            </w:r>
          </w:p>
        </w:tc>
        <w:tc>
          <w:tcPr>
            <w:tcW w:w="1843" w:type="dxa"/>
            <w:noWrap/>
            <w:vAlign w:val="bottom"/>
          </w:tcPr>
          <w:p w14:paraId="705D374D" w14:textId="78C87596"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RCT</w:t>
            </w:r>
          </w:p>
        </w:tc>
        <w:tc>
          <w:tcPr>
            <w:tcW w:w="2977" w:type="dxa"/>
            <w:vAlign w:val="bottom"/>
          </w:tcPr>
          <w:p w14:paraId="431F6FE5" w14:textId="3D53F626"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RCT</w:t>
            </w:r>
          </w:p>
        </w:tc>
        <w:tc>
          <w:tcPr>
            <w:tcW w:w="1701" w:type="dxa"/>
            <w:noWrap/>
          </w:tcPr>
          <w:p w14:paraId="281485D3" w14:textId="5916F6FB"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16CFE718"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B8A6DC8" w14:textId="610DD997"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Martinez 2022</w:t>
            </w:r>
          </w:p>
        </w:tc>
        <w:tc>
          <w:tcPr>
            <w:tcW w:w="1843" w:type="dxa"/>
            <w:noWrap/>
            <w:vAlign w:val="bottom"/>
          </w:tcPr>
          <w:p w14:paraId="38A286D8" w14:textId="6B6170F6"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RCT</w:t>
            </w:r>
          </w:p>
        </w:tc>
        <w:tc>
          <w:tcPr>
            <w:tcW w:w="2977" w:type="dxa"/>
            <w:vAlign w:val="bottom"/>
          </w:tcPr>
          <w:p w14:paraId="4E1BE99B" w14:textId="143777EB"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RCT</w:t>
            </w:r>
          </w:p>
        </w:tc>
        <w:tc>
          <w:tcPr>
            <w:tcW w:w="1701" w:type="dxa"/>
            <w:noWrap/>
          </w:tcPr>
          <w:p w14:paraId="1FDDB0AF" w14:textId="2F00313D"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137E2B82"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40E13C11" w14:textId="356DB3D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Bassi 2021</w:t>
            </w:r>
          </w:p>
        </w:tc>
        <w:tc>
          <w:tcPr>
            <w:tcW w:w="1843" w:type="dxa"/>
            <w:noWrap/>
            <w:vAlign w:val="bottom"/>
          </w:tcPr>
          <w:p w14:paraId="1BCA226F" w14:textId="4C9958A2"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RCT</w:t>
            </w:r>
          </w:p>
        </w:tc>
        <w:tc>
          <w:tcPr>
            <w:tcW w:w="2977" w:type="dxa"/>
            <w:vAlign w:val="bottom"/>
          </w:tcPr>
          <w:p w14:paraId="3497B007" w14:textId="31EA1FA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RCT</w:t>
            </w:r>
          </w:p>
        </w:tc>
        <w:tc>
          <w:tcPr>
            <w:tcW w:w="1701" w:type="dxa"/>
            <w:noWrap/>
          </w:tcPr>
          <w:p w14:paraId="3A48BCC2" w14:textId="7DCD63F1"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1650E2FF"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A57C336" w14:textId="4B8014AE"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Birring 2017</w:t>
            </w:r>
          </w:p>
        </w:tc>
        <w:tc>
          <w:tcPr>
            <w:tcW w:w="1843" w:type="dxa"/>
            <w:noWrap/>
            <w:vAlign w:val="bottom"/>
          </w:tcPr>
          <w:p w14:paraId="43E8D62B" w14:textId="0BA6221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Crossover RCT</w:t>
            </w:r>
          </w:p>
        </w:tc>
        <w:tc>
          <w:tcPr>
            <w:tcW w:w="2977" w:type="dxa"/>
            <w:vAlign w:val="bottom"/>
          </w:tcPr>
          <w:p w14:paraId="566D0A82" w14:textId="7F75AB42"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Crossover</w:t>
            </w:r>
          </w:p>
        </w:tc>
        <w:tc>
          <w:tcPr>
            <w:tcW w:w="1701" w:type="dxa"/>
            <w:noWrap/>
          </w:tcPr>
          <w:p w14:paraId="303903BB" w14:textId="6037EEF2"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52A8D302"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3820FDBF" w14:textId="5CD6B060"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Guler 2021</w:t>
            </w:r>
          </w:p>
        </w:tc>
        <w:tc>
          <w:tcPr>
            <w:tcW w:w="1843" w:type="dxa"/>
            <w:noWrap/>
            <w:vAlign w:val="bottom"/>
          </w:tcPr>
          <w:p w14:paraId="64B34933" w14:textId="33393362"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Crossover RCT</w:t>
            </w:r>
          </w:p>
        </w:tc>
        <w:tc>
          <w:tcPr>
            <w:tcW w:w="2977" w:type="dxa"/>
            <w:vAlign w:val="bottom"/>
          </w:tcPr>
          <w:p w14:paraId="4D0C07F0" w14:textId="34750EA5"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Crossover</w:t>
            </w:r>
          </w:p>
        </w:tc>
        <w:tc>
          <w:tcPr>
            <w:tcW w:w="1701" w:type="dxa"/>
            <w:noWrap/>
            <w:vAlign w:val="center"/>
          </w:tcPr>
          <w:p w14:paraId="619956EE" w14:textId="09BF93D5"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00B2AA95"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31B3D8CE" w14:textId="1596F53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Martinez 2021</w:t>
            </w:r>
          </w:p>
        </w:tc>
        <w:tc>
          <w:tcPr>
            <w:tcW w:w="1843" w:type="dxa"/>
            <w:noWrap/>
            <w:vAlign w:val="bottom"/>
          </w:tcPr>
          <w:p w14:paraId="5B9131F3" w14:textId="5B4A50F0"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Crossover RCT</w:t>
            </w:r>
          </w:p>
        </w:tc>
        <w:tc>
          <w:tcPr>
            <w:tcW w:w="2977" w:type="dxa"/>
            <w:vAlign w:val="bottom"/>
          </w:tcPr>
          <w:p w14:paraId="6C360C52" w14:textId="4D100118"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Crossover</w:t>
            </w:r>
          </w:p>
        </w:tc>
        <w:tc>
          <w:tcPr>
            <w:tcW w:w="1701" w:type="dxa"/>
            <w:noWrap/>
            <w:vAlign w:val="center"/>
          </w:tcPr>
          <w:p w14:paraId="708385D8" w14:textId="7A06E3DC"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024501FD"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146B406" w14:textId="62F9CA08"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Horton 2012</w:t>
            </w:r>
            <w:r w:rsidR="00DA6FC9" w:rsidRPr="00FF0D55">
              <w:rPr>
                <w:rFonts w:eastAsia="Times New Roman" w:cs="Arial"/>
                <w:b w:val="0"/>
                <w:bCs w:val="0"/>
                <w:sz w:val="20"/>
                <w:szCs w:val="20"/>
                <w:lang w:eastAsia="en-GB"/>
              </w:rPr>
              <w:t xml:space="preserve">, </w:t>
            </w:r>
            <w:proofErr w:type="spellStart"/>
            <w:r w:rsidRPr="00FF0D55">
              <w:rPr>
                <w:rFonts w:eastAsia="Times New Roman" w:cs="Arial"/>
                <w:b w:val="0"/>
                <w:bCs w:val="0"/>
                <w:sz w:val="20"/>
                <w:szCs w:val="20"/>
                <w:lang w:eastAsia="en-GB"/>
              </w:rPr>
              <w:t>Lechtzin</w:t>
            </w:r>
            <w:proofErr w:type="spellEnd"/>
            <w:r w:rsidRPr="00FF0D55">
              <w:rPr>
                <w:rFonts w:eastAsia="Times New Roman" w:cs="Arial"/>
                <w:b w:val="0"/>
                <w:bCs w:val="0"/>
                <w:sz w:val="20"/>
                <w:szCs w:val="20"/>
                <w:lang w:eastAsia="en-GB"/>
              </w:rPr>
              <w:t xml:space="preserve"> 2013</w:t>
            </w:r>
          </w:p>
        </w:tc>
        <w:tc>
          <w:tcPr>
            <w:tcW w:w="1843" w:type="dxa"/>
            <w:noWrap/>
            <w:vAlign w:val="bottom"/>
          </w:tcPr>
          <w:p w14:paraId="7075363A" w14:textId="0FA52F9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Crossover RCT</w:t>
            </w:r>
          </w:p>
        </w:tc>
        <w:tc>
          <w:tcPr>
            <w:tcW w:w="2977" w:type="dxa"/>
            <w:vAlign w:val="bottom"/>
          </w:tcPr>
          <w:p w14:paraId="5BAE3186" w14:textId="4F1FC84A"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Cochrane ROB 2 - Crossover</w:t>
            </w:r>
          </w:p>
        </w:tc>
        <w:tc>
          <w:tcPr>
            <w:tcW w:w="1701" w:type="dxa"/>
            <w:noWrap/>
          </w:tcPr>
          <w:p w14:paraId="44AED598" w14:textId="11539235"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50045A29"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C69EB40" w14:textId="4E1CAE21"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Algamdi 2019</w:t>
            </w:r>
          </w:p>
        </w:tc>
        <w:tc>
          <w:tcPr>
            <w:tcW w:w="1843" w:type="dxa"/>
            <w:noWrap/>
            <w:vAlign w:val="bottom"/>
          </w:tcPr>
          <w:p w14:paraId="7672D3C3" w14:textId="3D510EA4"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2E32C4B2" w14:textId="69AB7D92"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6CB0A705" w14:textId="72FD3BA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1DD4754C"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5203ADBC" w14:textId="77E5776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Gries 2013</w:t>
            </w:r>
          </w:p>
        </w:tc>
        <w:tc>
          <w:tcPr>
            <w:tcW w:w="1843" w:type="dxa"/>
            <w:noWrap/>
            <w:vAlign w:val="bottom"/>
          </w:tcPr>
          <w:p w14:paraId="722CF324" w14:textId="3922F4F3"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417890DB" w14:textId="0D1BE738"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495A073C" w14:textId="02821A20"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2938E18B"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7AA498AE" w14:textId="5430FBBD"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Lan 2021</w:t>
            </w:r>
          </w:p>
        </w:tc>
        <w:tc>
          <w:tcPr>
            <w:tcW w:w="1843" w:type="dxa"/>
            <w:noWrap/>
            <w:vAlign w:val="bottom"/>
          </w:tcPr>
          <w:p w14:paraId="178254A2" w14:textId="763671C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7DF5836B" w14:textId="21B6DFC4"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vAlign w:val="center"/>
          </w:tcPr>
          <w:p w14:paraId="4EBFA565" w14:textId="7FB33658"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1005EAE2"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063160C6" w14:textId="1938CD80"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Sato 2019</w:t>
            </w:r>
          </w:p>
        </w:tc>
        <w:tc>
          <w:tcPr>
            <w:tcW w:w="1843" w:type="dxa"/>
            <w:noWrap/>
            <w:vAlign w:val="bottom"/>
          </w:tcPr>
          <w:p w14:paraId="2F5A4626" w14:textId="333060F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3541FED1" w14:textId="6204F025"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3FD957B1" w14:textId="727DA46A"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0F200E82"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4E10A1D0" w14:textId="591962B4"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Sato 2021</w:t>
            </w:r>
          </w:p>
        </w:tc>
        <w:tc>
          <w:tcPr>
            <w:tcW w:w="1843" w:type="dxa"/>
            <w:noWrap/>
            <w:vAlign w:val="bottom"/>
          </w:tcPr>
          <w:p w14:paraId="6F1C8DDD" w14:textId="3DEC7852"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357B474E" w14:textId="33D0AEF7"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556B4417" w14:textId="67D51704"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3668C66D"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5BD95722" w14:textId="74E0D3C2"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lastRenderedPageBreak/>
              <w:t>Topcu</w:t>
            </w:r>
            <w:proofErr w:type="spellEnd"/>
            <w:r w:rsidRPr="00FF0D55">
              <w:rPr>
                <w:rFonts w:eastAsia="Times New Roman" w:cs="Arial"/>
                <w:b w:val="0"/>
                <w:bCs w:val="0"/>
                <w:sz w:val="20"/>
                <w:szCs w:val="20"/>
                <w:lang w:eastAsia="en-GB"/>
              </w:rPr>
              <w:t xml:space="preserve"> 2021</w:t>
            </w:r>
          </w:p>
        </w:tc>
        <w:tc>
          <w:tcPr>
            <w:tcW w:w="1843" w:type="dxa"/>
            <w:noWrap/>
            <w:vAlign w:val="bottom"/>
          </w:tcPr>
          <w:p w14:paraId="3BF09F40" w14:textId="7028BB7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191A234F" w14:textId="65AD16DA"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1AC94500" w14:textId="3C5299D0"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7A38A768"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C910AA1" w14:textId="47E39AA0"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Wuyts 2018, Wuyts 2022</w:t>
            </w:r>
          </w:p>
        </w:tc>
        <w:tc>
          <w:tcPr>
            <w:tcW w:w="1843" w:type="dxa"/>
            <w:noWrap/>
            <w:vAlign w:val="bottom"/>
          </w:tcPr>
          <w:p w14:paraId="1351A3D3" w14:textId="01AFD2B5"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3E068755" w14:textId="5133106B"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1B828BC4" w14:textId="2F09A83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44D265F5"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A7B2C60" w14:textId="20876AE6"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Yount 2016</w:t>
            </w:r>
          </w:p>
        </w:tc>
        <w:tc>
          <w:tcPr>
            <w:tcW w:w="1843" w:type="dxa"/>
            <w:noWrap/>
            <w:vAlign w:val="bottom"/>
          </w:tcPr>
          <w:p w14:paraId="126258C9" w14:textId="061CCB61"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61F4DECD" w14:textId="19B30934"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0A1438C4" w14:textId="0474D5E1"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799A08FB"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569E4F07" w14:textId="113DBEE1"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Yuan 2020</w:t>
            </w:r>
          </w:p>
        </w:tc>
        <w:tc>
          <w:tcPr>
            <w:tcW w:w="1843" w:type="dxa"/>
            <w:noWrap/>
            <w:vAlign w:val="bottom"/>
          </w:tcPr>
          <w:p w14:paraId="124AB662" w14:textId="08D082AD"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57438439" w14:textId="4231DE85"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54346881" w14:textId="0E326C96"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6C79EF38"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5578982" w14:textId="3F7C68EB"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Cheng 2017</w:t>
            </w:r>
          </w:p>
        </w:tc>
        <w:tc>
          <w:tcPr>
            <w:tcW w:w="1843" w:type="dxa"/>
            <w:noWrap/>
            <w:vAlign w:val="bottom"/>
          </w:tcPr>
          <w:p w14:paraId="2A4311AD" w14:textId="22D1E294"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6A09DE54" w14:textId="68EE0E1F"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vAlign w:val="center"/>
          </w:tcPr>
          <w:p w14:paraId="17A33D78" w14:textId="0FA0AA9C"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19CD47F7"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1CDB3440" w14:textId="21BDD301"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Case 2020</w:t>
            </w:r>
          </w:p>
        </w:tc>
        <w:tc>
          <w:tcPr>
            <w:tcW w:w="1843" w:type="dxa"/>
            <w:noWrap/>
            <w:vAlign w:val="bottom"/>
          </w:tcPr>
          <w:p w14:paraId="20704D4C" w14:textId="0A5486E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0F52327B" w14:textId="67C85F4D"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vAlign w:val="center"/>
          </w:tcPr>
          <w:p w14:paraId="5F67524D" w14:textId="0CFCF1D4"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714A28B2"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734E8919" w14:textId="5ED6183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de Andrade 2021</w:t>
            </w:r>
          </w:p>
        </w:tc>
        <w:tc>
          <w:tcPr>
            <w:tcW w:w="1843" w:type="dxa"/>
            <w:noWrap/>
            <w:vAlign w:val="bottom"/>
          </w:tcPr>
          <w:p w14:paraId="26EE7108" w14:textId="566C241D"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2472F794" w14:textId="0DB24B7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6990C107" w14:textId="0C0619C2"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1EE73624"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450817DE" w14:textId="6116CED0"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Glaspole</w:t>
            </w:r>
            <w:proofErr w:type="spellEnd"/>
            <w:r w:rsidRPr="00FF0D55">
              <w:rPr>
                <w:rFonts w:eastAsia="Times New Roman" w:cs="Arial"/>
                <w:b w:val="0"/>
                <w:bCs w:val="0"/>
                <w:sz w:val="20"/>
                <w:szCs w:val="20"/>
                <w:lang w:eastAsia="en-GB"/>
              </w:rPr>
              <w:t xml:space="preserve"> 2017</w:t>
            </w:r>
          </w:p>
        </w:tc>
        <w:tc>
          <w:tcPr>
            <w:tcW w:w="1843" w:type="dxa"/>
            <w:noWrap/>
            <w:vAlign w:val="bottom"/>
          </w:tcPr>
          <w:p w14:paraId="62888C5E" w14:textId="4308E943"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2B7DE17E" w14:textId="47E9982A"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17407578" w14:textId="677F6184"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6747D917"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714C9BD" w14:textId="1CCCF220"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Gvozdenovic</w:t>
            </w:r>
            <w:proofErr w:type="spellEnd"/>
            <w:r w:rsidRPr="00FF0D55">
              <w:rPr>
                <w:rFonts w:eastAsia="Times New Roman" w:cs="Arial"/>
                <w:b w:val="0"/>
                <w:bCs w:val="0"/>
                <w:sz w:val="20"/>
                <w:szCs w:val="20"/>
                <w:lang w:eastAsia="en-GB"/>
              </w:rPr>
              <w:t xml:space="preserve"> 2020</w:t>
            </w:r>
          </w:p>
        </w:tc>
        <w:tc>
          <w:tcPr>
            <w:tcW w:w="1843" w:type="dxa"/>
            <w:noWrap/>
            <w:vAlign w:val="bottom"/>
          </w:tcPr>
          <w:p w14:paraId="638C1626" w14:textId="7D71820C"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103A9C61" w14:textId="0697110E"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vAlign w:val="center"/>
          </w:tcPr>
          <w:p w14:paraId="338DF048" w14:textId="6C7601F4"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4C0641B7"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4A602684" w14:textId="0635CC81"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Hollmen</w:t>
            </w:r>
            <w:proofErr w:type="spellEnd"/>
            <w:r w:rsidRPr="00FF0D55">
              <w:rPr>
                <w:rFonts w:eastAsia="Times New Roman" w:cs="Arial"/>
                <w:b w:val="0"/>
                <w:bCs w:val="0"/>
                <w:sz w:val="20"/>
                <w:szCs w:val="20"/>
                <w:lang w:eastAsia="en-GB"/>
              </w:rPr>
              <w:t xml:space="preserve"> 2023</w:t>
            </w:r>
          </w:p>
        </w:tc>
        <w:tc>
          <w:tcPr>
            <w:tcW w:w="1843" w:type="dxa"/>
            <w:noWrap/>
            <w:vAlign w:val="bottom"/>
          </w:tcPr>
          <w:p w14:paraId="65B263A7" w14:textId="58F322D7"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07A5E55F" w14:textId="028C71DE"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vAlign w:val="center"/>
          </w:tcPr>
          <w:p w14:paraId="025D2FFA" w14:textId="60F90A5E"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6DE41E17"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713F6A8" w14:textId="4D0FA53F"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Judson 2017</w:t>
            </w:r>
          </w:p>
        </w:tc>
        <w:tc>
          <w:tcPr>
            <w:tcW w:w="1843" w:type="dxa"/>
            <w:noWrap/>
            <w:vAlign w:val="bottom"/>
          </w:tcPr>
          <w:p w14:paraId="43EA4819" w14:textId="6C433E5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0DDCC259" w14:textId="6ABBBBB7"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69188CF2" w14:textId="3F1D3E2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7410BA3F"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363540F" w14:textId="5FE68D33"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Jones 2011</w:t>
            </w:r>
          </w:p>
        </w:tc>
        <w:tc>
          <w:tcPr>
            <w:tcW w:w="1843" w:type="dxa"/>
            <w:noWrap/>
            <w:vAlign w:val="bottom"/>
          </w:tcPr>
          <w:p w14:paraId="749CBF74" w14:textId="2AC3C35B"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3C69B695" w14:textId="332A4E2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3E8E4C45" w14:textId="79041A2E"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6CE94448"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40C5F228" w14:textId="2D6D60E1"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Key 2010</w:t>
            </w:r>
          </w:p>
        </w:tc>
        <w:tc>
          <w:tcPr>
            <w:tcW w:w="1843" w:type="dxa"/>
            <w:noWrap/>
            <w:vAlign w:val="bottom"/>
          </w:tcPr>
          <w:p w14:paraId="04E7B855" w14:textId="582A6F7A"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48975983" w14:textId="6F03900E"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7151DF1D" w14:textId="76BA6923"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73C69FF1"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4BED7BF6" w14:textId="68604DE3"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Kim 2022</w:t>
            </w:r>
          </w:p>
        </w:tc>
        <w:tc>
          <w:tcPr>
            <w:tcW w:w="1843" w:type="dxa"/>
            <w:noWrap/>
            <w:vAlign w:val="bottom"/>
          </w:tcPr>
          <w:p w14:paraId="70B9654E" w14:textId="5198E624"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1370527B" w14:textId="71C1C366"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5718F6F3" w14:textId="31721578"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0968CEC6"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5F2CE53" w14:textId="00AE685A"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Veit 2023</w:t>
            </w:r>
          </w:p>
        </w:tc>
        <w:tc>
          <w:tcPr>
            <w:tcW w:w="1843" w:type="dxa"/>
            <w:noWrap/>
            <w:vAlign w:val="bottom"/>
          </w:tcPr>
          <w:p w14:paraId="6EE1FDAC" w14:textId="3DE5EA4F"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6ECDA02D" w14:textId="385AB995"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6186BF61" w14:textId="0B8E691E"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08C056AC"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14D12FF0" w14:textId="71634B28"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Paixao 2023</w:t>
            </w:r>
          </w:p>
        </w:tc>
        <w:tc>
          <w:tcPr>
            <w:tcW w:w="1843" w:type="dxa"/>
            <w:noWrap/>
            <w:vAlign w:val="bottom"/>
          </w:tcPr>
          <w:p w14:paraId="3828D1E5" w14:textId="094744A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11091184" w14:textId="0E209B26"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23F1A7D5" w14:textId="13ECBF4C"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57C5D9C0"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55C9B21D" w14:textId="7C738CD0"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Park 2022</w:t>
            </w:r>
          </w:p>
        </w:tc>
        <w:tc>
          <w:tcPr>
            <w:tcW w:w="1843" w:type="dxa"/>
            <w:noWrap/>
            <w:vAlign w:val="bottom"/>
          </w:tcPr>
          <w:p w14:paraId="35C2F421" w14:textId="77EE0F54"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131C578E" w14:textId="02CF0ED1"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41579397" w14:textId="5C7820CC"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0FF0EAB7"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5C3F890B" w14:textId="078F06C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Prasad 2021</w:t>
            </w:r>
          </w:p>
        </w:tc>
        <w:tc>
          <w:tcPr>
            <w:tcW w:w="1843" w:type="dxa"/>
            <w:noWrap/>
            <w:vAlign w:val="bottom"/>
          </w:tcPr>
          <w:p w14:paraId="0C79533A" w14:textId="1503FAE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257A7E96" w14:textId="54BC4382"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675701E7" w14:textId="5576ADCA"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3675F832"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8692242" w14:textId="44F5F6E0"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Saari 2023</w:t>
            </w:r>
          </w:p>
        </w:tc>
        <w:tc>
          <w:tcPr>
            <w:tcW w:w="1843" w:type="dxa"/>
            <w:noWrap/>
            <w:vAlign w:val="bottom"/>
          </w:tcPr>
          <w:p w14:paraId="64540528" w14:textId="2B0CB6B5"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0656BECE" w14:textId="21CA149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48E28E32" w14:textId="6084F910"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5F539348"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6BF5C72" w14:textId="6853BF97"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Saunders 2023</w:t>
            </w:r>
          </w:p>
        </w:tc>
        <w:tc>
          <w:tcPr>
            <w:tcW w:w="1843" w:type="dxa"/>
            <w:noWrap/>
            <w:vAlign w:val="bottom"/>
          </w:tcPr>
          <w:p w14:paraId="564A69CA" w14:textId="6FE9E975"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7FC94531" w14:textId="7BAE1307"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67706EB2" w14:textId="601CF88A"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473267FD"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4460B39" w14:textId="5277AFDB"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Scholand 2014</w:t>
            </w:r>
          </w:p>
        </w:tc>
        <w:tc>
          <w:tcPr>
            <w:tcW w:w="1843" w:type="dxa"/>
            <w:noWrap/>
            <w:vAlign w:val="bottom"/>
          </w:tcPr>
          <w:p w14:paraId="2E2949EC" w14:textId="54A249B6"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0105AFC4" w14:textId="70F2AD32"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52349B30" w14:textId="28EB4E74"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4A0B81D5"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73CC3B42" w14:textId="662D7235"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Sinha 2016</w:t>
            </w:r>
          </w:p>
        </w:tc>
        <w:tc>
          <w:tcPr>
            <w:tcW w:w="1843" w:type="dxa"/>
            <w:noWrap/>
            <w:vAlign w:val="bottom"/>
          </w:tcPr>
          <w:p w14:paraId="7D0A57D2" w14:textId="788352B0"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10D81571" w14:textId="6108184E"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4CBB5728" w14:textId="0E99579C"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715CD8C4"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36809C39" w14:textId="2BC2A50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Tzouvelekis 2020</w:t>
            </w:r>
          </w:p>
        </w:tc>
        <w:tc>
          <w:tcPr>
            <w:tcW w:w="1843" w:type="dxa"/>
            <w:noWrap/>
            <w:vAlign w:val="bottom"/>
          </w:tcPr>
          <w:p w14:paraId="7EF61A5C" w14:textId="654207EF"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425E2B97" w14:textId="3137487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31BB168C" w14:textId="30E40BF8"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0F5DB417"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11F4C43A" w14:textId="37AC03E8"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Veit 2023</w:t>
            </w:r>
          </w:p>
        </w:tc>
        <w:tc>
          <w:tcPr>
            <w:tcW w:w="1843" w:type="dxa"/>
            <w:noWrap/>
            <w:vAlign w:val="bottom"/>
          </w:tcPr>
          <w:p w14:paraId="7618A3A2" w14:textId="5D1EBAD0"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Observational</w:t>
            </w:r>
          </w:p>
        </w:tc>
        <w:tc>
          <w:tcPr>
            <w:tcW w:w="2977" w:type="dxa"/>
            <w:vAlign w:val="bottom"/>
          </w:tcPr>
          <w:p w14:paraId="2A4A7165" w14:textId="7EF1AE1A"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AXIS</w:t>
            </w:r>
          </w:p>
        </w:tc>
        <w:tc>
          <w:tcPr>
            <w:tcW w:w="1701" w:type="dxa"/>
            <w:noWrap/>
          </w:tcPr>
          <w:p w14:paraId="04ECE6C5" w14:textId="18B114E8"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7CC32EDB"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18D28364" w14:textId="5C7BCCB0"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Bajwah</w:t>
            </w:r>
            <w:proofErr w:type="spellEnd"/>
            <w:r w:rsidRPr="00FF0D55">
              <w:rPr>
                <w:rFonts w:eastAsia="Times New Roman" w:cs="Arial"/>
                <w:b w:val="0"/>
                <w:bCs w:val="0"/>
                <w:sz w:val="20"/>
                <w:szCs w:val="20"/>
                <w:lang w:eastAsia="en-GB"/>
              </w:rPr>
              <w:t xml:space="preserve"> 2013</w:t>
            </w:r>
          </w:p>
        </w:tc>
        <w:tc>
          <w:tcPr>
            <w:tcW w:w="1843" w:type="dxa"/>
            <w:noWrap/>
            <w:vAlign w:val="bottom"/>
          </w:tcPr>
          <w:p w14:paraId="5F074D2C" w14:textId="146875EC"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36287384" w14:textId="0680AD7D"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48E46352" w14:textId="118C4438"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7BD268CB"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66E9813D" w14:textId="4D21C77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Mann 2023</w:t>
            </w:r>
          </w:p>
        </w:tc>
        <w:tc>
          <w:tcPr>
            <w:tcW w:w="1843" w:type="dxa"/>
            <w:noWrap/>
            <w:vAlign w:val="bottom"/>
          </w:tcPr>
          <w:p w14:paraId="271000C4" w14:textId="23EE5077"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2BFA1F7E" w14:textId="0891A11A"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CASP</w:t>
            </w:r>
          </w:p>
        </w:tc>
        <w:tc>
          <w:tcPr>
            <w:tcW w:w="1701" w:type="dxa"/>
            <w:noWrap/>
          </w:tcPr>
          <w:p w14:paraId="3596F8C5" w14:textId="55DE1AF1"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7CFC39CE"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520B1BAC" w14:textId="44BC67BE"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Duck 2012</w:t>
            </w:r>
          </w:p>
        </w:tc>
        <w:tc>
          <w:tcPr>
            <w:tcW w:w="1843" w:type="dxa"/>
            <w:vAlign w:val="bottom"/>
          </w:tcPr>
          <w:p w14:paraId="0F316CEE" w14:textId="0AE4B5D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762C98F6" w14:textId="032106CD"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27F4FF8B" w14:textId="250E8618"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1DFAC30B"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73428A85" w14:textId="393B133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Belkin 2014</w:t>
            </w:r>
          </w:p>
        </w:tc>
        <w:tc>
          <w:tcPr>
            <w:tcW w:w="1843" w:type="dxa"/>
            <w:vAlign w:val="bottom"/>
          </w:tcPr>
          <w:p w14:paraId="5AC905BA" w14:textId="2A5D4DA5"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6CEDA2AF" w14:textId="587887E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738705E9" w14:textId="2302CEBD"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33E7274A"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3819392A" w14:textId="3DC1DB03"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Lindell 2017</w:t>
            </w:r>
          </w:p>
        </w:tc>
        <w:tc>
          <w:tcPr>
            <w:tcW w:w="1843" w:type="dxa"/>
            <w:vAlign w:val="bottom"/>
          </w:tcPr>
          <w:p w14:paraId="3AB2D4A1" w14:textId="50FBDE53"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7993EC31" w14:textId="698D06FE"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3AD90D7C" w14:textId="62522D3E"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27BE7EE8"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45DB022C" w14:textId="059E7DBE"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Overgaard 2016</w:t>
            </w:r>
          </w:p>
        </w:tc>
        <w:tc>
          <w:tcPr>
            <w:tcW w:w="1843" w:type="dxa"/>
            <w:vAlign w:val="bottom"/>
          </w:tcPr>
          <w:p w14:paraId="7DEF25FA" w14:textId="2C4A89D0"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5A90D969" w14:textId="4295B55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01F17913" w14:textId="045AE76F"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40008624"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52175C2E" w14:textId="2E6D4778"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Mittoo 2015</w:t>
            </w:r>
          </w:p>
        </w:tc>
        <w:tc>
          <w:tcPr>
            <w:tcW w:w="1843" w:type="dxa"/>
            <w:vAlign w:val="bottom"/>
          </w:tcPr>
          <w:p w14:paraId="65382FA5" w14:textId="315B9EA3"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3788AC1A" w14:textId="22E1971A"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113F2F26" w14:textId="436E89A6"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2D835D23"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6F26FBE6" w14:textId="02A390E8"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Swigris</w:t>
            </w:r>
            <w:proofErr w:type="spellEnd"/>
            <w:r w:rsidRPr="00FF0D55">
              <w:rPr>
                <w:rFonts w:eastAsia="Times New Roman" w:cs="Arial"/>
                <w:b w:val="0"/>
                <w:bCs w:val="0"/>
                <w:sz w:val="20"/>
                <w:szCs w:val="20"/>
                <w:lang w:eastAsia="en-GB"/>
              </w:rPr>
              <w:t xml:space="preserve"> 2021</w:t>
            </w:r>
          </w:p>
        </w:tc>
        <w:tc>
          <w:tcPr>
            <w:tcW w:w="1843" w:type="dxa"/>
            <w:vAlign w:val="bottom"/>
          </w:tcPr>
          <w:p w14:paraId="459AAB2E" w14:textId="57FAC176"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59A5CAAB" w14:textId="49DCBA04"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485CDC7C" w14:textId="33D8F662"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5BFBA459"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2398C442" w14:textId="2570D9A8"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Bacci 2018</w:t>
            </w:r>
          </w:p>
        </w:tc>
        <w:tc>
          <w:tcPr>
            <w:tcW w:w="1843" w:type="dxa"/>
            <w:vAlign w:val="bottom"/>
          </w:tcPr>
          <w:p w14:paraId="36ADE8D3" w14:textId="755AC384"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48C9C01E" w14:textId="360B95B7"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7EDC1417" w14:textId="757B6392"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0A957921"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5FDCDD0C" w14:textId="19A7CCEE"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Boland 2016</w:t>
            </w:r>
          </w:p>
        </w:tc>
        <w:tc>
          <w:tcPr>
            <w:tcW w:w="1843" w:type="dxa"/>
            <w:vAlign w:val="bottom"/>
          </w:tcPr>
          <w:p w14:paraId="3718F2B9" w14:textId="556D87B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Qualitative</w:t>
            </w:r>
          </w:p>
        </w:tc>
        <w:tc>
          <w:tcPr>
            <w:tcW w:w="2977" w:type="dxa"/>
            <w:vAlign w:val="bottom"/>
          </w:tcPr>
          <w:p w14:paraId="5324631F" w14:textId="65FCA610"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 xml:space="preserve">CASP </w:t>
            </w:r>
          </w:p>
        </w:tc>
        <w:tc>
          <w:tcPr>
            <w:tcW w:w="1701" w:type="dxa"/>
            <w:noWrap/>
          </w:tcPr>
          <w:p w14:paraId="35FB73C7" w14:textId="287B9632"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Some concerns</w:t>
            </w:r>
          </w:p>
        </w:tc>
      </w:tr>
      <w:tr w:rsidR="00FF0D55" w:rsidRPr="00FF0D55" w14:paraId="6D557775"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noWrap/>
            <w:vAlign w:val="bottom"/>
          </w:tcPr>
          <w:p w14:paraId="2354A6AE" w14:textId="283DC299"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Fisher 2019</w:t>
            </w:r>
          </w:p>
        </w:tc>
        <w:tc>
          <w:tcPr>
            <w:tcW w:w="1843" w:type="dxa"/>
            <w:vAlign w:val="bottom"/>
          </w:tcPr>
          <w:p w14:paraId="018B23D4" w14:textId="645F3787"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Validation study</w:t>
            </w:r>
          </w:p>
        </w:tc>
        <w:tc>
          <w:tcPr>
            <w:tcW w:w="2977" w:type="dxa"/>
            <w:vAlign w:val="bottom"/>
          </w:tcPr>
          <w:p w14:paraId="51EA1B7C" w14:textId="33E22EFA"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COSMIN</w:t>
            </w:r>
          </w:p>
        </w:tc>
        <w:tc>
          <w:tcPr>
            <w:tcW w:w="1701" w:type="dxa"/>
            <w:noWrap/>
          </w:tcPr>
          <w:p w14:paraId="1D2D48FB" w14:textId="07310D1B"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499DAFA9"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02D4BF24" w14:textId="7FD087F1"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Nagata 2012</w:t>
            </w:r>
          </w:p>
        </w:tc>
        <w:tc>
          <w:tcPr>
            <w:tcW w:w="1843" w:type="dxa"/>
            <w:vAlign w:val="bottom"/>
          </w:tcPr>
          <w:p w14:paraId="36B57077" w14:textId="7DFC1F2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Validation study</w:t>
            </w:r>
          </w:p>
        </w:tc>
        <w:tc>
          <w:tcPr>
            <w:tcW w:w="2977" w:type="dxa"/>
            <w:vAlign w:val="bottom"/>
          </w:tcPr>
          <w:p w14:paraId="69A85B66" w14:textId="4C44566A"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COSMIN</w:t>
            </w:r>
          </w:p>
        </w:tc>
        <w:tc>
          <w:tcPr>
            <w:tcW w:w="1701" w:type="dxa"/>
            <w:noWrap/>
          </w:tcPr>
          <w:p w14:paraId="7AC7448C" w14:textId="74B3F75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279C954F"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4168C986" w14:textId="3724FF2E"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Kirsten 2022</w:t>
            </w:r>
          </w:p>
        </w:tc>
        <w:tc>
          <w:tcPr>
            <w:tcW w:w="1843" w:type="dxa"/>
            <w:vAlign w:val="bottom"/>
          </w:tcPr>
          <w:p w14:paraId="6C07FF6E" w14:textId="215E4647"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Validation study</w:t>
            </w:r>
          </w:p>
        </w:tc>
        <w:tc>
          <w:tcPr>
            <w:tcW w:w="2977" w:type="dxa"/>
            <w:vAlign w:val="bottom"/>
          </w:tcPr>
          <w:p w14:paraId="09DF126E" w14:textId="38BADEF8"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COSMIN</w:t>
            </w:r>
          </w:p>
        </w:tc>
        <w:tc>
          <w:tcPr>
            <w:tcW w:w="1701" w:type="dxa"/>
            <w:noWrap/>
          </w:tcPr>
          <w:p w14:paraId="4DD2B5FD" w14:textId="7408AD60"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758A7CF2"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3D18CED7" w14:textId="0BF0418D"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Pan 2019</w:t>
            </w:r>
          </w:p>
        </w:tc>
        <w:tc>
          <w:tcPr>
            <w:tcW w:w="1843" w:type="dxa"/>
            <w:vAlign w:val="bottom"/>
          </w:tcPr>
          <w:p w14:paraId="7BC3F175" w14:textId="1B0F7380"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Validation study</w:t>
            </w:r>
          </w:p>
        </w:tc>
        <w:tc>
          <w:tcPr>
            <w:tcW w:w="2977" w:type="dxa"/>
            <w:vAlign w:val="bottom"/>
          </w:tcPr>
          <w:p w14:paraId="2713102A" w14:textId="3ACEAE99"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COSMIN</w:t>
            </w:r>
          </w:p>
        </w:tc>
        <w:tc>
          <w:tcPr>
            <w:tcW w:w="1701" w:type="dxa"/>
            <w:noWrap/>
          </w:tcPr>
          <w:p w14:paraId="215FDC13" w14:textId="260CE6CB"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158CE44E"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5CE84B05" w14:textId="57FED0F6"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Swigris</w:t>
            </w:r>
            <w:proofErr w:type="spellEnd"/>
            <w:r w:rsidRPr="00FF0D55">
              <w:rPr>
                <w:rFonts w:eastAsia="Times New Roman" w:cs="Arial"/>
                <w:b w:val="0"/>
                <w:bCs w:val="0"/>
                <w:sz w:val="20"/>
                <w:szCs w:val="20"/>
                <w:lang w:eastAsia="en-GB"/>
              </w:rPr>
              <w:t xml:space="preserve"> 2010</w:t>
            </w:r>
          </w:p>
        </w:tc>
        <w:tc>
          <w:tcPr>
            <w:tcW w:w="1843" w:type="dxa"/>
            <w:vAlign w:val="bottom"/>
          </w:tcPr>
          <w:p w14:paraId="5692E970" w14:textId="65A357B0"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Validation study</w:t>
            </w:r>
          </w:p>
        </w:tc>
        <w:tc>
          <w:tcPr>
            <w:tcW w:w="2977" w:type="dxa"/>
            <w:vAlign w:val="bottom"/>
          </w:tcPr>
          <w:p w14:paraId="5D1259BC" w14:textId="4667F179"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COSMIN</w:t>
            </w:r>
          </w:p>
        </w:tc>
        <w:tc>
          <w:tcPr>
            <w:tcW w:w="1701" w:type="dxa"/>
            <w:noWrap/>
          </w:tcPr>
          <w:p w14:paraId="2409584A" w14:textId="1CA7966F"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42E3D8CB" w14:textId="77777777" w:rsidTr="00DA6FC9">
        <w:trPr>
          <w:trHeight w:val="340"/>
        </w:trPr>
        <w:tc>
          <w:tcPr>
            <w:cnfStyle w:val="001000000000" w:firstRow="0" w:lastRow="0" w:firstColumn="1" w:lastColumn="0" w:oddVBand="0" w:evenVBand="0" w:oddHBand="0" w:evenHBand="0" w:firstRowFirstColumn="0" w:firstRowLastColumn="0" w:lastRowFirstColumn="0" w:lastRowLastColumn="0"/>
            <w:tcW w:w="2835" w:type="dxa"/>
            <w:vAlign w:val="bottom"/>
          </w:tcPr>
          <w:p w14:paraId="591F3A82" w14:textId="6442F43E" w:rsidR="006D0F78" w:rsidRPr="00FF0D55" w:rsidRDefault="006D0F78" w:rsidP="006D0F78">
            <w:pPr>
              <w:rPr>
                <w:rFonts w:cs="Arial"/>
                <w:b w:val="0"/>
                <w:bCs w:val="0"/>
                <w:sz w:val="20"/>
                <w:szCs w:val="20"/>
              </w:rPr>
            </w:pPr>
            <w:r w:rsidRPr="00FF0D55">
              <w:rPr>
                <w:rFonts w:eastAsia="Times New Roman" w:cs="Arial"/>
                <w:b w:val="0"/>
                <w:bCs w:val="0"/>
                <w:sz w:val="20"/>
                <w:szCs w:val="20"/>
                <w:lang w:eastAsia="en-GB"/>
              </w:rPr>
              <w:t>Yates 2018</w:t>
            </w:r>
          </w:p>
        </w:tc>
        <w:tc>
          <w:tcPr>
            <w:tcW w:w="1843" w:type="dxa"/>
            <w:vAlign w:val="bottom"/>
          </w:tcPr>
          <w:p w14:paraId="1E147395" w14:textId="77A0D925"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Validation study</w:t>
            </w:r>
          </w:p>
        </w:tc>
        <w:tc>
          <w:tcPr>
            <w:tcW w:w="2977" w:type="dxa"/>
            <w:vAlign w:val="bottom"/>
          </w:tcPr>
          <w:p w14:paraId="11A2D341" w14:textId="70B74C7C"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COSMIN</w:t>
            </w:r>
          </w:p>
        </w:tc>
        <w:tc>
          <w:tcPr>
            <w:tcW w:w="1701" w:type="dxa"/>
            <w:noWrap/>
          </w:tcPr>
          <w:p w14:paraId="2E8F19F7" w14:textId="42FE2E8D" w:rsidR="006D0F78" w:rsidRPr="00FF0D55" w:rsidRDefault="006D0F78" w:rsidP="006D0F78">
            <w:pPr>
              <w:cnfStyle w:val="000000000000" w:firstRow="0" w:lastRow="0" w:firstColumn="0" w:lastColumn="0" w:oddVBand="0" w:evenVBand="0" w:oddHBand="0"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r w:rsidR="00FF0D55" w:rsidRPr="00FF0D55" w14:paraId="5858D65A" w14:textId="77777777" w:rsidTr="00DA6FC9">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35" w:type="dxa"/>
            <w:tcBorders>
              <w:bottom w:val="single" w:sz="4" w:space="0" w:color="auto"/>
            </w:tcBorders>
            <w:vAlign w:val="bottom"/>
          </w:tcPr>
          <w:p w14:paraId="3A00C933" w14:textId="2C4CBAA7" w:rsidR="006D0F78" w:rsidRPr="00FF0D55" w:rsidRDefault="006D0F78" w:rsidP="006D0F78">
            <w:pPr>
              <w:rPr>
                <w:rFonts w:cs="Arial"/>
                <w:b w:val="0"/>
                <w:bCs w:val="0"/>
                <w:sz w:val="20"/>
                <w:szCs w:val="20"/>
              </w:rPr>
            </w:pPr>
            <w:proofErr w:type="spellStart"/>
            <w:r w:rsidRPr="00FF0D55">
              <w:rPr>
                <w:rFonts w:eastAsia="Times New Roman" w:cs="Arial"/>
                <w:b w:val="0"/>
                <w:bCs w:val="0"/>
                <w:sz w:val="20"/>
                <w:szCs w:val="20"/>
                <w:lang w:eastAsia="en-GB"/>
              </w:rPr>
              <w:t>Swigris</w:t>
            </w:r>
            <w:proofErr w:type="spellEnd"/>
            <w:r w:rsidRPr="00FF0D55">
              <w:rPr>
                <w:rFonts w:eastAsia="Times New Roman" w:cs="Arial"/>
                <w:b w:val="0"/>
                <w:bCs w:val="0"/>
                <w:sz w:val="20"/>
                <w:szCs w:val="20"/>
                <w:lang w:eastAsia="en-GB"/>
              </w:rPr>
              <w:t xml:space="preserve"> 2018</w:t>
            </w:r>
          </w:p>
        </w:tc>
        <w:tc>
          <w:tcPr>
            <w:tcW w:w="1843" w:type="dxa"/>
            <w:tcBorders>
              <w:bottom w:val="single" w:sz="4" w:space="0" w:color="auto"/>
            </w:tcBorders>
            <w:vAlign w:val="bottom"/>
          </w:tcPr>
          <w:p w14:paraId="4B33811E" w14:textId="16A173EF"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Validation study</w:t>
            </w:r>
          </w:p>
        </w:tc>
        <w:tc>
          <w:tcPr>
            <w:tcW w:w="2977" w:type="dxa"/>
            <w:tcBorders>
              <w:bottom w:val="single" w:sz="4" w:space="0" w:color="auto"/>
            </w:tcBorders>
            <w:vAlign w:val="bottom"/>
          </w:tcPr>
          <w:p w14:paraId="11ED42B4" w14:textId="4AE95471"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COSMIN</w:t>
            </w:r>
          </w:p>
        </w:tc>
        <w:tc>
          <w:tcPr>
            <w:tcW w:w="1701" w:type="dxa"/>
            <w:tcBorders>
              <w:bottom w:val="single" w:sz="4" w:space="0" w:color="auto"/>
            </w:tcBorders>
            <w:noWrap/>
          </w:tcPr>
          <w:p w14:paraId="5624AEF5" w14:textId="74594ADD" w:rsidR="006D0F78" w:rsidRPr="00FF0D55" w:rsidRDefault="006D0F78" w:rsidP="006D0F78">
            <w:pPr>
              <w:cnfStyle w:val="000000100000" w:firstRow="0" w:lastRow="0" w:firstColumn="0" w:lastColumn="0" w:oddVBand="0" w:evenVBand="0" w:oddHBand="1" w:evenHBand="0" w:firstRowFirstColumn="0" w:firstRowLastColumn="0" w:lastRowFirstColumn="0" w:lastRowLastColumn="0"/>
              <w:rPr>
                <w:rFonts w:cs="Arial"/>
                <w:sz w:val="20"/>
                <w:szCs w:val="20"/>
              </w:rPr>
            </w:pPr>
            <w:r w:rsidRPr="00FF0D55">
              <w:rPr>
                <w:rFonts w:eastAsia="Times New Roman" w:cs="Arial"/>
                <w:sz w:val="20"/>
                <w:szCs w:val="20"/>
                <w:lang w:eastAsia="en-GB"/>
              </w:rPr>
              <w:t>Low</w:t>
            </w:r>
          </w:p>
        </w:tc>
      </w:tr>
    </w:tbl>
    <w:p w14:paraId="7ECC0F8C" w14:textId="77777777" w:rsidR="00DA6FC9" w:rsidRPr="00FF0D55" w:rsidRDefault="00DA6FC9" w:rsidP="001A6EB5">
      <w:pPr>
        <w:rPr>
          <w:rFonts w:cs="Arial"/>
        </w:rPr>
        <w:sectPr w:rsidR="00DA6FC9" w:rsidRPr="00FF0D55" w:rsidSect="0051253E">
          <w:pgSz w:w="11906" w:h="16838" w:code="9"/>
          <w:pgMar w:top="1418" w:right="1418" w:bottom="1418" w:left="1418" w:header="397" w:footer="340" w:gutter="0"/>
          <w:cols w:space="708"/>
          <w:noEndnote/>
          <w:docGrid w:linePitch="360"/>
        </w:sectPr>
      </w:pPr>
    </w:p>
    <w:p w14:paraId="68D65D16" w14:textId="77777777" w:rsidR="008E5E08" w:rsidRPr="00FF0D55" w:rsidRDefault="008E5E08" w:rsidP="008D1539">
      <w:pPr>
        <w:pStyle w:val="Style2"/>
      </w:pPr>
      <w:bookmarkStart w:id="3" w:name="_Toc157076060"/>
      <w:r w:rsidRPr="00FF0D55">
        <w:lastRenderedPageBreak/>
        <w:t>Studies in IPF</w:t>
      </w:r>
      <w:bookmarkEnd w:id="3"/>
    </w:p>
    <w:p w14:paraId="7A6114E4" w14:textId="3D9490C0" w:rsidR="00CA4618" w:rsidRPr="00FF0D55" w:rsidRDefault="00D42032" w:rsidP="00D42032">
      <w:pPr>
        <w:pStyle w:val="Heading2"/>
        <w:numPr>
          <w:ilvl w:val="0"/>
          <w:numId w:val="0"/>
        </w:numPr>
      </w:pPr>
      <w:bookmarkStart w:id="4" w:name="_Toc157076061"/>
      <w:r w:rsidRPr="00FF0D55">
        <w:t xml:space="preserve">Table 2.1 </w:t>
      </w:r>
      <w:r w:rsidR="004C034A" w:rsidRPr="00FF0D55">
        <w:rPr>
          <w:b w:val="0"/>
          <w:bCs w:val="0"/>
        </w:rPr>
        <w:t xml:space="preserve">IPF </w:t>
      </w:r>
      <w:r w:rsidR="00CD668E" w:rsidRPr="00FF0D55">
        <w:rPr>
          <w:b w:val="0"/>
          <w:bCs w:val="0"/>
        </w:rPr>
        <w:t>Study</w:t>
      </w:r>
      <w:r w:rsidR="00EE39F6" w:rsidRPr="00FF0D55">
        <w:rPr>
          <w:b w:val="0"/>
          <w:bCs w:val="0"/>
        </w:rPr>
        <w:t xml:space="preserve"> Designs</w:t>
      </w:r>
      <w:bookmarkEnd w:id="4"/>
    </w:p>
    <w:tbl>
      <w:tblPr>
        <w:tblStyle w:val="PlainTable4"/>
        <w:tblW w:w="14002" w:type="dxa"/>
        <w:tblLook w:val="04A0" w:firstRow="1" w:lastRow="0" w:firstColumn="1" w:lastColumn="0" w:noHBand="0" w:noVBand="1"/>
      </w:tblPr>
      <w:tblGrid>
        <w:gridCol w:w="1979"/>
        <w:gridCol w:w="1979"/>
        <w:gridCol w:w="2234"/>
        <w:gridCol w:w="2091"/>
        <w:gridCol w:w="2231"/>
        <w:gridCol w:w="1674"/>
        <w:gridCol w:w="1814"/>
      </w:tblGrid>
      <w:tr w:rsidR="00FF0D55" w:rsidRPr="00FF0D55" w14:paraId="6E06EED2" w14:textId="77777777" w:rsidTr="00DC23E6">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Borders>
              <w:top w:val="single" w:sz="4" w:space="0" w:color="auto"/>
              <w:bottom w:val="single" w:sz="4" w:space="0" w:color="auto"/>
            </w:tcBorders>
            <w:noWrap/>
            <w:hideMark/>
          </w:tcPr>
          <w:p w14:paraId="553FE891" w14:textId="77777777" w:rsidR="00032865" w:rsidRPr="00FF0D55" w:rsidRDefault="00032865" w:rsidP="00D22CD2">
            <w:pPr>
              <w:rPr>
                <w:rFonts w:eastAsia="Times New Roman" w:cs="Arial"/>
                <w:b w:val="0"/>
                <w:bCs w:val="0"/>
                <w:sz w:val="20"/>
                <w:szCs w:val="20"/>
                <w:lang w:eastAsia="en-GB"/>
              </w:rPr>
            </w:pPr>
            <w:r w:rsidRPr="00FF0D55">
              <w:rPr>
                <w:rFonts w:eastAsia="Times New Roman" w:cs="Arial"/>
                <w:sz w:val="20"/>
                <w:szCs w:val="20"/>
                <w:lang w:eastAsia="en-GB"/>
              </w:rPr>
              <w:t>Author year</w:t>
            </w:r>
          </w:p>
        </w:tc>
        <w:tc>
          <w:tcPr>
            <w:tcW w:w="1979" w:type="dxa"/>
            <w:tcBorders>
              <w:top w:val="single" w:sz="4" w:space="0" w:color="auto"/>
              <w:bottom w:val="single" w:sz="4" w:space="0" w:color="auto"/>
            </w:tcBorders>
          </w:tcPr>
          <w:p w14:paraId="0FC9E62F" w14:textId="77777777" w:rsidR="00032865" w:rsidRPr="00FF0D55" w:rsidRDefault="00032865" w:rsidP="00D22CD2">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GB"/>
              </w:rPr>
            </w:pPr>
            <w:r w:rsidRPr="00FF0D55">
              <w:rPr>
                <w:rFonts w:eastAsia="Times New Roman" w:cs="Arial"/>
                <w:sz w:val="20"/>
                <w:szCs w:val="20"/>
                <w:lang w:eastAsia="en-GB"/>
              </w:rPr>
              <w:t>Cough group</w:t>
            </w:r>
          </w:p>
        </w:tc>
        <w:tc>
          <w:tcPr>
            <w:tcW w:w="2234" w:type="dxa"/>
            <w:tcBorders>
              <w:top w:val="single" w:sz="4" w:space="0" w:color="auto"/>
              <w:bottom w:val="single" w:sz="4" w:space="0" w:color="auto"/>
            </w:tcBorders>
            <w:noWrap/>
            <w:hideMark/>
          </w:tcPr>
          <w:p w14:paraId="4F9054F1" w14:textId="77777777" w:rsidR="00032865" w:rsidRPr="00FF0D55" w:rsidRDefault="00032865" w:rsidP="00D22CD2">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GB"/>
              </w:rPr>
            </w:pPr>
            <w:r w:rsidRPr="00FF0D55">
              <w:rPr>
                <w:rFonts w:eastAsia="Times New Roman" w:cs="Arial"/>
                <w:sz w:val="20"/>
                <w:szCs w:val="20"/>
                <w:lang w:eastAsia="en-GB"/>
              </w:rPr>
              <w:t>Location</w:t>
            </w:r>
          </w:p>
        </w:tc>
        <w:tc>
          <w:tcPr>
            <w:tcW w:w="2091" w:type="dxa"/>
            <w:tcBorders>
              <w:top w:val="single" w:sz="4" w:space="0" w:color="auto"/>
              <w:bottom w:val="single" w:sz="4" w:space="0" w:color="auto"/>
            </w:tcBorders>
            <w:noWrap/>
            <w:hideMark/>
          </w:tcPr>
          <w:p w14:paraId="6F178068" w14:textId="77777777" w:rsidR="00032865" w:rsidRPr="00FF0D55" w:rsidRDefault="00032865" w:rsidP="00D22CD2">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GB"/>
              </w:rPr>
            </w:pPr>
            <w:r w:rsidRPr="00FF0D55">
              <w:rPr>
                <w:rFonts w:eastAsia="Times New Roman" w:cs="Arial"/>
                <w:sz w:val="20"/>
                <w:szCs w:val="20"/>
                <w:lang w:eastAsia="en-GB"/>
              </w:rPr>
              <w:t xml:space="preserve">Study type </w:t>
            </w:r>
          </w:p>
        </w:tc>
        <w:tc>
          <w:tcPr>
            <w:tcW w:w="2231" w:type="dxa"/>
            <w:tcBorders>
              <w:top w:val="single" w:sz="4" w:space="0" w:color="auto"/>
              <w:bottom w:val="single" w:sz="4" w:space="0" w:color="auto"/>
            </w:tcBorders>
            <w:noWrap/>
            <w:hideMark/>
          </w:tcPr>
          <w:p w14:paraId="73A61455" w14:textId="77777777" w:rsidR="00032865" w:rsidRPr="00FF0D55" w:rsidRDefault="00032865" w:rsidP="00D22CD2">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GB"/>
              </w:rPr>
            </w:pPr>
            <w:r w:rsidRPr="00FF0D55">
              <w:rPr>
                <w:rFonts w:eastAsia="Times New Roman" w:cs="Arial"/>
                <w:sz w:val="20"/>
                <w:szCs w:val="20"/>
                <w:lang w:eastAsia="en-GB"/>
              </w:rPr>
              <w:t xml:space="preserve">Trial registration </w:t>
            </w:r>
          </w:p>
        </w:tc>
        <w:tc>
          <w:tcPr>
            <w:tcW w:w="1674" w:type="dxa"/>
            <w:tcBorders>
              <w:top w:val="single" w:sz="4" w:space="0" w:color="auto"/>
              <w:bottom w:val="single" w:sz="4" w:space="0" w:color="auto"/>
            </w:tcBorders>
            <w:noWrap/>
            <w:hideMark/>
          </w:tcPr>
          <w:p w14:paraId="4566F924" w14:textId="77777777" w:rsidR="00032865" w:rsidRPr="00FF0D55" w:rsidRDefault="00032865" w:rsidP="00D22CD2">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GB"/>
              </w:rPr>
            </w:pPr>
            <w:r w:rsidRPr="00FF0D55">
              <w:rPr>
                <w:rFonts w:eastAsia="Times New Roman" w:cs="Arial"/>
                <w:sz w:val="20"/>
                <w:szCs w:val="20"/>
                <w:lang w:eastAsia="en-GB"/>
              </w:rPr>
              <w:t>Study duration</w:t>
            </w:r>
          </w:p>
        </w:tc>
        <w:tc>
          <w:tcPr>
            <w:tcW w:w="1814" w:type="dxa"/>
            <w:tcBorders>
              <w:top w:val="single" w:sz="4" w:space="0" w:color="auto"/>
              <w:bottom w:val="single" w:sz="4" w:space="0" w:color="auto"/>
            </w:tcBorders>
            <w:noWrap/>
            <w:hideMark/>
          </w:tcPr>
          <w:p w14:paraId="1A70A216" w14:textId="77777777" w:rsidR="00032865" w:rsidRPr="00FF0D55" w:rsidRDefault="00032865" w:rsidP="00D22CD2">
            <w:pPr>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20"/>
                <w:szCs w:val="20"/>
                <w:lang w:eastAsia="en-GB"/>
              </w:rPr>
            </w:pPr>
            <w:r w:rsidRPr="00FF0D55">
              <w:rPr>
                <w:rFonts w:eastAsia="Times New Roman" w:cs="Arial"/>
                <w:sz w:val="20"/>
                <w:szCs w:val="20"/>
                <w:lang w:eastAsia="en-GB"/>
              </w:rPr>
              <w:t>Setting</w:t>
            </w:r>
          </w:p>
        </w:tc>
      </w:tr>
      <w:tr w:rsidR="00FF0D55" w:rsidRPr="00FF0D55" w14:paraId="6015649A" w14:textId="77777777" w:rsidTr="001E64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002" w:type="dxa"/>
            <w:gridSpan w:val="7"/>
            <w:tcBorders>
              <w:top w:val="single" w:sz="4" w:space="0" w:color="auto"/>
              <w:bottom w:val="single" w:sz="4" w:space="0" w:color="auto"/>
            </w:tcBorders>
            <w:shd w:val="clear" w:color="auto" w:fill="FFFFFF" w:themeFill="background1"/>
          </w:tcPr>
          <w:p w14:paraId="24AEC702" w14:textId="254588E6" w:rsidR="001E642B" w:rsidRPr="00FF0D55" w:rsidRDefault="001E642B" w:rsidP="00D22CD2">
            <w:pPr>
              <w:rPr>
                <w:rFonts w:eastAsia="Times New Roman" w:cs="Arial"/>
                <w:b w:val="0"/>
                <w:bCs w:val="0"/>
                <w:sz w:val="20"/>
                <w:szCs w:val="20"/>
                <w:lang w:eastAsia="en-GB"/>
              </w:rPr>
            </w:pPr>
            <w:r w:rsidRPr="00FF0D55">
              <w:rPr>
                <w:rFonts w:eastAsia="Times New Roman" w:cs="Arial"/>
                <w:sz w:val="20"/>
                <w:szCs w:val="20"/>
                <w:lang w:eastAsia="en-GB"/>
              </w:rPr>
              <w:t>Interventional trials</w:t>
            </w:r>
            <w:bookmarkStart w:id="5" w:name="_Hlk141281075"/>
          </w:p>
        </w:tc>
      </w:tr>
      <w:bookmarkEnd w:id="5"/>
      <w:tr w:rsidR="00FF0D55" w:rsidRPr="00FF0D55" w14:paraId="06FB3D98"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Borders>
              <w:top w:val="single" w:sz="4" w:space="0" w:color="auto"/>
            </w:tcBorders>
            <w:hideMark/>
          </w:tcPr>
          <w:p w14:paraId="2FC14FB9"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Dutta 2019</w:t>
            </w:r>
          </w:p>
        </w:tc>
        <w:tc>
          <w:tcPr>
            <w:tcW w:w="1979" w:type="dxa"/>
            <w:tcBorders>
              <w:top w:val="single" w:sz="4" w:space="0" w:color="auto"/>
            </w:tcBorders>
          </w:tcPr>
          <w:p w14:paraId="261C35A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tcBorders>
              <w:top w:val="single" w:sz="4" w:space="0" w:color="auto"/>
            </w:tcBorders>
            <w:hideMark/>
          </w:tcPr>
          <w:p w14:paraId="2342885B"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Kingdom</w:t>
            </w:r>
          </w:p>
        </w:tc>
        <w:tc>
          <w:tcPr>
            <w:tcW w:w="2091" w:type="dxa"/>
            <w:tcBorders>
              <w:top w:val="single" w:sz="4" w:space="0" w:color="auto"/>
            </w:tcBorders>
            <w:hideMark/>
          </w:tcPr>
          <w:p w14:paraId="4A75D23D"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Pilot trial </w:t>
            </w:r>
          </w:p>
        </w:tc>
        <w:tc>
          <w:tcPr>
            <w:tcW w:w="2231" w:type="dxa"/>
            <w:tcBorders>
              <w:top w:val="single" w:sz="4" w:space="0" w:color="auto"/>
            </w:tcBorders>
            <w:hideMark/>
          </w:tcPr>
          <w:p w14:paraId="250F5D6E"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NCT02085018</w:t>
            </w:r>
          </w:p>
        </w:tc>
        <w:tc>
          <w:tcPr>
            <w:tcW w:w="1674" w:type="dxa"/>
            <w:tcBorders>
              <w:top w:val="single" w:sz="4" w:space="0" w:color="auto"/>
            </w:tcBorders>
            <w:hideMark/>
          </w:tcPr>
          <w:p w14:paraId="598014AF"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18 months </w:t>
            </w:r>
          </w:p>
        </w:tc>
        <w:tc>
          <w:tcPr>
            <w:tcW w:w="1814" w:type="dxa"/>
            <w:tcBorders>
              <w:top w:val="single" w:sz="4" w:space="0" w:color="auto"/>
            </w:tcBorders>
            <w:hideMark/>
          </w:tcPr>
          <w:p w14:paraId="21A6619B"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Single centre </w:t>
            </w:r>
          </w:p>
        </w:tc>
      </w:tr>
      <w:tr w:rsidR="00FF0D55" w:rsidRPr="00FF0D55" w14:paraId="4656FDFB"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6F76B23A" w14:textId="77777777" w:rsidR="00032865" w:rsidRPr="00FF0D55" w:rsidRDefault="00032865" w:rsidP="00D22CD2">
            <w:pPr>
              <w:rPr>
                <w:rFonts w:eastAsia="Times New Roman" w:cs="Arial"/>
                <w:b w:val="0"/>
                <w:bCs w:val="0"/>
                <w:sz w:val="18"/>
                <w:szCs w:val="18"/>
                <w:lang w:eastAsia="en-GB"/>
              </w:rPr>
            </w:pPr>
            <w:proofErr w:type="spellStart"/>
            <w:r w:rsidRPr="00FF0D55">
              <w:rPr>
                <w:rFonts w:eastAsia="Times New Roman" w:cs="Arial"/>
                <w:b w:val="0"/>
                <w:bCs w:val="0"/>
                <w:sz w:val="18"/>
                <w:szCs w:val="18"/>
                <w:lang w:eastAsia="en-GB"/>
              </w:rPr>
              <w:t>Lechtzin</w:t>
            </w:r>
            <w:proofErr w:type="spellEnd"/>
            <w:r w:rsidRPr="00FF0D55">
              <w:rPr>
                <w:rFonts w:eastAsia="Times New Roman" w:cs="Arial"/>
                <w:b w:val="0"/>
                <w:bCs w:val="0"/>
                <w:sz w:val="18"/>
                <w:szCs w:val="18"/>
                <w:lang w:eastAsia="en-GB"/>
              </w:rPr>
              <w:t xml:space="preserve"> 2013/Horton 2012</w:t>
            </w:r>
          </w:p>
        </w:tc>
        <w:tc>
          <w:tcPr>
            <w:tcW w:w="1979" w:type="dxa"/>
          </w:tcPr>
          <w:p w14:paraId="37A05C3F"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hideMark/>
          </w:tcPr>
          <w:p w14:paraId="1DFFBC6C"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States</w:t>
            </w:r>
          </w:p>
        </w:tc>
        <w:tc>
          <w:tcPr>
            <w:tcW w:w="2091" w:type="dxa"/>
            <w:hideMark/>
          </w:tcPr>
          <w:p w14:paraId="76EC4569"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Crossover RCT</w:t>
            </w:r>
          </w:p>
        </w:tc>
        <w:tc>
          <w:tcPr>
            <w:tcW w:w="2231" w:type="dxa"/>
            <w:hideMark/>
          </w:tcPr>
          <w:p w14:paraId="612FC69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NCT00600028</w:t>
            </w:r>
          </w:p>
        </w:tc>
        <w:tc>
          <w:tcPr>
            <w:tcW w:w="1674" w:type="dxa"/>
            <w:hideMark/>
          </w:tcPr>
          <w:p w14:paraId="00E2ECB9"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6 months</w:t>
            </w:r>
          </w:p>
        </w:tc>
        <w:tc>
          <w:tcPr>
            <w:tcW w:w="1814" w:type="dxa"/>
            <w:hideMark/>
          </w:tcPr>
          <w:p w14:paraId="1CA02277"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Single centre </w:t>
            </w:r>
          </w:p>
        </w:tc>
      </w:tr>
      <w:tr w:rsidR="00FF0D55" w:rsidRPr="00FF0D55" w14:paraId="5E579E49"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125A67DB"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Martinez 2022</w:t>
            </w:r>
          </w:p>
        </w:tc>
        <w:tc>
          <w:tcPr>
            <w:tcW w:w="1979" w:type="dxa"/>
          </w:tcPr>
          <w:p w14:paraId="314EFA4D"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hideMark/>
          </w:tcPr>
          <w:p w14:paraId="3DE52939"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11 countries (</w:t>
            </w:r>
            <w:proofErr w:type="spellStart"/>
            <w:r w:rsidRPr="00FF0D55">
              <w:rPr>
                <w:rFonts w:eastAsia="Times New Roman" w:cs="Arial"/>
                <w:sz w:val="18"/>
                <w:szCs w:val="18"/>
                <w:lang w:eastAsia="en-GB"/>
              </w:rPr>
              <w:t>inc</w:t>
            </w:r>
            <w:proofErr w:type="spellEnd"/>
            <w:r w:rsidRPr="00FF0D55">
              <w:rPr>
                <w:rFonts w:eastAsia="Times New Roman" w:cs="Arial"/>
                <w:sz w:val="18"/>
                <w:szCs w:val="18"/>
                <w:lang w:eastAsia="en-GB"/>
              </w:rPr>
              <w:t xml:space="preserve"> United Kingdom and United States)</w:t>
            </w:r>
          </w:p>
        </w:tc>
        <w:tc>
          <w:tcPr>
            <w:tcW w:w="2091" w:type="dxa"/>
            <w:hideMark/>
          </w:tcPr>
          <w:p w14:paraId="1B6B53F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RCT</w:t>
            </w:r>
          </w:p>
        </w:tc>
        <w:tc>
          <w:tcPr>
            <w:tcW w:w="2231" w:type="dxa"/>
            <w:hideMark/>
          </w:tcPr>
          <w:p w14:paraId="7F80DF8D"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NCT03864328</w:t>
            </w:r>
          </w:p>
        </w:tc>
        <w:tc>
          <w:tcPr>
            <w:tcW w:w="1674" w:type="dxa"/>
            <w:hideMark/>
          </w:tcPr>
          <w:p w14:paraId="0E0D269A"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12 weeks </w:t>
            </w:r>
          </w:p>
        </w:tc>
        <w:tc>
          <w:tcPr>
            <w:tcW w:w="1814" w:type="dxa"/>
            <w:hideMark/>
          </w:tcPr>
          <w:p w14:paraId="298E9785"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046A319E"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62602F9C"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Guler 2021</w:t>
            </w:r>
          </w:p>
        </w:tc>
        <w:tc>
          <w:tcPr>
            <w:tcW w:w="1979" w:type="dxa"/>
          </w:tcPr>
          <w:p w14:paraId="1F0F4C64"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hideMark/>
          </w:tcPr>
          <w:p w14:paraId="28F24E34"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Switzerland</w:t>
            </w:r>
          </w:p>
        </w:tc>
        <w:tc>
          <w:tcPr>
            <w:tcW w:w="2091" w:type="dxa"/>
            <w:hideMark/>
          </w:tcPr>
          <w:p w14:paraId="72AEEB5E"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Crossover RCT</w:t>
            </w:r>
          </w:p>
        </w:tc>
        <w:tc>
          <w:tcPr>
            <w:tcW w:w="2231" w:type="dxa"/>
            <w:hideMark/>
          </w:tcPr>
          <w:p w14:paraId="3B88641E"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NCT02173145</w:t>
            </w:r>
          </w:p>
        </w:tc>
        <w:tc>
          <w:tcPr>
            <w:tcW w:w="1674" w:type="dxa"/>
            <w:hideMark/>
          </w:tcPr>
          <w:p w14:paraId="7A75AD2F"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3 months</w:t>
            </w:r>
          </w:p>
        </w:tc>
        <w:tc>
          <w:tcPr>
            <w:tcW w:w="1814" w:type="dxa"/>
            <w:hideMark/>
          </w:tcPr>
          <w:p w14:paraId="0F81DF8F"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16F74E31"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78FE2481"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Martinez 2021</w:t>
            </w:r>
          </w:p>
        </w:tc>
        <w:tc>
          <w:tcPr>
            <w:tcW w:w="1979" w:type="dxa"/>
          </w:tcPr>
          <w:p w14:paraId="48CB6C36"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hideMark/>
          </w:tcPr>
          <w:p w14:paraId="3F033D7E"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States</w:t>
            </w:r>
          </w:p>
        </w:tc>
        <w:tc>
          <w:tcPr>
            <w:tcW w:w="2091" w:type="dxa"/>
            <w:hideMark/>
          </w:tcPr>
          <w:p w14:paraId="7A5AD77F"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Crossover RCT</w:t>
            </w:r>
          </w:p>
        </w:tc>
        <w:tc>
          <w:tcPr>
            <w:tcW w:w="2231" w:type="dxa"/>
            <w:hideMark/>
          </w:tcPr>
          <w:p w14:paraId="0A0A2358"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NCT02502097</w:t>
            </w:r>
          </w:p>
        </w:tc>
        <w:tc>
          <w:tcPr>
            <w:tcW w:w="1674" w:type="dxa"/>
            <w:hideMark/>
          </w:tcPr>
          <w:p w14:paraId="41FA925A"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52 days</w:t>
            </w:r>
          </w:p>
        </w:tc>
        <w:tc>
          <w:tcPr>
            <w:tcW w:w="1814" w:type="dxa"/>
            <w:hideMark/>
          </w:tcPr>
          <w:p w14:paraId="44CD670E"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750D4CEE"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287F79EE"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Birring 2017</w:t>
            </w:r>
          </w:p>
        </w:tc>
        <w:tc>
          <w:tcPr>
            <w:tcW w:w="1979" w:type="dxa"/>
          </w:tcPr>
          <w:p w14:paraId="3D7567EB"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hideMark/>
          </w:tcPr>
          <w:p w14:paraId="5C206EA6"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Kingdom and the Netherlands</w:t>
            </w:r>
          </w:p>
        </w:tc>
        <w:tc>
          <w:tcPr>
            <w:tcW w:w="2091" w:type="dxa"/>
            <w:hideMark/>
          </w:tcPr>
          <w:p w14:paraId="6341ACB2"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Crossover RCT</w:t>
            </w:r>
          </w:p>
        </w:tc>
        <w:tc>
          <w:tcPr>
            <w:tcW w:w="2231" w:type="dxa"/>
            <w:hideMark/>
          </w:tcPr>
          <w:p w14:paraId="698B130F"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NCT02412020</w:t>
            </w:r>
          </w:p>
        </w:tc>
        <w:tc>
          <w:tcPr>
            <w:tcW w:w="1674" w:type="dxa"/>
            <w:hideMark/>
          </w:tcPr>
          <w:p w14:paraId="176723F5"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14 days</w:t>
            </w:r>
          </w:p>
        </w:tc>
        <w:tc>
          <w:tcPr>
            <w:tcW w:w="1814" w:type="dxa"/>
            <w:hideMark/>
          </w:tcPr>
          <w:p w14:paraId="6ADB2AFE"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76B69330"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Pr>
          <w:p w14:paraId="1A4D2DA4" w14:textId="649EF8ED" w:rsidR="00032865" w:rsidRPr="00FF0D55" w:rsidRDefault="00004964"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Lee</w:t>
            </w:r>
            <w:r w:rsidR="00032865" w:rsidRPr="00FF0D55">
              <w:rPr>
                <w:rFonts w:eastAsia="Times New Roman" w:cs="Arial"/>
                <w:b w:val="0"/>
                <w:bCs w:val="0"/>
                <w:sz w:val="18"/>
                <w:szCs w:val="18"/>
                <w:lang w:eastAsia="en-GB"/>
              </w:rPr>
              <w:t xml:space="preserve"> 2023</w:t>
            </w:r>
          </w:p>
        </w:tc>
        <w:tc>
          <w:tcPr>
            <w:tcW w:w="1979" w:type="dxa"/>
          </w:tcPr>
          <w:p w14:paraId="1DDCA4B4"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tcPr>
          <w:p w14:paraId="34A742BE"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Korea</w:t>
            </w:r>
          </w:p>
        </w:tc>
        <w:tc>
          <w:tcPr>
            <w:tcW w:w="2091" w:type="dxa"/>
          </w:tcPr>
          <w:p w14:paraId="0FB8331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arm trial</w:t>
            </w:r>
          </w:p>
        </w:tc>
        <w:tc>
          <w:tcPr>
            <w:tcW w:w="2231" w:type="dxa"/>
          </w:tcPr>
          <w:p w14:paraId="288CB872"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Pr>
          <w:p w14:paraId="398CC502"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 year</w:t>
            </w:r>
          </w:p>
        </w:tc>
        <w:tc>
          <w:tcPr>
            <w:tcW w:w="1814" w:type="dxa"/>
          </w:tcPr>
          <w:p w14:paraId="686E9E2A"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2DD383B7"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Pr>
          <w:p w14:paraId="553981C9"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Wilson 2021</w:t>
            </w:r>
          </w:p>
        </w:tc>
        <w:tc>
          <w:tcPr>
            <w:tcW w:w="1979" w:type="dxa"/>
          </w:tcPr>
          <w:p w14:paraId="1A34E4D9"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tcPr>
          <w:p w14:paraId="7A3C10B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Kingdom</w:t>
            </w:r>
          </w:p>
        </w:tc>
        <w:tc>
          <w:tcPr>
            <w:tcW w:w="2091" w:type="dxa"/>
          </w:tcPr>
          <w:p w14:paraId="6D5A9CBD" w14:textId="5C2F1014" w:rsidR="00032865" w:rsidRPr="00FF0D55" w:rsidRDefault="00981B97"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RCT</w:t>
            </w:r>
          </w:p>
        </w:tc>
        <w:tc>
          <w:tcPr>
            <w:tcW w:w="2231" w:type="dxa"/>
          </w:tcPr>
          <w:p w14:paraId="483BF186"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ISRCTN17464641</w:t>
            </w:r>
          </w:p>
        </w:tc>
        <w:tc>
          <w:tcPr>
            <w:tcW w:w="1674" w:type="dxa"/>
          </w:tcPr>
          <w:p w14:paraId="3EAD8D0D"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 year</w:t>
            </w:r>
          </w:p>
        </w:tc>
        <w:tc>
          <w:tcPr>
            <w:tcW w:w="1814" w:type="dxa"/>
          </w:tcPr>
          <w:p w14:paraId="230910B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16D05F68"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Borders>
              <w:bottom w:val="single" w:sz="4" w:space="0" w:color="auto"/>
            </w:tcBorders>
          </w:tcPr>
          <w:p w14:paraId="5A0110D0" w14:textId="77777777" w:rsidR="00032865" w:rsidRPr="00FF0D55" w:rsidRDefault="00032865" w:rsidP="00D22CD2">
            <w:pPr>
              <w:rPr>
                <w:rFonts w:eastAsia="Times New Roman" w:cs="Arial"/>
                <w:b w:val="0"/>
                <w:bCs w:val="0"/>
                <w:sz w:val="18"/>
                <w:szCs w:val="18"/>
                <w:lang w:eastAsia="en-GB"/>
              </w:rPr>
            </w:pPr>
            <w:proofErr w:type="spellStart"/>
            <w:r w:rsidRPr="00FF0D55">
              <w:rPr>
                <w:rFonts w:cs="Arial"/>
                <w:b w:val="0"/>
                <w:bCs w:val="0"/>
                <w:sz w:val="18"/>
                <w:szCs w:val="18"/>
              </w:rPr>
              <w:t>Jastrzębski</w:t>
            </w:r>
            <w:proofErr w:type="spellEnd"/>
            <w:r w:rsidRPr="00FF0D55">
              <w:rPr>
                <w:rFonts w:cs="Arial"/>
                <w:b w:val="0"/>
                <w:bCs w:val="0"/>
                <w:sz w:val="18"/>
                <w:szCs w:val="18"/>
              </w:rPr>
              <w:t xml:space="preserve"> 2023</w:t>
            </w:r>
          </w:p>
        </w:tc>
        <w:tc>
          <w:tcPr>
            <w:tcW w:w="1979" w:type="dxa"/>
            <w:tcBorders>
              <w:bottom w:val="single" w:sz="4" w:space="0" w:color="auto"/>
            </w:tcBorders>
          </w:tcPr>
          <w:p w14:paraId="75EEE595"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tcBorders>
              <w:bottom w:val="single" w:sz="4" w:space="0" w:color="auto"/>
            </w:tcBorders>
          </w:tcPr>
          <w:p w14:paraId="68EA862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Poland</w:t>
            </w:r>
          </w:p>
        </w:tc>
        <w:tc>
          <w:tcPr>
            <w:tcW w:w="2091" w:type="dxa"/>
            <w:tcBorders>
              <w:bottom w:val="single" w:sz="4" w:space="0" w:color="auto"/>
            </w:tcBorders>
          </w:tcPr>
          <w:p w14:paraId="08297E48"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arm trial</w:t>
            </w:r>
          </w:p>
        </w:tc>
        <w:tc>
          <w:tcPr>
            <w:tcW w:w="2231" w:type="dxa"/>
            <w:tcBorders>
              <w:bottom w:val="single" w:sz="4" w:space="0" w:color="auto"/>
            </w:tcBorders>
          </w:tcPr>
          <w:p w14:paraId="3ADE4A2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Borders>
              <w:bottom w:val="single" w:sz="4" w:space="0" w:color="auto"/>
            </w:tcBorders>
          </w:tcPr>
          <w:p w14:paraId="7CCF8445"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12 months</w:t>
            </w:r>
          </w:p>
        </w:tc>
        <w:tc>
          <w:tcPr>
            <w:tcW w:w="1814" w:type="dxa"/>
            <w:tcBorders>
              <w:bottom w:val="single" w:sz="4" w:space="0" w:color="auto"/>
            </w:tcBorders>
          </w:tcPr>
          <w:p w14:paraId="40123D8F"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11B29082"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4002" w:type="dxa"/>
            <w:gridSpan w:val="7"/>
            <w:tcBorders>
              <w:top w:val="single" w:sz="4" w:space="0" w:color="auto"/>
              <w:bottom w:val="single" w:sz="4" w:space="0" w:color="auto"/>
            </w:tcBorders>
          </w:tcPr>
          <w:p w14:paraId="4BA846D7" w14:textId="2E8FCA37" w:rsidR="00921C73" w:rsidRPr="00FF0D55" w:rsidRDefault="00921C73" w:rsidP="00D22CD2">
            <w:pPr>
              <w:rPr>
                <w:rFonts w:eastAsia="Times New Roman" w:cs="Arial"/>
                <w:sz w:val="20"/>
                <w:szCs w:val="20"/>
                <w:lang w:eastAsia="en-GB"/>
              </w:rPr>
            </w:pPr>
            <w:r w:rsidRPr="00FF0D55">
              <w:rPr>
                <w:rFonts w:eastAsia="Times New Roman" w:cs="Arial"/>
                <w:sz w:val="20"/>
                <w:szCs w:val="20"/>
                <w:lang w:eastAsia="en-GB"/>
              </w:rPr>
              <w:t>Observational studies</w:t>
            </w:r>
          </w:p>
        </w:tc>
      </w:tr>
      <w:tr w:rsidR="00FF0D55" w:rsidRPr="00FF0D55" w14:paraId="7C95CD03"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Borders>
              <w:top w:val="single" w:sz="4" w:space="0" w:color="auto"/>
            </w:tcBorders>
          </w:tcPr>
          <w:p w14:paraId="0A5E7C02"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Saari 2023</w:t>
            </w:r>
          </w:p>
        </w:tc>
        <w:tc>
          <w:tcPr>
            <w:tcW w:w="1979" w:type="dxa"/>
            <w:tcBorders>
              <w:top w:val="single" w:sz="4" w:space="0" w:color="auto"/>
            </w:tcBorders>
          </w:tcPr>
          <w:p w14:paraId="65C815B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Chronic cough</w:t>
            </w:r>
          </w:p>
        </w:tc>
        <w:tc>
          <w:tcPr>
            <w:tcW w:w="2234" w:type="dxa"/>
            <w:tcBorders>
              <w:top w:val="single" w:sz="4" w:space="0" w:color="auto"/>
            </w:tcBorders>
          </w:tcPr>
          <w:p w14:paraId="47F6082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Finland</w:t>
            </w:r>
          </w:p>
        </w:tc>
        <w:tc>
          <w:tcPr>
            <w:tcW w:w="2091" w:type="dxa"/>
            <w:tcBorders>
              <w:top w:val="single" w:sz="4" w:space="0" w:color="auto"/>
            </w:tcBorders>
          </w:tcPr>
          <w:p w14:paraId="44A30DD1"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Case-control study</w:t>
            </w:r>
          </w:p>
        </w:tc>
        <w:tc>
          <w:tcPr>
            <w:tcW w:w="2231" w:type="dxa"/>
            <w:tcBorders>
              <w:top w:val="single" w:sz="4" w:space="0" w:color="auto"/>
            </w:tcBorders>
          </w:tcPr>
          <w:p w14:paraId="3E55E25E"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c>
          <w:tcPr>
            <w:tcW w:w="1674" w:type="dxa"/>
            <w:tcBorders>
              <w:top w:val="single" w:sz="4" w:space="0" w:color="auto"/>
            </w:tcBorders>
          </w:tcPr>
          <w:p w14:paraId="7FDA090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6 years</w:t>
            </w:r>
          </w:p>
        </w:tc>
        <w:tc>
          <w:tcPr>
            <w:tcW w:w="1814" w:type="dxa"/>
            <w:tcBorders>
              <w:top w:val="single" w:sz="4" w:space="0" w:color="auto"/>
            </w:tcBorders>
          </w:tcPr>
          <w:p w14:paraId="6A98A24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2885EB53"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19E6E2C7"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Yount 2016</w:t>
            </w:r>
          </w:p>
        </w:tc>
        <w:tc>
          <w:tcPr>
            <w:tcW w:w="1979" w:type="dxa"/>
          </w:tcPr>
          <w:p w14:paraId="4996BB58"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Majority Cough</w:t>
            </w:r>
          </w:p>
        </w:tc>
        <w:tc>
          <w:tcPr>
            <w:tcW w:w="2234" w:type="dxa"/>
            <w:hideMark/>
          </w:tcPr>
          <w:p w14:paraId="369DEAA6"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States</w:t>
            </w:r>
          </w:p>
        </w:tc>
        <w:tc>
          <w:tcPr>
            <w:tcW w:w="2091" w:type="dxa"/>
            <w:hideMark/>
          </w:tcPr>
          <w:p w14:paraId="633FA750"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Cross sectional study</w:t>
            </w:r>
          </w:p>
        </w:tc>
        <w:tc>
          <w:tcPr>
            <w:tcW w:w="2231" w:type="dxa"/>
            <w:hideMark/>
          </w:tcPr>
          <w:p w14:paraId="1C028D11"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hideMark/>
          </w:tcPr>
          <w:p w14:paraId="28EA9952"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7-10 days</w:t>
            </w:r>
          </w:p>
        </w:tc>
        <w:tc>
          <w:tcPr>
            <w:tcW w:w="1814" w:type="dxa"/>
            <w:hideMark/>
          </w:tcPr>
          <w:p w14:paraId="4B08B7F4"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NA</w:t>
            </w:r>
          </w:p>
        </w:tc>
      </w:tr>
      <w:tr w:rsidR="00FF0D55" w:rsidRPr="00FF0D55" w14:paraId="7CF3C2E1"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34A1A745" w14:textId="77777777" w:rsidR="00032865" w:rsidRPr="00FF0D55" w:rsidRDefault="00032865" w:rsidP="00D22CD2">
            <w:pPr>
              <w:rPr>
                <w:rFonts w:eastAsia="Times New Roman" w:cs="Arial"/>
                <w:b w:val="0"/>
                <w:bCs w:val="0"/>
                <w:sz w:val="18"/>
                <w:szCs w:val="18"/>
                <w:lang w:eastAsia="en-GB"/>
              </w:rPr>
            </w:pPr>
            <w:proofErr w:type="spellStart"/>
            <w:r w:rsidRPr="00FF0D55">
              <w:rPr>
                <w:rFonts w:eastAsia="Times New Roman" w:cs="Arial"/>
                <w:b w:val="0"/>
                <w:bCs w:val="0"/>
                <w:sz w:val="18"/>
                <w:szCs w:val="18"/>
                <w:lang w:eastAsia="en-GB"/>
              </w:rPr>
              <w:t>Glaspole</w:t>
            </w:r>
            <w:proofErr w:type="spellEnd"/>
            <w:r w:rsidRPr="00FF0D55">
              <w:rPr>
                <w:rFonts w:eastAsia="Times New Roman" w:cs="Arial"/>
                <w:b w:val="0"/>
                <w:bCs w:val="0"/>
                <w:sz w:val="18"/>
                <w:szCs w:val="18"/>
                <w:lang w:eastAsia="en-GB"/>
              </w:rPr>
              <w:t xml:space="preserve"> 2017</w:t>
            </w:r>
          </w:p>
        </w:tc>
        <w:tc>
          <w:tcPr>
            <w:tcW w:w="1979" w:type="dxa"/>
          </w:tcPr>
          <w:p w14:paraId="389ACCEC"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Majority Cough</w:t>
            </w:r>
          </w:p>
        </w:tc>
        <w:tc>
          <w:tcPr>
            <w:tcW w:w="2234" w:type="dxa"/>
            <w:hideMark/>
          </w:tcPr>
          <w:p w14:paraId="25B43ED2"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Australia</w:t>
            </w:r>
          </w:p>
        </w:tc>
        <w:tc>
          <w:tcPr>
            <w:tcW w:w="2091" w:type="dxa"/>
            <w:hideMark/>
          </w:tcPr>
          <w:p w14:paraId="0EDAC3E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231" w:type="dxa"/>
            <w:hideMark/>
          </w:tcPr>
          <w:p w14:paraId="799A1E9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Australian IPF Registry</w:t>
            </w:r>
          </w:p>
        </w:tc>
        <w:tc>
          <w:tcPr>
            <w:tcW w:w="1674" w:type="dxa"/>
            <w:hideMark/>
          </w:tcPr>
          <w:p w14:paraId="2893ED4F"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12 months</w:t>
            </w:r>
          </w:p>
        </w:tc>
        <w:tc>
          <w:tcPr>
            <w:tcW w:w="1814" w:type="dxa"/>
            <w:hideMark/>
          </w:tcPr>
          <w:p w14:paraId="4E03A592"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4F050904"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2E8820B5"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Wuyts 2018/ Wuyts 2022</w:t>
            </w:r>
          </w:p>
        </w:tc>
        <w:tc>
          <w:tcPr>
            <w:tcW w:w="1979" w:type="dxa"/>
          </w:tcPr>
          <w:p w14:paraId="375B9A0B"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Majority Cough</w:t>
            </w:r>
          </w:p>
        </w:tc>
        <w:tc>
          <w:tcPr>
            <w:tcW w:w="2234" w:type="dxa"/>
            <w:hideMark/>
          </w:tcPr>
          <w:p w14:paraId="50316D1D"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Belgium and Luxembourg</w:t>
            </w:r>
          </w:p>
        </w:tc>
        <w:tc>
          <w:tcPr>
            <w:tcW w:w="2091" w:type="dxa"/>
            <w:hideMark/>
          </w:tcPr>
          <w:p w14:paraId="1333D891"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231" w:type="dxa"/>
            <w:hideMark/>
          </w:tcPr>
          <w:p w14:paraId="4707DCC9"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PROOF Registry</w:t>
            </w:r>
          </w:p>
        </w:tc>
        <w:tc>
          <w:tcPr>
            <w:tcW w:w="1674" w:type="dxa"/>
            <w:hideMark/>
          </w:tcPr>
          <w:p w14:paraId="13ADE802"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24 months</w:t>
            </w:r>
          </w:p>
        </w:tc>
        <w:tc>
          <w:tcPr>
            <w:tcW w:w="1814" w:type="dxa"/>
            <w:hideMark/>
          </w:tcPr>
          <w:p w14:paraId="11AA582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143F9755"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0F37BC6B"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Key 2010</w:t>
            </w:r>
          </w:p>
        </w:tc>
        <w:tc>
          <w:tcPr>
            <w:tcW w:w="1979" w:type="dxa"/>
          </w:tcPr>
          <w:p w14:paraId="6843FFCE"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Majority Cough</w:t>
            </w:r>
          </w:p>
        </w:tc>
        <w:tc>
          <w:tcPr>
            <w:tcW w:w="2234" w:type="dxa"/>
            <w:hideMark/>
          </w:tcPr>
          <w:p w14:paraId="13B95EC0"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Kingdom</w:t>
            </w:r>
          </w:p>
        </w:tc>
        <w:tc>
          <w:tcPr>
            <w:tcW w:w="2091" w:type="dxa"/>
            <w:hideMark/>
          </w:tcPr>
          <w:p w14:paraId="4974A838"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231" w:type="dxa"/>
            <w:hideMark/>
          </w:tcPr>
          <w:p w14:paraId="1B66363A"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hideMark/>
          </w:tcPr>
          <w:p w14:paraId="3B3B064B"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hideMark/>
          </w:tcPr>
          <w:p w14:paraId="626D4010"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6DB5ECC4"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669D5279"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Tzouvelekis 2020</w:t>
            </w:r>
          </w:p>
        </w:tc>
        <w:tc>
          <w:tcPr>
            <w:tcW w:w="1979" w:type="dxa"/>
          </w:tcPr>
          <w:p w14:paraId="3C71C772" w14:textId="35AFEBB1" w:rsidR="00032865" w:rsidRPr="00FF0D55" w:rsidRDefault="005B0DDF"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Minority cough</w:t>
            </w:r>
          </w:p>
        </w:tc>
        <w:tc>
          <w:tcPr>
            <w:tcW w:w="2234" w:type="dxa"/>
            <w:hideMark/>
          </w:tcPr>
          <w:p w14:paraId="73FD31EF"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Greece</w:t>
            </w:r>
          </w:p>
        </w:tc>
        <w:tc>
          <w:tcPr>
            <w:tcW w:w="2091" w:type="dxa"/>
            <w:hideMark/>
          </w:tcPr>
          <w:p w14:paraId="53718FA4"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Cohort study</w:t>
            </w:r>
          </w:p>
        </w:tc>
        <w:tc>
          <w:tcPr>
            <w:tcW w:w="2231" w:type="dxa"/>
            <w:hideMark/>
          </w:tcPr>
          <w:p w14:paraId="46A05D1F"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hideMark/>
          </w:tcPr>
          <w:p w14:paraId="1121403D"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 year</w:t>
            </w:r>
          </w:p>
        </w:tc>
        <w:tc>
          <w:tcPr>
            <w:tcW w:w="1814" w:type="dxa"/>
            <w:hideMark/>
          </w:tcPr>
          <w:p w14:paraId="43AA0CB2"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13088537"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77490ED0"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Scholand 2014</w:t>
            </w:r>
          </w:p>
        </w:tc>
        <w:tc>
          <w:tcPr>
            <w:tcW w:w="1979" w:type="dxa"/>
          </w:tcPr>
          <w:p w14:paraId="48CA4C41" w14:textId="7812DF51" w:rsidR="00032865" w:rsidRPr="00FF0D55" w:rsidRDefault="005B0DDF"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Minority cough</w:t>
            </w:r>
          </w:p>
        </w:tc>
        <w:tc>
          <w:tcPr>
            <w:tcW w:w="2234" w:type="dxa"/>
            <w:hideMark/>
          </w:tcPr>
          <w:p w14:paraId="13DC3BD9"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States</w:t>
            </w:r>
          </w:p>
        </w:tc>
        <w:tc>
          <w:tcPr>
            <w:tcW w:w="2091" w:type="dxa"/>
            <w:hideMark/>
          </w:tcPr>
          <w:p w14:paraId="02F0AC55"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Genetic study</w:t>
            </w:r>
          </w:p>
        </w:tc>
        <w:tc>
          <w:tcPr>
            <w:tcW w:w="2231" w:type="dxa"/>
            <w:hideMark/>
          </w:tcPr>
          <w:p w14:paraId="660FEAB4"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hideMark/>
          </w:tcPr>
          <w:p w14:paraId="0BABF395"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 year</w:t>
            </w:r>
          </w:p>
        </w:tc>
        <w:tc>
          <w:tcPr>
            <w:tcW w:w="1814" w:type="dxa"/>
            <w:hideMark/>
          </w:tcPr>
          <w:p w14:paraId="5EAC4CBB"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0E5EC67A"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Pr>
          <w:p w14:paraId="48EB5C4E"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Saunders 2023</w:t>
            </w:r>
          </w:p>
        </w:tc>
        <w:tc>
          <w:tcPr>
            <w:tcW w:w="1979" w:type="dxa"/>
          </w:tcPr>
          <w:p w14:paraId="08410790" w14:textId="4631918C" w:rsidR="00032865" w:rsidRPr="00FF0D55" w:rsidRDefault="005B0DDF"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Minority cough</w:t>
            </w:r>
          </w:p>
        </w:tc>
        <w:tc>
          <w:tcPr>
            <w:tcW w:w="2234" w:type="dxa"/>
          </w:tcPr>
          <w:p w14:paraId="41CBD004" w14:textId="77012F0D"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United </w:t>
            </w:r>
            <w:r w:rsidR="00184562" w:rsidRPr="00FF0D55">
              <w:rPr>
                <w:rFonts w:eastAsia="Times New Roman" w:cs="Arial"/>
                <w:sz w:val="18"/>
                <w:szCs w:val="18"/>
                <w:lang w:eastAsia="en-GB"/>
              </w:rPr>
              <w:t>K</w:t>
            </w:r>
            <w:r w:rsidRPr="00FF0D55">
              <w:rPr>
                <w:rFonts w:eastAsia="Times New Roman" w:cs="Arial"/>
                <w:sz w:val="18"/>
                <w:szCs w:val="18"/>
                <w:lang w:eastAsia="en-GB"/>
              </w:rPr>
              <w:t>ingdom</w:t>
            </w:r>
          </w:p>
        </w:tc>
        <w:tc>
          <w:tcPr>
            <w:tcW w:w="2091" w:type="dxa"/>
          </w:tcPr>
          <w:p w14:paraId="42F805D7"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Prospective cohort</w:t>
            </w:r>
          </w:p>
        </w:tc>
        <w:tc>
          <w:tcPr>
            <w:tcW w:w="2231" w:type="dxa"/>
          </w:tcPr>
          <w:p w14:paraId="4004E185"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PROFILE Study</w:t>
            </w:r>
          </w:p>
        </w:tc>
        <w:tc>
          <w:tcPr>
            <w:tcW w:w="1674" w:type="dxa"/>
          </w:tcPr>
          <w:p w14:paraId="164C920C"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3 years</w:t>
            </w:r>
          </w:p>
        </w:tc>
        <w:tc>
          <w:tcPr>
            <w:tcW w:w="1814" w:type="dxa"/>
          </w:tcPr>
          <w:p w14:paraId="128B8AF6"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611BA9BB"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Pr>
          <w:p w14:paraId="64F0F841"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Jones 2011</w:t>
            </w:r>
          </w:p>
        </w:tc>
        <w:tc>
          <w:tcPr>
            <w:tcW w:w="1979" w:type="dxa"/>
          </w:tcPr>
          <w:p w14:paraId="0B70CFD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Majority Cough</w:t>
            </w:r>
          </w:p>
        </w:tc>
        <w:tc>
          <w:tcPr>
            <w:tcW w:w="2234" w:type="dxa"/>
          </w:tcPr>
          <w:p w14:paraId="01E18EF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Kingdom</w:t>
            </w:r>
          </w:p>
        </w:tc>
        <w:tc>
          <w:tcPr>
            <w:tcW w:w="2091" w:type="dxa"/>
          </w:tcPr>
          <w:p w14:paraId="4535A3B8"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Cross sectional study</w:t>
            </w:r>
          </w:p>
        </w:tc>
        <w:tc>
          <w:tcPr>
            <w:tcW w:w="2231" w:type="dxa"/>
          </w:tcPr>
          <w:p w14:paraId="35D6A07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Pr>
          <w:p w14:paraId="05D6BED0"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tcPr>
          <w:p w14:paraId="1A62F34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55DB031B"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7D4B5AF3"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lastRenderedPageBreak/>
              <w:t>Prasad 2021</w:t>
            </w:r>
          </w:p>
        </w:tc>
        <w:tc>
          <w:tcPr>
            <w:tcW w:w="1979" w:type="dxa"/>
          </w:tcPr>
          <w:p w14:paraId="4EED0B52"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hideMark/>
          </w:tcPr>
          <w:p w14:paraId="76D82A1E"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Australia</w:t>
            </w:r>
          </w:p>
        </w:tc>
        <w:tc>
          <w:tcPr>
            <w:tcW w:w="2091" w:type="dxa"/>
            <w:hideMark/>
          </w:tcPr>
          <w:p w14:paraId="5DD4BF3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231" w:type="dxa"/>
            <w:hideMark/>
          </w:tcPr>
          <w:p w14:paraId="45B8F780"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hideMark/>
          </w:tcPr>
          <w:p w14:paraId="63FBC4C3"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12 </w:t>
            </w:r>
            <w:proofErr w:type="gramStart"/>
            <w:r w:rsidRPr="00FF0D55">
              <w:rPr>
                <w:rFonts w:eastAsia="Times New Roman" w:cs="Arial"/>
                <w:sz w:val="18"/>
                <w:szCs w:val="18"/>
                <w:lang w:eastAsia="en-GB"/>
              </w:rPr>
              <w:t>month</w:t>
            </w:r>
            <w:proofErr w:type="gramEnd"/>
          </w:p>
        </w:tc>
        <w:tc>
          <w:tcPr>
            <w:tcW w:w="1814" w:type="dxa"/>
            <w:hideMark/>
          </w:tcPr>
          <w:p w14:paraId="4CB84FD2"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5D12E379"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4E12F827"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Park 2022</w:t>
            </w:r>
          </w:p>
        </w:tc>
        <w:tc>
          <w:tcPr>
            <w:tcW w:w="1979" w:type="dxa"/>
          </w:tcPr>
          <w:p w14:paraId="48C6C5BC"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hideMark/>
          </w:tcPr>
          <w:p w14:paraId="0C9CA7C6"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Korea</w:t>
            </w:r>
          </w:p>
        </w:tc>
        <w:tc>
          <w:tcPr>
            <w:tcW w:w="2091" w:type="dxa"/>
            <w:hideMark/>
          </w:tcPr>
          <w:p w14:paraId="70DD0EAC"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231" w:type="dxa"/>
            <w:hideMark/>
          </w:tcPr>
          <w:p w14:paraId="6B88E214"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hideMark/>
          </w:tcPr>
          <w:p w14:paraId="7D56145F"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2 years</w:t>
            </w:r>
          </w:p>
        </w:tc>
        <w:tc>
          <w:tcPr>
            <w:tcW w:w="1814" w:type="dxa"/>
            <w:hideMark/>
          </w:tcPr>
          <w:p w14:paraId="6A586B22"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38F892C8"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38AD76EB"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de Andrade 2021</w:t>
            </w:r>
          </w:p>
        </w:tc>
        <w:tc>
          <w:tcPr>
            <w:tcW w:w="1979" w:type="dxa"/>
          </w:tcPr>
          <w:p w14:paraId="71B7E6A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hideMark/>
          </w:tcPr>
          <w:p w14:paraId="37190B08"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States</w:t>
            </w:r>
          </w:p>
        </w:tc>
        <w:tc>
          <w:tcPr>
            <w:tcW w:w="2091" w:type="dxa"/>
            <w:hideMark/>
          </w:tcPr>
          <w:p w14:paraId="56C914BC"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Cohort study</w:t>
            </w:r>
          </w:p>
        </w:tc>
        <w:tc>
          <w:tcPr>
            <w:tcW w:w="2231" w:type="dxa"/>
            <w:hideMark/>
          </w:tcPr>
          <w:p w14:paraId="7B2D6089"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hideMark/>
          </w:tcPr>
          <w:p w14:paraId="16DD6BB9"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3 years</w:t>
            </w:r>
          </w:p>
        </w:tc>
        <w:tc>
          <w:tcPr>
            <w:tcW w:w="1814" w:type="dxa"/>
            <w:hideMark/>
          </w:tcPr>
          <w:p w14:paraId="477A46BD"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6263A7FF"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3323DF7E"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Case 2020</w:t>
            </w:r>
          </w:p>
        </w:tc>
        <w:tc>
          <w:tcPr>
            <w:tcW w:w="1979" w:type="dxa"/>
          </w:tcPr>
          <w:p w14:paraId="0241C0A4"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hideMark/>
          </w:tcPr>
          <w:p w14:paraId="2F87FB37"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Puerto Rico, United States</w:t>
            </w:r>
          </w:p>
        </w:tc>
        <w:tc>
          <w:tcPr>
            <w:tcW w:w="2091" w:type="dxa"/>
            <w:hideMark/>
          </w:tcPr>
          <w:p w14:paraId="0EBD4A32"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231" w:type="dxa"/>
            <w:hideMark/>
          </w:tcPr>
          <w:p w14:paraId="0ED42926"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IPF-PRO Registry/ NCT01915511</w:t>
            </w:r>
          </w:p>
        </w:tc>
        <w:tc>
          <w:tcPr>
            <w:tcW w:w="1674" w:type="dxa"/>
            <w:hideMark/>
          </w:tcPr>
          <w:p w14:paraId="7C3B4721"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3 years</w:t>
            </w:r>
          </w:p>
        </w:tc>
        <w:tc>
          <w:tcPr>
            <w:tcW w:w="1814" w:type="dxa"/>
            <w:hideMark/>
          </w:tcPr>
          <w:p w14:paraId="0924C343"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3CCA801C"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hideMark/>
          </w:tcPr>
          <w:p w14:paraId="2430C67E" w14:textId="77777777" w:rsidR="00032865" w:rsidRPr="00FF0D55" w:rsidRDefault="00032865"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Kim 2022</w:t>
            </w:r>
          </w:p>
        </w:tc>
        <w:tc>
          <w:tcPr>
            <w:tcW w:w="1979" w:type="dxa"/>
          </w:tcPr>
          <w:p w14:paraId="7E3B95F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hideMark/>
          </w:tcPr>
          <w:p w14:paraId="4EF59F97"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Puerto Rico, United States</w:t>
            </w:r>
          </w:p>
        </w:tc>
        <w:tc>
          <w:tcPr>
            <w:tcW w:w="2091" w:type="dxa"/>
            <w:hideMark/>
          </w:tcPr>
          <w:p w14:paraId="3FF842CA"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231" w:type="dxa"/>
            <w:hideMark/>
          </w:tcPr>
          <w:p w14:paraId="32271E8B"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IPF-PRO Registry/ NCT01915511</w:t>
            </w:r>
          </w:p>
        </w:tc>
        <w:tc>
          <w:tcPr>
            <w:tcW w:w="1674" w:type="dxa"/>
            <w:hideMark/>
          </w:tcPr>
          <w:p w14:paraId="21CB8833"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3 years</w:t>
            </w:r>
          </w:p>
        </w:tc>
        <w:tc>
          <w:tcPr>
            <w:tcW w:w="1814" w:type="dxa"/>
            <w:hideMark/>
          </w:tcPr>
          <w:p w14:paraId="1834CDDE"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6CD66D07"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Borders>
              <w:bottom w:val="single" w:sz="4" w:space="0" w:color="auto"/>
            </w:tcBorders>
          </w:tcPr>
          <w:p w14:paraId="6EDB27C0" w14:textId="77777777" w:rsidR="00032865" w:rsidRPr="00FF0D55" w:rsidRDefault="00032865" w:rsidP="00D22CD2">
            <w:pPr>
              <w:rPr>
                <w:rFonts w:cs="Arial"/>
                <w:b w:val="0"/>
                <w:bCs w:val="0"/>
                <w:sz w:val="18"/>
                <w:szCs w:val="18"/>
              </w:rPr>
            </w:pPr>
            <w:proofErr w:type="spellStart"/>
            <w:r w:rsidRPr="00FF0D55">
              <w:rPr>
                <w:rFonts w:cs="Arial"/>
                <w:b w:val="0"/>
                <w:bCs w:val="0"/>
                <w:sz w:val="18"/>
                <w:szCs w:val="18"/>
              </w:rPr>
              <w:t>Hollmen</w:t>
            </w:r>
            <w:proofErr w:type="spellEnd"/>
            <w:r w:rsidRPr="00FF0D55">
              <w:rPr>
                <w:rFonts w:cs="Arial"/>
                <w:b w:val="0"/>
                <w:bCs w:val="0"/>
                <w:sz w:val="18"/>
                <w:szCs w:val="18"/>
              </w:rPr>
              <w:t xml:space="preserve"> 2023</w:t>
            </w:r>
          </w:p>
        </w:tc>
        <w:tc>
          <w:tcPr>
            <w:tcW w:w="1979" w:type="dxa"/>
            <w:tcBorders>
              <w:bottom w:val="single" w:sz="4" w:space="0" w:color="auto"/>
            </w:tcBorders>
          </w:tcPr>
          <w:p w14:paraId="6890DD18"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tcBorders>
              <w:bottom w:val="single" w:sz="4" w:space="0" w:color="auto"/>
            </w:tcBorders>
          </w:tcPr>
          <w:p w14:paraId="187ED4BD"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Belgium, Finland, France, the Netherlands, </w:t>
            </w:r>
            <w:proofErr w:type="gramStart"/>
            <w:r w:rsidRPr="00FF0D55">
              <w:rPr>
                <w:rFonts w:eastAsia="Times New Roman" w:cs="Arial"/>
                <w:sz w:val="18"/>
                <w:szCs w:val="18"/>
                <w:lang w:eastAsia="en-GB"/>
              </w:rPr>
              <w:t>Ireland</w:t>
            </w:r>
            <w:proofErr w:type="gramEnd"/>
            <w:r w:rsidRPr="00FF0D55">
              <w:rPr>
                <w:rFonts w:eastAsia="Times New Roman" w:cs="Arial"/>
                <w:sz w:val="18"/>
                <w:szCs w:val="18"/>
                <w:lang w:eastAsia="en-GB"/>
              </w:rPr>
              <w:t xml:space="preserve"> and the United Kingdom</w:t>
            </w:r>
          </w:p>
        </w:tc>
        <w:tc>
          <w:tcPr>
            <w:tcW w:w="2091" w:type="dxa"/>
            <w:tcBorders>
              <w:bottom w:val="single" w:sz="4" w:space="0" w:color="auto"/>
            </w:tcBorders>
          </w:tcPr>
          <w:p w14:paraId="54B4032B"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Cross-sectional, online survey</w:t>
            </w:r>
          </w:p>
        </w:tc>
        <w:tc>
          <w:tcPr>
            <w:tcW w:w="2231" w:type="dxa"/>
            <w:tcBorders>
              <w:bottom w:val="single" w:sz="4" w:space="0" w:color="auto"/>
            </w:tcBorders>
          </w:tcPr>
          <w:p w14:paraId="18EA5E6B"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Borders>
              <w:bottom w:val="single" w:sz="4" w:space="0" w:color="auto"/>
            </w:tcBorders>
          </w:tcPr>
          <w:p w14:paraId="7234E185"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3 months</w:t>
            </w:r>
          </w:p>
        </w:tc>
        <w:tc>
          <w:tcPr>
            <w:tcW w:w="1814" w:type="dxa"/>
            <w:tcBorders>
              <w:bottom w:val="single" w:sz="4" w:space="0" w:color="auto"/>
            </w:tcBorders>
          </w:tcPr>
          <w:p w14:paraId="71BCA36C"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35399778" w14:textId="77777777" w:rsidTr="001E642B">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Borders>
              <w:top w:val="single" w:sz="4" w:space="0" w:color="auto"/>
              <w:bottom w:val="single" w:sz="4" w:space="0" w:color="auto"/>
            </w:tcBorders>
            <w:shd w:val="clear" w:color="auto" w:fill="FFFFFF" w:themeFill="background1"/>
          </w:tcPr>
          <w:p w14:paraId="79219D0D" w14:textId="6306BD8D" w:rsidR="00032865" w:rsidRPr="00FF0D55" w:rsidRDefault="00032865" w:rsidP="00D22CD2">
            <w:pPr>
              <w:rPr>
                <w:rFonts w:eastAsia="Times New Roman" w:cs="Arial"/>
                <w:sz w:val="20"/>
                <w:szCs w:val="20"/>
                <w:lang w:eastAsia="en-GB"/>
              </w:rPr>
            </w:pPr>
            <w:r w:rsidRPr="00FF0D55">
              <w:rPr>
                <w:rFonts w:eastAsia="Times New Roman" w:cs="Arial"/>
                <w:sz w:val="20"/>
                <w:szCs w:val="20"/>
                <w:lang w:eastAsia="en-GB"/>
              </w:rPr>
              <w:t>Validation stud</w:t>
            </w:r>
            <w:r w:rsidR="00D81AAC" w:rsidRPr="00FF0D55">
              <w:rPr>
                <w:rFonts w:eastAsia="Times New Roman" w:cs="Arial"/>
                <w:sz w:val="20"/>
                <w:szCs w:val="20"/>
                <w:lang w:eastAsia="en-GB"/>
              </w:rPr>
              <w:t>ies</w:t>
            </w:r>
          </w:p>
        </w:tc>
        <w:tc>
          <w:tcPr>
            <w:tcW w:w="12023" w:type="dxa"/>
            <w:gridSpan w:val="6"/>
            <w:tcBorders>
              <w:top w:val="single" w:sz="4" w:space="0" w:color="auto"/>
              <w:bottom w:val="single" w:sz="4" w:space="0" w:color="auto"/>
            </w:tcBorders>
            <w:shd w:val="clear" w:color="auto" w:fill="FFFFFF" w:themeFill="background1"/>
          </w:tcPr>
          <w:p w14:paraId="1992F123" w14:textId="77777777" w:rsidR="00032865" w:rsidRPr="00FF0D55" w:rsidRDefault="00032865" w:rsidP="00D22CD2">
            <w:pPr>
              <w:cnfStyle w:val="000000100000" w:firstRow="0" w:lastRow="0" w:firstColumn="0" w:lastColumn="0" w:oddVBand="0" w:evenVBand="0" w:oddHBand="1" w:evenHBand="0" w:firstRowFirstColumn="0" w:firstRowLastColumn="0" w:lastRowFirstColumn="0" w:lastRowLastColumn="0"/>
              <w:rPr>
                <w:rFonts w:eastAsia="Times New Roman" w:cs="Arial"/>
                <w:b/>
                <w:bCs/>
                <w:sz w:val="20"/>
                <w:szCs w:val="20"/>
                <w:lang w:eastAsia="en-GB"/>
              </w:rPr>
            </w:pPr>
          </w:p>
        </w:tc>
      </w:tr>
      <w:tr w:rsidR="00FF0D55" w:rsidRPr="00FF0D55" w14:paraId="36280B2A" w14:textId="77777777" w:rsidTr="002F5A26">
        <w:trPr>
          <w:trHeight w:val="340"/>
        </w:trPr>
        <w:tc>
          <w:tcPr>
            <w:cnfStyle w:val="001000000000" w:firstRow="0" w:lastRow="0" w:firstColumn="1" w:lastColumn="0" w:oddVBand="0" w:evenVBand="0" w:oddHBand="0" w:evenHBand="0" w:firstRowFirstColumn="0" w:firstRowLastColumn="0" w:lastRowFirstColumn="0" w:lastRowLastColumn="0"/>
            <w:tcW w:w="1979" w:type="dxa"/>
            <w:tcBorders>
              <w:top w:val="single" w:sz="4" w:space="0" w:color="auto"/>
            </w:tcBorders>
            <w:shd w:val="clear" w:color="auto" w:fill="F2F2F2" w:themeFill="background1" w:themeFillShade="F2"/>
            <w:hideMark/>
          </w:tcPr>
          <w:p w14:paraId="7D74A291" w14:textId="77777777" w:rsidR="00032865" w:rsidRPr="00FF0D55" w:rsidRDefault="00032865" w:rsidP="00D22CD2">
            <w:pPr>
              <w:rPr>
                <w:rFonts w:eastAsia="Times New Roman" w:cs="Arial"/>
                <w:b w:val="0"/>
                <w:bCs w:val="0"/>
                <w:sz w:val="18"/>
                <w:szCs w:val="18"/>
                <w:lang w:eastAsia="en-GB"/>
              </w:rPr>
            </w:pPr>
            <w:proofErr w:type="spellStart"/>
            <w:r w:rsidRPr="00FF0D55">
              <w:rPr>
                <w:rFonts w:eastAsia="Times New Roman" w:cs="Arial"/>
                <w:b w:val="0"/>
                <w:bCs w:val="0"/>
                <w:sz w:val="18"/>
                <w:szCs w:val="18"/>
                <w:lang w:eastAsia="en-GB"/>
              </w:rPr>
              <w:t>Swigris</w:t>
            </w:r>
            <w:proofErr w:type="spellEnd"/>
            <w:r w:rsidRPr="00FF0D55">
              <w:rPr>
                <w:rFonts w:eastAsia="Times New Roman" w:cs="Arial"/>
                <w:b w:val="0"/>
                <w:bCs w:val="0"/>
                <w:sz w:val="18"/>
                <w:szCs w:val="18"/>
                <w:lang w:eastAsia="en-GB"/>
              </w:rPr>
              <w:t xml:space="preserve"> 2010</w:t>
            </w:r>
          </w:p>
        </w:tc>
        <w:tc>
          <w:tcPr>
            <w:tcW w:w="1979" w:type="dxa"/>
            <w:tcBorders>
              <w:top w:val="single" w:sz="4" w:space="0" w:color="auto"/>
            </w:tcBorders>
            <w:shd w:val="clear" w:color="auto" w:fill="F2F2F2" w:themeFill="background1" w:themeFillShade="F2"/>
          </w:tcPr>
          <w:p w14:paraId="7E8D9BEB"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tcBorders>
              <w:top w:val="single" w:sz="4" w:space="0" w:color="auto"/>
            </w:tcBorders>
            <w:shd w:val="clear" w:color="auto" w:fill="F2F2F2" w:themeFill="background1" w:themeFillShade="F2"/>
            <w:hideMark/>
          </w:tcPr>
          <w:p w14:paraId="19A38155"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Unites States</w:t>
            </w:r>
          </w:p>
        </w:tc>
        <w:tc>
          <w:tcPr>
            <w:tcW w:w="2091" w:type="dxa"/>
            <w:tcBorders>
              <w:top w:val="single" w:sz="4" w:space="0" w:color="auto"/>
            </w:tcBorders>
            <w:shd w:val="clear" w:color="auto" w:fill="F2F2F2" w:themeFill="background1" w:themeFillShade="F2"/>
            <w:hideMark/>
          </w:tcPr>
          <w:p w14:paraId="30A55034"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Validation study</w:t>
            </w:r>
          </w:p>
        </w:tc>
        <w:tc>
          <w:tcPr>
            <w:tcW w:w="2231" w:type="dxa"/>
            <w:tcBorders>
              <w:top w:val="single" w:sz="4" w:space="0" w:color="auto"/>
            </w:tcBorders>
            <w:shd w:val="clear" w:color="auto" w:fill="F2F2F2" w:themeFill="background1" w:themeFillShade="F2"/>
            <w:hideMark/>
          </w:tcPr>
          <w:p w14:paraId="5102A8D1"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c>
          <w:tcPr>
            <w:tcW w:w="1674" w:type="dxa"/>
            <w:tcBorders>
              <w:top w:val="single" w:sz="4" w:space="0" w:color="auto"/>
            </w:tcBorders>
            <w:shd w:val="clear" w:color="auto" w:fill="F2F2F2" w:themeFill="background1" w:themeFillShade="F2"/>
            <w:hideMark/>
          </w:tcPr>
          <w:p w14:paraId="6E13302A"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tcBorders>
              <w:top w:val="single" w:sz="4" w:space="0" w:color="auto"/>
            </w:tcBorders>
            <w:shd w:val="clear" w:color="auto" w:fill="F2F2F2" w:themeFill="background1" w:themeFillShade="F2"/>
            <w:hideMark/>
          </w:tcPr>
          <w:p w14:paraId="712BBE14" w14:textId="77777777" w:rsidR="00032865" w:rsidRPr="00FF0D55" w:rsidRDefault="00032865"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0B05AA3F" w14:textId="77777777" w:rsidTr="002F5A2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Borders>
              <w:bottom w:val="single" w:sz="4" w:space="0" w:color="auto"/>
            </w:tcBorders>
            <w:shd w:val="clear" w:color="auto" w:fill="auto"/>
          </w:tcPr>
          <w:p w14:paraId="0C566EBD" w14:textId="410576C9" w:rsidR="002F5A26" w:rsidRPr="00FF0D55" w:rsidRDefault="002F5A26" w:rsidP="002F5A26">
            <w:pPr>
              <w:rPr>
                <w:rFonts w:eastAsia="Times New Roman" w:cs="Arial"/>
                <w:sz w:val="18"/>
                <w:szCs w:val="18"/>
                <w:lang w:eastAsia="en-GB"/>
              </w:rPr>
            </w:pPr>
            <w:proofErr w:type="spellStart"/>
            <w:r w:rsidRPr="00FF0D55">
              <w:rPr>
                <w:rFonts w:eastAsia="Times New Roman" w:cs="Arial"/>
                <w:b w:val="0"/>
                <w:bCs w:val="0"/>
                <w:sz w:val="18"/>
                <w:szCs w:val="18"/>
                <w:lang w:eastAsia="en-GB"/>
              </w:rPr>
              <w:t>Swigris</w:t>
            </w:r>
            <w:proofErr w:type="spellEnd"/>
            <w:r w:rsidRPr="00FF0D55">
              <w:rPr>
                <w:rFonts w:eastAsia="Times New Roman" w:cs="Arial"/>
                <w:b w:val="0"/>
                <w:bCs w:val="0"/>
                <w:sz w:val="18"/>
                <w:szCs w:val="18"/>
                <w:lang w:eastAsia="en-GB"/>
              </w:rPr>
              <w:t xml:space="preserve"> 2018</w:t>
            </w:r>
          </w:p>
        </w:tc>
        <w:tc>
          <w:tcPr>
            <w:tcW w:w="1979" w:type="dxa"/>
            <w:tcBorders>
              <w:bottom w:val="single" w:sz="4" w:space="0" w:color="auto"/>
            </w:tcBorders>
            <w:shd w:val="clear" w:color="auto" w:fill="auto"/>
          </w:tcPr>
          <w:p w14:paraId="6AE30965" w14:textId="09AACA46"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tcBorders>
              <w:bottom w:val="single" w:sz="4" w:space="0" w:color="auto"/>
            </w:tcBorders>
            <w:shd w:val="clear" w:color="auto" w:fill="auto"/>
          </w:tcPr>
          <w:p w14:paraId="22EC6580" w14:textId="781E9D51"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24 countries</w:t>
            </w:r>
          </w:p>
        </w:tc>
        <w:tc>
          <w:tcPr>
            <w:tcW w:w="2091" w:type="dxa"/>
            <w:tcBorders>
              <w:bottom w:val="single" w:sz="4" w:space="0" w:color="auto"/>
            </w:tcBorders>
            <w:shd w:val="clear" w:color="auto" w:fill="auto"/>
          </w:tcPr>
          <w:p w14:paraId="61FE9213" w14:textId="64B74F1C"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Validation study using pooled RCT data</w:t>
            </w:r>
          </w:p>
        </w:tc>
        <w:tc>
          <w:tcPr>
            <w:tcW w:w="2231" w:type="dxa"/>
            <w:tcBorders>
              <w:bottom w:val="single" w:sz="4" w:space="0" w:color="auto"/>
            </w:tcBorders>
            <w:shd w:val="clear" w:color="auto" w:fill="auto"/>
          </w:tcPr>
          <w:p w14:paraId="7E36D40A" w14:textId="3B9EABE8"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NCT01335464</w:t>
            </w:r>
          </w:p>
        </w:tc>
        <w:tc>
          <w:tcPr>
            <w:tcW w:w="1674" w:type="dxa"/>
            <w:tcBorders>
              <w:bottom w:val="single" w:sz="4" w:space="0" w:color="auto"/>
            </w:tcBorders>
            <w:shd w:val="clear" w:color="auto" w:fill="auto"/>
          </w:tcPr>
          <w:p w14:paraId="18718E7A" w14:textId="5135C630"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12 months</w:t>
            </w:r>
          </w:p>
        </w:tc>
        <w:tc>
          <w:tcPr>
            <w:tcW w:w="1814" w:type="dxa"/>
            <w:tcBorders>
              <w:bottom w:val="single" w:sz="4" w:space="0" w:color="auto"/>
            </w:tcBorders>
            <w:shd w:val="clear" w:color="auto" w:fill="auto"/>
          </w:tcPr>
          <w:p w14:paraId="5773A820" w14:textId="1700F04A"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3411503F" w14:textId="77777777" w:rsidTr="001E642B">
        <w:trPr>
          <w:trHeight w:val="340"/>
        </w:trPr>
        <w:tc>
          <w:tcPr>
            <w:cnfStyle w:val="001000000000" w:firstRow="0" w:lastRow="0" w:firstColumn="1" w:lastColumn="0" w:oddVBand="0" w:evenVBand="0" w:oddHBand="0" w:evenHBand="0" w:firstRowFirstColumn="0" w:firstRowLastColumn="0" w:lastRowFirstColumn="0" w:lastRowLastColumn="0"/>
            <w:tcW w:w="14002" w:type="dxa"/>
            <w:gridSpan w:val="7"/>
            <w:tcBorders>
              <w:top w:val="single" w:sz="4" w:space="0" w:color="auto"/>
              <w:bottom w:val="single" w:sz="4" w:space="0" w:color="auto"/>
            </w:tcBorders>
            <w:shd w:val="clear" w:color="auto" w:fill="FFFFFF" w:themeFill="background1"/>
          </w:tcPr>
          <w:p w14:paraId="10BCBFA8" w14:textId="43031D63" w:rsidR="002F5A26" w:rsidRPr="00FF0D55" w:rsidRDefault="002F5A26" w:rsidP="002F5A26">
            <w:pPr>
              <w:rPr>
                <w:rFonts w:eastAsia="Times New Roman" w:cs="Arial"/>
                <w:sz w:val="20"/>
                <w:szCs w:val="20"/>
                <w:lang w:eastAsia="en-GB"/>
              </w:rPr>
            </w:pPr>
            <w:r w:rsidRPr="00FF0D55">
              <w:rPr>
                <w:rFonts w:eastAsia="Times New Roman" w:cs="Arial"/>
                <w:sz w:val="20"/>
                <w:szCs w:val="20"/>
                <w:lang w:eastAsia="en-GB"/>
              </w:rPr>
              <w:t>Mixed methods studies</w:t>
            </w:r>
          </w:p>
        </w:tc>
      </w:tr>
      <w:tr w:rsidR="00FF0D55" w:rsidRPr="00FF0D55" w14:paraId="21BE82D1" w14:textId="77777777" w:rsidTr="00DC23E6">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Borders>
              <w:top w:val="single" w:sz="4" w:space="0" w:color="auto"/>
            </w:tcBorders>
          </w:tcPr>
          <w:p w14:paraId="17404DEA" w14:textId="77777777" w:rsidR="002F5A26" w:rsidRPr="00FF0D55" w:rsidRDefault="002F5A26" w:rsidP="002F5A26">
            <w:pPr>
              <w:rPr>
                <w:rFonts w:eastAsia="Times New Roman" w:cs="Arial"/>
                <w:b w:val="0"/>
                <w:bCs w:val="0"/>
                <w:sz w:val="18"/>
                <w:szCs w:val="18"/>
                <w:lang w:eastAsia="en-GB"/>
              </w:rPr>
            </w:pPr>
            <w:r w:rsidRPr="00FF0D55">
              <w:rPr>
                <w:rFonts w:cs="Arial"/>
                <w:b w:val="0"/>
                <w:bCs w:val="0"/>
                <w:sz w:val="18"/>
                <w:szCs w:val="18"/>
              </w:rPr>
              <w:t>Bacci 2018</w:t>
            </w:r>
          </w:p>
        </w:tc>
        <w:tc>
          <w:tcPr>
            <w:tcW w:w="1979" w:type="dxa"/>
            <w:tcBorders>
              <w:top w:val="single" w:sz="4" w:space="0" w:color="auto"/>
            </w:tcBorders>
          </w:tcPr>
          <w:p w14:paraId="18F9D95C"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Majority Cough</w:t>
            </w:r>
          </w:p>
        </w:tc>
        <w:tc>
          <w:tcPr>
            <w:tcW w:w="2234" w:type="dxa"/>
            <w:tcBorders>
              <w:top w:val="single" w:sz="4" w:space="0" w:color="auto"/>
            </w:tcBorders>
          </w:tcPr>
          <w:p w14:paraId="44145F9C"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United States</w:t>
            </w:r>
          </w:p>
        </w:tc>
        <w:tc>
          <w:tcPr>
            <w:tcW w:w="2091" w:type="dxa"/>
            <w:tcBorders>
              <w:top w:val="single" w:sz="4" w:space="0" w:color="auto"/>
            </w:tcBorders>
          </w:tcPr>
          <w:p w14:paraId="5CA4BE8F"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Cross-sectional, qualitative study</w:t>
            </w:r>
          </w:p>
        </w:tc>
        <w:tc>
          <w:tcPr>
            <w:tcW w:w="2231" w:type="dxa"/>
            <w:tcBorders>
              <w:top w:val="single" w:sz="4" w:space="0" w:color="auto"/>
            </w:tcBorders>
          </w:tcPr>
          <w:p w14:paraId="372F5A74"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Borders>
              <w:top w:val="single" w:sz="4" w:space="0" w:color="auto"/>
            </w:tcBorders>
          </w:tcPr>
          <w:p w14:paraId="2EADDA33"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tcBorders>
              <w:top w:val="single" w:sz="4" w:space="0" w:color="auto"/>
            </w:tcBorders>
          </w:tcPr>
          <w:p w14:paraId="5E98A9FF"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67F35E2A"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Pr>
          <w:p w14:paraId="24AD43F9" w14:textId="77777777" w:rsidR="002F5A26" w:rsidRPr="00FF0D55" w:rsidRDefault="002F5A26" w:rsidP="002F5A26">
            <w:pPr>
              <w:rPr>
                <w:rFonts w:eastAsia="Times New Roman" w:cs="Arial"/>
                <w:b w:val="0"/>
                <w:bCs w:val="0"/>
                <w:sz w:val="18"/>
                <w:szCs w:val="18"/>
                <w:lang w:eastAsia="en-GB"/>
              </w:rPr>
            </w:pPr>
            <w:r w:rsidRPr="00FF0D55">
              <w:rPr>
                <w:rFonts w:eastAsia="Times New Roman" w:cs="Arial"/>
                <w:b w:val="0"/>
                <w:bCs w:val="0"/>
                <w:sz w:val="18"/>
                <w:szCs w:val="18"/>
                <w:lang w:eastAsia="en-GB"/>
              </w:rPr>
              <w:t>Gries 2013</w:t>
            </w:r>
          </w:p>
        </w:tc>
        <w:tc>
          <w:tcPr>
            <w:tcW w:w="1979" w:type="dxa"/>
          </w:tcPr>
          <w:p w14:paraId="26157C34" w14:textId="0C019A19" w:rsidR="002F5A26" w:rsidRPr="00FF0D55" w:rsidRDefault="008E2319"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Majority cough</w:t>
            </w:r>
          </w:p>
        </w:tc>
        <w:tc>
          <w:tcPr>
            <w:tcW w:w="2234" w:type="dxa"/>
          </w:tcPr>
          <w:p w14:paraId="214A9B14"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States</w:t>
            </w:r>
          </w:p>
        </w:tc>
        <w:tc>
          <w:tcPr>
            <w:tcW w:w="2091" w:type="dxa"/>
          </w:tcPr>
          <w:p w14:paraId="462C0CFB"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Mixed methods </w:t>
            </w:r>
          </w:p>
        </w:tc>
        <w:tc>
          <w:tcPr>
            <w:tcW w:w="2231" w:type="dxa"/>
          </w:tcPr>
          <w:p w14:paraId="22FAD44C"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Pr>
          <w:p w14:paraId="0BAF3CA8"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tcPr>
          <w:p w14:paraId="5CB6B2BA"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1615EEED" w14:textId="77777777" w:rsidTr="00A2611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Borders>
              <w:bottom w:val="single" w:sz="4" w:space="0" w:color="auto"/>
            </w:tcBorders>
          </w:tcPr>
          <w:p w14:paraId="7E704DDE" w14:textId="77777777" w:rsidR="002F5A26" w:rsidRPr="00FF0D55" w:rsidRDefault="002F5A26" w:rsidP="002F5A26">
            <w:pPr>
              <w:rPr>
                <w:rFonts w:eastAsia="Times New Roman" w:cs="Arial"/>
                <w:b w:val="0"/>
                <w:bCs w:val="0"/>
                <w:sz w:val="18"/>
                <w:szCs w:val="18"/>
                <w:lang w:eastAsia="en-GB"/>
              </w:rPr>
            </w:pPr>
            <w:proofErr w:type="spellStart"/>
            <w:r w:rsidRPr="00FF0D55">
              <w:rPr>
                <w:rFonts w:eastAsia="Times New Roman" w:cs="Arial"/>
                <w:b w:val="0"/>
                <w:bCs w:val="0"/>
                <w:sz w:val="18"/>
                <w:szCs w:val="18"/>
                <w:lang w:eastAsia="en-GB"/>
              </w:rPr>
              <w:t>Igai</w:t>
            </w:r>
            <w:proofErr w:type="spellEnd"/>
            <w:r w:rsidRPr="00FF0D55">
              <w:rPr>
                <w:rFonts w:eastAsia="Times New Roman" w:cs="Arial"/>
                <w:b w:val="0"/>
                <w:bCs w:val="0"/>
                <w:sz w:val="18"/>
                <w:szCs w:val="18"/>
                <w:lang w:eastAsia="en-GB"/>
              </w:rPr>
              <w:t xml:space="preserve"> 2022</w:t>
            </w:r>
          </w:p>
        </w:tc>
        <w:tc>
          <w:tcPr>
            <w:tcW w:w="1979" w:type="dxa"/>
            <w:tcBorders>
              <w:bottom w:val="single" w:sz="4" w:space="0" w:color="auto"/>
            </w:tcBorders>
          </w:tcPr>
          <w:p w14:paraId="35682AF8"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34" w:type="dxa"/>
            <w:tcBorders>
              <w:bottom w:val="single" w:sz="4" w:space="0" w:color="auto"/>
            </w:tcBorders>
          </w:tcPr>
          <w:p w14:paraId="78454687"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Japan</w:t>
            </w:r>
          </w:p>
        </w:tc>
        <w:tc>
          <w:tcPr>
            <w:tcW w:w="2091" w:type="dxa"/>
            <w:tcBorders>
              <w:bottom w:val="single" w:sz="4" w:space="0" w:color="auto"/>
            </w:tcBorders>
          </w:tcPr>
          <w:p w14:paraId="14AFB277"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 xml:space="preserve">Mixed methods </w:t>
            </w:r>
          </w:p>
        </w:tc>
        <w:tc>
          <w:tcPr>
            <w:tcW w:w="2231" w:type="dxa"/>
            <w:tcBorders>
              <w:bottom w:val="single" w:sz="4" w:space="0" w:color="auto"/>
            </w:tcBorders>
          </w:tcPr>
          <w:p w14:paraId="335E37CD"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UMIN000031861</w:t>
            </w:r>
          </w:p>
        </w:tc>
        <w:tc>
          <w:tcPr>
            <w:tcW w:w="1674" w:type="dxa"/>
            <w:tcBorders>
              <w:bottom w:val="single" w:sz="4" w:space="0" w:color="auto"/>
            </w:tcBorders>
          </w:tcPr>
          <w:p w14:paraId="408F92A2"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4-8 weeks</w:t>
            </w:r>
          </w:p>
        </w:tc>
        <w:tc>
          <w:tcPr>
            <w:tcW w:w="1814" w:type="dxa"/>
            <w:tcBorders>
              <w:bottom w:val="single" w:sz="4" w:space="0" w:color="auto"/>
            </w:tcBorders>
          </w:tcPr>
          <w:p w14:paraId="5EF91E8D"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7EC5166C" w14:textId="77777777" w:rsidTr="00111D07">
        <w:trPr>
          <w:trHeight w:val="340"/>
        </w:trPr>
        <w:tc>
          <w:tcPr>
            <w:cnfStyle w:val="001000000000" w:firstRow="0" w:lastRow="0" w:firstColumn="1" w:lastColumn="0" w:oddVBand="0" w:evenVBand="0" w:oddHBand="0" w:evenHBand="0" w:firstRowFirstColumn="0" w:firstRowLastColumn="0" w:lastRowFirstColumn="0" w:lastRowLastColumn="0"/>
            <w:tcW w:w="14002" w:type="dxa"/>
            <w:gridSpan w:val="7"/>
            <w:tcBorders>
              <w:top w:val="single" w:sz="4" w:space="0" w:color="auto"/>
              <w:bottom w:val="single" w:sz="4" w:space="0" w:color="auto"/>
            </w:tcBorders>
          </w:tcPr>
          <w:p w14:paraId="3FFD9836" w14:textId="091466FA" w:rsidR="0081001B" w:rsidRPr="00FF0D55" w:rsidRDefault="0081001B" w:rsidP="002F5A26">
            <w:pPr>
              <w:rPr>
                <w:rFonts w:eastAsia="Times New Roman" w:cs="Arial"/>
                <w:sz w:val="18"/>
                <w:szCs w:val="18"/>
                <w:lang w:eastAsia="en-GB"/>
              </w:rPr>
            </w:pPr>
            <w:r w:rsidRPr="00FF0D55">
              <w:rPr>
                <w:rFonts w:cs="Arial"/>
                <w:sz w:val="20"/>
                <w:szCs w:val="20"/>
              </w:rPr>
              <w:t>Qualitative Studies</w:t>
            </w:r>
          </w:p>
        </w:tc>
      </w:tr>
      <w:tr w:rsidR="00FF0D55" w:rsidRPr="00FF0D55" w14:paraId="6B858E5B" w14:textId="77777777" w:rsidTr="00A2611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Borders>
              <w:top w:val="single" w:sz="4" w:space="0" w:color="auto"/>
            </w:tcBorders>
          </w:tcPr>
          <w:p w14:paraId="69FA2006" w14:textId="77777777" w:rsidR="002F5A26" w:rsidRPr="00FF0D55" w:rsidRDefault="002F5A26" w:rsidP="002F5A26">
            <w:pPr>
              <w:rPr>
                <w:rFonts w:eastAsia="Times New Roman" w:cs="Arial"/>
                <w:b w:val="0"/>
                <w:bCs w:val="0"/>
                <w:sz w:val="18"/>
                <w:szCs w:val="18"/>
                <w:lang w:eastAsia="en-GB"/>
              </w:rPr>
            </w:pPr>
            <w:r w:rsidRPr="00FF0D55">
              <w:rPr>
                <w:rFonts w:cs="Arial"/>
                <w:b w:val="0"/>
                <w:bCs w:val="0"/>
                <w:sz w:val="18"/>
                <w:szCs w:val="18"/>
              </w:rPr>
              <w:t>Lindell 2017</w:t>
            </w:r>
          </w:p>
        </w:tc>
        <w:tc>
          <w:tcPr>
            <w:tcW w:w="1979" w:type="dxa"/>
            <w:tcBorders>
              <w:top w:val="single" w:sz="4" w:space="0" w:color="auto"/>
            </w:tcBorders>
          </w:tcPr>
          <w:p w14:paraId="3BAB6A82"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Broader includes</w:t>
            </w:r>
          </w:p>
        </w:tc>
        <w:tc>
          <w:tcPr>
            <w:tcW w:w="2234" w:type="dxa"/>
            <w:tcBorders>
              <w:top w:val="single" w:sz="4" w:space="0" w:color="auto"/>
            </w:tcBorders>
          </w:tcPr>
          <w:p w14:paraId="3A21DF62"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Unites States</w:t>
            </w:r>
          </w:p>
        </w:tc>
        <w:tc>
          <w:tcPr>
            <w:tcW w:w="2091" w:type="dxa"/>
            <w:tcBorders>
              <w:top w:val="single" w:sz="4" w:space="0" w:color="auto"/>
            </w:tcBorders>
          </w:tcPr>
          <w:p w14:paraId="40838A7E"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Qualitative</w:t>
            </w:r>
          </w:p>
        </w:tc>
        <w:tc>
          <w:tcPr>
            <w:tcW w:w="2231" w:type="dxa"/>
            <w:tcBorders>
              <w:top w:val="single" w:sz="4" w:space="0" w:color="auto"/>
            </w:tcBorders>
          </w:tcPr>
          <w:p w14:paraId="1164E017"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Borders>
              <w:top w:val="single" w:sz="4" w:space="0" w:color="auto"/>
            </w:tcBorders>
          </w:tcPr>
          <w:p w14:paraId="65F57D70"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tcBorders>
              <w:top w:val="single" w:sz="4" w:space="0" w:color="auto"/>
            </w:tcBorders>
          </w:tcPr>
          <w:p w14:paraId="15DA1C8A"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1E6050D4" w14:textId="77777777" w:rsidTr="00DC23E6">
        <w:trPr>
          <w:trHeight w:val="340"/>
        </w:trPr>
        <w:tc>
          <w:tcPr>
            <w:cnfStyle w:val="001000000000" w:firstRow="0" w:lastRow="0" w:firstColumn="1" w:lastColumn="0" w:oddVBand="0" w:evenVBand="0" w:oddHBand="0" w:evenHBand="0" w:firstRowFirstColumn="0" w:firstRowLastColumn="0" w:lastRowFirstColumn="0" w:lastRowLastColumn="0"/>
            <w:tcW w:w="1979" w:type="dxa"/>
          </w:tcPr>
          <w:p w14:paraId="7DB32A0C" w14:textId="77777777" w:rsidR="002F5A26" w:rsidRPr="00FF0D55" w:rsidRDefault="002F5A26" w:rsidP="002F5A26">
            <w:pPr>
              <w:rPr>
                <w:rFonts w:eastAsia="Times New Roman" w:cs="Arial"/>
                <w:b w:val="0"/>
                <w:bCs w:val="0"/>
                <w:sz w:val="18"/>
                <w:szCs w:val="18"/>
                <w:lang w:eastAsia="en-GB"/>
              </w:rPr>
            </w:pPr>
            <w:r w:rsidRPr="00FF0D55">
              <w:rPr>
                <w:rFonts w:cs="Arial"/>
                <w:b w:val="0"/>
                <w:bCs w:val="0"/>
                <w:sz w:val="18"/>
                <w:szCs w:val="18"/>
              </w:rPr>
              <w:t>Belkin 2014</w:t>
            </w:r>
          </w:p>
        </w:tc>
        <w:tc>
          <w:tcPr>
            <w:tcW w:w="1979" w:type="dxa"/>
          </w:tcPr>
          <w:p w14:paraId="5D610B43"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eastAsia="Times New Roman" w:cs="Arial"/>
                <w:sz w:val="18"/>
                <w:szCs w:val="18"/>
                <w:lang w:eastAsia="en-GB"/>
              </w:rPr>
              <w:t>Broader includes</w:t>
            </w:r>
          </w:p>
        </w:tc>
        <w:tc>
          <w:tcPr>
            <w:tcW w:w="2234" w:type="dxa"/>
          </w:tcPr>
          <w:p w14:paraId="6EFA01BF"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United States</w:t>
            </w:r>
          </w:p>
        </w:tc>
        <w:tc>
          <w:tcPr>
            <w:tcW w:w="2091" w:type="dxa"/>
          </w:tcPr>
          <w:p w14:paraId="0821F89F"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Qualitative</w:t>
            </w:r>
          </w:p>
        </w:tc>
        <w:tc>
          <w:tcPr>
            <w:tcW w:w="2231" w:type="dxa"/>
          </w:tcPr>
          <w:p w14:paraId="1A4BA589"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Pr>
          <w:p w14:paraId="631A2DF8"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tcPr>
          <w:p w14:paraId="7E625B95"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3F30C2A2" w14:textId="77777777" w:rsidTr="0068585F">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979" w:type="dxa"/>
          </w:tcPr>
          <w:p w14:paraId="7009857E" w14:textId="77777777" w:rsidR="002F5A26" w:rsidRPr="00FF0D55" w:rsidRDefault="002F5A26" w:rsidP="002F5A26">
            <w:pPr>
              <w:rPr>
                <w:rFonts w:eastAsia="Times New Roman" w:cs="Arial"/>
                <w:b w:val="0"/>
                <w:bCs w:val="0"/>
                <w:sz w:val="18"/>
                <w:szCs w:val="18"/>
                <w:lang w:eastAsia="en-GB"/>
              </w:rPr>
            </w:pPr>
            <w:r w:rsidRPr="00FF0D55">
              <w:rPr>
                <w:rFonts w:cs="Arial"/>
                <w:b w:val="0"/>
                <w:bCs w:val="0"/>
                <w:sz w:val="18"/>
                <w:szCs w:val="18"/>
              </w:rPr>
              <w:t>Duck 2012</w:t>
            </w:r>
          </w:p>
        </w:tc>
        <w:tc>
          <w:tcPr>
            <w:tcW w:w="1979" w:type="dxa"/>
          </w:tcPr>
          <w:p w14:paraId="3853209E"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Broader includes</w:t>
            </w:r>
          </w:p>
        </w:tc>
        <w:tc>
          <w:tcPr>
            <w:tcW w:w="2234" w:type="dxa"/>
          </w:tcPr>
          <w:p w14:paraId="68173253"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United Kingdom</w:t>
            </w:r>
          </w:p>
        </w:tc>
        <w:tc>
          <w:tcPr>
            <w:tcW w:w="2091" w:type="dxa"/>
          </w:tcPr>
          <w:p w14:paraId="5CF28DB1"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 xml:space="preserve">Qualitative </w:t>
            </w:r>
          </w:p>
        </w:tc>
        <w:tc>
          <w:tcPr>
            <w:tcW w:w="2231" w:type="dxa"/>
          </w:tcPr>
          <w:p w14:paraId="60329C96"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Pr>
          <w:p w14:paraId="10AE05CE"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Data collected in 2007, analysed in 2012</w:t>
            </w:r>
          </w:p>
        </w:tc>
        <w:tc>
          <w:tcPr>
            <w:tcW w:w="1814" w:type="dxa"/>
          </w:tcPr>
          <w:p w14:paraId="7F21651B" w14:textId="77777777" w:rsidR="002F5A26" w:rsidRPr="00FF0D55" w:rsidRDefault="002F5A26" w:rsidP="002F5A26">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178DD7FF" w14:textId="77777777" w:rsidTr="0068585F">
        <w:trPr>
          <w:trHeight w:val="340"/>
        </w:trPr>
        <w:tc>
          <w:tcPr>
            <w:cnfStyle w:val="001000000000" w:firstRow="0" w:lastRow="0" w:firstColumn="1" w:lastColumn="0" w:oddVBand="0" w:evenVBand="0" w:oddHBand="0" w:evenHBand="0" w:firstRowFirstColumn="0" w:firstRowLastColumn="0" w:lastRowFirstColumn="0" w:lastRowLastColumn="0"/>
            <w:tcW w:w="1979" w:type="dxa"/>
            <w:tcBorders>
              <w:bottom w:val="single" w:sz="4" w:space="0" w:color="auto"/>
            </w:tcBorders>
          </w:tcPr>
          <w:p w14:paraId="4CA78436" w14:textId="77777777" w:rsidR="002F5A26" w:rsidRPr="00FF0D55" w:rsidRDefault="002F5A26" w:rsidP="002F5A26">
            <w:pPr>
              <w:rPr>
                <w:rFonts w:cs="Arial"/>
                <w:b w:val="0"/>
                <w:bCs w:val="0"/>
                <w:sz w:val="18"/>
                <w:szCs w:val="18"/>
              </w:rPr>
            </w:pPr>
            <w:r w:rsidRPr="00FF0D55">
              <w:rPr>
                <w:rFonts w:cs="Arial"/>
                <w:b w:val="0"/>
                <w:bCs w:val="0"/>
                <w:sz w:val="18"/>
                <w:szCs w:val="18"/>
              </w:rPr>
              <w:t>Overgaard 2016</w:t>
            </w:r>
          </w:p>
        </w:tc>
        <w:tc>
          <w:tcPr>
            <w:tcW w:w="1979" w:type="dxa"/>
            <w:tcBorders>
              <w:bottom w:val="single" w:sz="4" w:space="0" w:color="auto"/>
            </w:tcBorders>
          </w:tcPr>
          <w:p w14:paraId="5187F0C5"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eastAsia="Times New Roman" w:cs="Arial"/>
                <w:sz w:val="18"/>
                <w:szCs w:val="18"/>
                <w:lang w:eastAsia="en-GB"/>
              </w:rPr>
              <w:t>Broader includes</w:t>
            </w:r>
          </w:p>
        </w:tc>
        <w:tc>
          <w:tcPr>
            <w:tcW w:w="2234" w:type="dxa"/>
            <w:tcBorders>
              <w:bottom w:val="single" w:sz="4" w:space="0" w:color="auto"/>
            </w:tcBorders>
          </w:tcPr>
          <w:p w14:paraId="672C97A5"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Denmark</w:t>
            </w:r>
          </w:p>
        </w:tc>
        <w:tc>
          <w:tcPr>
            <w:tcW w:w="2091" w:type="dxa"/>
            <w:tcBorders>
              <w:bottom w:val="single" w:sz="4" w:space="0" w:color="auto"/>
            </w:tcBorders>
          </w:tcPr>
          <w:p w14:paraId="34C28C3A"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Qualitative</w:t>
            </w:r>
          </w:p>
        </w:tc>
        <w:tc>
          <w:tcPr>
            <w:tcW w:w="2231" w:type="dxa"/>
            <w:tcBorders>
              <w:bottom w:val="single" w:sz="4" w:space="0" w:color="auto"/>
            </w:tcBorders>
          </w:tcPr>
          <w:p w14:paraId="268A6D81"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74" w:type="dxa"/>
            <w:tcBorders>
              <w:bottom w:val="single" w:sz="4" w:space="0" w:color="auto"/>
            </w:tcBorders>
          </w:tcPr>
          <w:p w14:paraId="2797BEF0"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1814" w:type="dxa"/>
            <w:tcBorders>
              <w:bottom w:val="single" w:sz="4" w:space="0" w:color="auto"/>
            </w:tcBorders>
          </w:tcPr>
          <w:p w14:paraId="0384C533" w14:textId="77777777" w:rsidR="002F5A26" w:rsidRPr="00FF0D55" w:rsidRDefault="002F5A26" w:rsidP="002F5A26">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bl>
    <w:p w14:paraId="37A41A65" w14:textId="4B0186A5" w:rsidR="00032865" w:rsidRPr="00FF0D55" w:rsidRDefault="00833363" w:rsidP="00032865">
      <w:pPr>
        <w:rPr>
          <w:sz w:val="18"/>
          <w:szCs w:val="18"/>
        </w:rPr>
        <w:sectPr w:rsidR="00032865" w:rsidRPr="00FF0D55" w:rsidSect="0051253E">
          <w:pgSz w:w="16838" w:h="11906" w:orient="landscape" w:code="9"/>
          <w:pgMar w:top="1418" w:right="1418" w:bottom="1418" w:left="1418" w:header="397" w:footer="340" w:gutter="0"/>
          <w:cols w:space="708"/>
          <w:noEndnote/>
          <w:docGrid w:linePitch="360"/>
        </w:sectPr>
      </w:pPr>
      <w:proofErr w:type="gramStart"/>
      <w:r w:rsidRPr="00FF0D55">
        <w:rPr>
          <w:sz w:val="18"/>
          <w:szCs w:val="18"/>
        </w:rPr>
        <w:t>NR,</w:t>
      </w:r>
      <w:proofErr w:type="gramEnd"/>
      <w:r w:rsidRPr="00FF0D55">
        <w:rPr>
          <w:sz w:val="18"/>
          <w:szCs w:val="18"/>
        </w:rPr>
        <w:t xml:space="preserve"> not reported;  RCT, randomised controlled trial. </w:t>
      </w:r>
    </w:p>
    <w:p w14:paraId="35A574EC" w14:textId="538559CB" w:rsidR="00370467" w:rsidRPr="00FF0D55" w:rsidRDefault="004C034A" w:rsidP="007B7C6D">
      <w:pPr>
        <w:pStyle w:val="Heading2"/>
        <w:numPr>
          <w:ilvl w:val="0"/>
          <w:numId w:val="0"/>
        </w:numPr>
      </w:pPr>
      <w:bookmarkStart w:id="6" w:name="_Toc157076062"/>
      <w:r w:rsidRPr="00FF0D55">
        <w:lastRenderedPageBreak/>
        <w:t xml:space="preserve">Table 2.2 </w:t>
      </w:r>
      <w:r w:rsidRPr="00FF0D55">
        <w:rPr>
          <w:b w:val="0"/>
          <w:bCs w:val="0"/>
        </w:rPr>
        <w:t xml:space="preserve">IPF </w:t>
      </w:r>
      <w:r w:rsidR="00972FC7" w:rsidRPr="00FF0D55">
        <w:rPr>
          <w:b w:val="0"/>
          <w:bCs w:val="0"/>
        </w:rPr>
        <w:t xml:space="preserve">Patient </w:t>
      </w:r>
      <w:r w:rsidR="00CD668E" w:rsidRPr="00FF0D55">
        <w:rPr>
          <w:b w:val="0"/>
          <w:bCs w:val="0"/>
        </w:rPr>
        <w:t>C</w:t>
      </w:r>
      <w:r w:rsidR="00972FC7" w:rsidRPr="00FF0D55">
        <w:rPr>
          <w:b w:val="0"/>
          <w:bCs w:val="0"/>
        </w:rPr>
        <w:t>haracteristics</w:t>
      </w:r>
      <w:bookmarkEnd w:id="6"/>
      <w:r w:rsidR="00972FC7" w:rsidRPr="00FF0D55">
        <w:t xml:space="preserve">  </w:t>
      </w:r>
    </w:p>
    <w:tbl>
      <w:tblPr>
        <w:tblStyle w:val="PlainTable4"/>
        <w:tblW w:w="5000" w:type="pct"/>
        <w:shd w:val="clear" w:color="auto" w:fill="FFFFFF" w:themeFill="background1"/>
        <w:tblLook w:val="04A0" w:firstRow="1" w:lastRow="0" w:firstColumn="1" w:lastColumn="0" w:noHBand="0" w:noVBand="1"/>
      </w:tblPr>
      <w:tblGrid>
        <w:gridCol w:w="1385"/>
        <w:gridCol w:w="1447"/>
        <w:gridCol w:w="989"/>
        <w:gridCol w:w="1089"/>
        <w:gridCol w:w="2167"/>
        <w:gridCol w:w="3288"/>
        <w:gridCol w:w="1776"/>
        <w:gridCol w:w="1861"/>
      </w:tblGrid>
      <w:tr w:rsidR="00FF0D55" w:rsidRPr="00FF0D55" w14:paraId="2D49632D" w14:textId="77777777" w:rsidTr="00184562">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6" w:type="dxa"/>
            <w:tcBorders>
              <w:top w:val="single" w:sz="4" w:space="0" w:color="auto"/>
              <w:bottom w:val="single" w:sz="4" w:space="0" w:color="auto"/>
            </w:tcBorders>
            <w:shd w:val="clear" w:color="auto" w:fill="FFFFFF" w:themeFill="background1"/>
            <w:noWrap/>
            <w:hideMark/>
          </w:tcPr>
          <w:p w14:paraId="27835847" w14:textId="77777777" w:rsidR="00370467" w:rsidRPr="00FF0D55" w:rsidRDefault="00370467" w:rsidP="00D22CD2">
            <w:pPr>
              <w:rPr>
                <w:rFonts w:cs="Arial"/>
                <w:sz w:val="20"/>
                <w:szCs w:val="20"/>
              </w:rPr>
            </w:pPr>
            <w:r w:rsidRPr="00FF0D55">
              <w:rPr>
                <w:rFonts w:cs="Arial"/>
                <w:sz w:val="20"/>
                <w:szCs w:val="20"/>
              </w:rPr>
              <w:t>Author year</w:t>
            </w:r>
          </w:p>
          <w:p w14:paraId="74DE6DC3" w14:textId="77777777" w:rsidR="00370467" w:rsidRPr="00FF0D55" w:rsidRDefault="00370467" w:rsidP="00D22CD2">
            <w:pPr>
              <w:rPr>
                <w:rFonts w:cs="Arial"/>
                <w:sz w:val="20"/>
                <w:szCs w:val="20"/>
              </w:rPr>
            </w:pPr>
          </w:p>
          <w:p w14:paraId="1425C71B" w14:textId="77777777" w:rsidR="00370467" w:rsidRPr="00FF0D55" w:rsidRDefault="00370467" w:rsidP="00D22CD2">
            <w:pPr>
              <w:tabs>
                <w:tab w:val="left" w:pos="740"/>
              </w:tabs>
              <w:rPr>
                <w:rFonts w:cs="Arial"/>
                <w:sz w:val="20"/>
                <w:szCs w:val="20"/>
              </w:rPr>
            </w:pPr>
            <w:r w:rsidRPr="00FF0D55">
              <w:rPr>
                <w:rFonts w:cs="Arial"/>
                <w:sz w:val="20"/>
                <w:szCs w:val="20"/>
              </w:rPr>
              <w:tab/>
            </w:r>
          </w:p>
          <w:p w14:paraId="085414A1" w14:textId="77777777" w:rsidR="00370467" w:rsidRPr="00FF0D55" w:rsidRDefault="00370467" w:rsidP="00D22CD2">
            <w:pPr>
              <w:rPr>
                <w:rFonts w:cs="Arial"/>
                <w:sz w:val="20"/>
                <w:szCs w:val="20"/>
              </w:rPr>
            </w:pPr>
          </w:p>
        </w:tc>
        <w:tc>
          <w:tcPr>
            <w:tcW w:w="1446" w:type="dxa"/>
            <w:tcBorders>
              <w:top w:val="single" w:sz="4" w:space="0" w:color="auto"/>
              <w:bottom w:val="single" w:sz="4" w:space="0" w:color="auto"/>
            </w:tcBorders>
            <w:shd w:val="clear" w:color="auto" w:fill="FFFFFF" w:themeFill="background1"/>
            <w:noWrap/>
            <w:hideMark/>
          </w:tcPr>
          <w:p w14:paraId="1CA81259" w14:textId="77777777" w:rsidR="00370467"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N</w:t>
            </w:r>
          </w:p>
        </w:tc>
        <w:tc>
          <w:tcPr>
            <w:tcW w:w="989" w:type="dxa"/>
            <w:tcBorders>
              <w:top w:val="single" w:sz="4" w:space="0" w:color="auto"/>
              <w:bottom w:val="single" w:sz="4" w:space="0" w:color="auto"/>
            </w:tcBorders>
            <w:shd w:val="clear" w:color="auto" w:fill="FFFFFF" w:themeFill="background1"/>
            <w:hideMark/>
          </w:tcPr>
          <w:p w14:paraId="76D49A19" w14:textId="6135F1E4" w:rsidR="00370467"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Age</w:t>
            </w:r>
            <w:r w:rsidR="00DC6710" w:rsidRPr="00FF0D55">
              <w:rPr>
                <w:rFonts w:cs="Arial"/>
                <w:sz w:val="20"/>
                <w:szCs w:val="20"/>
              </w:rPr>
              <w:t xml:space="preserve">, </w:t>
            </w:r>
            <w:r w:rsidRPr="00FF0D55">
              <w:rPr>
                <w:rFonts w:cs="Arial"/>
                <w:sz w:val="20"/>
                <w:szCs w:val="20"/>
              </w:rPr>
              <w:t>mean (</w:t>
            </w:r>
            <w:r w:rsidR="00DC6710" w:rsidRPr="00FF0D55">
              <w:rPr>
                <w:rFonts w:cs="Arial"/>
                <w:sz w:val="20"/>
                <w:szCs w:val="20"/>
              </w:rPr>
              <w:t>S</w:t>
            </w:r>
            <w:r w:rsidRPr="00FF0D55">
              <w:rPr>
                <w:rFonts w:cs="Arial"/>
                <w:sz w:val="20"/>
                <w:szCs w:val="20"/>
              </w:rPr>
              <w:t>D)*</w:t>
            </w:r>
          </w:p>
        </w:tc>
        <w:tc>
          <w:tcPr>
            <w:tcW w:w="1089" w:type="dxa"/>
            <w:tcBorders>
              <w:top w:val="single" w:sz="4" w:space="0" w:color="auto"/>
              <w:bottom w:val="single" w:sz="4" w:space="0" w:color="auto"/>
            </w:tcBorders>
            <w:shd w:val="clear" w:color="auto" w:fill="FFFFFF" w:themeFill="background1"/>
            <w:noWrap/>
            <w:hideMark/>
          </w:tcPr>
          <w:p w14:paraId="6CE5E9DC" w14:textId="77777777" w:rsidR="00397BAD"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b w:val="0"/>
                <w:bCs w:val="0"/>
                <w:sz w:val="20"/>
                <w:szCs w:val="20"/>
              </w:rPr>
            </w:pPr>
            <w:r w:rsidRPr="00FF0D55">
              <w:rPr>
                <w:rFonts w:cs="Arial"/>
                <w:sz w:val="20"/>
                <w:szCs w:val="20"/>
              </w:rPr>
              <w:t xml:space="preserve">Female </w:t>
            </w:r>
          </w:p>
          <w:p w14:paraId="5528B302" w14:textId="7CABFBC0" w:rsidR="00370467"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w:t>
            </w:r>
          </w:p>
        </w:tc>
        <w:tc>
          <w:tcPr>
            <w:tcW w:w="2167" w:type="dxa"/>
            <w:tcBorders>
              <w:top w:val="single" w:sz="4" w:space="0" w:color="auto"/>
              <w:bottom w:val="single" w:sz="4" w:space="0" w:color="auto"/>
            </w:tcBorders>
            <w:shd w:val="clear" w:color="auto" w:fill="FFFFFF" w:themeFill="background1"/>
            <w:noWrap/>
            <w:hideMark/>
          </w:tcPr>
          <w:p w14:paraId="15682C5F" w14:textId="77777777" w:rsidR="00370467"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Race (%)</w:t>
            </w:r>
          </w:p>
        </w:tc>
        <w:tc>
          <w:tcPr>
            <w:tcW w:w="3288" w:type="dxa"/>
            <w:tcBorders>
              <w:top w:val="single" w:sz="4" w:space="0" w:color="auto"/>
              <w:bottom w:val="single" w:sz="4" w:space="0" w:color="auto"/>
            </w:tcBorders>
            <w:shd w:val="clear" w:color="auto" w:fill="FFFFFF" w:themeFill="background1"/>
            <w:noWrap/>
            <w:hideMark/>
          </w:tcPr>
          <w:p w14:paraId="587AE76A" w14:textId="77777777" w:rsidR="00370467"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Comorbidities</w:t>
            </w:r>
          </w:p>
        </w:tc>
        <w:tc>
          <w:tcPr>
            <w:tcW w:w="1776" w:type="dxa"/>
            <w:tcBorders>
              <w:top w:val="single" w:sz="4" w:space="0" w:color="auto"/>
              <w:bottom w:val="single" w:sz="4" w:space="0" w:color="auto"/>
            </w:tcBorders>
            <w:shd w:val="clear" w:color="auto" w:fill="FFFFFF" w:themeFill="background1"/>
            <w:noWrap/>
            <w:hideMark/>
          </w:tcPr>
          <w:p w14:paraId="7E0CC278" w14:textId="77777777" w:rsidR="00370467"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Treatment</w:t>
            </w:r>
          </w:p>
        </w:tc>
        <w:tc>
          <w:tcPr>
            <w:tcW w:w="1861" w:type="dxa"/>
            <w:tcBorders>
              <w:top w:val="single" w:sz="4" w:space="0" w:color="auto"/>
              <w:bottom w:val="single" w:sz="4" w:space="0" w:color="auto"/>
            </w:tcBorders>
            <w:shd w:val="clear" w:color="auto" w:fill="FFFFFF" w:themeFill="background1"/>
            <w:hideMark/>
          </w:tcPr>
          <w:p w14:paraId="4A8D6430" w14:textId="1C28CCC7" w:rsidR="00370467" w:rsidRPr="00FF0D55" w:rsidRDefault="00370467"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Disease duration</w:t>
            </w:r>
            <w:r w:rsidR="00D54184" w:rsidRPr="00FF0D55">
              <w:rPr>
                <w:rFonts w:cs="Arial"/>
                <w:sz w:val="20"/>
                <w:szCs w:val="20"/>
              </w:rPr>
              <w:t xml:space="preserve">, </w:t>
            </w:r>
            <w:r w:rsidRPr="00FF0D55">
              <w:rPr>
                <w:rFonts w:cs="Arial"/>
                <w:sz w:val="20"/>
                <w:szCs w:val="20"/>
              </w:rPr>
              <w:t>mean (SD)*</w:t>
            </w:r>
          </w:p>
        </w:tc>
      </w:tr>
      <w:tr w:rsidR="00FF0D55" w:rsidRPr="00FF0D55" w14:paraId="6F0E48EF" w14:textId="77777777" w:rsidTr="00397BAD">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4002" w:type="dxa"/>
            <w:gridSpan w:val="8"/>
            <w:tcBorders>
              <w:top w:val="single" w:sz="4" w:space="0" w:color="auto"/>
              <w:bottom w:val="single" w:sz="4" w:space="0" w:color="auto"/>
            </w:tcBorders>
            <w:shd w:val="clear" w:color="auto" w:fill="FFFFFF" w:themeFill="background1"/>
            <w:noWrap/>
          </w:tcPr>
          <w:p w14:paraId="736E71BD" w14:textId="77777777" w:rsidR="00370467" w:rsidRPr="00FF0D55" w:rsidRDefault="00370467" w:rsidP="00D22CD2">
            <w:pPr>
              <w:rPr>
                <w:rFonts w:cs="Arial"/>
                <w:sz w:val="20"/>
                <w:szCs w:val="20"/>
              </w:rPr>
            </w:pPr>
            <w:r w:rsidRPr="00FF0D55">
              <w:rPr>
                <w:rFonts w:eastAsia="Times New Roman" w:cs="Arial"/>
                <w:sz w:val="20"/>
                <w:szCs w:val="20"/>
                <w:lang w:eastAsia="en-GB"/>
              </w:rPr>
              <w:t>Interventional trials</w:t>
            </w:r>
          </w:p>
        </w:tc>
      </w:tr>
      <w:tr w:rsidR="00FF0D55" w:rsidRPr="00FF0D55" w14:paraId="3DACFB26" w14:textId="77777777" w:rsidTr="00184562">
        <w:trPr>
          <w:trHeight w:val="315"/>
        </w:trPr>
        <w:tc>
          <w:tcPr>
            <w:cnfStyle w:val="001000000000" w:firstRow="0" w:lastRow="0" w:firstColumn="1" w:lastColumn="0" w:oddVBand="0" w:evenVBand="0" w:oddHBand="0" w:evenHBand="0" w:firstRowFirstColumn="0" w:firstRowLastColumn="0" w:lastRowFirstColumn="0" w:lastRowLastColumn="0"/>
            <w:tcW w:w="1386" w:type="dxa"/>
            <w:vMerge w:val="restart"/>
            <w:tcBorders>
              <w:top w:val="single" w:sz="4" w:space="0" w:color="auto"/>
            </w:tcBorders>
            <w:shd w:val="clear" w:color="auto" w:fill="F2F2F2" w:themeFill="background1" w:themeFillShade="F2"/>
            <w:noWrap/>
            <w:hideMark/>
          </w:tcPr>
          <w:p w14:paraId="1210DA9C" w14:textId="77777777" w:rsidR="00370467" w:rsidRPr="00FF0D55" w:rsidRDefault="00370467" w:rsidP="00D22CD2">
            <w:pPr>
              <w:rPr>
                <w:rFonts w:cs="Arial"/>
                <w:b w:val="0"/>
                <w:bCs w:val="0"/>
                <w:sz w:val="18"/>
                <w:szCs w:val="18"/>
              </w:rPr>
            </w:pPr>
            <w:r w:rsidRPr="00FF0D55">
              <w:rPr>
                <w:rFonts w:cs="Arial"/>
                <w:b w:val="0"/>
                <w:bCs w:val="0"/>
                <w:sz w:val="18"/>
                <w:szCs w:val="18"/>
              </w:rPr>
              <w:t>Birring 2017</w:t>
            </w:r>
          </w:p>
        </w:tc>
        <w:tc>
          <w:tcPr>
            <w:tcW w:w="1446" w:type="dxa"/>
            <w:tcBorders>
              <w:top w:val="single" w:sz="4" w:space="0" w:color="auto"/>
            </w:tcBorders>
            <w:shd w:val="clear" w:color="auto" w:fill="F2F2F2" w:themeFill="background1" w:themeFillShade="F2"/>
            <w:hideMark/>
          </w:tcPr>
          <w:p w14:paraId="2B9F47C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IPF: 24 </w:t>
            </w:r>
          </w:p>
        </w:tc>
        <w:tc>
          <w:tcPr>
            <w:tcW w:w="989" w:type="dxa"/>
            <w:tcBorders>
              <w:top w:val="single" w:sz="4" w:space="0" w:color="auto"/>
            </w:tcBorders>
            <w:shd w:val="clear" w:color="auto" w:fill="F2F2F2" w:themeFill="background1" w:themeFillShade="F2"/>
            <w:hideMark/>
          </w:tcPr>
          <w:p w14:paraId="18922EA2" w14:textId="07A96641"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67 (</w:t>
            </w:r>
            <w:r w:rsidR="00814BC5" w:rsidRPr="00FF0D55">
              <w:rPr>
                <w:rFonts w:cs="Arial"/>
                <w:sz w:val="18"/>
                <w:szCs w:val="18"/>
              </w:rPr>
              <w:t xml:space="preserve">range </w:t>
            </w:r>
            <w:r w:rsidRPr="00FF0D55">
              <w:rPr>
                <w:rFonts w:cs="Arial"/>
                <w:sz w:val="18"/>
                <w:szCs w:val="18"/>
              </w:rPr>
              <w:t xml:space="preserve">56–79) </w:t>
            </w:r>
          </w:p>
        </w:tc>
        <w:tc>
          <w:tcPr>
            <w:tcW w:w="1089" w:type="dxa"/>
            <w:tcBorders>
              <w:top w:val="single" w:sz="4" w:space="0" w:color="auto"/>
            </w:tcBorders>
            <w:shd w:val="clear" w:color="auto" w:fill="F2F2F2" w:themeFill="background1" w:themeFillShade="F2"/>
            <w:hideMark/>
          </w:tcPr>
          <w:p w14:paraId="3B13C84E"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38%</w:t>
            </w:r>
          </w:p>
        </w:tc>
        <w:tc>
          <w:tcPr>
            <w:tcW w:w="2167" w:type="dxa"/>
            <w:tcBorders>
              <w:top w:val="single" w:sz="4" w:space="0" w:color="auto"/>
            </w:tcBorders>
            <w:shd w:val="clear" w:color="auto" w:fill="F2F2F2" w:themeFill="background1" w:themeFillShade="F2"/>
            <w:hideMark/>
          </w:tcPr>
          <w:p w14:paraId="00F82ECF"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- 92%</w:t>
            </w:r>
          </w:p>
          <w:p w14:paraId="4C285FD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288" w:type="dxa"/>
            <w:vMerge w:val="restart"/>
            <w:tcBorders>
              <w:top w:val="single" w:sz="4" w:space="0" w:color="auto"/>
            </w:tcBorders>
            <w:shd w:val="clear" w:color="auto" w:fill="F2F2F2" w:themeFill="background1" w:themeFillShade="F2"/>
            <w:hideMark/>
          </w:tcPr>
          <w:p w14:paraId="43F18E2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vMerge w:val="restart"/>
            <w:tcBorders>
              <w:top w:val="single" w:sz="4" w:space="0" w:color="auto"/>
            </w:tcBorders>
            <w:shd w:val="clear" w:color="auto" w:fill="F2F2F2" w:themeFill="background1" w:themeFillShade="F2"/>
            <w:noWrap/>
            <w:hideMark/>
          </w:tcPr>
          <w:p w14:paraId="24E650D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PA101</w:t>
            </w:r>
          </w:p>
        </w:tc>
        <w:tc>
          <w:tcPr>
            <w:tcW w:w="1861" w:type="dxa"/>
            <w:tcBorders>
              <w:top w:val="single" w:sz="4" w:space="0" w:color="auto"/>
            </w:tcBorders>
            <w:shd w:val="clear" w:color="auto" w:fill="F2F2F2" w:themeFill="background1" w:themeFillShade="F2"/>
            <w:hideMark/>
          </w:tcPr>
          <w:p w14:paraId="32B7510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Duration of cough: 5.6 (4.2) years</w:t>
            </w:r>
            <w:r w:rsidRPr="00FF0D55">
              <w:rPr>
                <w:rFonts w:cs="Arial"/>
                <w:sz w:val="18"/>
                <w:szCs w:val="18"/>
              </w:rPr>
              <w:br/>
            </w:r>
          </w:p>
        </w:tc>
      </w:tr>
      <w:tr w:rsidR="00FF0D55" w:rsidRPr="00FF0D55" w14:paraId="2CDC981F" w14:textId="77777777" w:rsidTr="00184562">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1386" w:type="dxa"/>
            <w:vMerge/>
            <w:noWrap/>
          </w:tcPr>
          <w:p w14:paraId="302BA6B7" w14:textId="77777777" w:rsidR="00370467" w:rsidRPr="00FF0D55" w:rsidRDefault="00370467" w:rsidP="00D22CD2">
            <w:pPr>
              <w:rPr>
                <w:rFonts w:cs="Arial"/>
                <w:b w:val="0"/>
                <w:bCs w:val="0"/>
                <w:sz w:val="18"/>
                <w:szCs w:val="18"/>
              </w:rPr>
            </w:pPr>
          </w:p>
        </w:tc>
        <w:tc>
          <w:tcPr>
            <w:tcW w:w="1446" w:type="dxa"/>
          </w:tcPr>
          <w:p w14:paraId="15A7800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CIC:27</w:t>
            </w:r>
          </w:p>
        </w:tc>
        <w:tc>
          <w:tcPr>
            <w:tcW w:w="989" w:type="dxa"/>
          </w:tcPr>
          <w:p w14:paraId="55E6E282" w14:textId="0857C29E"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62 (</w:t>
            </w:r>
            <w:r w:rsidR="00814BC5" w:rsidRPr="00FF0D55">
              <w:rPr>
                <w:rFonts w:cs="Arial"/>
                <w:sz w:val="18"/>
                <w:szCs w:val="18"/>
              </w:rPr>
              <w:t xml:space="preserve">range </w:t>
            </w:r>
            <w:r w:rsidRPr="00FF0D55">
              <w:rPr>
                <w:rFonts w:cs="Arial"/>
                <w:sz w:val="18"/>
                <w:szCs w:val="18"/>
              </w:rPr>
              <w:t>23–73)</w:t>
            </w:r>
          </w:p>
        </w:tc>
        <w:tc>
          <w:tcPr>
            <w:tcW w:w="1089" w:type="dxa"/>
          </w:tcPr>
          <w:p w14:paraId="158C72E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78%</w:t>
            </w:r>
          </w:p>
        </w:tc>
        <w:tc>
          <w:tcPr>
            <w:tcW w:w="2167" w:type="dxa"/>
          </w:tcPr>
          <w:p w14:paraId="48204A4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White - 93%</w:t>
            </w:r>
          </w:p>
        </w:tc>
        <w:tc>
          <w:tcPr>
            <w:tcW w:w="3288" w:type="dxa"/>
            <w:vMerge/>
          </w:tcPr>
          <w:p w14:paraId="19CD66A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76" w:type="dxa"/>
            <w:vMerge/>
            <w:noWrap/>
          </w:tcPr>
          <w:p w14:paraId="77E7A94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1" w:type="dxa"/>
          </w:tcPr>
          <w:p w14:paraId="0D55BA6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Duration of cough: 9.9 (9.8) years</w:t>
            </w:r>
          </w:p>
        </w:tc>
      </w:tr>
      <w:tr w:rsidR="00FF0D55" w:rsidRPr="00FF0D55" w14:paraId="347553D4" w14:textId="77777777" w:rsidTr="00184562">
        <w:trPr>
          <w:trHeight w:val="283"/>
        </w:trPr>
        <w:tc>
          <w:tcPr>
            <w:cnfStyle w:val="001000000000" w:firstRow="0" w:lastRow="0" w:firstColumn="1" w:lastColumn="0" w:oddVBand="0" w:evenVBand="0" w:oddHBand="0" w:evenHBand="0" w:firstRowFirstColumn="0" w:firstRowLastColumn="0" w:lastRowFirstColumn="0" w:lastRowLastColumn="0"/>
            <w:tcW w:w="1386" w:type="dxa"/>
            <w:vMerge w:val="restart"/>
            <w:shd w:val="clear" w:color="auto" w:fill="FFFFFF" w:themeFill="background1"/>
            <w:noWrap/>
            <w:hideMark/>
          </w:tcPr>
          <w:p w14:paraId="25C4B887" w14:textId="77777777" w:rsidR="00370467" w:rsidRPr="00FF0D55" w:rsidRDefault="00370467" w:rsidP="00D22CD2">
            <w:pPr>
              <w:rPr>
                <w:rFonts w:cs="Arial"/>
                <w:b w:val="0"/>
                <w:bCs w:val="0"/>
                <w:sz w:val="18"/>
                <w:szCs w:val="18"/>
              </w:rPr>
            </w:pPr>
            <w:r w:rsidRPr="00FF0D55">
              <w:rPr>
                <w:rFonts w:cs="Arial"/>
                <w:b w:val="0"/>
                <w:bCs w:val="0"/>
                <w:sz w:val="18"/>
                <w:szCs w:val="18"/>
              </w:rPr>
              <w:t>Dutta 2019</w:t>
            </w:r>
          </w:p>
        </w:tc>
        <w:tc>
          <w:tcPr>
            <w:tcW w:w="1446" w:type="dxa"/>
            <w:shd w:val="clear" w:color="auto" w:fill="FFFFFF" w:themeFill="background1"/>
            <w:hideMark/>
          </w:tcPr>
          <w:p w14:paraId="06E7CFA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23</w:t>
            </w:r>
          </w:p>
        </w:tc>
        <w:tc>
          <w:tcPr>
            <w:tcW w:w="989" w:type="dxa"/>
            <w:shd w:val="clear" w:color="auto" w:fill="FFFFFF" w:themeFill="background1"/>
            <w:hideMark/>
          </w:tcPr>
          <w:p w14:paraId="06165E3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71.3 (6.7) </w:t>
            </w:r>
            <w:r w:rsidRPr="00FF0D55">
              <w:rPr>
                <w:rFonts w:cs="Arial"/>
                <w:sz w:val="18"/>
                <w:szCs w:val="18"/>
              </w:rPr>
              <w:br/>
            </w:r>
          </w:p>
        </w:tc>
        <w:tc>
          <w:tcPr>
            <w:tcW w:w="1089" w:type="dxa"/>
            <w:shd w:val="clear" w:color="auto" w:fill="FFFFFF" w:themeFill="background1"/>
            <w:hideMark/>
          </w:tcPr>
          <w:p w14:paraId="232912F6"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17.4% </w:t>
            </w:r>
          </w:p>
        </w:tc>
        <w:tc>
          <w:tcPr>
            <w:tcW w:w="2167" w:type="dxa"/>
            <w:vMerge w:val="restart"/>
            <w:shd w:val="clear" w:color="auto" w:fill="FFFFFF" w:themeFill="background1"/>
            <w:noWrap/>
            <w:hideMark/>
          </w:tcPr>
          <w:p w14:paraId="79C93CEF"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vMerge w:val="restart"/>
            <w:shd w:val="clear" w:color="auto" w:fill="FFFFFF" w:themeFill="background1"/>
            <w:noWrap/>
            <w:hideMark/>
          </w:tcPr>
          <w:p w14:paraId="3833874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FFFFF" w:themeFill="background1"/>
            <w:noWrap/>
            <w:hideMark/>
          </w:tcPr>
          <w:p w14:paraId="2BDA4CC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Omeprazole</w:t>
            </w:r>
          </w:p>
        </w:tc>
        <w:tc>
          <w:tcPr>
            <w:tcW w:w="1861" w:type="dxa"/>
            <w:vMerge w:val="restart"/>
            <w:shd w:val="clear" w:color="auto" w:fill="FFFFFF" w:themeFill="background1"/>
            <w:noWrap/>
            <w:hideMark/>
          </w:tcPr>
          <w:p w14:paraId="70C0EDF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2AF93144" w14:textId="77777777" w:rsidTr="00184562">
        <w:trPr>
          <w:cnfStyle w:val="000000100000" w:firstRow="0" w:lastRow="0" w:firstColumn="0" w:lastColumn="0" w:oddVBand="0" w:evenVBand="0" w:oddHBand="1" w:evenHBand="0" w:firstRowFirstColumn="0" w:firstRowLastColumn="0" w:lastRowFirstColumn="0" w:lastRowLastColumn="0"/>
          <w:trHeight w:val="63"/>
        </w:trPr>
        <w:tc>
          <w:tcPr>
            <w:cnfStyle w:val="001000000000" w:firstRow="0" w:lastRow="0" w:firstColumn="1" w:lastColumn="0" w:oddVBand="0" w:evenVBand="0" w:oddHBand="0" w:evenHBand="0" w:firstRowFirstColumn="0" w:firstRowLastColumn="0" w:lastRowFirstColumn="0" w:lastRowLastColumn="0"/>
            <w:tcW w:w="1386" w:type="dxa"/>
            <w:vMerge/>
            <w:shd w:val="clear" w:color="auto" w:fill="FFFFFF" w:themeFill="background1"/>
            <w:noWrap/>
          </w:tcPr>
          <w:p w14:paraId="141DA9AF" w14:textId="77777777" w:rsidR="00370467" w:rsidRPr="00FF0D55" w:rsidRDefault="00370467" w:rsidP="00D22CD2">
            <w:pPr>
              <w:rPr>
                <w:rFonts w:cs="Arial"/>
                <w:b w:val="0"/>
                <w:bCs w:val="0"/>
                <w:sz w:val="18"/>
                <w:szCs w:val="18"/>
              </w:rPr>
            </w:pPr>
          </w:p>
        </w:tc>
        <w:tc>
          <w:tcPr>
            <w:tcW w:w="1446" w:type="dxa"/>
            <w:shd w:val="clear" w:color="auto" w:fill="FFFFFF" w:themeFill="background1"/>
          </w:tcPr>
          <w:p w14:paraId="510364D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22</w:t>
            </w:r>
          </w:p>
        </w:tc>
        <w:tc>
          <w:tcPr>
            <w:tcW w:w="989" w:type="dxa"/>
            <w:shd w:val="clear" w:color="auto" w:fill="FFFFFF" w:themeFill="background1"/>
          </w:tcPr>
          <w:p w14:paraId="0A410DF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 (7.3)</w:t>
            </w:r>
          </w:p>
        </w:tc>
        <w:tc>
          <w:tcPr>
            <w:tcW w:w="1089" w:type="dxa"/>
            <w:shd w:val="clear" w:color="auto" w:fill="FFFFFF" w:themeFill="background1"/>
          </w:tcPr>
          <w:p w14:paraId="7CC064A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27.3%</w:t>
            </w:r>
          </w:p>
        </w:tc>
        <w:tc>
          <w:tcPr>
            <w:tcW w:w="2167" w:type="dxa"/>
            <w:vMerge/>
            <w:shd w:val="clear" w:color="auto" w:fill="FFFFFF" w:themeFill="background1"/>
            <w:noWrap/>
          </w:tcPr>
          <w:p w14:paraId="7BE1A0B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288" w:type="dxa"/>
            <w:vMerge/>
            <w:shd w:val="clear" w:color="auto" w:fill="FFFFFF" w:themeFill="background1"/>
            <w:noWrap/>
          </w:tcPr>
          <w:p w14:paraId="19E0B00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76" w:type="dxa"/>
            <w:shd w:val="clear" w:color="auto" w:fill="FFFFFF" w:themeFill="background1"/>
            <w:noWrap/>
          </w:tcPr>
          <w:p w14:paraId="5BCCF08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Matched placebo</w:t>
            </w:r>
          </w:p>
        </w:tc>
        <w:tc>
          <w:tcPr>
            <w:tcW w:w="1861" w:type="dxa"/>
            <w:vMerge/>
            <w:shd w:val="clear" w:color="auto" w:fill="FFFFFF" w:themeFill="background1"/>
            <w:noWrap/>
          </w:tcPr>
          <w:p w14:paraId="60334C0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7A3B540B" w14:textId="77777777" w:rsidTr="00184562">
        <w:trPr>
          <w:trHeight w:val="510"/>
        </w:trPr>
        <w:tc>
          <w:tcPr>
            <w:cnfStyle w:val="001000000000" w:firstRow="0" w:lastRow="0" w:firstColumn="1" w:lastColumn="0" w:oddVBand="0" w:evenVBand="0" w:oddHBand="0" w:evenHBand="0" w:firstRowFirstColumn="0" w:firstRowLastColumn="0" w:lastRowFirstColumn="0" w:lastRowLastColumn="0"/>
            <w:tcW w:w="1386" w:type="dxa"/>
            <w:shd w:val="clear" w:color="auto" w:fill="F2F2F2" w:themeFill="background1" w:themeFillShade="F2"/>
            <w:noWrap/>
            <w:hideMark/>
          </w:tcPr>
          <w:p w14:paraId="34E3CD6E" w14:textId="77777777" w:rsidR="00370467" w:rsidRPr="00FF0D55" w:rsidRDefault="00370467" w:rsidP="00D22CD2">
            <w:pPr>
              <w:rPr>
                <w:rFonts w:cs="Arial"/>
                <w:b w:val="0"/>
                <w:bCs w:val="0"/>
                <w:sz w:val="18"/>
                <w:szCs w:val="18"/>
              </w:rPr>
            </w:pPr>
            <w:proofErr w:type="spellStart"/>
            <w:r w:rsidRPr="00FF0D55">
              <w:rPr>
                <w:rFonts w:cs="Arial"/>
                <w:b w:val="0"/>
                <w:bCs w:val="0"/>
                <w:sz w:val="18"/>
                <w:szCs w:val="18"/>
              </w:rPr>
              <w:t>Lechtzin</w:t>
            </w:r>
            <w:proofErr w:type="spellEnd"/>
            <w:r w:rsidRPr="00FF0D55">
              <w:rPr>
                <w:rFonts w:cs="Arial"/>
                <w:b w:val="0"/>
                <w:bCs w:val="0"/>
                <w:sz w:val="18"/>
                <w:szCs w:val="18"/>
              </w:rPr>
              <w:t xml:space="preserve"> 2013/ Horton 2012</w:t>
            </w:r>
          </w:p>
        </w:tc>
        <w:tc>
          <w:tcPr>
            <w:tcW w:w="1446" w:type="dxa"/>
            <w:shd w:val="clear" w:color="auto" w:fill="F2F2F2" w:themeFill="background1" w:themeFillShade="F2"/>
            <w:noWrap/>
            <w:hideMark/>
          </w:tcPr>
          <w:p w14:paraId="224CB2A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23</w:t>
            </w:r>
          </w:p>
        </w:tc>
        <w:tc>
          <w:tcPr>
            <w:tcW w:w="989" w:type="dxa"/>
            <w:shd w:val="clear" w:color="auto" w:fill="F2F2F2" w:themeFill="background1" w:themeFillShade="F2"/>
            <w:noWrap/>
            <w:hideMark/>
          </w:tcPr>
          <w:p w14:paraId="736D90C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67.6 (7.8)</w:t>
            </w:r>
          </w:p>
        </w:tc>
        <w:tc>
          <w:tcPr>
            <w:tcW w:w="1089" w:type="dxa"/>
            <w:shd w:val="clear" w:color="auto" w:fill="F2F2F2" w:themeFill="background1" w:themeFillShade="F2"/>
            <w:noWrap/>
            <w:hideMark/>
          </w:tcPr>
          <w:p w14:paraId="4D57BDF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22%</w:t>
            </w:r>
          </w:p>
        </w:tc>
        <w:tc>
          <w:tcPr>
            <w:tcW w:w="2167" w:type="dxa"/>
            <w:shd w:val="clear" w:color="auto" w:fill="F2F2F2" w:themeFill="background1" w:themeFillShade="F2"/>
            <w:hideMark/>
          </w:tcPr>
          <w:p w14:paraId="3A1EA17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White: 91.2%, </w:t>
            </w:r>
          </w:p>
          <w:p w14:paraId="44242C3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Black 4.4%,</w:t>
            </w:r>
          </w:p>
          <w:p w14:paraId="3AC019D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Hispanic 4.4%</w:t>
            </w:r>
          </w:p>
        </w:tc>
        <w:tc>
          <w:tcPr>
            <w:tcW w:w="3288" w:type="dxa"/>
            <w:shd w:val="clear" w:color="auto" w:fill="F2F2F2" w:themeFill="background1" w:themeFillShade="F2"/>
            <w:noWrap/>
            <w:hideMark/>
          </w:tcPr>
          <w:p w14:paraId="76ACE06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GERD and chronic rhinitis</w:t>
            </w:r>
          </w:p>
        </w:tc>
        <w:tc>
          <w:tcPr>
            <w:tcW w:w="1776" w:type="dxa"/>
            <w:shd w:val="clear" w:color="auto" w:fill="F2F2F2" w:themeFill="background1" w:themeFillShade="F2"/>
            <w:noWrap/>
            <w:hideMark/>
          </w:tcPr>
          <w:p w14:paraId="6129438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Thalidomide</w:t>
            </w:r>
          </w:p>
        </w:tc>
        <w:tc>
          <w:tcPr>
            <w:tcW w:w="1861" w:type="dxa"/>
            <w:shd w:val="clear" w:color="auto" w:fill="F2F2F2" w:themeFill="background1" w:themeFillShade="F2"/>
            <w:noWrap/>
            <w:hideMark/>
          </w:tcPr>
          <w:p w14:paraId="070F8A5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20.5 (3–59) months</w:t>
            </w:r>
          </w:p>
        </w:tc>
      </w:tr>
      <w:tr w:rsidR="00FF0D55" w:rsidRPr="00FF0D55" w14:paraId="564A390B" w14:textId="77777777" w:rsidTr="00184562">
        <w:trPr>
          <w:cnfStyle w:val="000000100000" w:firstRow="0" w:lastRow="0" w:firstColumn="0" w:lastColumn="0" w:oddVBand="0" w:evenVBand="0" w:oddHBand="1" w:evenHBand="0" w:firstRowFirstColumn="0" w:firstRowLastColumn="0" w:lastRowFirstColumn="0" w:lastRowLastColumn="0"/>
          <w:trHeight w:val="393"/>
        </w:trPr>
        <w:tc>
          <w:tcPr>
            <w:cnfStyle w:val="001000000000" w:firstRow="0" w:lastRow="0" w:firstColumn="1" w:lastColumn="0" w:oddVBand="0" w:evenVBand="0" w:oddHBand="0" w:evenHBand="0" w:firstRowFirstColumn="0" w:firstRowLastColumn="0" w:lastRowFirstColumn="0" w:lastRowLastColumn="0"/>
            <w:tcW w:w="1386" w:type="dxa"/>
            <w:vMerge w:val="restart"/>
            <w:shd w:val="clear" w:color="auto" w:fill="FFFFFF" w:themeFill="background1"/>
            <w:noWrap/>
            <w:hideMark/>
          </w:tcPr>
          <w:p w14:paraId="5114106C" w14:textId="77777777" w:rsidR="00370467" w:rsidRPr="00FF0D55" w:rsidRDefault="00370467" w:rsidP="00D22CD2">
            <w:pPr>
              <w:rPr>
                <w:rFonts w:cs="Arial"/>
                <w:b w:val="0"/>
                <w:bCs w:val="0"/>
                <w:sz w:val="18"/>
                <w:szCs w:val="18"/>
              </w:rPr>
            </w:pPr>
            <w:r w:rsidRPr="00FF0D55">
              <w:rPr>
                <w:rFonts w:cs="Arial"/>
                <w:b w:val="0"/>
                <w:bCs w:val="0"/>
                <w:sz w:val="18"/>
                <w:szCs w:val="18"/>
              </w:rPr>
              <w:t>Martinez 2022</w:t>
            </w:r>
          </w:p>
        </w:tc>
        <w:tc>
          <w:tcPr>
            <w:tcW w:w="1446" w:type="dxa"/>
            <w:shd w:val="clear" w:color="auto" w:fill="FFFFFF" w:themeFill="background1"/>
            <w:hideMark/>
          </w:tcPr>
          <w:p w14:paraId="09C6E4C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29</w:t>
            </w:r>
          </w:p>
        </w:tc>
        <w:tc>
          <w:tcPr>
            <w:tcW w:w="989" w:type="dxa"/>
            <w:shd w:val="clear" w:color="auto" w:fill="FFFFFF" w:themeFill="background1"/>
            <w:hideMark/>
          </w:tcPr>
          <w:p w14:paraId="2E42EB6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71.3 (6.2)</w:t>
            </w:r>
          </w:p>
        </w:tc>
        <w:tc>
          <w:tcPr>
            <w:tcW w:w="1089" w:type="dxa"/>
            <w:shd w:val="clear" w:color="auto" w:fill="FFFFFF" w:themeFill="background1"/>
            <w:hideMark/>
          </w:tcPr>
          <w:p w14:paraId="584D8AB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41.4%</w:t>
            </w:r>
          </w:p>
        </w:tc>
        <w:tc>
          <w:tcPr>
            <w:tcW w:w="2167" w:type="dxa"/>
            <w:shd w:val="clear" w:color="auto" w:fill="FFFFFF" w:themeFill="background1"/>
            <w:hideMark/>
          </w:tcPr>
          <w:p w14:paraId="31D0309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White: 90%, </w:t>
            </w:r>
            <w:r w:rsidRPr="00FF0D55">
              <w:rPr>
                <w:rFonts w:cs="Arial"/>
                <w:sz w:val="18"/>
                <w:szCs w:val="18"/>
              </w:rPr>
              <w:br/>
            </w:r>
          </w:p>
        </w:tc>
        <w:tc>
          <w:tcPr>
            <w:tcW w:w="3288" w:type="dxa"/>
            <w:vMerge w:val="restart"/>
            <w:shd w:val="clear" w:color="auto" w:fill="FFFFFF" w:themeFill="background1"/>
            <w:noWrap/>
            <w:hideMark/>
          </w:tcPr>
          <w:p w14:paraId="1AE569C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FFFFF" w:themeFill="background1"/>
            <w:hideMark/>
          </w:tcPr>
          <w:p w14:paraId="6E17A4F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RVT-1601 10mg</w:t>
            </w:r>
          </w:p>
        </w:tc>
        <w:tc>
          <w:tcPr>
            <w:tcW w:w="1861" w:type="dxa"/>
            <w:shd w:val="clear" w:color="auto" w:fill="FFFFFF" w:themeFill="background1"/>
            <w:hideMark/>
          </w:tcPr>
          <w:p w14:paraId="1C21C33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4.0 (3.2) years</w:t>
            </w:r>
            <w:r w:rsidRPr="00FF0D55">
              <w:rPr>
                <w:rFonts w:cs="Arial"/>
                <w:sz w:val="18"/>
                <w:szCs w:val="18"/>
              </w:rPr>
              <w:br/>
            </w:r>
          </w:p>
        </w:tc>
      </w:tr>
      <w:tr w:rsidR="00FF0D55" w:rsidRPr="00FF0D55" w14:paraId="286E56C3" w14:textId="77777777" w:rsidTr="00184562">
        <w:trPr>
          <w:trHeight w:val="393"/>
        </w:trPr>
        <w:tc>
          <w:tcPr>
            <w:cnfStyle w:val="001000000000" w:firstRow="0" w:lastRow="0" w:firstColumn="1" w:lastColumn="0" w:oddVBand="0" w:evenVBand="0" w:oddHBand="0" w:evenHBand="0" w:firstRowFirstColumn="0" w:firstRowLastColumn="0" w:lastRowFirstColumn="0" w:lastRowLastColumn="0"/>
            <w:tcW w:w="1386" w:type="dxa"/>
            <w:vMerge/>
            <w:shd w:val="clear" w:color="auto" w:fill="FFFFFF" w:themeFill="background1"/>
            <w:noWrap/>
          </w:tcPr>
          <w:p w14:paraId="787B39B4" w14:textId="77777777" w:rsidR="00370467" w:rsidRPr="00FF0D55" w:rsidRDefault="00370467" w:rsidP="00D22CD2">
            <w:pPr>
              <w:rPr>
                <w:rFonts w:cs="Arial"/>
                <w:b w:val="0"/>
                <w:bCs w:val="0"/>
                <w:sz w:val="18"/>
                <w:szCs w:val="18"/>
              </w:rPr>
            </w:pPr>
          </w:p>
        </w:tc>
        <w:tc>
          <w:tcPr>
            <w:tcW w:w="1446" w:type="dxa"/>
            <w:shd w:val="clear" w:color="auto" w:fill="FFFFFF" w:themeFill="background1"/>
          </w:tcPr>
          <w:p w14:paraId="2A619F0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25</w:t>
            </w:r>
          </w:p>
        </w:tc>
        <w:tc>
          <w:tcPr>
            <w:tcW w:w="989" w:type="dxa"/>
            <w:shd w:val="clear" w:color="auto" w:fill="FFFFFF" w:themeFill="background1"/>
          </w:tcPr>
          <w:p w14:paraId="7E1DE9DD"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69.4 (6.6)</w:t>
            </w:r>
          </w:p>
        </w:tc>
        <w:tc>
          <w:tcPr>
            <w:tcW w:w="1089" w:type="dxa"/>
            <w:shd w:val="clear" w:color="auto" w:fill="FFFFFF" w:themeFill="background1"/>
          </w:tcPr>
          <w:p w14:paraId="5CA1B0D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32%,</w:t>
            </w:r>
          </w:p>
        </w:tc>
        <w:tc>
          <w:tcPr>
            <w:tcW w:w="2167" w:type="dxa"/>
            <w:shd w:val="clear" w:color="auto" w:fill="FFFFFF" w:themeFill="background1"/>
          </w:tcPr>
          <w:p w14:paraId="4209A46F"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92%</w:t>
            </w:r>
          </w:p>
        </w:tc>
        <w:tc>
          <w:tcPr>
            <w:tcW w:w="3288" w:type="dxa"/>
            <w:vMerge/>
            <w:shd w:val="clear" w:color="auto" w:fill="FFFFFF" w:themeFill="background1"/>
            <w:noWrap/>
          </w:tcPr>
          <w:p w14:paraId="06F613FD"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76" w:type="dxa"/>
            <w:shd w:val="clear" w:color="auto" w:fill="FFFFFF" w:themeFill="background1"/>
          </w:tcPr>
          <w:p w14:paraId="29698656"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RVT-1601 40mg</w:t>
            </w:r>
          </w:p>
        </w:tc>
        <w:tc>
          <w:tcPr>
            <w:tcW w:w="1861" w:type="dxa"/>
            <w:shd w:val="clear" w:color="auto" w:fill="FFFFFF" w:themeFill="background1"/>
          </w:tcPr>
          <w:p w14:paraId="50535846"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3.3 (3.3) years</w:t>
            </w:r>
          </w:p>
        </w:tc>
      </w:tr>
      <w:tr w:rsidR="00FF0D55" w:rsidRPr="00FF0D55" w14:paraId="13E82AAC" w14:textId="77777777" w:rsidTr="00184562">
        <w:trPr>
          <w:cnfStyle w:val="000000100000" w:firstRow="0" w:lastRow="0" w:firstColumn="0" w:lastColumn="0" w:oddVBand="0" w:evenVBand="0" w:oddHBand="1" w:evenHBand="0" w:firstRowFirstColumn="0" w:firstRowLastColumn="0" w:lastRowFirstColumn="0" w:lastRowLastColumn="0"/>
          <w:trHeight w:val="135"/>
        </w:trPr>
        <w:tc>
          <w:tcPr>
            <w:cnfStyle w:val="001000000000" w:firstRow="0" w:lastRow="0" w:firstColumn="1" w:lastColumn="0" w:oddVBand="0" w:evenVBand="0" w:oddHBand="0" w:evenHBand="0" w:firstRowFirstColumn="0" w:firstRowLastColumn="0" w:lastRowFirstColumn="0" w:lastRowLastColumn="0"/>
            <w:tcW w:w="1386" w:type="dxa"/>
            <w:vMerge/>
            <w:shd w:val="clear" w:color="auto" w:fill="FFFFFF" w:themeFill="background1"/>
            <w:noWrap/>
          </w:tcPr>
          <w:p w14:paraId="2C034ECF" w14:textId="77777777" w:rsidR="00370467" w:rsidRPr="00FF0D55" w:rsidRDefault="00370467" w:rsidP="00D22CD2">
            <w:pPr>
              <w:rPr>
                <w:rFonts w:cs="Arial"/>
                <w:b w:val="0"/>
                <w:bCs w:val="0"/>
                <w:sz w:val="18"/>
                <w:szCs w:val="18"/>
              </w:rPr>
            </w:pPr>
          </w:p>
        </w:tc>
        <w:tc>
          <w:tcPr>
            <w:tcW w:w="1446" w:type="dxa"/>
            <w:shd w:val="clear" w:color="auto" w:fill="FFFFFF" w:themeFill="background1"/>
          </w:tcPr>
          <w:p w14:paraId="15F3181E"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27</w:t>
            </w:r>
          </w:p>
        </w:tc>
        <w:tc>
          <w:tcPr>
            <w:tcW w:w="989" w:type="dxa"/>
            <w:shd w:val="clear" w:color="auto" w:fill="FFFFFF" w:themeFill="background1"/>
          </w:tcPr>
          <w:p w14:paraId="29F1043A"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70.4 (6.6)</w:t>
            </w:r>
          </w:p>
        </w:tc>
        <w:tc>
          <w:tcPr>
            <w:tcW w:w="1089" w:type="dxa"/>
            <w:shd w:val="clear" w:color="auto" w:fill="FFFFFF" w:themeFill="background1"/>
          </w:tcPr>
          <w:p w14:paraId="1E3BE9E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51.9%</w:t>
            </w:r>
          </w:p>
        </w:tc>
        <w:tc>
          <w:tcPr>
            <w:tcW w:w="2167" w:type="dxa"/>
            <w:shd w:val="clear" w:color="auto" w:fill="FFFFFF" w:themeFill="background1"/>
          </w:tcPr>
          <w:p w14:paraId="7B8A268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White: 100%</w:t>
            </w:r>
          </w:p>
        </w:tc>
        <w:tc>
          <w:tcPr>
            <w:tcW w:w="3288" w:type="dxa"/>
            <w:vMerge/>
            <w:shd w:val="clear" w:color="auto" w:fill="FFFFFF" w:themeFill="background1"/>
            <w:noWrap/>
          </w:tcPr>
          <w:p w14:paraId="7DF4E56D"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76" w:type="dxa"/>
            <w:shd w:val="clear" w:color="auto" w:fill="FFFFFF" w:themeFill="background1"/>
          </w:tcPr>
          <w:p w14:paraId="3712857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RVT-1601 80mg</w:t>
            </w:r>
          </w:p>
        </w:tc>
        <w:tc>
          <w:tcPr>
            <w:tcW w:w="1861" w:type="dxa"/>
            <w:shd w:val="clear" w:color="auto" w:fill="FFFFFF" w:themeFill="background1"/>
          </w:tcPr>
          <w:p w14:paraId="5C967A8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2.9 (2.4) years</w:t>
            </w:r>
          </w:p>
        </w:tc>
      </w:tr>
      <w:tr w:rsidR="00FF0D55" w:rsidRPr="00FF0D55" w14:paraId="34E8B726" w14:textId="77777777" w:rsidTr="00184562">
        <w:trPr>
          <w:trHeight w:val="393"/>
        </w:trPr>
        <w:tc>
          <w:tcPr>
            <w:cnfStyle w:val="001000000000" w:firstRow="0" w:lastRow="0" w:firstColumn="1" w:lastColumn="0" w:oddVBand="0" w:evenVBand="0" w:oddHBand="0" w:evenHBand="0" w:firstRowFirstColumn="0" w:firstRowLastColumn="0" w:lastRowFirstColumn="0" w:lastRowLastColumn="0"/>
            <w:tcW w:w="1386" w:type="dxa"/>
            <w:vMerge/>
            <w:shd w:val="clear" w:color="auto" w:fill="FFFFFF" w:themeFill="background1"/>
            <w:noWrap/>
          </w:tcPr>
          <w:p w14:paraId="4CB9CBD8" w14:textId="77777777" w:rsidR="00370467" w:rsidRPr="00FF0D55" w:rsidRDefault="00370467" w:rsidP="00D22CD2">
            <w:pPr>
              <w:rPr>
                <w:rFonts w:cs="Arial"/>
                <w:b w:val="0"/>
                <w:bCs w:val="0"/>
                <w:sz w:val="18"/>
                <w:szCs w:val="18"/>
              </w:rPr>
            </w:pPr>
          </w:p>
        </w:tc>
        <w:tc>
          <w:tcPr>
            <w:tcW w:w="1446" w:type="dxa"/>
            <w:shd w:val="clear" w:color="auto" w:fill="FFFFFF" w:themeFill="background1"/>
          </w:tcPr>
          <w:p w14:paraId="0ECE02A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27</w:t>
            </w:r>
          </w:p>
        </w:tc>
        <w:tc>
          <w:tcPr>
            <w:tcW w:w="989" w:type="dxa"/>
            <w:shd w:val="clear" w:color="auto" w:fill="FFFFFF" w:themeFill="background1"/>
          </w:tcPr>
          <w:p w14:paraId="10476FD9"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71.2 (7.3)</w:t>
            </w:r>
          </w:p>
        </w:tc>
        <w:tc>
          <w:tcPr>
            <w:tcW w:w="1089" w:type="dxa"/>
            <w:shd w:val="clear" w:color="auto" w:fill="FFFFFF" w:themeFill="background1"/>
          </w:tcPr>
          <w:p w14:paraId="1F9A826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25.9%</w:t>
            </w:r>
          </w:p>
        </w:tc>
        <w:tc>
          <w:tcPr>
            <w:tcW w:w="2167" w:type="dxa"/>
            <w:shd w:val="clear" w:color="auto" w:fill="FFFFFF" w:themeFill="background1"/>
          </w:tcPr>
          <w:p w14:paraId="058916C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100%</w:t>
            </w:r>
          </w:p>
        </w:tc>
        <w:tc>
          <w:tcPr>
            <w:tcW w:w="3288" w:type="dxa"/>
            <w:vMerge/>
            <w:shd w:val="clear" w:color="auto" w:fill="FFFFFF" w:themeFill="background1"/>
            <w:noWrap/>
          </w:tcPr>
          <w:p w14:paraId="773B07E9"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76" w:type="dxa"/>
            <w:shd w:val="clear" w:color="auto" w:fill="FFFFFF" w:themeFill="background1"/>
          </w:tcPr>
          <w:p w14:paraId="2EAB640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Placebo</w:t>
            </w:r>
          </w:p>
        </w:tc>
        <w:tc>
          <w:tcPr>
            <w:tcW w:w="1861" w:type="dxa"/>
            <w:shd w:val="clear" w:color="auto" w:fill="FFFFFF" w:themeFill="background1"/>
          </w:tcPr>
          <w:p w14:paraId="0028B65D"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3.6 (3.7) years</w:t>
            </w:r>
          </w:p>
        </w:tc>
      </w:tr>
      <w:tr w:rsidR="00FF0D55" w:rsidRPr="00FF0D55" w14:paraId="210B2B3B" w14:textId="77777777" w:rsidTr="00184562">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386" w:type="dxa"/>
            <w:noWrap/>
            <w:hideMark/>
          </w:tcPr>
          <w:p w14:paraId="5EC6EA78" w14:textId="77777777" w:rsidR="00370467" w:rsidRPr="00FF0D55" w:rsidRDefault="00370467" w:rsidP="00D22CD2">
            <w:pPr>
              <w:rPr>
                <w:rFonts w:cs="Arial"/>
                <w:b w:val="0"/>
                <w:bCs w:val="0"/>
                <w:sz w:val="18"/>
                <w:szCs w:val="18"/>
              </w:rPr>
            </w:pPr>
            <w:r w:rsidRPr="00FF0D55">
              <w:rPr>
                <w:rFonts w:cs="Arial"/>
                <w:b w:val="0"/>
                <w:bCs w:val="0"/>
                <w:sz w:val="18"/>
                <w:szCs w:val="18"/>
              </w:rPr>
              <w:t>Guler 2021</w:t>
            </w:r>
          </w:p>
        </w:tc>
        <w:tc>
          <w:tcPr>
            <w:tcW w:w="1446" w:type="dxa"/>
            <w:noWrap/>
            <w:hideMark/>
          </w:tcPr>
          <w:p w14:paraId="101DF8A1"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20</w:t>
            </w:r>
          </w:p>
        </w:tc>
        <w:tc>
          <w:tcPr>
            <w:tcW w:w="989" w:type="dxa"/>
            <w:noWrap/>
            <w:hideMark/>
          </w:tcPr>
          <w:p w14:paraId="68D7F5B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64 (7)</w:t>
            </w:r>
          </w:p>
        </w:tc>
        <w:tc>
          <w:tcPr>
            <w:tcW w:w="1089" w:type="dxa"/>
            <w:noWrap/>
            <w:hideMark/>
          </w:tcPr>
          <w:p w14:paraId="3FF9E39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80%</w:t>
            </w:r>
          </w:p>
        </w:tc>
        <w:tc>
          <w:tcPr>
            <w:tcW w:w="2167" w:type="dxa"/>
            <w:noWrap/>
            <w:hideMark/>
          </w:tcPr>
          <w:p w14:paraId="709CF29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hideMark/>
          </w:tcPr>
          <w:p w14:paraId="501389C9"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Chronic rhinitis, Sinusitis, GERD, Cardiac disease, Pulmonary </w:t>
            </w:r>
            <w:proofErr w:type="gramStart"/>
            <w:r w:rsidRPr="00FF0D55">
              <w:rPr>
                <w:rFonts w:cs="Arial"/>
                <w:sz w:val="18"/>
                <w:szCs w:val="18"/>
              </w:rPr>
              <w:t>hypertension</w:t>
            </w:r>
            <w:proofErr w:type="gramEnd"/>
            <w:r w:rsidRPr="00FF0D55">
              <w:rPr>
                <w:rFonts w:cs="Arial"/>
                <w:sz w:val="18"/>
                <w:szCs w:val="18"/>
              </w:rPr>
              <w:t xml:space="preserve"> and Diabetes</w:t>
            </w:r>
          </w:p>
        </w:tc>
        <w:tc>
          <w:tcPr>
            <w:tcW w:w="1776" w:type="dxa"/>
            <w:noWrap/>
            <w:hideMark/>
          </w:tcPr>
          <w:p w14:paraId="1899B279"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Azithromycin</w:t>
            </w:r>
          </w:p>
        </w:tc>
        <w:tc>
          <w:tcPr>
            <w:tcW w:w="1861" w:type="dxa"/>
            <w:noWrap/>
            <w:hideMark/>
          </w:tcPr>
          <w:p w14:paraId="5B60864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C6BF67A" w14:textId="77777777" w:rsidTr="00184562">
        <w:trPr>
          <w:trHeight w:val="300"/>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hideMark/>
          </w:tcPr>
          <w:p w14:paraId="44863214" w14:textId="77777777" w:rsidR="00370467" w:rsidRPr="00FF0D55" w:rsidRDefault="00370467" w:rsidP="00D22CD2">
            <w:pPr>
              <w:rPr>
                <w:rFonts w:cs="Arial"/>
                <w:b w:val="0"/>
                <w:bCs w:val="0"/>
                <w:sz w:val="18"/>
                <w:szCs w:val="18"/>
              </w:rPr>
            </w:pPr>
            <w:r w:rsidRPr="00FF0D55">
              <w:rPr>
                <w:rFonts w:cs="Arial"/>
                <w:b w:val="0"/>
                <w:bCs w:val="0"/>
                <w:sz w:val="18"/>
                <w:szCs w:val="18"/>
              </w:rPr>
              <w:t>Martinez 2021</w:t>
            </w:r>
          </w:p>
        </w:tc>
        <w:tc>
          <w:tcPr>
            <w:tcW w:w="1446" w:type="dxa"/>
            <w:shd w:val="clear" w:color="auto" w:fill="FFFFFF" w:themeFill="background1"/>
            <w:noWrap/>
            <w:hideMark/>
          </w:tcPr>
          <w:p w14:paraId="6B3BF33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51</w:t>
            </w:r>
          </w:p>
        </w:tc>
        <w:tc>
          <w:tcPr>
            <w:tcW w:w="989" w:type="dxa"/>
            <w:shd w:val="clear" w:color="auto" w:fill="FFFFFF" w:themeFill="background1"/>
            <w:noWrap/>
            <w:hideMark/>
          </w:tcPr>
          <w:p w14:paraId="75EE8FE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69.6 (7.17)</w:t>
            </w:r>
          </w:p>
        </w:tc>
        <w:tc>
          <w:tcPr>
            <w:tcW w:w="1089" w:type="dxa"/>
            <w:shd w:val="clear" w:color="auto" w:fill="FFFFFF" w:themeFill="background1"/>
            <w:noWrap/>
            <w:hideMark/>
          </w:tcPr>
          <w:p w14:paraId="5C133B6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22%</w:t>
            </w:r>
          </w:p>
        </w:tc>
        <w:tc>
          <w:tcPr>
            <w:tcW w:w="2167" w:type="dxa"/>
            <w:shd w:val="clear" w:color="auto" w:fill="FFFFFF" w:themeFill="background1"/>
            <w:noWrap/>
            <w:hideMark/>
          </w:tcPr>
          <w:p w14:paraId="68DAB7F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98%</w:t>
            </w:r>
          </w:p>
          <w:p w14:paraId="29D00E2B"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Asian 2%</w:t>
            </w:r>
          </w:p>
        </w:tc>
        <w:tc>
          <w:tcPr>
            <w:tcW w:w="3288" w:type="dxa"/>
            <w:shd w:val="clear" w:color="auto" w:fill="FFFFFF" w:themeFill="background1"/>
            <w:noWrap/>
            <w:hideMark/>
          </w:tcPr>
          <w:p w14:paraId="2DBC4B2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FFFFF" w:themeFill="background1"/>
            <w:noWrap/>
            <w:hideMark/>
          </w:tcPr>
          <w:p w14:paraId="2B9B241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roofErr w:type="spellStart"/>
            <w:r w:rsidRPr="00FF0D55">
              <w:rPr>
                <w:rFonts w:cs="Arial"/>
                <w:sz w:val="18"/>
                <w:szCs w:val="18"/>
              </w:rPr>
              <w:t>Gefapixant</w:t>
            </w:r>
            <w:proofErr w:type="spellEnd"/>
          </w:p>
        </w:tc>
        <w:tc>
          <w:tcPr>
            <w:tcW w:w="1861" w:type="dxa"/>
            <w:shd w:val="clear" w:color="auto" w:fill="FFFFFF" w:themeFill="background1"/>
            <w:noWrap/>
            <w:hideMark/>
          </w:tcPr>
          <w:p w14:paraId="79C3ED1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 (6.13) years</w:t>
            </w:r>
          </w:p>
        </w:tc>
      </w:tr>
      <w:tr w:rsidR="00FF0D55" w:rsidRPr="00FF0D55" w14:paraId="739B51D0" w14:textId="77777777" w:rsidTr="001845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6" w:type="dxa"/>
            <w:noWrap/>
          </w:tcPr>
          <w:p w14:paraId="04DBA63A" w14:textId="041B712B" w:rsidR="00370467" w:rsidRPr="00FF0D55" w:rsidRDefault="00004964" w:rsidP="00D22CD2">
            <w:pPr>
              <w:rPr>
                <w:rFonts w:cs="Arial"/>
                <w:b w:val="0"/>
                <w:bCs w:val="0"/>
                <w:sz w:val="18"/>
                <w:szCs w:val="18"/>
              </w:rPr>
            </w:pPr>
            <w:r w:rsidRPr="00FF0D55">
              <w:rPr>
                <w:rFonts w:cs="Arial"/>
                <w:b w:val="0"/>
                <w:bCs w:val="0"/>
                <w:sz w:val="18"/>
                <w:szCs w:val="18"/>
              </w:rPr>
              <w:t xml:space="preserve">Lee </w:t>
            </w:r>
            <w:r w:rsidR="00370467" w:rsidRPr="00FF0D55">
              <w:rPr>
                <w:rFonts w:cs="Arial"/>
                <w:b w:val="0"/>
                <w:bCs w:val="0"/>
                <w:sz w:val="18"/>
                <w:szCs w:val="18"/>
              </w:rPr>
              <w:t>2023</w:t>
            </w:r>
          </w:p>
        </w:tc>
        <w:tc>
          <w:tcPr>
            <w:tcW w:w="1446" w:type="dxa"/>
            <w:noWrap/>
          </w:tcPr>
          <w:p w14:paraId="7984B4F1"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30</w:t>
            </w:r>
            <w:r w:rsidRPr="00FF0D55">
              <w:rPr>
                <w:rFonts w:cs="Arial"/>
                <w:sz w:val="18"/>
                <w:szCs w:val="18"/>
              </w:rPr>
              <w:tab/>
            </w:r>
            <w:r w:rsidRPr="00FF0D55">
              <w:rPr>
                <w:rFonts w:cs="Arial"/>
                <w:sz w:val="18"/>
                <w:szCs w:val="18"/>
              </w:rPr>
              <w:tab/>
            </w:r>
          </w:p>
        </w:tc>
        <w:tc>
          <w:tcPr>
            <w:tcW w:w="989" w:type="dxa"/>
            <w:noWrap/>
          </w:tcPr>
          <w:p w14:paraId="731E726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73 (66.75–76)</w:t>
            </w:r>
          </w:p>
        </w:tc>
        <w:tc>
          <w:tcPr>
            <w:tcW w:w="1089" w:type="dxa"/>
            <w:noWrap/>
          </w:tcPr>
          <w:p w14:paraId="7217557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13.3%</w:t>
            </w:r>
          </w:p>
        </w:tc>
        <w:tc>
          <w:tcPr>
            <w:tcW w:w="2167" w:type="dxa"/>
            <w:noWrap/>
          </w:tcPr>
          <w:p w14:paraId="0435DEA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noWrap/>
          </w:tcPr>
          <w:p w14:paraId="21AB0688"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All had chronic bronchitis*</w:t>
            </w:r>
          </w:p>
        </w:tc>
        <w:tc>
          <w:tcPr>
            <w:tcW w:w="1776" w:type="dxa"/>
            <w:noWrap/>
          </w:tcPr>
          <w:p w14:paraId="392657CA"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Pirfenidone treatment, main </w:t>
            </w:r>
            <w:proofErr w:type="spellStart"/>
            <w:r w:rsidRPr="00FF0D55">
              <w:rPr>
                <w:rFonts w:cs="Arial"/>
                <w:sz w:val="18"/>
                <w:szCs w:val="18"/>
              </w:rPr>
              <w:t>Synatura</w:t>
            </w:r>
            <w:proofErr w:type="spellEnd"/>
          </w:p>
        </w:tc>
        <w:tc>
          <w:tcPr>
            <w:tcW w:w="1861" w:type="dxa"/>
            <w:noWrap/>
          </w:tcPr>
          <w:p w14:paraId="0F02A5B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42783075" w14:textId="77777777" w:rsidTr="00184562">
        <w:trPr>
          <w:trHeight w:val="510"/>
        </w:trPr>
        <w:tc>
          <w:tcPr>
            <w:cnfStyle w:val="001000000000" w:firstRow="0" w:lastRow="0" w:firstColumn="1" w:lastColumn="0" w:oddVBand="0" w:evenVBand="0" w:oddHBand="0" w:evenHBand="0" w:firstRowFirstColumn="0" w:firstRowLastColumn="0" w:lastRowFirstColumn="0" w:lastRowLastColumn="0"/>
            <w:tcW w:w="1386" w:type="dxa"/>
            <w:shd w:val="clear" w:color="auto" w:fill="auto"/>
            <w:noWrap/>
          </w:tcPr>
          <w:p w14:paraId="289E8296" w14:textId="77777777" w:rsidR="00370467" w:rsidRPr="00FF0D55" w:rsidRDefault="00370467" w:rsidP="00D22CD2">
            <w:pPr>
              <w:rPr>
                <w:rFonts w:cs="Arial"/>
                <w:b w:val="0"/>
                <w:bCs w:val="0"/>
                <w:sz w:val="18"/>
                <w:szCs w:val="18"/>
              </w:rPr>
            </w:pPr>
            <w:r w:rsidRPr="00FF0D55">
              <w:rPr>
                <w:rFonts w:cs="Arial"/>
                <w:b w:val="0"/>
                <w:bCs w:val="0"/>
                <w:sz w:val="18"/>
                <w:szCs w:val="18"/>
              </w:rPr>
              <w:t>Wilson 2021</w:t>
            </w:r>
          </w:p>
        </w:tc>
        <w:tc>
          <w:tcPr>
            <w:tcW w:w="1446" w:type="dxa"/>
            <w:shd w:val="clear" w:color="auto" w:fill="auto"/>
            <w:noWrap/>
          </w:tcPr>
          <w:p w14:paraId="64048F3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341</w:t>
            </w:r>
          </w:p>
        </w:tc>
        <w:tc>
          <w:tcPr>
            <w:tcW w:w="989" w:type="dxa"/>
            <w:shd w:val="clear" w:color="auto" w:fill="auto"/>
            <w:noWrap/>
          </w:tcPr>
          <w:p w14:paraId="1DF7A30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71.9 (7.8)</w:t>
            </w:r>
          </w:p>
        </w:tc>
        <w:tc>
          <w:tcPr>
            <w:tcW w:w="1089" w:type="dxa"/>
            <w:shd w:val="clear" w:color="auto" w:fill="auto"/>
            <w:noWrap/>
          </w:tcPr>
          <w:p w14:paraId="4035054D"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18%</w:t>
            </w:r>
          </w:p>
        </w:tc>
        <w:tc>
          <w:tcPr>
            <w:tcW w:w="2167" w:type="dxa"/>
            <w:shd w:val="clear" w:color="auto" w:fill="auto"/>
            <w:noWrap/>
          </w:tcPr>
          <w:p w14:paraId="4D192DB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auto"/>
            <w:noWrap/>
          </w:tcPr>
          <w:p w14:paraId="59FACD8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COPD, Bronchiectasis, IHD, GORD, Diabetes, Osteoporosis, Pulmonary hypertension, Anxiety/depression</w:t>
            </w:r>
          </w:p>
        </w:tc>
        <w:tc>
          <w:tcPr>
            <w:tcW w:w="1776" w:type="dxa"/>
            <w:shd w:val="clear" w:color="auto" w:fill="auto"/>
          </w:tcPr>
          <w:p w14:paraId="05AB489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Co-trimoxazole</w:t>
            </w:r>
          </w:p>
        </w:tc>
        <w:tc>
          <w:tcPr>
            <w:tcW w:w="1861" w:type="dxa"/>
            <w:shd w:val="clear" w:color="auto" w:fill="auto"/>
            <w:noWrap/>
          </w:tcPr>
          <w:p w14:paraId="170C006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412400F6" w14:textId="77777777" w:rsidTr="00184562">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386" w:type="dxa"/>
            <w:tcBorders>
              <w:bottom w:val="single" w:sz="4" w:space="0" w:color="auto"/>
            </w:tcBorders>
            <w:noWrap/>
          </w:tcPr>
          <w:p w14:paraId="4B4EE7E0" w14:textId="77777777" w:rsidR="00370467" w:rsidRPr="00FF0D55" w:rsidRDefault="00370467" w:rsidP="00D22CD2">
            <w:pPr>
              <w:rPr>
                <w:rFonts w:cs="Arial"/>
                <w:b w:val="0"/>
                <w:bCs w:val="0"/>
                <w:sz w:val="18"/>
                <w:szCs w:val="18"/>
              </w:rPr>
            </w:pPr>
            <w:proofErr w:type="spellStart"/>
            <w:r w:rsidRPr="00FF0D55">
              <w:rPr>
                <w:rFonts w:cs="Arial"/>
                <w:b w:val="0"/>
                <w:bCs w:val="0"/>
                <w:sz w:val="18"/>
                <w:szCs w:val="18"/>
                <w:shd w:val="clear" w:color="auto" w:fill="FFFFFF"/>
              </w:rPr>
              <w:t>Jastrzębski</w:t>
            </w:r>
            <w:proofErr w:type="spellEnd"/>
            <w:r w:rsidRPr="00FF0D55">
              <w:rPr>
                <w:rFonts w:cs="Arial"/>
                <w:b w:val="0"/>
                <w:bCs w:val="0"/>
                <w:sz w:val="18"/>
                <w:szCs w:val="18"/>
                <w:shd w:val="clear" w:color="auto" w:fill="FFFFFF"/>
              </w:rPr>
              <w:t xml:space="preserve"> 2023</w:t>
            </w:r>
          </w:p>
        </w:tc>
        <w:tc>
          <w:tcPr>
            <w:tcW w:w="1446" w:type="dxa"/>
            <w:tcBorders>
              <w:bottom w:val="single" w:sz="4" w:space="0" w:color="auto"/>
            </w:tcBorders>
            <w:noWrap/>
          </w:tcPr>
          <w:p w14:paraId="2D224C0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87</w:t>
            </w:r>
          </w:p>
        </w:tc>
        <w:tc>
          <w:tcPr>
            <w:tcW w:w="989" w:type="dxa"/>
            <w:tcBorders>
              <w:bottom w:val="single" w:sz="4" w:space="0" w:color="auto"/>
            </w:tcBorders>
            <w:noWrap/>
          </w:tcPr>
          <w:p w14:paraId="17CB5F3E"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65 (8.63)</w:t>
            </w:r>
          </w:p>
        </w:tc>
        <w:tc>
          <w:tcPr>
            <w:tcW w:w="1089" w:type="dxa"/>
            <w:tcBorders>
              <w:bottom w:val="single" w:sz="4" w:space="0" w:color="auto"/>
            </w:tcBorders>
            <w:noWrap/>
          </w:tcPr>
          <w:p w14:paraId="701197ED"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27%</w:t>
            </w:r>
          </w:p>
        </w:tc>
        <w:tc>
          <w:tcPr>
            <w:tcW w:w="2167" w:type="dxa"/>
            <w:tcBorders>
              <w:bottom w:val="single" w:sz="4" w:space="0" w:color="auto"/>
            </w:tcBorders>
          </w:tcPr>
          <w:p w14:paraId="6DFE4718"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tcBorders>
              <w:bottom w:val="single" w:sz="4" w:space="0" w:color="auto"/>
            </w:tcBorders>
            <w:noWrap/>
          </w:tcPr>
          <w:p w14:paraId="4EFA686B" w14:textId="080FD278"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Respiratory disorders other than IPF:</w:t>
            </w:r>
            <w:r w:rsidR="00397BAD" w:rsidRPr="00FF0D55">
              <w:rPr>
                <w:rFonts w:cs="Arial"/>
                <w:sz w:val="18"/>
                <w:szCs w:val="18"/>
              </w:rPr>
              <w:t xml:space="preserve"> </w:t>
            </w:r>
            <w:r w:rsidRPr="00FF0D55">
              <w:rPr>
                <w:rFonts w:cs="Arial"/>
                <w:sz w:val="18"/>
                <w:szCs w:val="18"/>
              </w:rPr>
              <w:t>9 (17.3%)</w:t>
            </w:r>
          </w:p>
          <w:p w14:paraId="77849EB8"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COPD:</w:t>
            </w:r>
            <w:r w:rsidRPr="00FF0D55">
              <w:rPr>
                <w:rFonts w:cs="Arial"/>
                <w:sz w:val="18"/>
                <w:szCs w:val="18"/>
              </w:rPr>
              <w:tab/>
              <w:t>1 (1.9%)</w:t>
            </w:r>
          </w:p>
          <w:p w14:paraId="35C9EE7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Respiratory failure: 8 (15.4%)</w:t>
            </w:r>
          </w:p>
          <w:p w14:paraId="1ECEC56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GERD: 10 (19.2%)</w:t>
            </w:r>
          </w:p>
          <w:p w14:paraId="7D78607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Metabolism disorders: 19 (36.5%)</w:t>
            </w:r>
          </w:p>
          <w:p w14:paraId="0E19200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Diabetes mellitus: 10 (19.2%)</w:t>
            </w:r>
          </w:p>
          <w:p w14:paraId="74EE76F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lastRenderedPageBreak/>
              <w:t>Hypercholesterolemia: 9 (17.3%)</w:t>
            </w:r>
          </w:p>
          <w:p w14:paraId="7B5609E9"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Vascular disorders: 36 (69.2%)</w:t>
            </w:r>
          </w:p>
          <w:p w14:paraId="2EC73458"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Hypertension: 24 (46.2%)</w:t>
            </w:r>
          </w:p>
          <w:p w14:paraId="2B2FE1D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Cardiac disorders:</w:t>
            </w:r>
            <w:r w:rsidRPr="00FF0D55">
              <w:rPr>
                <w:rFonts w:cs="Arial"/>
                <w:sz w:val="18"/>
                <w:szCs w:val="18"/>
              </w:rPr>
              <w:tab/>
              <w:t>19 (36.5%)</w:t>
            </w:r>
          </w:p>
          <w:p w14:paraId="66F7049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Osteoarthritis: 18 (34.6%)</w:t>
            </w:r>
          </w:p>
          <w:p w14:paraId="2D76E8E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Infections developed </w:t>
            </w:r>
            <w:proofErr w:type="gramStart"/>
            <w:r w:rsidRPr="00FF0D55">
              <w:rPr>
                <w:rFonts w:cs="Arial"/>
                <w:sz w:val="18"/>
                <w:szCs w:val="18"/>
              </w:rPr>
              <w:t>during the course of</w:t>
            </w:r>
            <w:proofErr w:type="gramEnd"/>
            <w:r w:rsidRPr="00FF0D55">
              <w:rPr>
                <w:rFonts w:cs="Arial"/>
                <w:sz w:val="18"/>
                <w:szCs w:val="18"/>
              </w:rPr>
              <w:t xml:space="preserve"> the study: 2 (3.9%)</w:t>
            </w:r>
          </w:p>
          <w:p w14:paraId="45D1783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Chronic sinusitis: 2 (3.9%)</w:t>
            </w:r>
          </w:p>
          <w:p w14:paraId="0FFD22A8"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Nervous system disorders: 3 (5.8%)</w:t>
            </w:r>
          </w:p>
          <w:p w14:paraId="7D27509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Psychiatric disorders: 2 (3.9%)</w:t>
            </w:r>
          </w:p>
          <w:p w14:paraId="684C58B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Depression: 10 (19.2%)</w:t>
            </w:r>
          </w:p>
        </w:tc>
        <w:tc>
          <w:tcPr>
            <w:tcW w:w="1776" w:type="dxa"/>
            <w:tcBorders>
              <w:bottom w:val="single" w:sz="4" w:space="0" w:color="auto"/>
            </w:tcBorders>
            <w:noWrap/>
          </w:tcPr>
          <w:p w14:paraId="53F57CC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lastRenderedPageBreak/>
              <w:t>Pirfenidone treatment</w:t>
            </w:r>
          </w:p>
        </w:tc>
        <w:tc>
          <w:tcPr>
            <w:tcW w:w="1861" w:type="dxa"/>
            <w:tcBorders>
              <w:bottom w:val="single" w:sz="4" w:space="0" w:color="auto"/>
            </w:tcBorders>
            <w:noWrap/>
          </w:tcPr>
          <w:p w14:paraId="0BC03BD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p w14:paraId="68C3F89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13AC9F4B" w14:textId="77777777" w:rsidTr="00397BAD">
        <w:trPr>
          <w:trHeight w:val="342"/>
        </w:trPr>
        <w:tc>
          <w:tcPr>
            <w:cnfStyle w:val="001000000000" w:firstRow="0" w:lastRow="0" w:firstColumn="1" w:lastColumn="0" w:oddVBand="0" w:evenVBand="0" w:oddHBand="0" w:evenHBand="0" w:firstRowFirstColumn="0" w:firstRowLastColumn="0" w:lastRowFirstColumn="0" w:lastRowLastColumn="0"/>
            <w:tcW w:w="14002" w:type="dxa"/>
            <w:gridSpan w:val="8"/>
            <w:tcBorders>
              <w:top w:val="single" w:sz="4" w:space="0" w:color="auto"/>
              <w:bottom w:val="single" w:sz="4" w:space="0" w:color="auto"/>
            </w:tcBorders>
            <w:shd w:val="clear" w:color="auto" w:fill="FFFFFF" w:themeFill="background1"/>
            <w:noWrap/>
          </w:tcPr>
          <w:p w14:paraId="1D45A3E1" w14:textId="0D5FF481" w:rsidR="00370467" w:rsidRPr="00FF0D55" w:rsidRDefault="00370467" w:rsidP="00D22CD2">
            <w:pPr>
              <w:rPr>
                <w:rFonts w:cs="Arial"/>
                <w:sz w:val="20"/>
                <w:szCs w:val="20"/>
              </w:rPr>
            </w:pPr>
            <w:r w:rsidRPr="00FF0D55">
              <w:rPr>
                <w:rFonts w:eastAsia="Times New Roman" w:cs="Arial"/>
                <w:sz w:val="20"/>
                <w:szCs w:val="20"/>
                <w:lang w:eastAsia="en-GB"/>
              </w:rPr>
              <w:t>Observational</w:t>
            </w:r>
            <w:r w:rsidR="00397BAD" w:rsidRPr="00FF0D55">
              <w:rPr>
                <w:rFonts w:eastAsia="Times New Roman" w:cs="Arial"/>
                <w:sz w:val="20"/>
                <w:szCs w:val="20"/>
                <w:lang w:eastAsia="en-GB"/>
              </w:rPr>
              <w:t xml:space="preserve"> studies</w:t>
            </w:r>
          </w:p>
        </w:tc>
      </w:tr>
      <w:tr w:rsidR="00FF0D55" w:rsidRPr="00FF0D55" w14:paraId="65ABCEC7" w14:textId="77777777" w:rsidTr="0018456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86" w:type="dxa"/>
            <w:vMerge w:val="restart"/>
            <w:tcBorders>
              <w:top w:val="single" w:sz="4" w:space="0" w:color="auto"/>
            </w:tcBorders>
          </w:tcPr>
          <w:p w14:paraId="6067CEB2" w14:textId="77777777" w:rsidR="00370467" w:rsidRPr="00FF0D55" w:rsidRDefault="00370467" w:rsidP="00D22CD2">
            <w:pPr>
              <w:rPr>
                <w:rFonts w:cs="Arial"/>
                <w:b w:val="0"/>
                <w:bCs w:val="0"/>
                <w:sz w:val="18"/>
                <w:szCs w:val="18"/>
              </w:rPr>
            </w:pPr>
            <w:r w:rsidRPr="00FF0D55">
              <w:rPr>
                <w:rFonts w:cs="Arial"/>
                <w:b w:val="0"/>
                <w:bCs w:val="0"/>
                <w:sz w:val="18"/>
                <w:szCs w:val="18"/>
              </w:rPr>
              <w:t>Saari 2023</w:t>
            </w:r>
          </w:p>
        </w:tc>
        <w:tc>
          <w:tcPr>
            <w:tcW w:w="1446" w:type="dxa"/>
            <w:tcBorders>
              <w:top w:val="single" w:sz="4" w:space="0" w:color="auto"/>
            </w:tcBorders>
          </w:tcPr>
          <w:p w14:paraId="0971635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 with chronic cough: 46</w:t>
            </w:r>
          </w:p>
        </w:tc>
        <w:tc>
          <w:tcPr>
            <w:tcW w:w="989" w:type="dxa"/>
            <w:tcBorders>
              <w:top w:val="single" w:sz="4" w:space="0" w:color="auto"/>
            </w:tcBorders>
          </w:tcPr>
          <w:p w14:paraId="5DFC26C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67.5 (64.7–70)</w:t>
            </w:r>
          </w:p>
          <w:p w14:paraId="2D680F3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89" w:type="dxa"/>
            <w:tcBorders>
              <w:top w:val="single" w:sz="4" w:space="0" w:color="auto"/>
            </w:tcBorders>
          </w:tcPr>
          <w:p w14:paraId="35E54998" w14:textId="3FA5C769" w:rsidR="00370467" w:rsidRPr="00FF0D55" w:rsidRDefault="00E74AC0"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56.5%</w:t>
            </w:r>
          </w:p>
        </w:tc>
        <w:tc>
          <w:tcPr>
            <w:tcW w:w="2167" w:type="dxa"/>
            <w:tcBorders>
              <w:top w:val="single" w:sz="4" w:space="0" w:color="auto"/>
            </w:tcBorders>
          </w:tcPr>
          <w:p w14:paraId="38451CE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tcBorders>
              <w:top w:val="single" w:sz="4" w:space="0" w:color="auto"/>
            </w:tcBorders>
          </w:tcPr>
          <w:p w14:paraId="4E732EE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GERD: 3 (6.5 %)</w:t>
            </w:r>
          </w:p>
          <w:p w14:paraId="33DB0AFE"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OSA: 2 (4.3 %)</w:t>
            </w:r>
          </w:p>
          <w:p w14:paraId="7541792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Asthma: 6 (13.0 %)</w:t>
            </w:r>
          </w:p>
          <w:p w14:paraId="6BD1C6ED"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COPD: 0</w:t>
            </w:r>
          </w:p>
        </w:tc>
        <w:tc>
          <w:tcPr>
            <w:tcW w:w="1776" w:type="dxa"/>
            <w:tcBorders>
              <w:top w:val="single" w:sz="4" w:space="0" w:color="auto"/>
            </w:tcBorders>
          </w:tcPr>
          <w:p w14:paraId="69C95261"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1" w:type="dxa"/>
            <w:tcBorders>
              <w:top w:val="single" w:sz="4" w:space="0" w:color="auto"/>
            </w:tcBorders>
          </w:tcPr>
          <w:p w14:paraId="6B6A3CC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203C7DE" w14:textId="77777777" w:rsidTr="007165F0">
        <w:trPr>
          <w:trHeight w:val="765"/>
        </w:trPr>
        <w:tc>
          <w:tcPr>
            <w:cnfStyle w:val="001000000000" w:firstRow="0" w:lastRow="0" w:firstColumn="1" w:lastColumn="0" w:oddVBand="0" w:evenVBand="0" w:oddHBand="0" w:evenHBand="0" w:firstRowFirstColumn="0" w:firstRowLastColumn="0" w:lastRowFirstColumn="0" w:lastRowLastColumn="0"/>
            <w:tcW w:w="1386" w:type="dxa"/>
            <w:vMerge/>
          </w:tcPr>
          <w:p w14:paraId="0B28929F" w14:textId="77777777" w:rsidR="00370467" w:rsidRPr="00FF0D55" w:rsidRDefault="00370467" w:rsidP="00D22CD2">
            <w:pPr>
              <w:rPr>
                <w:rFonts w:cs="Arial"/>
                <w:b w:val="0"/>
                <w:bCs w:val="0"/>
                <w:sz w:val="18"/>
                <w:szCs w:val="18"/>
              </w:rPr>
            </w:pPr>
          </w:p>
        </w:tc>
        <w:tc>
          <w:tcPr>
            <w:tcW w:w="1446" w:type="dxa"/>
            <w:shd w:val="clear" w:color="auto" w:fill="F2F2F2" w:themeFill="background1" w:themeFillShade="F2"/>
          </w:tcPr>
          <w:p w14:paraId="2E8D879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 without chronic cough: 22</w:t>
            </w:r>
          </w:p>
        </w:tc>
        <w:tc>
          <w:tcPr>
            <w:tcW w:w="989" w:type="dxa"/>
            <w:shd w:val="clear" w:color="auto" w:fill="F2F2F2" w:themeFill="background1" w:themeFillShade="F2"/>
          </w:tcPr>
          <w:p w14:paraId="0696D38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67 (61–75)</w:t>
            </w:r>
          </w:p>
          <w:p w14:paraId="633D42DF"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89" w:type="dxa"/>
            <w:shd w:val="clear" w:color="auto" w:fill="F2F2F2" w:themeFill="background1" w:themeFillShade="F2"/>
          </w:tcPr>
          <w:p w14:paraId="403B4FA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13.6%</w:t>
            </w:r>
          </w:p>
        </w:tc>
        <w:tc>
          <w:tcPr>
            <w:tcW w:w="2167" w:type="dxa"/>
            <w:shd w:val="clear" w:color="auto" w:fill="F2F2F2" w:themeFill="background1" w:themeFillShade="F2"/>
          </w:tcPr>
          <w:p w14:paraId="3E6AE5E6"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F2F2F2" w:themeFill="background1" w:themeFillShade="F2"/>
          </w:tcPr>
          <w:p w14:paraId="26027F8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2F2F2" w:themeFill="background1" w:themeFillShade="F2"/>
          </w:tcPr>
          <w:p w14:paraId="48E3F34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61" w:type="dxa"/>
            <w:shd w:val="clear" w:color="auto" w:fill="F2F2F2" w:themeFill="background1" w:themeFillShade="F2"/>
          </w:tcPr>
          <w:p w14:paraId="6BF8C75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5F01EE6" w14:textId="77777777" w:rsidTr="0018456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86" w:type="dxa"/>
            <w:vMerge/>
          </w:tcPr>
          <w:p w14:paraId="26176E49" w14:textId="77777777" w:rsidR="00370467" w:rsidRPr="00FF0D55" w:rsidRDefault="00370467" w:rsidP="00D22CD2">
            <w:pPr>
              <w:rPr>
                <w:rFonts w:cs="Arial"/>
                <w:b w:val="0"/>
                <w:bCs w:val="0"/>
                <w:sz w:val="18"/>
                <w:szCs w:val="18"/>
              </w:rPr>
            </w:pPr>
          </w:p>
        </w:tc>
        <w:tc>
          <w:tcPr>
            <w:tcW w:w="1446" w:type="dxa"/>
          </w:tcPr>
          <w:p w14:paraId="6BEEA9CE"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Chronic cough: 184</w:t>
            </w:r>
          </w:p>
        </w:tc>
        <w:tc>
          <w:tcPr>
            <w:tcW w:w="989" w:type="dxa"/>
          </w:tcPr>
          <w:p w14:paraId="3DF5220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67.5 (64–70)</w:t>
            </w:r>
          </w:p>
        </w:tc>
        <w:tc>
          <w:tcPr>
            <w:tcW w:w="1089" w:type="dxa"/>
          </w:tcPr>
          <w:p w14:paraId="00270019"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56.5%</w:t>
            </w:r>
          </w:p>
        </w:tc>
        <w:tc>
          <w:tcPr>
            <w:tcW w:w="2167" w:type="dxa"/>
          </w:tcPr>
          <w:p w14:paraId="733B703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tcPr>
          <w:p w14:paraId="4A4D8DA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tcPr>
          <w:p w14:paraId="1C3F4E01"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1" w:type="dxa"/>
          </w:tcPr>
          <w:p w14:paraId="43A0412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1EBD4F71" w14:textId="77777777" w:rsidTr="00184562">
        <w:trPr>
          <w:trHeight w:val="765"/>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hideMark/>
          </w:tcPr>
          <w:p w14:paraId="17DE646E" w14:textId="77777777" w:rsidR="00370467" w:rsidRPr="00FF0D55" w:rsidRDefault="00370467" w:rsidP="00D22CD2">
            <w:pPr>
              <w:rPr>
                <w:rFonts w:cs="Arial"/>
                <w:b w:val="0"/>
                <w:bCs w:val="0"/>
                <w:sz w:val="18"/>
                <w:szCs w:val="18"/>
              </w:rPr>
            </w:pPr>
            <w:proofErr w:type="spellStart"/>
            <w:r w:rsidRPr="00FF0D55">
              <w:rPr>
                <w:rFonts w:cs="Arial"/>
                <w:b w:val="0"/>
                <w:bCs w:val="0"/>
                <w:sz w:val="18"/>
                <w:szCs w:val="18"/>
              </w:rPr>
              <w:t>Glaspole</w:t>
            </w:r>
            <w:proofErr w:type="spellEnd"/>
            <w:r w:rsidRPr="00FF0D55">
              <w:rPr>
                <w:rFonts w:cs="Arial"/>
                <w:b w:val="0"/>
                <w:bCs w:val="0"/>
                <w:sz w:val="18"/>
                <w:szCs w:val="18"/>
              </w:rPr>
              <w:t xml:space="preserve"> 2017</w:t>
            </w:r>
          </w:p>
        </w:tc>
        <w:tc>
          <w:tcPr>
            <w:tcW w:w="1446" w:type="dxa"/>
            <w:shd w:val="clear" w:color="auto" w:fill="FFFFFF" w:themeFill="background1"/>
            <w:hideMark/>
          </w:tcPr>
          <w:p w14:paraId="49BF81A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516</w:t>
            </w:r>
          </w:p>
        </w:tc>
        <w:tc>
          <w:tcPr>
            <w:tcW w:w="989" w:type="dxa"/>
            <w:shd w:val="clear" w:color="auto" w:fill="FFFFFF" w:themeFill="background1"/>
            <w:hideMark/>
          </w:tcPr>
          <w:p w14:paraId="52DD3476"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71.3 (8.6)</w:t>
            </w:r>
          </w:p>
        </w:tc>
        <w:tc>
          <w:tcPr>
            <w:tcW w:w="1089" w:type="dxa"/>
            <w:shd w:val="clear" w:color="auto" w:fill="FFFFFF" w:themeFill="background1"/>
            <w:hideMark/>
          </w:tcPr>
          <w:p w14:paraId="0B32827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33%</w:t>
            </w:r>
          </w:p>
        </w:tc>
        <w:tc>
          <w:tcPr>
            <w:tcW w:w="2167" w:type="dxa"/>
            <w:shd w:val="clear" w:color="auto" w:fill="FFFFFF" w:themeFill="background1"/>
            <w:hideMark/>
          </w:tcPr>
          <w:p w14:paraId="2BC2C7E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95.5%</w:t>
            </w:r>
          </w:p>
        </w:tc>
        <w:tc>
          <w:tcPr>
            <w:tcW w:w="3288" w:type="dxa"/>
            <w:shd w:val="clear" w:color="auto" w:fill="FFFFFF" w:themeFill="background1"/>
            <w:hideMark/>
          </w:tcPr>
          <w:p w14:paraId="6A7C7C4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Asthma, COPD, Heart disease, Pulmonary hypertension, Lung cancer</w:t>
            </w:r>
          </w:p>
        </w:tc>
        <w:tc>
          <w:tcPr>
            <w:tcW w:w="1776" w:type="dxa"/>
            <w:shd w:val="clear" w:color="auto" w:fill="FFFFFF" w:themeFill="background1"/>
            <w:hideMark/>
          </w:tcPr>
          <w:p w14:paraId="44B89DF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61" w:type="dxa"/>
            <w:shd w:val="clear" w:color="auto" w:fill="FFFFFF" w:themeFill="background1"/>
            <w:hideMark/>
          </w:tcPr>
          <w:p w14:paraId="798FDA79"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02EC095F" w14:textId="77777777" w:rsidTr="00184562">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386" w:type="dxa"/>
          </w:tcPr>
          <w:p w14:paraId="5F9D62B6" w14:textId="77777777" w:rsidR="00370467" w:rsidRPr="00FF0D55" w:rsidRDefault="00370467" w:rsidP="00D22CD2">
            <w:pPr>
              <w:rPr>
                <w:rFonts w:cs="Arial"/>
                <w:b w:val="0"/>
                <w:bCs w:val="0"/>
                <w:sz w:val="18"/>
                <w:szCs w:val="18"/>
              </w:rPr>
            </w:pPr>
            <w:r w:rsidRPr="00FF0D55">
              <w:rPr>
                <w:rFonts w:cs="Arial"/>
                <w:b w:val="0"/>
                <w:bCs w:val="0"/>
                <w:sz w:val="18"/>
                <w:szCs w:val="18"/>
              </w:rPr>
              <w:t>Yount 2016</w:t>
            </w:r>
          </w:p>
          <w:p w14:paraId="33E0D6F4" w14:textId="77777777" w:rsidR="00370467" w:rsidRPr="00FF0D55" w:rsidRDefault="00370467" w:rsidP="00D22CD2">
            <w:pPr>
              <w:rPr>
                <w:rFonts w:cs="Arial"/>
                <w:b w:val="0"/>
                <w:bCs w:val="0"/>
                <w:sz w:val="18"/>
                <w:szCs w:val="18"/>
              </w:rPr>
            </w:pPr>
          </w:p>
          <w:p w14:paraId="53A32BA0" w14:textId="77777777" w:rsidR="00370467" w:rsidRPr="00FF0D55" w:rsidRDefault="00370467" w:rsidP="00D22CD2">
            <w:pPr>
              <w:rPr>
                <w:rFonts w:cs="Arial"/>
                <w:b w:val="0"/>
                <w:bCs w:val="0"/>
                <w:sz w:val="18"/>
                <w:szCs w:val="18"/>
              </w:rPr>
            </w:pPr>
          </w:p>
          <w:p w14:paraId="35CD82ED" w14:textId="77777777" w:rsidR="00370467" w:rsidRPr="00FF0D55" w:rsidRDefault="00370467" w:rsidP="00D22CD2">
            <w:pPr>
              <w:tabs>
                <w:tab w:val="left" w:pos="912"/>
              </w:tabs>
              <w:rPr>
                <w:rFonts w:cs="Arial"/>
                <w:b w:val="0"/>
                <w:bCs w:val="0"/>
                <w:sz w:val="18"/>
                <w:szCs w:val="18"/>
              </w:rPr>
            </w:pPr>
            <w:r w:rsidRPr="00FF0D55">
              <w:rPr>
                <w:rFonts w:cs="Arial"/>
                <w:b w:val="0"/>
                <w:bCs w:val="0"/>
                <w:sz w:val="18"/>
                <w:szCs w:val="18"/>
              </w:rPr>
              <w:tab/>
            </w:r>
          </w:p>
          <w:p w14:paraId="282483DC" w14:textId="77777777" w:rsidR="00370467" w:rsidRPr="00FF0D55" w:rsidRDefault="00370467" w:rsidP="00D22CD2">
            <w:pPr>
              <w:rPr>
                <w:rFonts w:cs="Arial"/>
                <w:b w:val="0"/>
                <w:bCs w:val="0"/>
                <w:sz w:val="18"/>
                <w:szCs w:val="18"/>
              </w:rPr>
            </w:pPr>
          </w:p>
        </w:tc>
        <w:tc>
          <w:tcPr>
            <w:tcW w:w="1446" w:type="dxa"/>
          </w:tcPr>
          <w:p w14:paraId="1BE3468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220</w:t>
            </w:r>
          </w:p>
        </w:tc>
        <w:tc>
          <w:tcPr>
            <w:tcW w:w="989" w:type="dxa"/>
          </w:tcPr>
          <w:p w14:paraId="79152D9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61.0 (5.6)</w:t>
            </w:r>
          </w:p>
        </w:tc>
        <w:tc>
          <w:tcPr>
            <w:tcW w:w="1089" w:type="dxa"/>
          </w:tcPr>
          <w:p w14:paraId="3C83BCF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30%</w:t>
            </w:r>
          </w:p>
        </w:tc>
        <w:tc>
          <w:tcPr>
            <w:tcW w:w="2167" w:type="dxa"/>
          </w:tcPr>
          <w:p w14:paraId="24F472B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White: 83%, </w:t>
            </w:r>
          </w:p>
          <w:p w14:paraId="50E2D34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Black 7%, </w:t>
            </w:r>
          </w:p>
          <w:p w14:paraId="28CFB54A"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Hispanic 12%, </w:t>
            </w:r>
          </w:p>
          <w:p w14:paraId="436AACB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Asian 7%, </w:t>
            </w:r>
          </w:p>
          <w:p w14:paraId="6E70408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American Indian/Alaska native 4%,</w:t>
            </w:r>
          </w:p>
          <w:p w14:paraId="6368F57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roofErr w:type="gramStart"/>
            <w:r w:rsidRPr="00FF0D55">
              <w:rPr>
                <w:rFonts w:cs="Arial"/>
                <w:sz w:val="18"/>
                <w:szCs w:val="18"/>
              </w:rPr>
              <w:t>Other</w:t>
            </w:r>
            <w:proofErr w:type="gramEnd"/>
            <w:r w:rsidRPr="00FF0D55">
              <w:rPr>
                <w:rFonts w:cs="Arial"/>
                <w:sz w:val="18"/>
                <w:szCs w:val="18"/>
              </w:rPr>
              <w:t xml:space="preserve"> 4%</w:t>
            </w:r>
          </w:p>
        </w:tc>
        <w:tc>
          <w:tcPr>
            <w:tcW w:w="3288" w:type="dxa"/>
          </w:tcPr>
          <w:p w14:paraId="4C9D3EC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Dyspnoea</w:t>
            </w:r>
          </w:p>
        </w:tc>
        <w:tc>
          <w:tcPr>
            <w:tcW w:w="1776" w:type="dxa"/>
          </w:tcPr>
          <w:p w14:paraId="477E37C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861" w:type="dxa"/>
          </w:tcPr>
          <w:p w14:paraId="502DAA5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05BE917C" w14:textId="77777777" w:rsidTr="00184562">
        <w:trPr>
          <w:trHeight w:val="765"/>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hideMark/>
          </w:tcPr>
          <w:p w14:paraId="34304579" w14:textId="77777777" w:rsidR="00370467" w:rsidRPr="00FF0D55" w:rsidRDefault="00370467" w:rsidP="00D22CD2">
            <w:pPr>
              <w:rPr>
                <w:rFonts w:cs="Arial"/>
                <w:b w:val="0"/>
                <w:bCs w:val="0"/>
                <w:sz w:val="18"/>
                <w:szCs w:val="18"/>
              </w:rPr>
            </w:pPr>
            <w:r w:rsidRPr="00FF0D55">
              <w:rPr>
                <w:rFonts w:cs="Arial"/>
                <w:b w:val="0"/>
                <w:bCs w:val="0"/>
                <w:sz w:val="18"/>
                <w:szCs w:val="18"/>
              </w:rPr>
              <w:t>Wuyts 2018/ Wuyts 2022</w:t>
            </w:r>
          </w:p>
        </w:tc>
        <w:tc>
          <w:tcPr>
            <w:tcW w:w="1446" w:type="dxa"/>
            <w:shd w:val="clear" w:color="auto" w:fill="FFFFFF" w:themeFill="background1"/>
            <w:noWrap/>
            <w:hideMark/>
          </w:tcPr>
          <w:p w14:paraId="3AE6032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277</w:t>
            </w:r>
          </w:p>
        </w:tc>
        <w:tc>
          <w:tcPr>
            <w:tcW w:w="989" w:type="dxa"/>
            <w:shd w:val="clear" w:color="auto" w:fill="FFFFFF" w:themeFill="background1"/>
            <w:noWrap/>
            <w:hideMark/>
          </w:tcPr>
          <w:p w14:paraId="2513077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69.6 (8.6) </w:t>
            </w:r>
          </w:p>
        </w:tc>
        <w:tc>
          <w:tcPr>
            <w:tcW w:w="1089" w:type="dxa"/>
            <w:shd w:val="clear" w:color="auto" w:fill="FFFFFF" w:themeFill="background1"/>
            <w:noWrap/>
            <w:hideMark/>
          </w:tcPr>
          <w:p w14:paraId="6612517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23%</w:t>
            </w:r>
          </w:p>
        </w:tc>
        <w:tc>
          <w:tcPr>
            <w:tcW w:w="2167" w:type="dxa"/>
            <w:shd w:val="clear" w:color="auto" w:fill="FFFFFF" w:themeFill="background1"/>
            <w:noWrap/>
            <w:hideMark/>
          </w:tcPr>
          <w:p w14:paraId="67CB6DD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92.1%</w:t>
            </w:r>
          </w:p>
        </w:tc>
        <w:tc>
          <w:tcPr>
            <w:tcW w:w="3288" w:type="dxa"/>
            <w:shd w:val="clear" w:color="auto" w:fill="FFFFFF" w:themeFill="background1"/>
            <w:hideMark/>
          </w:tcPr>
          <w:p w14:paraId="02427CE6"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Most common were GERD, hypertension and hypercholesterolaemia</w:t>
            </w:r>
          </w:p>
        </w:tc>
        <w:tc>
          <w:tcPr>
            <w:tcW w:w="1776" w:type="dxa"/>
            <w:shd w:val="clear" w:color="auto" w:fill="FFFFFF" w:themeFill="background1"/>
            <w:noWrap/>
            <w:hideMark/>
          </w:tcPr>
          <w:p w14:paraId="4BBE2D3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Standard of care</w:t>
            </w:r>
          </w:p>
        </w:tc>
        <w:tc>
          <w:tcPr>
            <w:tcW w:w="1861" w:type="dxa"/>
            <w:shd w:val="clear" w:color="auto" w:fill="FFFFFF" w:themeFill="background1"/>
            <w:noWrap/>
            <w:hideMark/>
          </w:tcPr>
          <w:p w14:paraId="59D9708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1284.1 days since diagnosis (3.5 years)</w:t>
            </w:r>
          </w:p>
        </w:tc>
      </w:tr>
      <w:tr w:rsidR="00FF0D55" w:rsidRPr="00FF0D55" w14:paraId="5EDDBBF5" w14:textId="77777777" w:rsidTr="001845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6" w:type="dxa"/>
            <w:noWrap/>
            <w:hideMark/>
          </w:tcPr>
          <w:p w14:paraId="7ADFFC7D" w14:textId="77777777" w:rsidR="00370467" w:rsidRPr="00FF0D55" w:rsidRDefault="00370467" w:rsidP="00D22CD2">
            <w:pPr>
              <w:rPr>
                <w:rFonts w:cs="Arial"/>
                <w:b w:val="0"/>
                <w:bCs w:val="0"/>
                <w:sz w:val="18"/>
                <w:szCs w:val="18"/>
              </w:rPr>
            </w:pPr>
            <w:r w:rsidRPr="00FF0D55">
              <w:rPr>
                <w:rFonts w:cs="Arial"/>
                <w:b w:val="0"/>
                <w:bCs w:val="0"/>
                <w:sz w:val="18"/>
                <w:szCs w:val="18"/>
              </w:rPr>
              <w:t>Key 2010</w:t>
            </w:r>
          </w:p>
        </w:tc>
        <w:tc>
          <w:tcPr>
            <w:tcW w:w="1446" w:type="dxa"/>
            <w:noWrap/>
            <w:hideMark/>
          </w:tcPr>
          <w:p w14:paraId="7DE63B5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19</w:t>
            </w:r>
          </w:p>
        </w:tc>
        <w:tc>
          <w:tcPr>
            <w:tcW w:w="989" w:type="dxa"/>
            <w:noWrap/>
            <w:hideMark/>
          </w:tcPr>
          <w:p w14:paraId="047EB8F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70.8 (8.6)</w:t>
            </w:r>
          </w:p>
        </w:tc>
        <w:tc>
          <w:tcPr>
            <w:tcW w:w="1089" w:type="dxa"/>
            <w:noWrap/>
            <w:hideMark/>
          </w:tcPr>
          <w:p w14:paraId="0C8BBA0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26%</w:t>
            </w:r>
          </w:p>
        </w:tc>
        <w:tc>
          <w:tcPr>
            <w:tcW w:w="2167" w:type="dxa"/>
            <w:noWrap/>
            <w:hideMark/>
          </w:tcPr>
          <w:p w14:paraId="676C322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noWrap/>
            <w:hideMark/>
          </w:tcPr>
          <w:p w14:paraId="3CCDB27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noWrap/>
          </w:tcPr>
          <w:p w14:paraId="3A43D845" w14:textId="77777777" w:rsidR="00370467" w:rsidRPr="00FF0D55" w:rsidRDefault="00370467" w:rsidP="00D22CD2">
            <w:pPr>
              <w:spacing w:after="80" w:line="28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Steroid Use: 68%</w:t>
            </w:r>
          </w:p>
        </w:tc>
        <w:tc>
          <w:tcPr>
            <w:tcW w:w="1861" w:type="dxa"/>
            <w:noWrap/>
            <w:hideMark/>
          </w:tcPr>
          <w:p w14:paraId="57CC978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 (1-6) years</w:t>
            </w:r>
          </w:p>
        </w:tc>
      </w:tr>
      <w:tr w:rsidR="00FF0D55" w:rsidRPr="00FF0D55" w14:paraId="4C61CF4E" w14:textId="77777777" w:rsidTr="00184562">
        <w:trPr>
          <w:trHeight w:val="300"/>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hideMark/>
          </w:tcPr>
          <w:p w14:paraId="7B807C65" w14:textId="77777777" w:rsidR="00370467" w:rsidRPr="00FF0D55" w:rsidRDefault="00370467" w:rsidP="00D22CD2">
            <w:pPr>
              <w:rPr>
                <w:rFonts w:cs="Arial"/>
                <w:b w:val="0"/>
                <w:bCs w:val="0"/>
                <w:sz w:val="18"/>
                <w:szCs w:val="18"/>
              </w:rPr>
            </w:pPr>
            <w:r w:rsidRPr="00FF0D55">
              <w:rPr>
                <w:rFonts w:cs="Arial"/>
                <w:b w:val="0"/>
                <w:bCs w:val="0"/>
                <w:sz w:val="18"/>
                <w:szCs w:val="18"/>
              </w:rPr>
              <w:t>Scholand 2014</w:t>
            </w:r>
          </w:p>
        </w:tc>
        <w:tc>
          <w:tcPr>
            <w:tcW w:w="1446" w:type="dxa"/>
            <w:shd w:val="clear" w:color="auto" w:fill="FFFFFF" w:themeFill="background1"/>
            <w:noWrap/>
            <w:hideMark/>
          </w:tcPr>
          <w:p w14:paraId="0B31191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68</w:t>
            </w:r>
          </w:p>
        </w:tc>
        <w:tc>
          <w:tcPr>
            <w:tcW w:w="989" w:type="dxa"/>
            <w:shd w:val="clear" w:color="auto" w:fill="FFFFFF" w:themeFill="background1"/>
            <w:noWrap/>
            <w:hideMark/>
          </w:tcPr>
          <w:p w14:paraId="759C5E7E"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74.41 (8.01)</w:t>
            </w:r>
          </w:p>
        </w:tc>
        <w:tc>
          <w:tcPr>
            <w:tcW w:w="1089" w:type="dxa"/>
            <w:shd w:val="clear" w:color="auto" w:fill="FFFFFF" w:themeFill="background1"/>
            <w:noWrap/>
            <w:hideMark/>
          </w:tcPr>
          <w:p w14:paraId="0AE2117F"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38%</w:t>
            </w:r>
          </w:p>
        </w:tc>
        <w:tc>
          <w:tcPr>
            <w:tcW w:w="2167" w:type="dxa"/>
            <w:shd w:val="clear" w:color="auto" w:fill="FFFFFF" w:themeFill="background1"/>
            <w:noWrap/>
            <w:hideMark/>
          </w:tcPr>
          <w:p w14:paraId="1DC5E33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FFFFFF" w:themeFill="background1"/>
            <w:noWrap/>
            <w:hideMark/>
          </w:tcPr>
          <w:p w14:paraId="4BAAAA0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GERD, Sleep Apnoea, UACS</w:t>
            </w:r>
          </w:p>
        </w:tc>
        <w:tc>
          <w:tcPr>
            <w:tcW w:w="1776" w:type="dxa"/>
            <w:shd w:val="clear" w:color="auto" w:fill="FFFFFF" w:themeFill="background1"/>
            <w:noWrap/>
            <w:hideMark/>
          </w:tcPr>
          <w:p w14:paraId="6D49510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61" w:type="dxa"/>
            <w:shd w:val="clear" w:color="auto" w:fill="FFFFFF" w:themeFill="background1"/>
            <w:noWrap/>
            <w:hideMark/>
          </w:tcPr>
          <w:p w14:paraId="30B5E01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7CB6F34C" w14:textId="77777777" w:rsidTr="0018456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86" w:type="dxa"/>
            <w:noWrap/>
          </w:tcPr>
          <w:p w14:paraId="5F5AC916" w14:textId="77777777" w:rsidR="00370467" w:rsidRPr="00FF0D55" w:rsidRDefault="00370467" w:rsidP="00D22CD2">
            <w:pPr>
              <w:rPr>
                <w:rFonts w:cs="Arial"/>
                <w:b w:val="0"/>
                <w:bCs w:val="0"/>
                <w:sz w:val="18"/>
                <w:szCs w:val="18"/>
              </w:rPr>
            </w:pPr>
            <w:r w:rsidRPr="00FF0D55">
              <w:rPr>
                <w:rFonts w:cs="Arial"/>
                <w:b w:val="0"/>
                <w:bCs w:val="0"/>
                <w:sz w:val="18"/>
                <w:szCs w:val="18"/>
              </w:rPr>
              <w:lastRenderedPageBreak/>
              <w:t>Saunders 2023</w:t>
            </w:r>
          </w:p>
        </w:tc>
        <w:tc>
          <w:tcPr>
            <w:tcW w:w="1446" w:type="dxa"/>
            <w:noWrap/>
          </w:tcPr>
          <w:p w14:paraId="38E1447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632</w:t>
            </w:r>
          </w:p>
        </w:tc>
        <w:tc>
          <w:tcPr>
            <w:tcW w:w="989" w:type="dxa"/>
            <w:noWrap/>
          </w:tcPr>
          <w:p w14:paraId="350C12D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70.2 (8.3)</w:t>
            </w:r>
          </w:p>
        </w:tc>
        <w:tc>
          <w:tcPr>
            <w:tcW w:w="1089" w:type="dxa"/>
            <w:noWrap/>
          </w:tcPr>
          <w:p w14:paraId="2B3AE5B8"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22.9%</w:t>
            </w:r>
          </w:p>
        </w:tc>
        <w:tc>
          <w:tcPr>
            <w:tcW w:w="2167" w:type="dxa"/>
            <w:noWrap/>
          </w:tcPr>
          <w:p w14:paraId="0D8B9F1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noWrap/>
          </w:tcPr>
          <w:p w14:paraId="4063B1CA"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Gastroesophageal reflux: 307 (48.6%)</w:t>
            </w:r>
            <w:r w:rsidRPr="00FF0D55">
              <w:rPr>
                <w:rFonts w:cs="Arial"/>
                <w:sz w:val="18"/>
                <w:szCs w:val="18"/>
              </w:rPr>
              <w:tab/>
            </w:r>
          </w:p>
          <w:p w14:paraId="4BA86A3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76" w:type="dxa"/>
            <w:noWrap/>
          </w:tcPr>
          <w:p w14:paraId="16FEFBE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PPI therapy: 176 (27.8%)</w:t>
            </w:r>
          </w:p>
          <w:p w14:paraId="4F116F9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Angiotensin-converting enzyme inhibitor therapy: 107 (16.9%)</w:t>
            </w:r>
          </w:p>
          <w:p w14:paraId="6AF26B3D"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Antifibrotic therapy: 56 (8.8%)</w:t>
            </w:r>
          </w:p>
        </w:tc>
        <w:tc>
          <w:tcPr>
            <w:tcW w:w="1861" w:type="dxa"/>
            <w:noWrap/>
          </w:tcPr>
          <w:p w14:paraId="7108E14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718442EE" w14:textId="77777777" w:rsidTr="00184562">
        <w:trPr>
          <w:trHeight w:val="300"/>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hideMark/>
          </w:tcPr>
          <w:p w14:paraId="11A0A5B8" w14:textId="77777777" w:rsidR="00370467" w:rsidRPr="00FF0D55" w:rsidRDefault="00370467" w:rsidP="00D22CD2">
            <w:pPr>
              <w:rPr>
                <w:rFonts w:cs="Arial"/>
                <w:b w:val="0"/>
                <w:bCs w:val="0"/>
                <w:sz w:val="18"/>
                <w:szCs w:val="18"/>
              </w:rPr>
            </w:pPr>
            <w:r w:rsidRPr="00FF0D55">
              <w:rPr>
                <w:rFonts w:cs="Arial"/>
                <w:b w:val="0"/>
                <w:bCs w:val="0"/>
                <w:sz w:val="18"/>
                <w:szCs w:val="18"/>
              </w:rPr>
              <w:t>Tzouvelekis 2020</w:t>
            </w:r>
          </w:p>
        </w:tc>
        <w:tc>
          <w:tcPr>
            <w:tcW w:w="1446" w:type="dxa"/>
            <w:shd w:val="clear" w:color="auto" w:fill="FFFFFF" w:themeFill="background1"/>
            <w:noWrap/>
            <w:hideMark/>
          </w:tcPr>
          <w:p w14:paraId="5B02481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101</w:t>
            </w:r>
          </w:p>
        </w:tc>
        <w:tc>
          <w:tcPr>
            <w:tcW w:w="989" w:type="dxa"/>
            <w:shd w:val="clear" w:color="auto" w:fill="FFFFFF" w:themeFill="background1"/>
            <w:noWrap/>
            <w:hideMark/>
          </w:tcPr>
          <w:p w14:paraId="0194F97F"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70.8 (8.1)</w:t>
            </w:r>
          </w:p>
        </w:tc>
        <w:tc>
          <w:tcPr>
            <w:tcW w:w="1089" w:type="dxa"/>
            <w:shd w:val="clear" w:color="auto" w:fill="FFFFFF" w:themeFill="background1"/>
            <w:noWrap/>
            <w:hideMark/>
          </w:tcPr>
          <w:p w14:paraId="4B342DC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21%</w:t>
            </w:r>
          </w:p>
        </w:tc>
        <w:tc>
          <w:tcPr>
            <w:tcW w:w="2167" w:type="dxa"/>
            <w:shd w:val="clear" w:color="auto" w:fill="FFFFFF" w:themeFill="background1"/>
            <w:noWrap/>
            <w:hideMark/>
          </w:tcPr>
          <w:p w14:paraId="2BCC8DA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FFFFFF" w:themeFill="background1"/>
            <w:noWrap/>
            <w:hideMark/>
          </w:tcPr>
          <w:p w14:paraId="6161F4C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Depression</w:t>
            </w:r>
          </w:p>
        </w:tc>
        <w:tc>
          <w:tcPr>
            <w:tcW w:w="1776" w:type="dxa"/>
            <w:shd w:val="clear" w:color="auto" w:fill="FFFFFF" w:themeFill="background1"/>
            <w:noWrap/>
            <w:hideMark/>
          </w:tcPr>
          <w:p w14:paraId="05F7BB2E"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Anti-fibrotic treatment</w:t>
            </w:r>
          </w:p>
        </w:tc>
        <w:tc>
          <w:tcPr>
            <w:tcW w:w="1861" w:type="dxa"/>
            <w:shd w:val="clear" w:color="auto" w:fill="FFFFFF" w:themeFill="background1"/>
            <w:noWrap/>
            <w:hideMark/>
          </w:tcPr>
          <w:p w14:paraId="0BD47B2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5EB763E4" w14:textId="77777777" w:rsidTr="001845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6" w:type="dxa"/>
            <w:vMerge w:val="restart"/>
            <w:noWrap/>
          </w:tcPr>
          <w:p w14:paraId="7A088929" w14:textId="77777777" w:rsidR="00370467" w:rsidRPr="00FF0D55" w:rsidRDefault="00370467" w:rsidP="00D22CD2">
            <w:pPr>
              <w:rPr>
                <w:rFonts w:cs="Arial"/>
                <w:b w:val="0"/>
                <w:bCs w:val="0"/>
                <w:sz w:val="18"/>
                <w:szCs w:val="18"/>
              </w:rPr>
            </w:pPr>
            <w:r w:rsidRPr="00FF0D55">
              <w:rPr>
                <w:rFonts w:cs="Arial"/>
                <w:b w:val="0"/>
                <w:bCs w:val="0"/>
                <w:sz w:val="18"/>
                <w:szCs w:val="18"/>
              </w:rPr>
              <w:t>Jones 2011</w:t>
            </w:r>
          </w:p>
        </w:tc>
        <w:tc>
          <w:tcPr>
            <w:tcW w:w="1446" w:type="dxa"/>
            <w:noWrap/>
          </w:tcPr>
          <w:p w14:paraId="3482EEE5" w14:textId="31BE9D74" w:rsidR="00370467" w:rsidRPr="00FF0D55" w:rsidRDefault="008D63E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IPF: </w:t>
            </w:r>
            <w:r w:rsidR="00370467" w:rsidRPr="00FF0D55">
              <w:rPr>
                <w:rFonts w:cs="Arial"/>
                <w:sz w:val="18"/>
                <w:szCs w:val="18"/>
              </w:rPr>
              <w:t>27</w:t>
            </w:r>
          </w:p>
        </w:tc>
        <w:tc>
          <w:tcPr>
            <w:tcW w:w="989" w:type="dxa"/>
            <w:noWrap/>
          </w:tcPr>
          <w:p w14:paraId="1E138A8E"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71.7 (7)</w:t>
            </w:r>
          </w:p>
        </w:tc>
        <w:tc>
          <w:tcPr>
            <w:tcW w:w="1089" w:type="dxa"/>
            <w:noWrap/>
          </w:tcPr>
          <w:p w14:paraId="6EB7286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37%</w:t>
            </w:r>
          </w:p>
        </w:tc>
        <w:tc>
          <w:tcPr>
            <w:tcW w:w="2167" w:type="dxa"/>
          </w:tcPr>
          <w:p w14:paraId="0394CCF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noWrap/>
          </w:tcPr>
          <w:p w14:paraId="7E87A3F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noWrap/>
          </w:tcPr>
          <w:p w14:paraId="34AB7B6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Corticosteroid use, 0</w:t>
            </w:r>
          </w:p>
        </w:tc>
        <w:tc>
          <w:tcPr>
            <w:tcW w:w="1861" w:type="dxa"/>
            <w:noWrap/>
          </w:tcPr>
          <w:p w14:paraId="31A9EB5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3A7F795F" w14:textId="77777777" w:rsidTr="007165F0">
        <w:trPr>
          <w:trHeight w:val="510"/>
        </w:trPr>
        <w:tc>
          <w:tcPr>
            <w:cnfStyle w:val="001000000000" w:firstRow="0" w:lastRow="0" w:firstColumn="1" w:lastColumn="0" w:oddVBand="0" w:evenVBand="0" w:oddHBand="0" w:evenHBand="0" w:firstRowFirstColumn="0" w:firstRowLastColumn="0" w:lastRowFirstColumn="0" w:lastRowLastColumn="0"/>
            <w:tcW w:w="1386" w:type="dxa"/>
            <w:vMerge/>
            <w:noWrap/>
          </w:tcPr>
          <w:p w14:paraId="3C800D80" w14:textId="77777777" w:rsidR="00370467" w:rsidRPr="00FF0D55" w:rsidRDefault="00370467" w:rsidP="00D22CD2">
            <w:pPr>
              <w:rPr>
                <w:rFonts w:cs="Arial"/>
                <w:b w:val="0"/>
                <w:bCs w:val="0"/>
                <w:sz w:val="18"/>
                <w:szCs w:val="18"/>
              </w:rPr>
            </w:pPr>
          </w:p>
        </w:tc>
        <w:tc>
          <w:tcPr>
            <w:tcW w:w="1446" w:type="dxa"/>
            <w:shd w:val="clear" w:color="auto" w:fill="F2F2F2" w:themeFill="background1" w:themeFillShade="F2"/>
            <w:noWrap/>
          </w:tcPr>
          <w:p w14:paraId="1792C204" w14:textId="629FE2E2" w:rsidR="00370467" w:rsidRPr="00FF0D55" w:rsidRDefault="002560EF"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Healthy control: </w:t>
            </w:r>
            <w:r w:rsidR="00370467" w:rsidRPr="00FF0D55">
              <w:rPr>
                <w:rFonts w:cs="Arial"/>
                <w:sz w:val="18"/>
                <w:szCs w:val="18"/>
              </w:rPr>
              <w:t>30</w:t>
            </w:r>
          </w:p>
        </w:tc>
        <w:tc>
          <w:tcPr>
            <w:tcW w:w="989" w:type="dxa"/>
            <w:shd w:val="clear" w:color="auto" w:fill="F2F2F2" w:themeFill="background1" w:themeFillShade="F2"/>
            <w:noWrap/>
          </w:tcPr>
          <w:p w14:paraId="7429D71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65.6 (5.3)</w:t>
            </w:r>
          </w:p>
        </w:tc>
        <w:tc>
          <w:tcPr>
            <w:tcW w:w="1089" w:type="dxa"/>
            <w:shd w:val="clear" w:color="auto" w:fill="F2F2F2" w:themeFill="background1" w:themeFillShade="F2"/>
            <w:noWrap/>
          </w:tcPr>
          <w:p w14:paraId="042E4E34"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30%</w:t>
            </w:r>
          </w:p>
        </w:tc>
        <w:tc>
          <w:tcPr>
            <w:tcW w:w="2167" w:type="dxa"/>
            <w:shd w:val="clear" w:color="auto" w:fill="F2F2F2" w:themeFill="background1" w:themeFillShade="F2"/>
          </w:tcPr>
          <w:p w14:paraId="7F7ACC4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F2F2F2" w:themeFill="background1" w:themeFillShade="F2"/>
            <w:noWrap/>
          </w:tcPr>
          <w:p w14:paraId="24FB79C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2F2F2" w:themeFill="background1" w:themeFillShade="F2"/>
            <w:noWrap/>
          </w:tcPr>
          <w:p w14:paraId="5E7C04A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Corticosteroid use,  30%</w:t>
            </w:r>
          </w:p>
        </w:tc>
        <w:tc>
          <w:tcPr>
            <w:tcW w:w="1861" w:type="dxa"/>
            <w:shd w:val="clear" w:color="auto" w:fill="F2F2F2" w:themeFill="background1" w:themeFillShade="F2"/>
            <w:noWrap/>
          </w:tcPr>
          <w:p w14:paraId="56CABB4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D425898" w14:textId="77777777" w:rsidTr="001845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hideMark/>
          </w:tcPr>
          <w:p w14:paraId="475FFE8A" w14:textId="77777777" w:rsidR="00370467" w:rsidRPr="00FF0D55" w:rsidRDefault="00370467" w:rsidP="00D22CD2">
            <w:pPr>
              <w:rPr>
                <w:rFonts w:cs="Arial"/>
                <w:b w:val="0"/>
                <w:bCs w:val="0"/>
                <w:sz w:val="18"/>
                <w:szCs w:val="18"/>
              </w:rPr>
            </w:pPr>
            <w:r w:rsidRPr="00FF0D55">
              <w:rPr>
                <w:rFonts w:cs="Arial"/>
                <w:b w:val="0"/>
                <w:bCs w:val="0"/>
                <w:sz w:val="18"/>
                <w:szCs w:val="18"/>
              </w:rPr>
              <w:t>Case 2020</w:t>
            </w:r>
          </w:p>
        </w:tc>
        <w:tc>
          <w:tcPr>
            <w:tcW w:w="1446" w:type="dxa"/>
            <w:shd w:val="clear" w:color="auto" w:fill="FFFFFF" w:themeFill="background1"/>
            <w:noWrap/>
            <w:hideMark/>
          </w:tcPr>
          <w:p w14:paraId="48B4C37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662</w:t>
            </w:r>
          </w:p>
        </w:tc>
        <w:tc>
          <w:tcPr>
            <w:tcW w:w="989" w:type="dxa"/>
            <w:shd w:val="clear" w:color="auto" w:fill="FFFFFF" w:themeFill="background1"/>
            <w:noWrap/>
            <w:hideMark/>
          </w:tcPr>
          <w:p w14:paraId="59BC2D3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 (65–75)</w:t>
            </w:r>
          </w:p>
        </w:tc>
        <w:tc>
          <w:tcPr>
            <w:tcW w:w="1089" w:type="dxa"/>
            <w:shd w:val="clear" w:color="auto" w:fill="FFFFFF" w:themeFill="background1"/>
            <w:noWrap/>
            <w:hideMark/>
          </w:tcPr>
          <w:p w14:paraId="232031B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29%</w:t>
            </w:r>
          </w:p>
        </w:tc>
        <w:tc>
          <w:tcPr>
            <w:tcW w:w="2167" w:type="dxa"/>
            <w:shd w:val="clear" w:color="auto" w:fill="FFFFFF" w:themeFill="background1"/>
            <w:noWrap/>
            <w:hideMark/>
          </w:tcPr>
          <w:p w14:paraId="251EED1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White: 94.1%</w:t>
            </w:r>
          </w:p>
        </w:tc>
        <w:tc>
          <w:tcPr>
            <w:tcW w:w="3288" w:type="dxa"/>
            <w:shd w:val="clear" w:color="auto" w:fill="FFFFFF" w:themeFill="background1"/>
            <w:noWrap/>
            <w:hideMark/>
          </w:tcPr>
          <w:p w14:paraId="2E79DE53"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FFFFF" w:themeFill="background1"/>
            <w:hideMark/>
          </w:tcPr>
          <w:p w14:paraId="1452E9A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Nintedanib or pirfenidone 54%</w:t>
            </w:r>
          </w:p>
        </w:tc>
        <w:tc>
          <w:tcPr>
            <w:tcW w:w="1861" w:type="dxa"/>
            <w:shd w:val="clear" w:color="auto" w:fill="FFFFFF" w:themeFill="background1"/>
            <w:noWrap/>
            <w:hideMark/>
          </w:tcPr>
          <w:p w14:paraId="4BD95FF0"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7061EA04" w14:textId="77777777" w:rsidTr="007165F0">
        <w:trPr>
          <w:trHeight w:val="640"/>
        </w:trPr>
        <w:tc>
          <w:tcPr>
            <w:cnfStyle w:val="001000000000" w:firstRow="0" w:lastRow="0" w:firstColumn="1" w:lastColumn="0" w:oddVBand="0" w:evenVBand="0" w:oddHBand="0" w:evenHBand="0" w:firstRowFirstColumn="0" w:firstRowLastColumn="0" w:lastRowFirstColumn="0" w:lastRowLastColumn="0"/>
            <w:tcW w:w="1386" w:type="dxa"/>
            <w:vMerge w:val="restart"/>
            <w:shd w:val="clear" w:color="auto" w:fill="F2F2F2" w:themeFill="background1" w:themeFillShade="F2"/>
            <w:noWrap/>
            <w:hideMark/>
          </w:tcPr>
          <w:p w14:paraId="254DBA54" w14:textId="77777777" w:rsidR="00370467" w:rsidRPr="00FF0D55" w:rsidRDefault="00370467" w:rsidP="00D22CD2">
            <w:pPr>
              <w:rPr>
                <w:rFonts w:cs="Arial"/>
                <w:b w:val="0"/>
                <w:bCs w:val="0"/>
                <w:sz w:val="18"/>
                <w:szCs w:val="18"/>
              </w:rPr>
            </w:pPr>
            <w:r w:rsidRPr="00FF0D55">
              <w:rPr>
                <w:rFonts w:cs="Arial"/>
                <w:b w:val="0"/>
                <w:bCs w:val="0"/>
                <w:sz w:val="18"/>
                <w:szCs w:val="18"/>
              </w:rPr>
              <w:t>de Andrade 2021</w:t>
            </w:r>
          </w:p>
        </w:tc>
        <w:tc>
          <w:tcPr>
            <w:tcW w:w="1446" w:type="dxa"/>
            <w:shd w:val="clear" w:color="auto" w:fill="F2F2F2" w:themeFill="background1" w:themeFillShade="F2"/>
            <w:noWrap/>
            <w:hideMark/>
          </w:tcPr>
          <w:p w14:paraId="31F1ECC7"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Implementation score ≤0.6: 360</w:t>
            </w:r>
          </w:p>
        </w:tc>
        <w:tc>
          <w:tcPr>
            <w:tcW w:w="989" w:type="dxa"/>
            <w:shd w:val="clear" w:color="auto" w:fill="F2F2F2" w:themeFill="background1" w:themeFillShade="F2"/>
            <w:noWrap/>
            <w:hideMark/>
          </w:tcPr>
          <w:p w14:paraId="291553F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70 (64, 76)</w:t>
            </w:r>
          </w:p>
        </w:tc>
        <w:tc>
          <w:tcPr>
            <w:tcW w:w="1089" w:type="dxa"/>
            <w:shd w:val="clear" w:color="auto" w:fill="F2F2F2" w:themeFill="background1" w:themeFillShade="F2"/>
            <w:noWrap/>
            <w:hideMark/>
          </w:tcPr>
          <w:p w14:paraId="324374D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28%</w:t>
            </w:r>
          </w:p>
        </w:tc>
        <w:tc>
          <w:tcPr>
            <w:tcW w:w="2167" w:type="dxa"/>
            <w:shd w:val="clear" w:color="auto" w:fill="F2F2F2" w:themeFill="background1" w:themeFillShade="F2"/>
            <w:noWrap/>
            <w:hideMark/>
          </w:tcPr>
          <w:p w14:paraId="60E524FB"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94.9%</w:t>
            </w:r>
          </w:p>
        </w:tc>
        <w:tc>
          <w:tcPr>
            <w:tcW w:w="3288" w:type="dxa"/>
            <w:shd w:val="clear" w:color="auto" w:fill="F2F2F2" w:themeFill="background1" w:themeFillShade="F2"/>
            <w:noWrap/>
            <w:hideMark/>
          </w:tcPr>
          <w:p w14:paraId="51C88DB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GERD: 52%</w:t>
            </w:r>
          </w:p>
        </w:tc>
        <w:tc>
          <w:tcPr>
            <w:tcW w:w="1776" w:type="dxa"/>
            <w:shd w:val="clear" w:color="auto" w:fill="F2F2F2" w:themeFill="background1" w:themeFillShade="F2"/>
            <w:hideMark/>
          </w:tcPr>
          <w:p w14:paraId="15F1B23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Proton pump inhibitor 45%, H2 blocker 8%, Pirfenidone 17% Nintedanib 19%</w:t>
            </w:r>
          </w:p>
        </w:tc>
        <w:tc>
          <w:tcPr>
            <w:tcW w:w="1861" w:type="dxa"/>
            <w:shd w:val="clear" w:color="auto" w:fill="F2F2F2" w:themeFill="background1" w:themeFillShade="F2"/>
            <w:noWrap/>
            <w:hideMark/>
          </w:tcPr>
          <w:p w14:paraId="744E06A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4ADCF306" w14:textId="77777777" w:rsidTr="00184562">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386" w:type="dxa"/>
            <w:vMerge/>
            <w:noWrap/>
          </w:tcPr>
          <w:p w14:paraId="775B81E1" w14:textId="77777777" w:rsidR="00370467" w:rsidRPr="00FF0D55" w:rsidRDefault="00370467" w:rsidP="00D22CD2">
            <w:pPr>
              <w:rPr>
                <w:rFonts w:cs="Arial"/>
                <w:b w:val="0"/>
                <w:bCs w:val="0"/>
                <w:sz w:val="18"/>
                <w:szCs w:val="18"/>
              </w:rPr>
            </w:pPr>
          </w:p>
        </w:tc>
        <w:tc>
          <w:tcPr>
            <w:tcW w:w="1446" w:type="dxa"/>
            <w:noWrap/>
          </w:tcPr>
          <w:p w14:paraId="0C927A4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Implementation score &gt;0.6: 367</w:t>
            </w:r>
          </w:p>
        </w:tc>
        <w:tc>
          <w:tcPr>
            <w:tcW w:w="989" w:type="dxa"/>
            <w:noWrap/>
          </w:tcPr>
          <w:p w14:paraId="6A69615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 (66, 75)</w:t>
            </w:r>
          </w:p>
        </w:tc>
        <w:tc>
          <w:tcPr>
            <w:tcW w:w="1089" w:type="dxa"/>
            <w:noWrap/>
          </w:tcPr>
          <w:p w14:paraId="67C809E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25%</w:t>
            </w:r>
          </w:p>
        </w:tc>
        <w:tc>
          <w:tcPr>
            <w:tcW w:w="2167" w:type="dxa"/>
            <w:noWrap/>
          </w:tcPr>
          <w:p w14:paraId="00304E0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White:  94.1%</w:t>
            </w:r>
          </w:p>
        </w:tc>
        <w:tc>
          <w:tcPr>
            <w:tcW w:w="3288" w:type="dxa"/>
            <w:noWrap/>
          </w:tcPr>
          <w:p w14:paraId="582DAF4A"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GERD: 58%</w:t>
            </w:r>
          </w:p>
        </w:tc>
        <w:tc>
          <w:tcPr>
            <w:tcW w:w="1776" w:type="dxa"/>
          </w:tcPr>
          <w:p w14:paraId="6BAAA0C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Proton pump inhibitor 64%, H2 blocker 11%, Pirfenidone 43% Nintedanib 33%</w:t>
            </w:r>
          </w:p>
        </w:tc>
        <w:tc>
          <w:tcPr>
            <w:tcW w:w="1861" w:type="dxa"/>
            <w:noWrap/>
          </w:tcPr>
          <w:p w14:paraId="0BE77E17"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5D78C106" w14:textId="77777777" w:rsidTr="00184562">
        <w:trPr>
          <w:trHeight w:val="1530"/>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hideMark/>
          </w:tcPr>
          <w:p w14:paraId="19640FA3" w14:textId="77777777" w:rsidR="00370467" w:rsidRPr="00FF0D55" w:rsidRDefault="00370467" w:rsidP="00D22CD2">
            <w:pPr>
              <w:rPr>
                <w:rFonts w:cs="Arial"/>
                <w:b w:val="0"/>
                <w:bCs w:val="0"/>
                <w:sz w:val="18"/>
                <w:szCs w:val="18"/>
              </w:rPr>
            </w:pPr>
            <w:r w:rsidRPr="00FF0D55">
              <w:rPr>
                <w:rFonts w:cs="Arial"/>
                <w:b w:val="0"/>
                <w:bCs w:val="0"/>
                <w:sz w:val="18"/>
                <w:szCs w:val="18"/>
              </w:rPr>
              <w:t>Kim 2022</w:t>
            </w:r>
          </w:p>
        </w:tc>
        <w:tc>
          <w:tcPr>
            <w:tcW w:w="1446" w:type="dxa"/>
            <w:shd w:val="clear" w:color="auto" w:fill="FFFFFF" w:themeFill="background1"/>
            <w:noWrap/>
            <w:hideMark/>
          </w:tcPr>
          <w:p w14:paraId="2EB8AD9E" w14:textId="1D039F22" w:rsidR="00370467" w:rsidRPr="00FF0D55" w:rsidRDefault="005B2C0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Total </w:t>
            </w:r>
            <w:r w:rsidR="00370467" w:rsidRPr="00FF0D55">
              <w:rPr>
                <w:rFonts w:cs="Arial"/>
                <w:sz w:val="18"/>
                <w:szCs w:val="18"/>
              </w:rPr>
              <w:t>N</w:t>
            </w:r>
            <w:r w:rsidRPr="00FF0D55">
              <w:rPr>
                <w:rFonts w:cs="Arial"/>
                <w:sz w:val="18"/>
                <w:szCs w:val="18"/>
              </w:rPr>
              <w:t>:</w:t>
            </w:r>
            <w:r w:rsidR="00370467" w:rsidRPr="00FF0D55">
              <w:rPr>
                <w:rFonts w:cs="Arial"/>
                <w:sz w:val="18"/>
                <w:szCs w:val="18"/>
              </w:rPr>
              <w:t xml:space="preserve"> 934</w:t>
            </w:r>
          </w:p>
          <w:p w14:paraId="7DE95239" w14:textId="063CFE2E" w:rsidR="00370467" w:rsidRPr="00FF0D55" w:rsidRDefault="00A2013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r w:rsidR="00370467" w:rsidRPr="00FF0D55">
              <w:rPr>
                <w:rFonts w:cs="Arial"/>
                <w:sz w:val="18"/>
                <w:szCs w:val="18"/>
              </w:rPr>
              <w:t>IPF</w:t>
            </w:r>
            <w:r w:rsidR="005B2C08" w:rsidRPr="00FF0D55">
              <w:rPr>
                <w:rFonts w:cs="Arial"/>
                <w:sz w:val="18"/>
                <w:szCs w:val="18"/>
              </w:rPr>
              <w:t xml:space="preserve">: </w:t>
            </w:r>
            <w:r w:rsidR="00370467" w:rsidRPr="00FF0D55">
              <w:rPr>
                <w:rFonts w:cs="Arial"/>
                <w:sz w:val="18"/>
                <w:szCs w:val="18"/>
              </w:rPr>
              <w:t>815</w:t>
            </w:r>
            <w:r w:rsidR="005B2C08" w:rsidRPr="00FF0D55">
              <w:rPr>
                <w:rFonts w:cs="Arial"/>
                <w:sz w:val="18"/>
                <w:szCs w:val="18"/>
              </w:rPr>
              <w:t xml:space="preserve">, </w:t>
            </w:r>
          </w:p>
          <w:p w14:paraId="7B044E03" w14:textId="6CEFD951"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CPFE</w:t>
            </w:r>
            <w:r w:rsidR="005B2C08" w:rsidRPr="00FF0D55">
              <w:rPr>
                <w:rFonts w:cs="Arial"/>
                <w:sz w:val="18"/>
                <w:szCs w:val="18"/>
              </w:rPr>
              <w:t xml:space="preserve">: </w:t>
            </w:r>
            <w:r w:rsidRPr="00FF0D55">
              <w:rPr>
                <w:rFonts w:cs="Arial"/>
                <w:sz w:val="18"/>
                <w:szCs w:val="18"/>
              </w:rPr>
              <w:t>119</w:t>
            </w:r>
            <w:r w:rsidR="00A2013C" w:rsidRPr="00FF0D55">
              <w:rPr>
                <w:rFonts w:cs="Arial"/>
                <w:sz w:val="18"/>
                <w:szCs w:val="18"/>
              </w:rPr>
              <w:t>)</w:t>
            </w:r>
          </w:p>
        </w:tc>
        <w:tc>
          <w:tcPr>
            <w:tcW w:w="989" w:type="dxa"/>
            <w:shd w:val="clear" w:color="auto" w:fill="FFFFFF" w:themeFill="background1"/>
            <w:noWrap/>
            <w:hideMark/>
          </w:tcPr>
          <w:p w14:paraId="6F31CC49"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70 (65, 75)</w:t>
            </w:r>
          </w:p>
        </w:tc>
        <w:tc>
          <w:tcPr>
            <w:tcW w:w="1089" w:type="dxa"/>
            <w:shd w:val="clear" w:color="auto" w:fill="FFFFFF" w:themeFill="background1"/>
            <w:noWrap/>
            <w:hideMark/>
          </w:tcPr>
          <w:p w14:paraId="64770ED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27%</w:t>
            </w:r>
          </w:p>
        </w:tc>
        <w:tc>
          <w:tcPr>
            <w:tcW w:w="2167" w:type="dxa"/>
            <w:shd w:val="clear" w:color="auto" w:fill="FFFFFF" w:themeFill="background1"/>
            <w:noWrap/>
            <w:hideMark/>
          </w:tcPr>
          <w:p w14:paraId="4680635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93.7%</w:t>
            </w:r>
          </w:p>
        </w:tc>
        <w:tc>
          <w:tcPr>
            <w:tcW w:w="3288" w:type="dxa"/>
            <w:shd w:val="clear" w:color="auto" w:fill="FFFFFF" w:themeFill="background1"/>
            <w:hideMark/>
          </w:tcPr>
          <w:p w14:paraId="466F93F0" w14:textId="68842E0C"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GERD, CHD, AF, PH, CHF, </w:t>
            </w:r>
            <w:r w:rsidR="009A5882" w:rsidRPr="00FF0D55">
              <w:rPr>
                <w:rFonts w:cs="Arial"/>
                <w:sz w:val="18"/>
                <w:szCs w:val="18"/>
              </w:rPr>
              <w:t>OSA</w:t>
            </w:r>
          </w:p>
        </w:tc>
        <w:tc>
          <w:tcPr>
            <w:tcW w:w="1776" w:type="dxa"/>
            <w:shd w:val="clear" w:color="auto" w:fill="FFFFFF" w:themeFill="background1"/>
            <w:hideMark/>
          </w:tcPr>
          <w:p w14:paraId="418B32C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Oral steroid 11.5%, Bronchodilator 27.6%, Pulmonary vasodilator 2.4%, Pirfenidone 31.3%, Nintedanib 22.6%</w:t>
            </w:r>
          </w:p>
        </w:tc>
        <w:tc>
          <w:tcPr>
            <w:tcW w:w="1861" w:type="dxa"/>
            <w:shd w:val="clear" w:color="auto" w:fill="FFFFFF" w:themeFill="background1"/>
            <w:noWrap/>
            <w:hideMark/>
          </w:tcPr>
          <w:p w14:paraId="1427FF4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2814B97" w14:textId="77777777" w:rsidTr="00184562">
        <w:trPr>
          <w:cnfStyle w:val="000000100000" w:firstRow="0" w:lastRow="0" w:firstColumn="0" w:lastColumn="0" w:oddVBand="0" w:evenVBand="0" w:oddHBand="1" w:evenHBand="0" w:firstRowFirstColumn="0" w:firstRowLastColumn="0" w:lastRowFirstColumn="0" w:lastRowLastColumn="0"/>
          <w:trHeight w:val="562"/>
        </w:trPr>
        <w:tc>
          <w:tcPr>
            <w:cnfStyle w:val="001000000000" w:firstRow="0" w:lastRow="0" w:firstColumn="1" w:lastColumn="0" w:oddVBand="0" w:evenVBand="0" w:oddHBand="0" w:evenHBand="0" w:firstRowFirstColumn="0" w:firstRowLastColumn="0" w:lastRowFirstColumn="0" w:lastRowLastColumn="0"/>
            <w:tcW w:w="1386" w:type="dxa"/>
            <w:vMerge w:val="restart"/>
            <w:noWrap/>
            <w:hideMark/>
          </w:tcPr>
          <w:p w14:paraId="7C91DD8A" w14:textId="77777777" w:rsidR="00370467" w:rsidRPr="00FF0D55" w:rsidRDefault="00370467" w:rsidP="00D22CD2">
            <w:pPr>
              <w:rPr>
                <w:rFonts w:cs="Arial"/>
                <w:b w:val="0"/>
                <w:bCs w:val="0"/>
                <w:sz w:val="18"/>
                <w:szCs w:val="18"/>
              </w:rPr>
            </w:pPr>
            <w:r w:rsidRPr="00FF0D55">
              <w:rPr>
                <w:rFonts w:cs="Arial"/>
                <w:b w:val="0"/>
                <w:bCs w:val="0"/>
                <w:sz w:val="18"/>
                <w:szCs w:val="18"/>
              </w:rPr>
              <w:t>Park 2022</w:t>
            </w:r>
          </w:p>
        </w:tc>
        <w:tc>
          <w:tcPr>
            <w:tcW w:w="1446" w:type="dxa"/>
            <w:noWrap/>
            <w:hideMark/>
          </w:tcPr>
          <w:p w14:paraId="02ECF99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Without airway disease: 64</w:t>
            </w:r>
          </w:p>
        </w:tc>
        <w:tc>
          <w:tcPr>
            <w:tcW w:w="989" w:type="dxa"/>
            <w:noWrap/>
            <w:hideMark/>
          </w:tcPr>
          <w:p w14:paraId="582FAC1C"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68.3 (0.94)</w:t>
            </w:r>
          </w:p>
        </w:tc>
        <w:tc>
          <w:tcPr>
            <w:tcW w:w="1089" w:type="dxa"/>
            <w:noWrap/>
            <w:hideMark/>
          </w:tcPr>
          <w:p w14:paraId="37EA85FE"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25%</w:t>
            </w:r>
          </w:p>
        </w:tc>
        <w:tc>
          <w:tcPr>
            <w:tcW w:w="2167" w:type="dxa"/>
            <w:noWrap/>
            <w:hideMark/>
          </w:tcPr>
          <w:p w14:paraId="3B23274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hideMark/>
          </w:tcPr>
          <w:p w14:paraId="4EA5DB7A"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COPD, Asthma, eosinophilic bronchitis, induced sputum eosinophilia, FENO, high, increasing </w:t>
            </w:r>
            <w:proofErr w:type="spellStart"/>
            <w:r w:rsidRPr="00FF0D55">
              <w:rPr>
                <w:rFonts w:cs="Arial"/>
                <w:sz w:val="18"/>
                <w:szCs w:val="18"/>
              </w:rPr>
              <w:t>IgE</w:t>
            </w:r>
            <w:proofErr w:type="spellEnd"/>
            <w:r w:rsidRPr="00FF0D55">
              <w:rPr>
                <w:rFonts w:cs="Arial"/>
                <w:sz w:val="18"/>
                <w:szCs w:val="18"/>
              </w:rPr>
              <w:t>, Blood eosinophilia, MAST</w:t>
            </w:r>
          </w:p>
        </w:tc>
        <w:tc>
          <w:tcPr>
            <w:tcW w:w="1776" w:type="dxa"/>
            <w:noWrap/>
            <w:hideMark/>
          </w:tcPr>
          <w:p w14:paraId="4BE1C29E"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861" w:type="dxa"/>
            <w:noWrap/>
            <w:hideMark/>
          </w:tcPr>
          <w:p w14:paraId="2EF4056F"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EBE6F2E" w14:textId="77777777" w:rsidTr="007165F0">
        <w:trPr>
          <w:trHeight w:val="561"/>
        </w:trPr>
        <w:tc>
          <w:tcPr>
            <w:cnfStyle w:val="001000000000" w:firstRow="0" w:lastRow="0" w:firstColumn="1" w:lastColumn="0" w:oddVBand="0" w:evenVBand="0" w:oddHBand="0" w:evenHBand="0" w:firstRowFirstColumn="0" w:firstRowLastColumn="0" w:lastRowFirstColumn="0" w:lastRowLastColumn="0"/>
            <w:tcW w:w="1386" w:type="dxa"/>
            <w:vMerge/>
            <w:noWrap/>
          </w:tcPr>
          <w:p w14:paraId="153DB8A6" w14:textId="77777777" w:rsidR="00370467" w:rsidRPr="00FF0D55" w:rsidRDefault="00370467" w:rsidP="00D22CD2">
            <w:pPr>
              <w:rPr>
                <w:rFonts w:cs="Arial"/>
                <w:b w:val="0"/>
                <w:bCs w:val="0"/>
                <w:sz w:val="18"/>
                <w:szCs w:val="18"/>
              </w:rPr>
            </w:pPr>
          </w:p>
        </w:tc>
        <w:tc>
          <w:tcPr>
            <w:tcW w:w="1446" w:type="dxa"/>
            <w:shd w:val="clear" w:color="auto" w:fill="F2F2F2" w:themeFill="background1" w:themeFillShade="F2"/>
            <w:noWrap/>
          </w:tcPr>
          <w:p w14:paraId="7BE1752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With airway disease: 6</w:t>
            </w:r>
          </w:p>
        </w:tc>
        <w:tc>
          <w:tcPr>
            <w:tcW w:w="989" w:type="dxa"/>
            <w:shd w:val="clear" w:color="auto" w:fill="F2F2F2" w:themeFill="background1" w:themeFillShade="F2"/>
            <w:noWrap/>
          </w:tcPr>
          <w:p w14:paraId="1357F92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72 (3)</w:t>
            </w:r>
          </w:p>
        </w:tc>
        <w:tc>
          <w:tcPr>
            <w:tcW w:w="1089" w:type="dxa"/>
            <w:shd w:val="clear" w:color="auto" w:fill="F2F2F2" w:themeFill="background1" w:themeFillShade="F2"/>
            <w:noWrap/>
          </w:tcPr>
          <w:p w14:paraId="30FE895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66.7%</w:t>
            </w:r>
          </w:p>
        </w:tc>
        <w:tc>
          <w:tcPr>
            <w:tcW w:w="2167" w:type="dxa"/>
            <w:shd w:val="clear" w:color="auto" w:fill="F2F2F2" w:themeFill="background1" w:themeFillShade="F2"/>
            <w:noWrap/>
          </w:tcPr>
          <w:p w14:paraId="2FE69FB9"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F2F2F2" w:themeFill="background1" w:themeFillShade="F2"/>
          </w:tcPr>
          <w:p w14:paraId="3D8A57FF"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2F2F2" w:themeFill="background1" w:themeFillShade="F2"/>
            <w:noWrap/>
          </w:tcPr>
          <w:p w14:paraId="7F5E98A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61" w:type="dxa"/>
            <w:shd w:val="clear" w:color="auto" w:fill="F2F2F2" w:themeFill="background1" w:themeFillShade="F2"/>
            <w:noWrap/>
          </w:tcPr>
          <w:p w14:paraId="6B13B97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550AEE8B" w14:textId="77777777" w:rsidTr="00184562">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hideMark/>
          </w:tcPr>
          <w:p w14:paraId="1ABC2209" w14:textId="77777777" w:rsidR="00370467" w:rsidRPr="00FF0D55" w:rsidRDefault="00370467" w:rsidP="00D22CD2">
            <w:pPr>
              <w:rPr>
                <w:rFonts w:cs="Arial"/>
                <w:b w:val="0"/>
                <w:bCs w:val="0"/>
                <w:sz w:val="18"/>
                <w:szCs w:val="18"/>
              </w:rPr>
            </w:pPr>
            <w:r w:rsidRPr="00FF0D55">
              <w:rPr>
                <w:rFonts w:cs="Arial"/>
                <w:b w:val="0"/>
                <w:bCs w:val="0"/>
                <w:sz w:val="18"/>
                <w:szCs w:val="18"/>
              </w:rPr>
              <w:lastRenderedPageBreak/>
              <w:t>Prasad 2021</w:t>
            </w:r>
          </w:p>
        </w:tc>
        <w:tc>
          <w:tcPr>
            <w:tcW w:w="1446" w:type="dxa"/>
            <w:shd w:val="clear" w:color="auto" w:fill="FFFFFF" w:themeFill="background1"/>
            <w:noWrap/>
            <w:hideMark/>
          </w:tcPr>
          <w:p w14:paraId="3E72838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54</w:t>
            </w:r>
          </w:p>
        </w:tc>
        <w:tc>
          <w:tcPr>
            <w:tcW w:w="989" w:type="dxa"/>
            <w:shd w:val="clear" w:color="auto" w:fill="FFFFFF" w:themeFill="background1"/>
            <w:noWrap/>
            <w:hideMark/>
          </w:tcPr>
          <w:p w14:paraId="4A2C4D66"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68 (7.5)</w:t>
            </w:r>
          </w:p>
        </w:tc>
        <w:tc>
          <w:tcPr>
            <w:tcW w:w="1089" w:type="dxa"/>
            <w:shd w:val="clear" w:color="auto" w:fill="FFFFFF" w:themeFill="background1"/>
            <w:noWrap/>
            <w:hideMark/>
          </w:tcPr>
          <w:p w14:paraId="20A211DB"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32%</w:t>
            </w:r>
          </w:p>
        </w:tc>
        <w:tc>
          <w:tcPr>
            <w:tcW w:w="2167" w:type="dxa"/>
            <w:shd w:val="clear" w:color="auto" w:fill="FFFFFF" w:themeFill="background1"/>
            <w:noWrap/>
            <w:hideMark/>
          </w:tcPr>
          <w:p w14:paraId="0493C332"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FFFFFF" w:themeFill="background1"/>
            <w:hideMark/>
          </w:tcPr>
          <w:p w14:paraId="33B41754"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Pulmonary hypertension, Systemic hypertension, Cardiovascular disease, Diabetes mellitus, GERD, OSA, Depression </w:t>
            </w:r>
          </w:p>
        </w:tc>
        <w:tc>
          <w:tcPr>
            <w:tcW w:w="1776" w:type="dxa"/>
            <w:shd w:val="clear" w:color="auto" w:fill="FFFFFF" w:themeFill="background1"/>
            <w:hideMark/>
          </w:tcPr>
          <w:p w14:paraId="1EEFB3E8"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Nintedanib 37%, Pirfenidone 22.2%</w:t>
            </w:r>
          </w:p>
        </w:tc>
        <w:tc>
          <w:tcPr>
            <w:tcW w:w="1861" w:type="dxa"/>
            <w:shd w:val="clear" w:color="auto" w:fill="FFFFFF" w:themeFill="background1"/>
            <w:noWrap/>
            <w:hideMark/>
          </w:tcPr>
          <w:p w14:paraId="6CD57C35" w14:textId="77777777" w:rsidR="00370467" w:rsidRPr="00FF0D55" w:rsidRDefault="00370467"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0F31BE63" w14:textId="77777777" w:rsidTr="007165F0">
        <w:trPr>
          <w:trHeight w:val="1275"/>
        </w:trPr>
        <w:tc>
          <w:tcPr>
            <w:cnfStyle w:val="001000000000" w:firstRow="0" w:lastRow="0" w:firstColumn="1" w:lastColumn="0" w:oddVBand="0" w:evenVBand="0" w:oddHBand="0" w:evenHBand="0" w:firstRowFirstColumn="0" w:firstRowLastColumn="0" w:lastRowFirstColumn="0" w:lastRowLastColumn="0"/>
            <w:tcW w:w="1386" w:type="dxa"/>
            <w:tcBorders>
              <w:bottom w:val="single" w:sz="4" w:space="0" w:color="auto"/>
            </w:tcBorders>
            <w:shd w:val="clear" w:color="auto" w:fill="F2F2F2" w:themeFill="background1" w:themeFillShade="F2"/>
            <w:noWrap/>
          </w:tcPr>
          <w:p w14:paraId="75306E6E" w14:textId="77777777" w:rsidR="00370467" w:rsidRPr="00FF0D55" w:rsidRDefault="00370467" w:rsidP="00D22CD2">
            <w:pPr>
              <w:rPr>
                <w:rFonts w:cs="Arial"/>
                <w:b w:val="0"/>
                <w:bCs w:val="0"/>
                <w:sz w:val="18"/>
                <w:szCs w:val="18"/>
              </w:rPr>
            </w:pPr>
            <w:proofErr w:type="spellStart"/>
            <w:r w:rsidRPr="00FF0D55">
              <w:rPr>
                <w:rFonts w:cs="Arial"/>
                <w:b w:val="0"/>
                <w:bCs w:val="0"/>
                <w:sz w:val="18"/>
                <w:szCs w:val="18"/>
              </w:rPr>
              <w:t>Hollmen</w:t>
            </w:r>
            <w:proofErr w:type="spellEnd"/>
            <w:r w:rsidRPr="00FF0D55">
              <w:rPr>
                <w:rFonts w:cs="Arial"/>
                <w:b w:val="0"/>
                <w:bCs w:val="0"/>
                <w:sz w:val="18"/>
                <w:szCs w:val="18"/>
              </w:rPr>
              <w:t xml:space="preserve"> 2023</w:t>
            </w:r>
          </w:p>
        </w:tc>
        <w:tc>
          <w:tcPr>
            <w:tcW w:w="1446" w:type="dxa"/>
            <w:tcBorders>
              <w:bottom w:val="single" w:sz="4" w:space="0" w:color="auto"/>
            </w:tcBorders>
            <w:shd w:val="clear" w:color="auto" w:fill="F2F2F2" w:themeFill="background1" w:themeFillShade="F2"/>
            <w:noWrap/>
          </w:tcPr>
          <w:p w14:paraId="5E097A07" w14:textId="659E701B"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111</w:t>
            </w:r>
          </w:p>
        </w:tc>
        <w:tc>
          <w:tcPr>
            <w:tcW w:w="989" w:type="dxa"/>
            <w:tcBorders>
              <w:bottom w:val="single" w:sz="4" w:space="0" w:color="auto"/>
            </w:tcBorders>
            <w:shd w:val="clear" w:color="auto" w:fill="F2F2F2" w:themeFill="background1" w:themeFillShade="F2"/>
            <w:noWrap/>
          </w:tcPr>
          <w:p w14:paraId="2C9B595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41–50: 0.9%</w:t>
            </w:r>
          </w:p>
          <w:p w14:paraId="5EBFA05E"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51–60:  11.7%</w:t>
            </w:r>
          </w:p>
          <w:p w14:paraId="78782BB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61–70: 44.1%</w:t>
            </w:r>
          </w:p>
          <w:p w14:paraId="3531BEBB"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71–80: 35.1%</w:t>
            </w:r>
          </w:p>
          <w:p w14:paraId="506EEF10"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&gt;81: 8.1%</w:t>
            </w:r>
          </w:p>
        </w:tc>
        <w:tc>
          <w:tcPr>
            <w:tcW w:w="1089" w:type="dxa"/>
            <w:tcBorders>
              <w:bottom w:val="single" w:sz="4" w:space="0" w:color="auto"/>
            </w:tcBorders>
            <w:shd w:val="clear" w:color="auto" w:fill="F2F2F2" w:themeFill="background1" w:themeFillShade="F2"/>
            <w:noWrap/>
          </w:tcPr>
          <w:p w14:paraId="4AD61E9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37.8%</w:t>
            </w:r>
          </w:p>
        </w:tc>
        <w:tc>
          <w:tcPr>
            <w:tcW w:w="2167" w:type="dxa"/>
            <w:tcBorders>
              <w:bottom w:val="single" w:sz="4" w:space="0" w:color="auto"/>
            </w:tcBorders>
            <w:shd w:val="clear" w:color="auto" w:fill="F2F2F2" w:themeFill="background1" w:themeFillShade="F2"/>
            <w:noWrap/>
          </w:tcPr>
          <w:p w14:paraId="135F6DC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91.4%</w:t>
            </w:r>
          </w:p>
          <w:p w14:paraId="4F03419C"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Hispanic/Mediterranean: 2.5%</w:t>
            </w:r>
          </w:p>
          <w:p w14:paraId="4AF8E11A"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Mixed/Multiple Ethnic Groups:</w:t>
            </w:r>
            <w:r w:rsidRPr="00FF0D55">
              <w:rPr>
                <w:rFonts w:cs="Arial"/>
                <w:sz w:val="18"/>
                <w:szCs w:val="18"/>
              </w:rPr>
              <w:tab/>
              <w:t>3.7%</w:t>
            </w:r>
          </w:p>
          <w:p w14:paraId="48E07DB5"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Other: 2.5%</w:t>
            </w:r>
          </w:p>
        </w:tc>
        <w:tc>
          <w:tcPr>
            <w:tcW w:w="3288" w:type="dxa"/>
            <w:tcBorders>
              <w:bottom w:val="single" w:sz="4" w:space="0" w:color="auto"/>
            </w:tcBorders>
            <w:shd w:val="clear" w:color="auto" w:fill="F2F2F2" w:themeFill="background1" w:themeFillShade="F2"/>
          </w:tcPr>
          <w:p w14:paraId="67436BBB"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tcBorders>
              <w:bottom w:val="single" w:sz="4" w:space="0" w:color="auto"/>
            </w:tcBorders>
            <w:shd w:val="clear" w:color="auto" w:fill="F2F2F2" w:themeFill="background1" w:themeFillShade="F2"/>
          </w:tcPr>
          <w:p w14:paraId="2088E31D"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61" w:type="dxa"/>
            <w:tcBorders>
              <w:bottom w:val="single" w:sz="4" w:space="0" w:color="auto"/>
            </w:tcBorders>
            <w:shd w:val="clear" w:color="auto" w:fill="F2F2F2" w:themeFill="background1" w:themeFillShade="F2"/>
            <w:noWrap/>
          </w:tcPr>
          <w:p w14:paraId="3E7DA4E1" w14:textId="746FA916"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Less than 5 years:</w:t>
            </w:r>
            <w:r w:rsidR="00031F5A" w:rsidRPr="00FF0D55">
              <w:rPr>
                <w:rFonts w:cs="Arial"/>
                <w:sz w:val="18"/>
                <w:szCs w:val="18"/>
              </w:rPr>
              <w:t xml:space="preserve"> </w:t>
            </w:r>
            <w:r w:rsidRPr="00FF0D55">
              <w:rPr>
                <w:rFonts w:cs="Arial"/>
                <w:sz w:val="18"/>
                <w:szCs w:val="18"/>
              </w:rPr>
              <w:t>71.3%</w:t>
            </w:r>
          </w:p>
          <w:p w14:paraId="752B214E" w14:textId="69B76346"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Between 5 and 12</w:t>
            </w:r>
            <w:r w:rsidR="00031F5A" w:rsidRPr="00FF0D55">
              <w:rPr>
                <w:rFonts w:cs="Arial"/>
                <w:sz w:val="18"/>
                <w:szCs w:val="18"/>
              </w:rPr>
              <w:t xml:space="preserve"> years</w:t>
            </w:r>
            <w:r w:rsidRPr="00FF0D55">
              <w:rPr>
                <w:rFonts w:cs="Arial"/>
                <w:sz w:val="18"/>
                <w:szCs w:val="18"/>
              </w:rPr>
              <w:t>: 22.4%</w:t>
            </w:r>
          </w:p>
          <w:p w14:paraId="12A997D0" w14:textId="135FA663"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More than 12</w:t>
            </w:r>
            <w:r w:rsidR="00031F5A" w:rsidRPr="00FF0D55">
              <w:rPr>
                <w:rFonts w:cs="Arial"/>
                <w:sz w:val="18"/>
                <w:szCs w:val="18"/>
              </w:rPr>
              <w:t xml:space="preserve"> years</w:t>
            </w:r>
            <w:r w:rsidRPr="00FF0D55">
              <w:rPr>
                <w:rFonts w:cs="Arial"/>
                <w:sz w:val="18"/>
                <w:szCs w:val="18"/>
              </w:rPr>
              <w:t>: 4.6%</w:t>
            </w:r>
          </w:p>
        </w:tc>
      </w:tr>
      <w:tr w:rsidR="00FF0D55" w:rsidRPr="00FF0D55" w14:paraId="75A2FE62" w14:textId="77777777" w:rsidTr="001E642B">
        <w:trPr>
          <w:cnfStyle w:val="000000100000" w:firstRow="0" w:lastRow="0" w:firstColumn="0" w:lastColumn="0" w:oddVBand="0" w:evenVBand="0" w:oddHBand="1" w:evenHBand="0" w:firstRowFirstColumn="0" w:firstRowLastColumn="0" w:lastRowFirstColumn="0" w:lastRowLastColumn="0"/>
          <w:trHeight w:val="43"/>
        </w:trPr>
        <w:tc>
          <w:tcPr>
            <w:cnfStyle w:val="001000000000" w:firstRow="0" w:lastRow="0" w:firstColumn="1" w:lastColumn="0" w:oddVBand="0" w:evenVBand="0" w:oddHBand="0" w:evenHBand="0" w:firstRowFirstColumn="0" w:firstRowLastColumn="0" w:lastRowFirstColumn="0" w:lastRowLastColumn="0"/>
            <w:tcW w:w="14002" w:type="dxa"/>
            <w:gridSpan w:val="8"/>
            <w:tcBorders>
              <w:top w:val="single" w:sz="4" w:space="0" w:color="auto"/>
              <w:bottom w:val="single" w:sz="4" w:space="0" w:color="auto"/>
            </w:tcBorders>
            <w:shd w:val="clear" w:color="auto" w:fill="auto"/>
            <w:noWrap/>
          </w:tcPr>
          <w:p w14:paraId="02619BCF" w14:textId="6B6B486B" w:rsidR="00370467" w:rsidRPr="00FF0D55" w:rsidRDefault="00370467" w:rsidP="00D22CD2">
            <w:pPr>
              <w:rPr>
                <w:rFonts w:cs="Arial"/>
                <w:sz w:val="20"/>
                <w:szCs w:val="20"/>
              </w:rPr>
            </w:pPr>
            <w:r w:rsidRPr="00FF0D55">
              <w:rPr>
                <w:rFonts w:eastAsia="Times New Roman" w:cs="Arial"/>
                <w:sz w:val="20"/>
                <w:szCs w:val="20"/>
                <w:lang w:eastAsia="en-GB"/>
              </w:rPr>
              <w:t>Validation stud</w:t>
            </w:r>
            <w:r w:rsidR="00D81AAC" w:rsidRPr="00FF0D55">
              <w:rPr>
                <w:rFonts w:eastAsia="Times New Roman" w:cs="Arial"/>
                <w:sz w:val="20"/>
                <w:szCs w:val="20"/>
                <w:lang w:eastAsia="en-GB"/>
              </w:rPr>
              <w:t>ies</w:t>
            </w:r>
          </w:p>
        </w:tc>
      </w:tr>
      <w:tr w:rsidR="00FF0D55" w:rsidRPr="00FF0D55" w14:paraId="568B9583" w14:textId="77777777" w:rsidTr="00FA44D9">
        <w:trPr>
          <w:trHeight w:val="510"/>
        </w:trPr>
        <w:tc>
          <w:tcPr>
            <w:cnfStyle w:val="001000000000" w:firstRow="0" w:lastRow="0" w:firstColumn="1" w:lastColumn="0" w:oddVBand="0" w:evenVBand="0" w:oddHBand="0" w:evenHBand="0" w:firstRowFirstColumn="0" w:firstRowLastColumn="0" w:lastRowFirstColumn="0" w:lastRowLastColumn="0"/>
            <w:tcW w:w="1386" w:type="dxa"/>
            <w:tcBorders>
              <w:top w:val="single" w:sz="4" w:space="0" w:color="auto"/>
            </w:tcBorders>
            <w:shd w:val="clear" w:color="auto" w:fill="F2F2F2" w:themeFill="background1" w:themeFillShade="F2"/>
            <w:noWrap/>
          </w:tcPr>
          <w:p w14:paraId="0905D990" w14:textId="77777777" w:rsidR="00370467" w:rsidRPr="00FF0D55" w:rsidRDefault="00370467" w:rsidP="00D22CD2">
            <w:pPr>
              <w:rPr>
                <w:rFonts w:cs="Arial"/>
                <w:b w:val="0"/>
                <w:bCs w:val="0"/>
                <w:sz w:val="18"/>
                <w:szCs w:val="18"/>
              </w:rPr>
            </w:pPr>
            <w:proofErr w:type="spellStart"/>
            <w:r w:rsidRPr="00FF0D55">
              <w:rPr>
                <w:rFonts w:cs="Arial"/>
                <w:b w:val="0"/>
                <w:bCs w:val="0"/>
                <w:sz w:val="18"/>
                <w:szCs w:val="18"/>
              </w:rPr>
              <w:t>Swigris</w:t>
            </w:r>
            <w:proofErr w:type="spellEnd"/>
            <w:r w:rsidRPr="00FF0D55">
              <w:rPr>
                <w:rFonts w:cs="Arial"/>
                <w:b w:val="0"/>
                <w:bCs w:val="0"/>
                <w:sz w:val="18"/>
                <w:szCs w:val="18"/>
              </w:rPr>
              <w:t xml:space="preserve"> 2010</w:t>
            </w:r>
          </w:p>
        </w:tc>
        <w:tc>
          <w:tcPr>
            <w:tcW w:w="1446" w:type="dxa"/>
            <w:tcBorders>
              <w:top w:val="single" w:sz="4" w:space="0" w:color="auto"/>
            </w:tcBorders>
            <w:shd w:val="clear" w:color="auto" w:fill="F2F2F2" w:themeFill="background1" w:themeFillShade="F2"/>
            <w:noWrap/>
          </w:tcPr>
          <w:p w14:paraId="40781958"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95</w:t>
            </w:r>
          </w:p>
        </w:tc>
        <w:tc>
          <w:tcPr>
            <w:tcW w:w="989" w:type="dxa"/>
            <w:tcBorders>
              <w:top w:val="single" w:sz="4" w:space="0" w:color="auto"/>
            </w:tcBorders>
            <w:shd w:val="clear" w:color="auto" w:fill="F2F2F2" w:themeFill="background1" w:themeFillShade="F2"/>
            <w:noWrap/>
          </w:tcPr>
          <w:p w14:paraId="5A71090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69.3 (7.6)</w:t>
            </w:r>
          </w:p>
        </w:tc>
        <w:tc>
          <w:tcPr>
            <w:tcW w:w="1089" w:type="dxa"/>
            <w:tcBorders>
              <w:top w:val="single" w:sz="4" w:space="0" w:color="auto"/>
            </w:tcBorders>
            <w:shd w:val="clear" w:color="auto" w:fill="F2F2F2" w:themeFill="background1" w:themeFillShade="F2"/>
            <w:noWrap/>
          </w:tcPr>
          <w:p w14:paraId="3D734281"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18%</w:t>
            </w:r>
          </w:p>
        </w:tc>
        <w:tc>
          <w:tcPr>
            <w:tcW w:w="2167" w:type="dxa"/>
            <w:tcBorders>
              <w:top w:val="single" w:sz="4" w:space="0" w:color="auto"/>
            </w:tcBorders>
            <w:shd w:val="clear" w:color="auto" w:fill="F2F2F2" w:themeFill="background1" w:themeFillShade="F2"/>
            <w:noWrap/>
          </w:tcPr>
          <w:p w14:paraId="09CB3239"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White:  94%, </w:t>
            </w:r>
          </w:p>
          <w:p w14:paraId="535262A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Black 1%, </w:t>
            </w:r>
          </w:p>
          <w:p w14:paraId="1A9EEE52"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roofErr w:type="gramStart"/>
            <w:r w:rsidRPr="00FF0D55">
              <w:rPr>
                <w:rFonts w:cs="Arial"/>
                <w:sz w:val="18"/>
                <w:szCs w:val="18"/>
              </w:rPr>
              <w:t>Other</w:t>
            </w:r>
            <w:proofErr w:type="gramEnd"/>
            <w:r w:rsidRPr="00FF0D55">
              <w:rPr>
                <w:rFonts w:cs="Arial"/>
                <w:sz w:val="18"/>
                <w:szCs w:val="18"/>
              </w:rPr>
              <w:t xml:space="preserve"> 5%</w:t>
            </w:r>
          </w:p>
        </w:tc>
        <w:tc>
          <w:tcPr>
            <w:tcW w:w="3288" w:type="dxa"/>
            <w:tcBorders>
              <w:top w:val="single" w:sz="4" w:space="0" w:color="auto"/>
            </w:tcBorders>
            <w:shd w:val="clear" w:color="auto" w:fill="F2F2F2" w:themeFill="background1" w:themeFillShade="F2"/>
            <w:noWrap/>
          </w:tcPr>
          <w:p w14:paraId="5E2970DE"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Emphysema (by HRCT), PH by echocardiogram, Stable CAD</w:t>
            </w:r>
          </w:p>
        </w:tc>
        <w:tc>
          <w:tcPr>
            <w:tcW w:w="1776" w:type="dxa"/>
            <w:tcBorders>
              <w:top w:val="single" w:sz="4" w:space="0" w:color="auto"/>
            </w:tcBorders>
            <w:shd w:val="clear" w:color="auto" w:fill="F2F2F2" w:themeFill="background1" w:themeFillShade="F2"/>
          </w:tcPr>
          <w:p w14:paraId="76DBCD8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Prednisone 24%, Azathioprine 14%, N-acetyl cysteine 24%</w:t>
            </w:r>
          </w:p>
        </w:tc>
        <w:tc>
          <w:tcPr>
            <w:tcW w:w="1861" w:type="dxa"/>
            <w:tcBorders>
              <w:top w:val="single" w:sz="4" w:space="0" w:color="auto"/>
            </w:tcBorders>
            <w:shd w:val="clear" w:color="auto" w:fill="F2F2F2" w:themeFill="background1" w:themeFillShade="F2"/>
            <w:noWrap/>
          </w:tcPr>
          <w:p w14:paraId="696804C3" w14:textId="77777777" w:rsidR="00370467" w:rsidRPr="00FF0D55" w:rsidRDefault="0037046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2.9 (2.8) years</w:t>
            </w:r>
          </w:p>
        </w:tc>
      </w:tr>
      <w:tr w:rsidR="00FF0D55" w:rsidRPr="00FF0D55" w14:paraId="1966B983" w14:textId="77777777" w:rsidTr="00FA44D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6" w:type="dxa"/>
            <w:tcBorders>
              <w:bottom w:val="single" w:sz="4" w:space="0" w:color="auto"/>
            </w:tcBorders>
            <w:shd w:val="clear" w:color="auto" w:fill="auto"/>
            <w:noWrap/>
          </w:tcPr>
          <w:p w14:paraId="28796D06" w14:textId="68051FA1" w:rsidR="00D81AAC" w:rsidRPr="00FF0D55" w:rsidRDefault="00D81AAC" w:rsidP="00D81AAC">
            <w:pPr>
              <w:rPr>
                <w:rFonts w:cs="Arial"/>
                <w:sz w:val="18"/>
                <w:szCs w:val="18"/>
              </w:rPr>
            </w:pPr>
            <w:proofErr w:type="spellStart"/>
            <w:r w:rsidRPr="00FF0D55">
              <w:rPr>
                <w:rFonts w:cs="Arial"/>
                <w:b w:val="0"/>
                <w:bCs w:val="0"/>
                <w:sz w:val="18"/>
                <w:szCs w:val="18"/>
              </w:rPr>
              <w:t>Swigris</w:t>
            </w:r>
            <w:proofErr w:type="spellEnd"/>
            <w:r w:rsidRPr="00FF0D55">
              <w:rPr>
                <w:rFonts w:cs="Arial"/>
                <w:b w:val="0"/>
                <w:bCs w:val="0"/>
                <w:sz w:val="18"/>
                <w:szCs w:val="18"/>
              </w:rPr>
              <w:t xml:space="preserve"> 2018</w:t>
            </w:r>
          </w:p>
        </w:tc>
        <w:tc>
          <w:tcPr>
            <w:tcW w:w="1446" w:type="dxa"/>
            <w:tcBorders>
              <w:bottom w:val="single" w:sz="4" w:space="0" w:color="auto"/>
            </w:tcBorders>
            <w:shd w:val="clear" w:color="auto" w:fill="auto"/>
            <w:noWrap/>
          </w:tcPr>
          <w:p w14:paraId="55585951" w14:textId="279B5FA5"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1061</w:t>
            </w:r>
          </w:p>
        </w:tc>
        <w:tc>
          <w:tcPr>
            <w:tcW w:w="989" w:type="dxa"/>
            <w:tcBorders>
              <w:bottom w:val="single" w:sz="4" w:space="0" w:color="auto"/>
            </w:tcBorders>
            <w:shd w:val="clear" w:color="auto" w:fill="auto"/>
            <w:noWrap/>
          </w:tcPr>
          <w:p w14:paraId="396765F9" w14:textId="0EB115F6"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66.8 (8.0)</w:t>
            </w:r>
          </w:p>
        </w:tc>
        <w:tc>
          <w:tcPr>
            <w:tcW w:w="1089" w:type="dxa"/>
            <w:tcBorders>
              <w:bottom w:val="single" w:sz="4" w:space="0" w:color="auto"/>
            </w:tcBorders>
            <w:shd w:val="clear" w:color="auto" w:fill="auto"/>
            <w:noWrap/>
          </w:tcPr>
          <w:p w14:paraId="4EBFCA5D" w14:textId="3AA429C0"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21%</w:t>
            </w:r>
          </w:p>
        </w:tc>
        <w:tc>
          <w:tcPr>
            <w:tcW w:w="2167" w:type="dxa"/>
            <w:tcBorders>
              <w:bottom w:val="single" w:sz="4" w:space="0" w:color="auto"/>
            </w:tcBorders>
            <w:shd w:val="clear" w:color="auto" w:fill="auto"/>
            <w:noWrap/>
          </w:tcPr>
          <w:p w14:paraId="2EC32183" w14:textId="46E28B1C"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White: 57.3%</w:t>
            </w:r>
          </w:p>
        </w:tc>
        <w:tc>
          <w:tcPr>
            <w:tcW w:w="3288" w:type="dxa"/>
            <w:tcBorders>
              <w:bottom w:val="single" w:sz="4" w:space="0" w:color="auto"/>
            </w:tcBorders>
            <w:shd w:val="clear" w:color="auto" w:fill="auto"/>
            <w:noWrap/>
          </w:tcPr>
          <w:p w14:paraId="0EE95C42" w14:textId="7BFF7B46"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Dyspnoea</w:t>
            </w:r>
          </w:p>
        </w:tc>
        <w:tc>
          <w:tcPr>
            <w:tcW w:w="1776" w:type="dxa"/>
            <w:tcBorders>
              <w:bottom w:val="single" w:sz="4" w:space="0" w:color="auto"/>
            </w:tcBorders>
            <w:shd w:val="clear" w:color="auto" w:fill="auto"/>
          </w:tcPr>
          <w:p w14:paraId="29851643" w14:textId="13291EEC"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BIBF 1120</w:t>
            </w:r>
          </w:p>
        </w:tc>
        <w:tc>
          <w:tcPr>
            <w:tcW w:w="1861" w:type="dxa"/>
            <w:tcBorders>
              <w:bottom w:val="single" w:sz="4" w:space="0" w:color="auto"/>
            </w:tcBorders>
            <w:shd w:val="clear" w:color="auto" w:fill="auto"/>
            <w:noWrap/>
          </w:tcPr>
          <w:p w14:paraId="71B3CA59" w14:textId="2B940C31"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1.6 (1.3) years</w:t>
            </w:r>
          </w:p>
        </w:tc>
      </w:tr>
      <w:tr w:rsidR="00FF0D55" w:rsidRPr="00FF0D55" w14:paraId="7817A7D7" w14:textId="77777777" w:rsidTr="00397BAD">
        <w:trPr>
          <w:trHeight w:val="216"/>
        </w:trPr>
        <w:tc>
          <w:tcPr>
            <w:cnfStyle w:val="001000000000" w:firstRow="0" w:lastRow="0" w:firstColumn="1" w:lastColumn="0" w:oddVBand="0" w:evenVBand="0" w:oddHBand="0" w:evenHBand="0" w:firstRowFirstColumn="0" w:firstRowLastColumn="0" w:lastRowFirstColumn="0" w:lastRowLastColumn="0"/>
            <w:tcW w:w="14002" w:type="dxa"/>
            <w:gridSpan w:val="8"/>
            <w:tcBorders>
              <w:top w:val="single" w:sz="4" w:space="0" w:color="auto"/>
              <w:bottom w:val="single" w:sz="4" w:space="0" w:color="auto"/>
            </w:tcBorders>
            <w:shd w:val="clear" w:color="auto" w:fill="FFFFFF" w:themeFill="background1"/>
            <w:noWrap/>
          </w:tcPr>
          <w:p w14:paraId="43F3B947" w14:textId="63B2EF0D" w:rsidR="00D81AAC" w:rsidRPr="00FF0D55" w:rsidRDefault="00D81AAC" w:rsidP="00D81AAC">
            <w:pPr>
              <w:keepNext/>
              <w:rPr>
                <w:rFonts w:cs="Arial"/>
                <w:sz w:val="20"/>
                <w:szCs w:val="20"/>
              </w:rPr>
            </w:pPr>
            <w:r w:rsidRPr="00FF0D55">
              <w:rPr>
                <w:rFonts w:eastAsia="Times New Roman" w:cs="Arial"/>
                <w:sz w:val="20"/>
                <w:szCs w:val="20"/>
                <w:lang w:eastAsia="en-GB"/>
              </w:rPr>
              <w:t>Mixed methods studies</w:t>
            </w:r>
          </w:p>
        </w:tc>
      </w:tr>
      <w:tr w:rsidR="00FF0D55" w:rsidRPr="00FF0D55" w14:paraId="6DB96607" w14:textId="77777777" w:rsidTr="001845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6" w:type="dxa"/>
            <w:tcBorders>
              <w:top w:val="single" w:sz="4" w:space="0" w:color="auto"/>
            </w:tcBorders>
            <w:noWrap/>
          </w:tcPr>
          <w:p w14:paraId="3E8ED526" w14:textId="77777777" w:rsidR="00D81AAC" w:rsidRPr="00FF0D55" w:rsidRDefault="00D81AAC" w:rsidP="00D81AAC">
            <w:pPr>
              <w:rPr>
                <w:rFonts w:cs="Arial"/>
                <w:b w:val="0"/>
                <w:bCs w:val="0"/>
                <w:sz w:val="18"/>
                <w:szCs w:val="18"/>
              </w:rPr>
            </w:pPr>
            <w:r w:rsidRPr="00FF0D55">
              <w:rPr>
                <w:rFonts w:cs="Arial"/>
                <w:b w:val="0"/>
                <w:bCs w:val="0"/>
                <w:sz w:val="18"/>
                <w:szCs w:val="18"/>
              </w:rPr>
              <w:t>Bacci 2018</w:t>
            </w:r>
          </w:p>
        </w:tc>
        <w:tc>
          <w:tcPr>
            <w:tcW w:w="1446" w:type="dxa"/>
            <w:tcBorders>
              <w:top w:val="single" w:sz="4" w:space="0" w:color="auto"/>
            </w:tcBorders>
            <w:noWrap/>
          </w:tcPr>
          <w:p w14:paraId="0893D7F8"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Phase 1: 30 </w:t>
            </w:r>
          </w:p>
        </w:tc>
        <w:tc>
          <w:tcPr>
            <w:tcW w:w="989" w:type="dxa"/>
            <w:tcBorders>
              <w:top w:val="single" w:sz="4" w:space="0" w:color="auto"/>
            </w:tcBorders>
            <w:noWrap/>
          </w:tcPr>
          <w:p w14:paraId="2AD0EB4F"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67.7 (8.4) Range: 50–88</w:t>
            </w:r>
          </w:p>
        </w:tc>
        <w:tc>
          <w:tcPr>
            <w:tcW w:w="1089" w:type="dxa"/>
            <w:tcBorders>
              <w:top w:val="single" w:sz="4" w:space="0" w:color="auto"/>
            </w:tcBorders>
            <w:noWrap/>
          </w:tcPr>
          <w:p w14:paraId="2BE0019A"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40%</w:t>
            </w:r>
          </w:p>
        </w:tc>
        <w:tc>
          <w:tcPr>
            <w:tcW w:w="2167" w:type="dxa"/>
            <w:tcBorders>
              <w:top w:val="single" w:sz="4" w:space="0" w:color="auto"/>
            </w:tcBorders>
            <w:noWrap/>
          </w:tcPr>
          <w:p w14:paraId="4BAA4ADC"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White: 93.3%, </w:t>
            </w:r>
          </w:p>
          <w:p w14:paraId="5F06B28F"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Black: 3.3%, </w:t>
            </w:r>
          </w:p>
          <w:p w14:paraId="1EFD1395"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Mexican American: 6.7%</w:t>
            </w:r>
          </w:p>
        </w:tc>
        <w:tc>
          <w:tcPr>
            <w:tcW w:w="3288" w:type="dxa"/>
            <w:tcBorders>
              <w:top w:val="single" w:sz="4" w:space="0" w:color="auto"/>
            </w:tcBorders>
            <w:noWrap/>
          </w:tcPr>
          <w:p w14:paraId="6DE509BA"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tcBorders>
              <w:top w:val="single" w:sz="4" w:space="0" w:color="auto"/>
            </w:tcBorders>
          </w:tcPr>
          <w:p w14:paraId="06B3132B"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861" w:type="dxa"/>
            <w:tcBorders>
              <w:top w:val="single" w:sz="4" w:space="0" w:color="auto"/>
            </w:tcBorders>
            <w:noWrap/>
          </w:tcPr>
          <w:p w14:paraId="1EF30FFF"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3.5 (2.0) years</w:t>
            </w:r>
          </w:p>
        </w:tc>
      </w:tr>
      <w:tr w:rsidR="00FF0D55" w:rsidRPr="00FF0D55" w14:paraId="2110606E" w14:textId="77777777" w:rsidTr="00FA44D9">
        <w:trPr>
          <w:trHeight w:val="510"/>
        </w:trPr>
        <w:tc>
          <w:tcPr>
            <w:cnfStyle w:val="001000000000" w:firstRow="0" w:lastRow="0" w:firstColumn="1" w:lastColumn="0" w:oddVBand="0" w:evenVBand="0" w:oddHBand="0" w:evenHBand="0" w:firstRowFirstColumn="0" w:firstRowLastColumn="0" w:lastRowFirstColumn="0" w:lastRowLastColumn="0"/>
            <w:tcW w:w="1386" w:type="dxa"/>
            <w:shd w:val="clear" w:color="auto" w:fill="F2F2F2" w:themeFill="background1" w:themeFillShade="F2"/>
            <w:noWrap/>
          </w:tcPr>
          <w:p w14:paraId="7C8C03D0" w14:textId="77777777" w:rsidR="00D81AAC" w:rsidRPr="00FF0D55" w:rsidRDefault="00D81AAC" w:rsidP="00D81AAC">
            <w:pPr>
              <w:rPr>
                <w:rFonts w:cs="Arial"/>
                <w:b w:val="0"/>
                <w:bCs w:val="0"/>
                <w:sz w:val="18"/>
                <w:szCs w:val="18"/>
              </w:rPr>
            </w:pPr>
          </w:p>
        </w:tc>
        <w:tc>
          <w:tcPr>
            <w:tcW w:w="1446" w:type="dxa"/>
            <w:shd w:val="clear" w:color="auto" w:fill="F2F2F2" w:themeFill="background1" w:themeFillShade="F2"/>
            <w:noWrap/>
          </w:tcPr>
          <w:p w14:paraId="227B4AB6"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Phase 2: 168</w:t>
            </w:r>
          </w:p>
        </w:tc>
        <w:tc>
          <w:tcPr>
            <w:tcW w:w="989" w:type="dxa"/>
            <w:shd w:val="clear" w:color="auto" w:fill="F2F2F2" w:themeFill="background1" w:themeFillShade="F2"/>
            <w:noWrap/>
          </w:tcPr>
          <w:p w14:paraId="6EEDDD3D"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67.8 (6.62)</w:t>
            </w:r>
          </w:p>
        </w:tc>
        <w:tc>
          <w:tcPr>
            <w:tcW w:w="1089" w:type="dxa"/>
            <w:shd w:val="clear" w:color="auto" w:fill="F2F2F2" w:themeFill="background1" w:themeFillShade="F2"/>
            <w:noWrap/>
          </w:tcPr>
          <w:p w14:paraId="364D650C"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23.8%</w:t>
            </w:r>
          </w:p>
        </w:tc>
        <w:tc>
          <w:tcPr>
            <w:tcW w:w="2167" w:type="dxa"/>
            <w:shd w:val="clear" w:color="auto" w:fill="F2F2F2" w:themeFill="background1" w:themeFillShade="F2"/>
            <w:noWrap/>
          </w:tcPr>
          <w:p w14:paraId="522A48D0"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69.6%</w:t>
            </w:r>
          </w:p>
          <w:p w14:paraId="3B382A08"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Asian: 14.3%</w:t>
            </w:r>
          </w:p>
          <w:p w14:paraId="74B13FE8"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American Indian or Alaska Native: 3.6%</w:t>
            </w:r>
          </w:p>
          <w:p w14:paraId="4EEDA0AA"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Other: 12.5%</w:t>
            </w:r>
          </w:p>
        </w:tc>
        <w:tc>
          <w:tcPr>
            <w:tcW w:w="3288" w:type="dxa"/>
            <w:shd w:val="clear" w:color="auto" w:fill="F2F2F2" w:themeFill="background1" w:themeFillShade="F2"/>
            <w:noWrap/>
          </w:tcPr>
          <w:p w14:paraId="0D397D7E"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2F2F2" w:themeFill="background1" w:themeFillShade="F2"/>
          </w:tcPr>
          <w:p w14:paraId="718FF52E"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61" w:type="dxa"/>
            <w:shd w:val="clear" w:color="auto" w:fill="F2F2F2" w:themeFill="background1" w:themeFillShade="F2"/>
            <w:noWrap/>
          </w:tcPr>
          <w:p w14:paraId="3ABDDE92"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361288D" w14:textId="77777777" w:rsidTr="00184562">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6" w:type="dxa"/>
            <w:shd w:val="clear" w:color="auto" w:fill="FFFFFF" w:themeFill="background1"/>
            <w:noWrap/>
          </w:tcPr>
          <w:p w14:paraId="0C502A31" w14:textId="77777777" w:rsidR="00D81AAC" w:rsidRPr="00FF0D55" w:rsidRDefault="00D81AAC" w:rsidP="00D81AAC">
            <w:pPr>
              <w:rPr>
                <w:rFonts w:cs="Arial"/>
                <w:b w:val="0"/>
                <w:bCs w:val="0"/>
                <w:sz w:val="18"/>
                <w:szCs w:val="18"/>
              </w:rPr>
            </w:pPr>
            <w:r w:rsidRPr="00FF0D55">
              <w:rPr>
                <w:rFonts w:cs="Arial"/>
                <w:b w:val="0"/>
                <w:bCs w:val="0"/>
                <w:sz w:val="18"/>
                <w:szCs w:val="18"/>
              </w:rPr>
              <w:t>Gries 2013</w:t>
            </w:r>
          </w:p>
        </w:tc>
        <w:tc>
          <w:tcPr>
            <w:tcW w:w="1446" w:type="dxa"/>
            <w:shd w:val="clear" w:color="auto" w:fill="FFFFFF" w:themeFill="background1"/>
            <w:noWrap/>
          </w:tcPr>
          <w:p w14:paraId="7A6F3F30"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18</w:t>
            </w:r>
          </w:p>
        </w:tc>
        <w:tc>
          <w:tcPr>
            <w:tcW w:w="989" w:type="dxa"/>
            <w:shd w:val="clear" w:color="auto" w:fill="FFFFFF" w:themeFill="background1"/>
            <w:noWrap/>
          </w:tcPr>
          <w:p w14:paraId="18D806C8"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68.9 (11.9) </w:t>
            </w:r>
          </w:p>
        </w:tc>
        <w:tc>
          <w:tcPr>
            <w:tcW w:w="1089" w:type="dxa"/>
            <w:shd w:val="clear" w:color="auto" w:fill="FFFFFF" w:themeFill="background1"/>
            <w:noWrap/>
          </w:tcPr>
          <w:p w14:paraId="3288E154"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22%</w:t>
            </w:r>
          </w:p>
        </w:tc>
        <w:tc>
          <w:tcPr>
            <w:tcW w:w="2167" w:type="dxa"/>
            <w:shd w:val="clear" w:color="auto" w:fill="FFFFFF" w:themeFill="background1"/>
            <w:noWrap/>
          </w:tcPr>
          <w:p w14:paraId="48390F9C"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White: 88.9%, </w:t>
            </w:r>
          </w:p>
          <w:p w14:paraId="5018A112"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Black 5.6%, </w:t>
            </w:r>
          </w:p>
          <w:p w14:paraId="5BE821BA"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Other 5.6%</w:t>
            </w:r>
          </w:p>
        </w:tc>
        <w:tc>
          <w:tcPr>
            <w:tcW w:w="3288" w:type="dxa"/>
            <w:shd w:val="clear" w:color="auto" w:fill="FFFFFF" w:themeFill="background1"/>
            <w:noWrap/>
          </w:tcPr>
          <w:p w14:paraId="7362D5E0"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Dyspnoea</w:t>
            </w:r>
          </w:p>
        </w:tc>
        <w:tc>
          <w:tcPr>
            <w:tcW w:w="1776" w:type="dxa"/>
            <w:shd w:val="clear" w:color="auto" w:fill="FFFFFF" w:themeFill="background1"/>
          </w:tcPr>
          <w:p w14:paraId="31B3F580"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NA</w:t>
            </w:r>
          </w:p>
        </w:tc>
        <w:tc>
          <w:tcPr>
            <w:tcW w:w="1861" w:type="dxa"/>
            <w:shd w:val="clear" w:color="auto" w:fill="FFFFFF" w:themeFill="background1"/>
            <w:noWrap/>
          </w:tcPr>
          <w:p w14:paraId="5FDE048B"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2.4 (1.6) years</w:t>
            </w:r>
          </w:p>
        </w:tc>
      </w:tr>
      <w:tr w:rsidR="00FF0D55" w:rsidRPr="00FF0D55" w14:paraId="61647420" w14:textId="77777777" w:rsidTr="00FA44D9">
        <w:trPr>
          <w:trHeight w:val="510"/>
        </w:trPr>
        <w:tc>
          <w:tcPr>
            <w:cnfStyle w:val="001000000000" w:firstRow="0" w:lastRow="0" w:firstColumn="1" w:lastColumn="0" w:oddVBand="0" w:evenVBand="0" w:oddHBand="0" w:evenHBand="0" w:firstRowFirstColumn="0" w:firstRowLastColumn="0" w:lastRowFirstColumn="0" w:lastRowLastColumn="0"/>
            <w:tcW w:w="1386" w:type="dxa"/>
            <w:tcBorders>
              <w:bottom w:val="single" w:sz="4" w:space="0" w:color="auto"/>
            </w:tcBorders>
            <w:shd w:val="clear" w:color="auto" w:fill="F2F2F2" w:themeFill="background1" w:themeFillShade="F2"/>
            <w:noWrap/>
          </w:tcPr>
          <w:p w14:paraId="215DA42F" w14:textId="77777777" w:rsidR="00D81AAC" w:rsidRPr="00FF0D55" w:rsidRDefault="00D81AAC" w:rsidP="00D81AAC">
            <w:pPr>
              <w:rPr>
                <w:rFonts w:cs="Arial"/>
                <w:b w:val="0"/>
                <w:bCs w:val="0"/>
                <w:sz w:val="18"/>
                <w:szCs w:val="18"/>
              </w:rPr>
            </w:pPr>
            <w:proofErr w:type="spellStart"/>
            <w:r w:rsidRPr="00FF0D55">
              <w:rPr>
                <w:rFonts w:cs="Arial"/>
                <w:b w:val="0"/>
                <w:bCs w:val="0"/>
                <w:sz w:val="18"/>
                <w:szCs w:val="18"/>
              </w:rPr>
              <w:t>Igai</w:t>
            </w:r>
            <w:proofErr w:type="spellEnd"/>
            <w:r w:rsidRPr="00FF0D55">
              <w:rPr>
                <w:rFonts w:cs="Arial"/>
                <w:b w:val="0"/>
                <w:bCs w:val="0"/>
                <w:sz w:val="18"/>
                <w:szCs w:val="18"/>
              </w:rPr>
              <w:t xml:space="preserve"> 2022</w:t>
            </w:r>
          </w:p>
        </w:tc>
        <w:tc>
          <w:tcPr>
            <w:tcW w:w="1446" w:type="dxa"/>
            <w:tcBorders>
              <w:bottom w:val="single" w:sz="4" w:space="0" w:color="auto"/>
            </w:tcBorders>
            <w:shd w:val="clear" w:color="auto" w:fill="F2F2F2" w:themeFill="background1" w:themeFillShade="F2"/>
            <w:noWrap/>
          </w:tcPr>
          <w:p w14:paraId="20705553"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12</w:t>
            </w:r>
          </w:p>
        </w:tc>
        <w:tc>
          <w:tcPr>
            <w:tcW w:w="989" w:type="dxa"/>
            <w:tcBorders>
              <w:bottom w:val="single" w:sz="4" w:space="0" w:color="auto"/>
            </w:tcBorders>
            <w:shd w:val="clear" w:color="auto" w:fill="F2F2F2" w:themeFill="background1" w:themeFillShade="F2"/>
            <w:noWrap/>
          </w:tcPr>
          <w:p w14:paraId="1086181D"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77.3 (4.6)</w:t>
            </w:r>
          </w:p>
        </w:tc>
        <w:tc>
          <w:tcPr>
            <w:tcW w:w="1089" w:type="dxa"/>
            <w:tcBorders>
              <w:bottom w:val="single" w:sz="4" w:space="0" w:color="auto"/>
            </w:tcBorders>
            <w:shd w:val="clear" w:color="auto" w:fill="F2F2F2" w:themeFill="background1" w:themeFillShade="F2"/>
            <w:noWrap/>
          </w:tcPr>
          <w:p w14:paraId="0357C48A"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w:t>
            </w:r>
          </w:p>
        </w:tc>
        <w:tc>
          <w:tcPr>
            <w:tcW w:w="2167" w:type="dxa"/>
            <w:tcBorders>
              <w:bottom w:val="single" w:sz="4" w:space="0" w:color="auto"/>
            </w:tcBorders>
            <w:shd w:val="clear" w:color="auto" w:fill="F2F2F2" w:themeFill="background1" w:themeFillShade="F2"/>
            <w:noWrap/>
          </w:tcPr>
          <w:p w14:paraId="591B97DB"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tcBorders>
              <w:bottom w:val="single" w:sz="4" w:space="0" w:color="auto"/>
            </w:tcBorders>
            <w:shd w:val="clear" w:color="auto" w:fill="F2F2F2" w:themeFill="background1" w:themeFillShade="F2"/>
            <w:noWrap/>
          </w:tcPr>
          <w:p w14:paraId="129D8F78"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tcBorders>
              <w:bottom w:val="single" w:sz="4" w:space="0" w:color="auto"/>
            </w:tcBorders>
            <w:shd w:val="clear" w:color="auto" w:fill="F2F2F2" w:themeFill="background1" w:themeFillShade="F2"/>
          </w:tcPr>
          <w:p w14:paraId="41959914"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Care programme intervention</w:t>
            </w:r>
          </w:p>
        </w:tc>
        <w:tc>
          <w:tcPr>
            <w:tcW w:w="1861" w:type="dxa"/>
            <w:tcBorders>
              <w:bottom w:val="single" w:sz="4" w:space="0" w:color="auto"/>
            </w:tcBorders>
            <w:shd w:val="clear" w:color="auto" w:fill="F2F2F2" w:themeFill="background1" w:themeFillShade="F2"/>
            <w:noWrap/>
          </w:tcPr>
          <w:p w14:paraId="231E6DBB"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6.7 (4) years</w:t>
            </w:r>
          </w:p>
        </w:tc>
      </w:tr>
      <w:tr w:rsidR="00FF0D55" w:rsidRPr="00FF0D55" w14:paraId="3F8DE91D" w14:textId="77777777" w:rsidTr="00397BAD">
        <w:trPr>
          <w:cnfStyle w:val="000000100000" w:firstRow="0" w:lastRow="0" w:firstColumn="0" w:lastColumn="0" w:oddVBand="0" w:evenVBand="0" w:oddHBand="1" w:evenHBand="0" w:firstRowFirstColumn="0" w:firstRowLastColumn="0" w:lastRowFirstColumn="0" w:lastRowLastColumn="0"/>
          <w:trHeight w:val="85"/>
        </w:trPr>
        <w:tc>
          <w:tcPr>
            <w:cnfStyle w:val="001000000000" w:firstRow="0" w:lastRow="0" w:firstColumn="1" w:lastColumn="0" w:oddVBand="0" w:evenVBand="0" w:oddHBand="0" w:evenHBand="0" w:firstRowFirstColumn="0" w:firstRowLastColumn="0" w:lastRowFirstColumn="0" w:lastRowLastColumn="0"/>
            <w:tcW w:w="14002" w:type="dxa"/>
            <w:gridSpan w:val="8"/>
            <w:tcBorders>
              <w:top w:val="single" w:sz="4" w:space="0" w:color="auto"/>
              <w:bottom w:val="single" w:sz="4" w:space="0" w:color="auto"/>
            </w:tcBorders>
            <w:shd w:val="clear" w:color="auto" w:fill="FFFFFF" w:themeFill="background1"/>
            <w:noWrap/>
          </w:tcPr>
          <w:p w14:paraId="65C7DD9E" w14:textId="6A2FD193" w:rsidR="00D81AAC" w:rsidRPr="00FF0D55" w:rsidRDefault="00D81AAC" w:rsidP="00D81AAC">
            <w:pPr>
              <w:rPr>
                <w:rFonts w:cs="Arial"/>
                <w:sz w:val="20"/>
                <w:szCs w:val="20"/>
              </w:rPr>
            </w:pPr>
            <w:r w:rsidRPr="00FF0D55">
              <w:rPr>
                <w:rFonts w:cs="Arial"/>
                <w:sz w:val="20"/>
                <w:szCs w:val="20"/>
              </w:rPr>
              <w:t>Qualitative studies</w:t>
            </w:r>
          </w:p>
        </w:tc>
      </w:tr>
      <w:tr w:rsidR="00FF0D55" w:rsidRPr="00FF0D55" w14:paraId="5101C062" w14:textId="77777777" w:rsidTr="00FA44D9">
        <w:trPr>
          <w:trHeight w:val="309"/>
        </w:trPr>
        <w:tc>
          <w:tcPr>
            <w:cnfStyle w:val="001000000000" w:firstRow="0" w:lastRow="0" w:firstColumn="1" w:lastColumn="0" w:oddVBand="0" w:evenVBand="0" w:oddHBand="0" w:evenHBand="0" w:firstRowFirstColumn="0" w:firstRowLastColumn="0" w:lastRowFirstColumn="0" w:lastRowLastColumn="0"/>
            <w:tcW w:w="1386" w:type="dxa"/>
            <w:tcBorders>
              <w:top w:val="single" w:sz="4" w:space="0" w:color="auto"/>
            </w:tcBorders>
            <w:shd w:val="clear" w:color="auto" w:fill="F2F2F2" w:themeFill="background1" w:themeFillShade="F2"/>
            <w:noWrap/>
          </w:tcPr>
          <w:p w14:paraId="4234DAE5" w14:textId="77777777" w:rsidR="00D81AAC" w:rsidRPr="00FF0D55" w:rsidRDefault="00D81AAC" w:rsidP="00D81AAC">
            <w:pPr>
              <w:rPr>
                <w:rFonts w:cs="Arial"/>
                <w:b w:val="0"/>
                <w:bCs w:val="0"/>
                <w:sz w:val="18"/>
                <w:szCs w:val="18"/>
              </w:rPr>
            </w:pPr>
            <w:r w:rsidRPr="00FF0D55">
              <w:rPr>
                <w:rFonts w:cs="Arial"/>
                <w:b w:val="0"/>
                <w:bCs w:val="0"/>
                <w:sz w:val="18"/>
                <w:szCs w:val="18"/>
              </w:rPr>
              <w:t>Lindell 2017</w:t>
            </w:r>
          </w:p>
        </w:tc>
        <w:tc>
          <w:tcPr>
            <w:tcW w:w="1446" w:type="dxa"/>
            <w:tcBorders>
              <w:top w:val="single" w:sz="4" w:space="0" w:color="auto"/>
            </w:tcBorders>
            <w:shd w:val="clear" w:color="auto" w:fill="F2F2F2" w:themeFill="background1" w:themeFillShade="F2"/>
            <w:noWrap/>
          </w:tcPr>
          <w:p w14:paraId="00BE6979"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13</w:t>
            </w:r>
          </w:p>
        </w:tc>
        <w:tc>
          <w:tcPr>
            <w:tcW w:w="989" w:type="dxa"/>
            <w:tcBorders>
              <w:top w:val="single" w:sz="4" w:space="0" w:color="auto"/>
            </w:tcBorders>
            <w:shd w:val="clear" w:color="auto" w:fill="F2F2F2" w:themeFill="background1" w:themeFillShade="F2"/>
            <w:noWrap/>
          </w:tcPr>
          <w:p w14:paraId="23E0F81D"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71.4 (7.2)</w:t>
            </w:r>
          </w:p>
        </w:tc>
        <w:tc>
          <w:tcPr>
            <w:tcW w:w="1089" w:type="dxa"/>
            <w:tcBorders>
              <w:top w:val="single" w:sz="4" w:space="0" w:color="auto"/>
            </w:tcBorders>
            <w:shd w:val="clear" w:color="auto" w:fill="F2F2F2" w:themeFill="background1" w:themeFillShade="F2"/>
            <w:noWrap/>
          </w:tcPr>
          <w:p w14:paraId="089B2A03"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0%</w:t>
            </w:r>
          </w:p>
        </w:tc>
        <w:tc>
          <w:tcPr>
            <w:tcW w:w="2167" w:type="dxa"/>
            <w:tcBorders>
              <w:top w:val="single" w:sz="4" w:space="0" w:color="auto"/>
            </w:tcBorders>
            <w:shd w:val="clear" w:color="auto" w:fill="F2F2F2" w:themeFill="background1" w:themeFillShade="F2"/>
            <w:noWrap/>
          </w:tcPr>
          <w:p w14:paraId="43A759EB"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100%</w:t>
            </w:r>
          </w:p>
        </w:tc>
        <w:tc>
          <w:tcPr>
            <w:tcW w:w="3288" w:type="dxa"/>
            <w:tcBorders>
              <w:top w:val="single" w:sz="4" w:space="0" w:color="auto"/>
            </w:tcBorders>
            <w:shd w:val="clear" w:color="auto" w:fill="F2F2F2" w:themeFill="background1" w:themeFillShade="F2"/>
            <w:noWrap/>
          </w:tcPr>
          <w:p w14:paraId="06315DA2"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tcBorders>
              <w:top w:val="single" w:sz="4" w:space="0" w:color="auto"/>
            </w:tcBorders>
            <w:shd w:val="clear" w:color="auto" w:fill="F2F2F2" w:themeFill="background1" w:themeFillShade="F2"/>
          </w:tcPr>
          <w:p w14:paraId="2EE1D623"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61" w:type="dxa"/>
            <w:tcBorders>
              <w:top w:val="single" w:sz="4" w:space="0" w:color="auto"/>
            </w:tcBorders>
            <w:shd w:val="clear" w:color="auto" w:fill="F2F2F2" w:themeFill="background1" w:themeFillShade="F2"/>
            <w:noWrap/>
          </w:tcPr>
          <w:p w14:paraId="28E0BEBA"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 to 11 years</w:t>
            </w:r>
          </w:p>
        </w:tc>
      </w:tr>
      <w:tr w:rsidR="00FF0D55" w:rsidRPr="00FF0D55" w14:paraId="410B8520" w14:textId="77777777" w:rsidTr="00FA44D9">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1386" w:type="dxa"/>
            <w:shd w:val="clear" w:color="auto" w:fill="auto"/>
            <w:noWrap/>
          </w:tcPr>
          <w:p w14:paraId="4B3E4F23" w14:textId="77777777" w:rsidR="00D81AAC" w:rsidRPr="00FF0D55" w:rsidRDefault="00D81AAC" w:rsidP="00D81AAC">
            <w:pPr>
              <w:rPr>
                <w:rFonts w:cs="Arial"/>
                <w:b w:val="0"/>
                <w:bCs w:val="0"/>
                <w:sz w:val="18"/>
                <w:szCs w:val="18"/>
              </w:rPr>
            </w:pPr>
            <w:r w:rsidRPr="00FF0D55">
              <w:rPr>
                <w:rFonts w:cs="Arial"/>
                <w:b w:val="0"/>
                <w:bCs w:val="0"/>
                <w:sz w:val="18"/>
                <w:szCs w:val="18"/>
              </w:rPr>
              <w:lastRenderedPageBreak/>
              <w:t>Belkin 2014</w:t>
            </w:r>
          </w:p>
        </w:tc>
        <w:tc>
          <w:tcPr>
            <w:tcW w:w="1446" w:type="dxa"/>
            <w:shd w:val="clear" w:color="auto" w:fill="auto"/>
            <w:noWrap/>
          </w:tcPr>
          <w:p w14:paraId="306EBBE5"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28</w:t>
            </w:r>
          </w:p>
        </w:tc>
        <w:tc>
          <w:tcPr>
            <w:tcW w:w="989" w:type="dxa"/>
            <w:shd w:val="clear" w:color="auto" w:fill="auto"/>
            <w:noWrap/>
          </w:tcPr>
          <w:p w14:paraId="232B134A"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67 (7) </w:t>
            </w:r>
          </w:p>
        </w:tc>
        <w:tc>
          <w:tcPr>
            <w:tcW w:w="1089" w:type="dxa"/>
            <w:shd w:val="clear" w:color="auto" w:fill="auto"/>
            <w:noWrap/>
          </w:tcPr>
          <w:p w14:paraId="468FC238"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93%</w:t>
            </w:r>
          </w:p>
        </w:tc>
        <w:tc>
          <w:tcPr>
            <w:tcW w:w="2167" w:type="dxa"/>
            <w:shd w:val="clear" w:color="auto" w:fill="auto"/>
            <w:noWrap/>
          </w:tcPr>
          <w:p w14:paraId="141AAB00"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auto"/>
            <w:noWrap/>
          </w:tcPr>
          <w:p w14:paraId="5E1ECB82"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auto"/>
          </w:tcPr>
          <w:p w14:paraId="5E721005"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861" w:type="dxa"/>
            <w:shd w:val="clear" w:color="auto" w:fill="auto"/>
            <w:noWrap/>
          </w:tcPr>
          <w:p w14:paraId="58DD68D4"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 (3) years</w:t>
            </w:r>
          </w:p>
        </w:tc>
      </w:tr>
      <w:tr w:rsidR="00FF0D55" w:rsidRPr="00FF0D55" w14:paraId="1A60E5B4" w14:textId="77777777" w:rsidTr="00FA44D9">
        <w:trPr>
          <w:trHeight w:val="409"/>
        </w:trPr>
        <w:tc>
          <w:tcPr>
            <w:cnfStyle w:val="001000000000" w:firstRow="0" w:lastRow="0" w:firstColumn="1" w:lastColumn="0" w:oddVBand="0" w:evenVBand="0" w:oddHBand="0" w:evenHBand="0" w:firstRowFirstColumn="0" w:firstRowLastColumn="0" w:lastRowFirstColumn="0" w:lastRowLastColumn="0"/>
            <w:tcW w:w="1386" w:type="dxa"/>
            <w:shd w:val="clear" w:color="auto" w:fill="F2F2F2" w:themeFill="background1" w:themeFillShade="F2"/>
            <w:noWrap/>
          </w:tcPr>
          <w:p w14:paraId="71FEFCFB" w14:textId="77777777" w:rsidR="00D81AAC" w:rsidRPr="00FF0D55" w:rsidRDefault="00D81AAC" w:rsidP="00D81AAC">
            <w:pPr>
              <w:rPr>
                <w:rFonts w:cs="Arial"/>
                <w:b w:val="0"/>
                <w:bCs w:val="0"/>
                <w:sz w:val="18"/>
                <w:szCs w:val="18"/>
              </w:rPr>
            </w:pPr>
            <w:r w:rsidRPr="00FF0D55">
              <w:rPr>
                <w:rFonts w:cs="Arial"/>
                <w:b w:val="0"/>
                <w:bCs w:val="0"/>
                <w:sz w:val="18"/>
                <w:szCs w:val="18"/>
              </w:rPr>
              <w:t>Duck 2012</w:t>
            </w:r>
          </w:p>
        </w:tc>
        <w:tc>
          <w:tcPr>
            <w:tcW w:w="1446" w:type="dxa"/>
            <w:shd w:val="clear" w:color="auto" w:fill="F2F2F2" w:themeFill="background1" w:themeFillShade="F2"/>
            <w:noWrap/>
          </w:tcPr>
          <w:p w14:paraId="5E3C19A6"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17</w:t>
            </w:r>
          </w:p>
        </w:tc>
        <w:tc>
          <w:tcPr>
            <w:tcW w:w="989" w:type="dxa"/>
            <w:shd w:val="clear" w:color="auto" w:fill="F2F2F2" w:themeFill="background1" w:themeFillShade="F2"/>
            <w:noWrap/>
          </w:tcPr>
          <w:p w14:paraId="42B0E7DF"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67</w:t>
            </w:r>
          </w:p>
        </w:tc>
        <w:tc>
          <w:tcPr>
            <w:tcW w:w="1089" w:type="dxa"/>
            <w:shd w:val="clear" w:color="auto" w:fill="F2F2F2" w:themeFill="background1" w:themeFillShade="F2"/>
            <w:noWrap/>
          </w:tcPr>
          <w:p w14:paraId="17BC2570"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59%</w:t>
            </w:r>
          </w:p>
        </w:tc>
        <w:tc>
          <w:tcPr>
            <w:tcW w:w="2167" w:type="dxa"/>
            <w:shd w:val="clear" w:color="auto" w:fill="F2F2F2" w:themeFill="background1" w:themeFillShade="F2"/>
            <w:noWrap/>
          </w:tcPr>
          <w:p w14:paraId="27F501D8"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3288" w:type="dxa"/>
            <w:shd w:val="clear" w:color="auto" w:fill="F2F2F2" w:themeFill="background1" w:themeFillShade="F2"/>
            <w:noWrap/>
          </w:tcPr>
          <w:p w14:paraId="7D54923B"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76" w:type="dxa"/>
            <w:shd w:val="clear" w:color="auto" w:fill="F2F2F2" w:themeFill="background1" w:themeFillShade="F2"/>
          </w:tcPr>
          <w:p w14:paraId="307AEEAD"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61" w:type="dxa"/>
            <w:shd w:val="clear" w:color="auto" w:fill="F2F2F2" w:themeFill="background1" w:themeFillShade="F2"/>
            <w:noWrap/>
          </w:tcPr>
          <w:p w14:paraId="77232575" w14:textId="77777777" w:rsidR="00D81AAC" w:rsidRPr="00FF0D55" w:rsidRDefault="00D81AAC" w:rsidP="00D81AA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42DB733D" w14:textId="77777777" w:rsidTr="00FA44D9">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86" w:type="dxa"/>
            <w:tcBorders>
              <w:bottom w:val="single" w:sz="4" w:space="0" w:color="auto"/>
            </w:tcBorders>
            <w:shd w:val="clear" w:color="auto" w:fill="auto"/>
            <w:noWrap/>
          </w:tcPr>
          <w:p w14:paraId="1258E8F5" w14:textId="77777777" w:rsidR="00D81AAC" w:rsidRPr="00FF0D55" w:rsidRDefault="00D81AAC" w:rsidP="00D81AAC">
            <w:pPr>
              <w:rPr>
                <w:rFonts w:cs="Arial"/>
                <w:b w:val="0"/>
                <w:bCs w:val="0"/>
                <w:sz w:val="18"/>
                <w:szCs w:val="18"/>
              </w:rPr>
            </w:pPr>
            <w:r w:rsidRPr="00FF0D55">
              <w:rPr>
                <w:rFonts w:cs="Arial"/>
                <w:b w:val="0"/>
                <w:bCs w:val="0"/>
                <w:sz w:val="18"/>
                <w:szCs w:val="18"/>
              </w:rPr>
              <w:t>Overgaard 2016</w:t>
            </w:r>
          </w:p>
        </w:tc>
        <w:tc>
          <w:tcPr>
            <w:tcW w:w="1446" w:type="dxa"/>
            <w:tcBorders>
              <w:bottom w:val="single" w:sz="4" w:space="0" w:color="auto"/>
            </w:tcBorders>
            <w:shd w:val="clear" w:color="auto" w:fill="auto"/>
            <w:noWrap/>
          </w:tcPr>
          <w:p w14:paraId="77EDCC2D"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25</w:t>
            </w:r>
          </w:p>
        </w:tc>
        <w:tc>
          <w:tcPr>
            <w:tcW w:w="989" w:type="dxa"/>
            <w:tcBorders>
              <w:bottom w:val="single" w:sz="4" w:space="0" w:color="auto"/>
            </w:tcBorders>
            <w:shd w:val="clear" w:color="auto" w:fill="auto"/>
            <w:noWrap/>
          </w:tcPr>
          <w:p w14:paraId="78BEDDFE"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71.1 (50–91)</w:t>
            </w:r>
          </w:p>
        </w:tc>
        <w:tc>
          <w:tcPr>
            <w:tcW w:w="1089" w:type="dxa"/>
            <w:tcBorders>
              <w:bottom w:val="single" w:sz="4" w:space="0" w:color="auto"/>
            </w:tcBorders>
            <w:shd w:val="clear" w:color="auto" w:fill="auto"/>
            <w:noWrap/>
          </w:tcPr>
          <w:p w14:paraId="4D575F05"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167" w:type="dxa"/>
            <w:tcBorders>
              <w:bottom w:val="single" w:sz="4" w:space="0" w:color="auto"/>
            </w:tcBorders>
            <w:shd w:val="clear" w:color="auto" w:fill="auto"/>
            <w:noWrap/>
          </w:tcPr>
          <w:p w14:paraId="2BE52580"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3288" w:type="dxa"/>
            <w:tcBorders>
              <w:bottom w:val="single" w:sz="4" w:space="0" w:color="auto"/>
            </w:tcBorders>
            <w:shd w:val="clear" w:color="auto" w:fill="auto"/>
            <w:noWrap/>
          </w:tcPr>
          <w:p w14:paraId="10DC5B72"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76" w:type="dxa"/>
            <w:tcBorders>
              <w:bottom w:val="single" w:sz="4" w:space="0" w:color="auto"/>
            </w:tcBorders>
            <w:shd w:val="clear" w:color="auto" w:fill="auto"/>
          </w:tcPr>
          <w:p w14:paraId="70ACE3E0"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15 were treated with pirfenidone</w:t>
            </w:r>
          </w:p>
          <w:p w14:paraId="33AF02CF"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1" w:type="dxa"/>
            <w:tcBorders>
              <w:bottom w:val="single" w:sz="4" w:space="0" w:color="auto"/>
            </w:tcBorders>
            <w:shd w:val="clear" w:color="auto" w:fill="auto"/>
            <w:noWrap/>
          </w:tcPr>
          <w:p w14:paraId="5C0B918B" w14:textId="77777777" w:rsidR="00D81AAC" w:rsidRPr="00FF0D55" w:rsidRDefault="00D81AAC" w:rsidP="00D81AA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bl>
    <w:p w14:paraId="77E0BAA8" w14:textId="3C731443" w:rsidR="00370467" w:rsidRPr="00FF0D55" w:rsidRDefault="00370467" w:rsidP="00370467">
      <w:pPr>
        <w:pStyle w:val="Note"/>
        <w:rPr>
          <w:rFonts w:ascii="Arial" w:hAnsi="Arial" w:cs="Arial"/>
          <w:color w:val="auto"/>
          <w:szCs w:val="18"/>
        </w:rPr>
      </w:pPr>
      <w:r w:rsidRPr="00FF0D55">
        <w:rPr>
          <w:rFonts w:ascii="Arial" w:hAnsi="Arial" w:cs="Arial"/>
          <w:color w:val="auto"/>
          <w:szCs w:val="18"/>
        </w:rPr>
        <w:t>Mean (SD) unless presented as median (IQR)</w:t>
      </w:r>
    </w:p>
    <w:p w14:paraId="0365B486" w14:textId="04BC075C" w:rsidR="00370467" w:rsidRPr="00FF0D55" w:rsidRDefault="00370467" w:rsidP="00370467">
      <w:pPr>
        <w:pStyle w:val="Note"/>
        <w:rPr>
          <w:rFonts w:ascii="Arial" w:hAnsi="Arial" w:cs="Arial"/>
          <w:color w:val="auto"/>
          <w:szCs w:val="18"/>
        </w:rPr>
      </w:pPr>
      <w:r w:rsidRPr="00FF0D55">
        <w:rPr>
          <w:rFonts w:ascii="Arial" w:hAnsi="Arial" w:cs="Arial"/>
          <w:color w:val="auto"/>
          <w:szCs w:val="18"/>
        </w:rPr>
        <w:t>*</w:t>
      </w:r>
      <w:r w:rsidRPr="00FF0D55">
        <w:rPr>
          <w:rFonts w:ascii="Arial" w:hAnsi="Arial" w:cs="Arial"/>
          <w:color w:val="auto"/>
          <w:szCs w:val="18"/>
          <w:shd w:val="clear" w:color="auto" w:fill="FFFFFF"/>
        </w:rPr>
        <w:t xml:space="preserve">Chronic bronchitis was </w:t>
      </w:r>
      <w:bookmarkStart w:id="7" w:name="_Hlk149740769"/>
      <w:r w:rsidRPr="00FF0D55">
        <w:rPr>
          <w:rFonts w:ascii="Arial" w:hAnsi="Arial" w:cs="Arial"/>
          <w:color w:val="auto"/>
          <w:szCs w:val="18"/>
          <w:shd w:val="clear" w:color="auto" w:fill="FFFFFF"/>
        </w:rPr>
        <w:t>defined as cough and sputum for more than 3 months in 2 consecutive years</w:t>
      </w:r>
      <w:bookmarkEnd w:id="7"/>
    </w:p>
    <w:p w14:paraId="6FCB24F6" w14:textId="46C7462F" w:rsidR="00370467" w:rsidRPr="00FF0D55" w:rsidRDefault="00370467" w:rsidP="00370467">
      <w:pPr>
        <w:pStyle w:val="Note"/>
        <w:rPr>
          <w:rFonts w:ascii="Arial" w:hAnsi="Arial" w:cs="Arial"/>
          <w:color w:val="auto"/>
          <w:szCs w:val="18"/>
        </w:rPr>
        <w:sectPr w:rsidR="00370467" w:rsidRPr="00FF0D55" w:rsidSect="0051253E">
          <w:pgSz w:w="16838" w:h="11906" w:orient="landscape" w:code="9"/>
          <w:pgMar w:top="1418" w:right="1418" w:bottom="1418" w:left="1418" w:header="397" w:footer="340" w:gutter="0"/>
          <w:cols w:space="708"/>
          <w:noEndnote/>
          <w:docGrid w:linePitch="360"/>
        </w:sectPr>
      </w:pPr>
      <w:r w:rsidRPr="00FF0D55">
        <w:rPr>
          <w:rFonts w:ascii="Arial" w:hAnsi="Arial" w:cs="Arial"/>
          <w:color w:val="auto"/>
          <w:szCs w:val="18"/>
        </w:rPr>
        <w:t>ACE</w:t>
      </w:r>
      <w:r w:rsidR="00833363" w:rsidRPr="00FF0D55">
        <w:rPr>
          <w:rFonts w:ascii="Arial" w:hAnsi="Arial" w:cs="Arial"/>
          <w:color w:val="auto"/>
          <w:szCs w:val="18"/>
        </w:rPr>
        <w:t xml:space="preserve">, </w:t>
      </w:r>
      <w:r w:rsidRPr="00FF0D55">
        <w:rPr>
          <w:rStyle w:val="Strong"/>
          <w:rFonts w:ascii="Arial" w:hAnsi="Arial" w:cs="Arial"/>
          <w:b w:val="0"/>
          <w:bCs w:val="0"/>
          <w:color w:val="auto"/>
          <w:szCs w:val="18"/>
          <w:shd w:val="clear" w:color="auto" w:fill="FFFFFF"/>
        </w:rPr>
        <w:t>angiotensin-converting enzyme</w:t>
      </w:r>
      <w:r w:rsidR="00833363" w:rsidRPr="00FF0D55">
        <w:rPr>
          <w:rFonts w:ascii="Arial" w:hAnsi="Arial" w:cs="Arial"/>
          <w:color w:val="auto"/>
          <w:szCs w:val="18"/>
        </w:rPr>
        <w:t>;</w:t>
      </w:r>
      <w:r w:rsidRPr="00FF0D55">
        <w:rPr>
          <w:rFonts w:ascii="Arial" w:hAnsi="Arial" w:cs="Arial"/>
          <w:color w:val="auto"/>
          <w:szCs w:val="18"/>
        </w:rPr>
        <w:t xml:space="preserve"> </w:t>
      </w:r>
      <w:r w:rsidR="001679A3" w:rsidRPr="00FF0D55">
        <w:rPr>
          <w:rFonts w:ascii="Arial" w:hAnsi="Arial" w:cs="Arial"/>
          <w:color w:val="auto"/>
          <w:szCs w:val="18"/>
        </w:rPr>
        <w:t>AF, atrial fib</w:t>
      </w:r>
      <w:r w:rsidR="009A5882" w:rsidRPr="00FF0D55">
        <w:rPr>
          <w:rFonts w:ascii="Arial" w:hAnsi="Arial" w:cs="Arial"/>
          <w:color w:val="auto"/>
          <w:szCs w:val="18"/>
        </w:rPr>
        <w:t xml:space="preserve">rillation; </w:t>
      </w:r>
      <w:r w:rsidRPr="00FF0D55">
        <w:rPr>
          <w:rFonts w:ascii="Arial" w:hAnsi="Arial" w:cs="Arial"/>
          <w:color w:val="auto"/>
          <w:szCs w:val="18"/>
        </w:rPr>
        <w:t>CAD</w:t>
      </w:r>
      <w:r w:rsidR="00833363" w:rsidRPr="00FF0D55">
        <w:rPr>
          <w:rFonts w:ascii="Arial" w:hAnsi="Arial" w:cs="Arial"/>
          <w:color w:val="auto"/>
          <w:szCs w:val="18"/>
        </w:rPr>
        <w:t>, c</w:t>
      </w:r>
      <w:r w:rsidRPr="00FF0D55">
        <w:rPr>
          <w:rFonts w:ascii="Arial" w:hAnsi="Arial" w:cs="Arial"/>
          <w:color w:val="auto"/>
          <w:szCs w:val="18"/>
        </w:rPr>
        <w:t>oronary artery disease</w:t>
      </w:r>
      <w:r w:rsidR="00833363" w:rsidRPr="00FF0D55">
        <w:rPr>
          <w:rFonts w:ascii="Arial" w:hAnsi="Arial" w:cs="Arial"/>
          <w:color w:val="auto"/>
          <w:szCs w:val="18"/>
        </w:rPr>
        <w:t>;</w:t>
      </w:r>
      <w:r w:rsidR="00DA379B" w:rsidRPr="00FF0D55">
        <w:rPr>
          <w:rFonts w:ascii="Arial" w:hAnsi="Arial" w:cs="Arial"/>
          <w:color w:val="auto"/>
          <w:szCs w:val="18"/>
        </w:rPr>
        <w:t xml:space="preserve"> CHD, chronic heart disease;</w:t>
      </w:r>
      <w:r w:rsidR="00824F8F" w:rsidRPr="00FF0D55">
        <w:rPr>
          <w:rFonts w:ascii="Arial" w:hAnsi="Arial" w:cs="Arial"/>
          <w:color w:val="auto"/>
          <w:szCs w:val="18"/>
        </w:rPr>
        <w:t xml:space="preserve"> CHF, congestive heart failure;</w:t>
      </w:r>
      <w:r w:rsidR="00866E5E" w:rsidRPr="00FF0D55">
        <w:rPr>
          <w:rFonts w:ascii="Arial" w:hAnsi="Arial" w:cs="Arial"/>
          <w:color w:val="auto"/>
          <w:szCs w:val="18"/>
        </w:rPr>
        <w:t xml:space="preserve"> CIC, idiopathic chronic cough;</w:t>
      </w:r>
      <w:r w:rsidR="00EC7088" w:rsidRPr="00FF0D55">
        <w:rPr>
          <w:rFonts w:ascii="Arial" w:hAnsi="Arial" w:cs="Arial"/>
          <w:color w:val="auto"/>
          <w:szCs w:val="18"/>
        </w:rPr>
        <w:t xml:space="preserve"> COPD, chronic ob</w:t>
      </w:r>
      <w:r w:rsidR="001C299D" w:rsidRPr="00FF0D55">
        <w:rPr>
          <w:rFonts w:ascii="Arial" w:hAnsi="Arial" w:cs="Arial"/>
          <w:color w:val="auto"/>
          <w:szCs w:val="18"/>
        </w:rPr>
        <w:t>structive pulmonary disease;</w:t>
      </w:r>
      <w:r w:rsidR="00833363" w:rsidRPr="00FF0D55">
        <w:rPr>
          <w:rFonts w:ascii="Arial" w:hAnsi="Arial" w:cs="Arial"/>
          <w:color w:val="auto"/>
          <w:szCs w:val="18"/>
        </w:rPr>
        <w:t xml:space="preserve"> GERD</w:t>
      </w:r>
      <w:r w:rsidR="00D9693A" w:rsidRPr="00FF0D55">
        <w:rPr>
          <w:rFonts w:ascii="Arial" w:hAnsi="Arial" w:cs="Arial"/>
          <w:color w:val="auto"/>
          <w:szCs w:val="18"/>
        </w:rPr>
        <w:t>/GORD</w:t>
      </w:r>
      <w:r w:rsidR="00833363" w:rsidRPr="00FF0D55">
        <w:rPr>
          <w:rFonts w:ascii="Arial" w:hAnsi="Arial" w:cs="Arial"/>
          <w:color w:val="auto"/>
          <w:szCs w:val="18"/>
        </w:rPr>
        <w:t xml:space="preserve">, gastroesophageal reflux disease; </w:t>
      </w:r>
      <w:r w:rsidR="00866E5E" w:rsidRPr="00FF0D55">
        <w:rPr>
          <w:rFonts w:ascii="Arial" w:hAnsi="Arial" w:cs="Arial"/>
          <w:color w:val="auto"/>
          <w:szCs w:val="18"/>
        </w:rPr>
        <w:t>IHD, ischaemic heart disease; ILD, interstitial lung disease; IPF, idiopathic pulmonary fibrosis;</w:t>
      </w:r>
      <w:r w:rsidR="00EC7088" w:rsidRPr="00FF0D55">
        <w:rPr>
          <w:rFonts w:ascii="Arial" w:hAnsi="Arial" w:cs="Arial"/>
          <w:color w:val="auto"/>
          <w:szCs w:val="18"/>
        </w:rPr>
        <w:t xml:space="preserve"> NR, not reported</w:t>
      </w:r>
      <w:r w:rsidR="001C299D" w:rsidRPr="00FF0D55">
        <w:rPr>
          <w:rFonts w:ascii="Arial" w:hAnsi="Arial" w:cs="Arial"/>
          <w:color w:val="auto"/>
          <w:szCs w:val="18"/>
        </w:rPr>
        <w:t>; OSA, obstructive sleep apnoea</w:t>
      </w:r>
      <w:r w:rsidR="00866E5E" w:rsidRPr="00FF0D55">
        <w:rPr>
          <w:rFonts w:ascii="Arial" w:hAnsi="Arial" w:cs="Arial"/>
          <w:color w:val="auto"/>
          <w:szCs w:val="18"/>
        </w:rPr>
        <w:t xml:space="preserve">; PH, pulmonary hypertension; </w:t>
      </w:r>
      <w:r w:rsidR="009C6302" w:rsidRPr="00FF0D55">
        <w:rPr>
          <w:rFonts w:ascii="Arial" w:hAnsi="Arial" w:cs="Arial"/>
          <w:color w:val="auto"/>
          <w:szCs w:val="18"/>
        </w:rPr>
        <w:t>UACS, upper airway cough syndrome</w:t>
      </w:r>
      <w:r w:rsidR="00EC7088" w:rsidRPr="00FF0D55">
        <w:rPr>
          <w:rFonts w:ascii="Arial" w:hAnsi="Arial" w:cs="Arial"/>
          <w:color w:val="auto"/>
          <w:szCs w:val="18"/>
        </w:rPr>
        <w:t>.</w:t>
      </w:r>
    </w:p>
    <w:p w14:paraId="4627A7E7" w14:textId="3DD29497" w:rsidR="00CA4618" w:rsidRPr="00FF0D55" w:rsidRDefault="004C034A" w:rsidP="00265012">
      <w:pPr>
        <w:pStyle w:val="Heading2"/>
        <w:numPr>
          <w:ilvl w:val="0"/>
          <w:numId w:val="0"/>
        </w:numPr>
      </w:pPr>
      <w:bookmarkStart w:id="8" w:name="_Toc157076063"/>
      <w:r w:rsidRPr="00FF0D55">
        <w:lastRenderedPageBreak/>
        <w:t>Table 2.</w:t>
      </w:r>
      <w:r w:rsidR="00265012" w:rsidRPr="00FF0D55">
        <w:t>3</w:t>
      </w:r>
      <w:r w:rsidRPr="00FF0D55">
        <w:t xml:space="preserve"> IPF </w:t>
      </w:r>
      <w:r w:rsidR="00265012" w:rsidRPr="00FF0D55">
        <w:t>Outcomes</w:t>
      </w:r>
      <w:bookmarkEnd w:id="8"/>
      <w:r w:rsidRPr="00FF0D55">
        <w:t xml:space="preserve">  </w:t>
      </w:r>
    </w:p>
    <w:tbl>
      <w:tblPr>
        <w:tblStyle w:val="PlainTable4"/>
        <w:tblW w:w="4961" w:type="pct"/>
        <w:tblLayout w:type="fixed"/>
        <w:tblLook w:val="04A0" w:firstRow="1" w:lastRow="0" w:firstColumn="1" w:lastColumn="0" w:noHBand="0" w:noVBand="1"/>
      </w:tblPr>
      <w:tblGrid>
        <w:gridCol w:w="1321"/>
        <w:gridCol w:w="1522"/>
        <w:gridCol w:w="1138"/>
        <w:gridCol w:w="1849"/>
        <w:gridCol w:w="2418"/>
        <w:gridCol w:w="2275"/>
        <w:gridCol w:w="3370"/>
      </w:tblGrid>
      <w:tr w:rsidR="00FF0D55" w:rsidRPr="00FF0D55" w14:paraId="4C5AB943" w14:textId="77777777" w:rsidTr="006253C7">
        <w:trPr>
          <w:cnfStyle w:val="100000000000" w:firstRow="1" w:lastRow="0" w:firstColumn="0" w:lastColumn="0" w:oddVBand="0" w:evenVBand="0" w:oddHBand="0"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321" w:type="dxa"/>
            <w:tcBorders>
              <w:top w:val="single" w:sz="4" w:space="0" w:color="auto"/>
              <w:bottom w:val="single" w:sz="4" w:space="0" w:color="auto"/>
            </w:tcBorders>
            <w:shd w:val="clear" w:color="auto" w:fill="auto"/>
            <w:noWrap/>
            <w:hideMark/>
          </w:tcPr>
          <w:p w14:paraId="653C2782" w14:textId="77777777" w:rsidR="00570A2C" w:rsidRPr="00FF0D55" w:rsidRDefault="00570A2C" w:rsidP="00D22CD2">
            <w:pPr>
              <w:rPr>
                <w:rFonts w:cs="Arial"/>
                <w:sz w:val="20"/>
                <w:szCs w:val="20"/>
              </w:rPr>
            </w:pPr>
            <w:r w:rsidRPr="00FF0D55">
              <w:rPr>
                <w:rFonts w:cs="Arial"/>
                <w:sz w:val="20"/>
                <w:szCs w:val="20"/>
              </w:rPr>
              <w:t>Author year</w:t>
            </w:r>
          </w:p>
        </w:tc>
        <w:tc>
          <w:tcPr>
            <w:tcW w:w="1522" w:type="dxa"/>
            <w:tcBorders>
              <w:top w:val="single" w:sz="4" w:space="0" w:color="auto"/>
              <w:bottom w:val="single" w:sz="4" w:space="0" w:color="auto"/>
            </w:tcBorders>
            <w:shd w:val="clear" w:color="auto" w:fill="auto"/>
          </w:tcPr>
          <w:p w14:paraId="4FC48F46" w14:textId="77777777" w:rsidR="00570A2C" w:rsidRPr="00FF0D55" w:rsidRDefault="00570A2C"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Arm</w:t>
            </w:r>
          </w:p>
        </w:tc>
        <w:tc>
          <w:tcPr>
            <w:tcW w:w="1138" w:type="dxa"/>
            <w:tcBorders>
              <w:top w:val="single" w:sz="4" w:space="0" w:color="auto"/>
              <w:bottom w:val="single" w:sz="4" w:space="0" w:color="auto"/>
            </w:tcBorders>
            <w:shd w:val="clear" w:color="auto" w:fill="auto"/>
            <w:hideMark/>
          </w:tcPr>
          <w:p w14:paraId="42B96398" w14:textId="77777777" w:rsidR="00570A2C" w:rsidRPr="00FF0D55" w:rsidRDefault="00570A2C"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Disease severity (FVC % pred.)</w:t>
            </w:r>
          </w:p>
        </w:tc>
        <w:tc>
          <w:tcPr>
            <w:tcW w:w="1849" w:type="dxa"/>
            <w:tcBorders>
              <w:top w:val="single" w:sz="4" w:space="0" w:color="auto"/>
              <w:bottom w:val="single" w:sz="4" w:space="0" w:color="auto"/>
            </w:tcBorders>
            <w:shd w:val="clear" w:color="auto" w:fill="auto"/>
          </w:tcPr>
          <w:p w14:paraId="5D2E9F06" w14:textId="77777777" w:rsidR="00570A2C" w:rsidRPr="00FF0D55" w:rsidRDefault="00570A2C"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Cough severity measures</w:t>
            </w:r>
          </w:p>
        </w:tc>
        <w:tc>
          <w:tcPr>
            <w:tcW w:w="2418" w:type="dxa"/>
            <w:tcBorders>
              <w:top w:val="single" w:sz="4" w:space="0" w:color="auto"/>
              <w:bottom w:val="single" w:sz="4" w:space="0" w:color="auto"/>
            </w:tcBorders>
            <w:shd w:val="clear" w:color="auto" w:fill="auto"/>
            <w:noWrap/>
            <w:hideMark/>
          </w:tcPr>
          <w:p w14:paraId="60979D18" w14:textId="77777777" w:rsidR="00570A2C" w:rsidRPr="00FF0D55" w:rsidRDefault="00570A2C"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FF0D55">
              <w:rPr>
                <w:rFonts w:cs="Arial"/>
                <w:sz w:val="20"/>
                <w:szCs w:val="20"/>
              </w:rPr>
              <w:t>HRQoL</w:t>
            </w:r>
            <w:proofErr w:type="spellEnd"/>
            <w:r w:rsidRPr="00FF0D55">
              <w:rPr>
                <w:rFonts w:cs="Arial"/>
                <w:sz w:val="20"/>
                <w:szCs w:val="20"/>
              </w:rPr>
              <w:t>/impact measures</w:t>
            </w:r>
          </w:p>
        </w:tc>
        <w:tc>
          <w:tcPr>
            <w:tcW w:w="2275" w:type="dxa"/>
            <w:tcBorders>
              <w:top w:val="single" w:sz="4" w:space="0" w:color="auto"/>
              <w:bottom w:val="single" w:sz="4" w:space="0" w:color="auto"/>
            </w:tcBorders>
            <w:shd w:val="clear" w:color="auto" w:fill="auto"/>
          </w:tcPr>
          <w:p w14:paraId="33727B7C" w14:textId="77777777" w:rsidR="00570A2C" w:rsidRPr="00FF0D55" w:rsidRDefault="00570A2C"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Group comparisons</w:t>
            </w:r>
          </w:p>
        </w:tc>
        <w:tc>
          <w:tcPr>
            <w:tcW w:w="3370" w:type="dxa"/>
            <w:tcBorders>
              <w:top w:val="single" w:sz="4" w:space="0" w:color="auto"/>
              <w:bottom w:val="single" w:sz="4" w:space="0" w:color="auto"/>
            </w:tcBorders>
            <w:shd w:val="clear" w:color="auto" w:fill="auto"/>
            <w:noWrap/>
            <w:hideMark/>
          </w:tcPr>
          <w:p w14:paraId="49F80EC0" w14:textId="752246ED" w:rsidR="00570A2C" w:rsidRPr="00FF0D55" w:rsidRDefault="00570A2C"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Burden of cough</w:t>
            </w:r>
          </w:p>
        </w:tc>
      </w:tr>
      <w:tr w:rsidR="00FF0D55" w:rsidRPr="00FF0D55" w14:paraId="73EAC506" w14:textId="77777777" w:rsidTr="006253C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843" w:type="dxa"/>
            <w:gridSpan w:val="2"/>
            <w:tcBorders>
              <w:top w:val="single" w:sz="4" w:space="0" w:color="auto"/>
              <w:bottom w:val="single" w:sz="4" w:space="0" w:color="auto"/>
            </w:tcBorders>
            <w:shd w:val="clear" w:color="auto" w:fill="auto"/>
          </w:tcPr>
          <w:p w14:paraId="4F820D31" w14:textId="77777777" w:rsidR="00570A2C" w:rsidRPr="00FF0D55" w:rsidRDefault="00570A2C" w:rsidP="00D22CD2">
            <w:pPr>
              <w:rPr>
                <w:rFonts w:cs="Arial"/>
                <w:sz w:val="20"/>
                <w:szCs w:val="20"/>
              </w:rPr>
            </w:pPr>
            <w:r w:rsidRPr="00FF0D55">
              <w:rPr>
                <w:rFonts w:eastAsia="Times New Roman" w:cs="Arial"/>
                <w:sz w:val="20"/>
                <w:szCs w:val="20"/>
                <w:lang w:eastAsia="en-GB"/>
              </w:rPr>
              <w:t>Interventional trials</w:t>
            </w:r>
          </w:p>
        </w:tc>
        <w:tc>
          <w:tcPr>
            <w:tcW w:w="1138" w:type="dxa"/>
            <w:tcBorders>
              <w:top w:val="single" w:sz="4" w:space="0" w:color="auto"/>
              <w:bottom w:val="single" w:sz="4" w:space="0" w:color="auto"/>
            </w:tcBorders>
            <w:shd w:val="clear" w:color="auto" w:fill="auto"/>
            <w:noWrap/>
          </w:tcPr>
          <w:p w14:paraId="4B40E013"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tcBorders>
              <w:top w:val="single" w:sz="4" w:space="0" w:color="auto"/>
              <w:bottom w:val="single" w:sz="4" w:space="0" w:color="auto"/>
            </w:tcBorders>
            <w:shd w:val="clear" w:color="auto" w:fill="auto"/>
          </w:tcPr>
          <w:p w14:paraId="12E1197D"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tcBorders>
              <w:top w:val="single" w:sz="4" w:space="0" w:color="auto"/>
              <w:bottom w:val="single" w:sz="4" w:space="0" w:color="auto"/>
            </w:tcBorders>
            <w:shd w:val="clear" w:color="auto" w:fill="auto"/>
          </w:tcPr>
          <w:p w14:paraId="609B890E"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275" w:type="dxa"/>
            <w:tcBorders>
              <w:top w:val="single" w:sz="4" w:space="0" w:color="auto"/>
              <w:bottom w:val="single" w:sz="4" w:space="0" w:color="auto"/>
            </w:tcBorders>
            <w:shd w:val="clear" w:color="auto" w:fill="auto"/>
          </w:tcPr>
          <w:p w14:paraId="49E5C437"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tcBorders>
              <w:top w:val="single" w:sz="4" w:space="0" w:color="auto"/>
              <w:bottom w:val="single" w:sz="4" w:space="0" w:color="auto"/>
            </w:tcBorders>
            <w:shd w:val="clear" w:color="auto" w:fill="auto"/>
          </w:tcPr>
          <w:p w14:paraId="0EA53B90"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80FD6FA" w14:textId="77777777" w:rsidTr="006253C7">
        <w:trPr>
          <w:trHeight w:val="74"/>
        </w:trPr>
        <w:tc>
          <w:tcPr>
            <w:cnfStyle w:val="001000000000" w:firstRow="0" w:lastRow="0" w:firstColumn="1" w:lastColumn="0" w:oddVBand="0" w:evenVBand="0" w:oddHBand="0" w:evenHBand="0" w:firstRowFirstColumn="0" w:firstRowLastColumn="0" w:lastRowFirstColumn="0" w:lastRowLastColumn="0"/>
            <w:tcW w:w="1321" w:type="dxa"/>
            <w:vMerge w:val="restart"/>
            <w:tcBorders>
              <w:top w:val="single" w:sz="4" w:space="0" w:color="auto"/>
            </w:tcBorders>
            <w:shd w:val="clear" w:color="auto" w:fill="F2F2F2" w:themeFill="background1" w:themeFillShade="F2"/>
            <w:hideMark/>
          </w:tcPr>
          <w:p w14:paraId="10955C7C" w14:textId="77777777" w:rsidR="00570A2C" w:rsidRPr="00FF0D55" w:rsidRDefault="00570A2C" w:rsidP="00D22CD2">
            <w:pPr>
              <w:rPr>
                <w:rFonts w:cs="Arial"/>
                <w:b w:val="0"/>
                <w:bCs w:val="0"/>
                <w:sz w:val="18"/>
                <w:szCs w:val="18"/>
              </w:rPr>
            </w:pPr>
            <w:bookmarkStart w:id="9" w:name="_Hlk142391787"/>
            <w:r w:rsidRPr="00FF0D55">
              <w:rPr>
                <w:rFonts w:cs="Arial"/>
                <w:b w:val="0"/>
                <w:bCs w:val="0"/>
                <w:sz w:val="18"/>
                <w:szCs w:val="18"/>
              </w:rPr>
              <w:t>Birring 2017</w:t>
            </w:r>
          </w:p>
          <w:bookmarkEnd w:id="9"/>
          <w:p w14:paraId="4D09CAB3" w14:textId="77777777" w:rsidR="00570A2C" w:rsidRPr="00FF0D55" w:rsidRDefault="00570A2C" w:rsidP="00D22CD2">
            <w:pPr>
              <w:rPr>
                <w:rFonts w:cs="Arial"/>
                <w:b w:val="0"/>
                <w:bCs w:val="0"/>
                <w:sz w:val="18"/>
                <w:szCs w:val="18"/>
              </w:rPr>
            </w:pPr>
          </w:p>
        </w:tc>
        <w:tc>
          <w:tcPr>
            <w:tcW w:w="1522" w:type="dxa"/>
            <w:vMerge w:val="restart"/>
            <w:tcBorders>
              <w:top w:val="single" w:sz="4" w:space="0" w:color="auto"/>
            </w:tcBorders>
            <w:shd w:val="clear" w:color="auto" w:fill="F2F2F2" w:themeFill="background1" w:themeFillShade="F2"/>
          </w:tcPr>
          <w:p w14:paraId="0BB22413"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w:t>
            </w:r>
          </w:p>
        </w:tc>
        <w:tc>
          <w:tcPr>
            <w:tcW w:w="1138" w:type="dxa"/>
            <w:vMerge w:val="restart"/>
            <w:tcBorders>
              <w:top w:val="single" w:sz="4" w:space="0" w:color="auto"/>
            </w:tcBorders>
            <w:shd w:val="clear" w:color="auto" w:fill="F2F2F2" w:themeFill="background1" w:themeFillShade="F2"/>
            <w:noWrap/>
            <w:hideMark/>
          </w:tcPr>
          <w:p w14:paraId="4C1EA7B8"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73 (15) </w:t>
            </w:r>
          </w:p>
        </w:tc>
        <w:tc>
          <w:tcPr>
            <w:tcW w:w="1849" w:type="dxa"/>
            <w:vMerge w:val="restart"/>
            <w:tcBorders>
              <w:top w:val="single" w:sz="4" w:space="0" w:color="auto"/>
            </w:tcBorders>
            <w:shd w:val="clear" w:color="auto" w:fill="F2F2F2" w:themeFill="background1" w:themeFillShade="F2"/>
          </w:tcPr>
          <w:p w14:paraId="7997F1AE" w14:textId="77777777" w:rsidR="004C11E1" w:rsidRPr="00FF0D55" w:rsidRDefault="004C11E1"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LCM 24-hr cough frequency: NR </w:t>
            </w:r>
          </w:p>
          <w:p w14:paraId="7A9B9F51" w14:textId="3323A5AF"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61.5 (13.0)</w:t>
            </w:r>
          </w:p>
        </w:tc>
        <w:tc>
          <w:tcPr>
            <w:tcW w:w="2418" w:type="dxa"/>
            <w:tcBorders>
              <w:top w:val="single" w:sz="4" w:space="0" w:color="auto"/>
            </w:tcBorders>
            <w:shd w:val="clear" w:color="auto" w:fill="F2F2F2" w:themeFill="background1" w:themeFillShade="F2"/>
            <w:hideMark/>
          </w:tcPr>
          <w:p w14:paraId="3F3BD95E" w14:textId="5DDCFBA1"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w:t>
            </w:r>
            <w:r w:rsidR="00B17DFA" w:rsidRPr="00FF0D55">
              <w:rPr>
                <w:rFonts w:cs="Arial"/>
                <w:sz w:val="18"/>
                <w:szCs w:val="18"/>
              </w:rPr>
              <w:t xml:space="preserve">: </w:t>
            </w:r>
            <w:r w:rsidRPr="00FF0D55">
              <w:rPr>
                <w:rFonts w:cs="Arial"/>
                <w:sz w:val="18"/>
                <w:szCs w:val="18"/>
              </w:rPr>
              <w:t>12.9 (3.2)</w:t>
            </w:r>
          </w:p>
          <w:p w14:paraId="760EB733"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val="restart"/>
            <w:tcBorders>
              <w:top w:val="single" w:sz="4" w:space="0" w:color="auto"/>
            </w:tcBorders>
            <w:shd w:val="clear" w:color="auto" w:fill="F2F2F2" w:themeFill="background1" w:themeFillShade="F2"/>
          </w:tcPr>
          <w:p w14:paraId="2D970761" w14:textId="185A73D1"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scores were lower in CIC patients</w:t>
            </w:r>
            <w:r w:rsidR="000A09B8" w:rsidRPr="00FF0D55">
              <w:rPr>
                <w:rFonts w:cs="Arial"/>
                <w:sz w:val="18"/>
                <w:szCs w:val="18"/>
              </w:rPr>
              <w:t>,</w:t>
            </w:r>
            <w:r w:rsidRPr="00FF0D55">
              <w:rPr>
                <w:rFonts w:cs="Arial"/>
                <w:sz w:val="18"/>
                <w:szCs w:val="18"/>
              </w:rPr>
              <w:t xml:space="preserve"> and the response of IPF to treatment suggests the mechanism of cough may be disease specific</w:t>
            </w:r>
          </w:p>
        </w:tc>
        <w:tc>
          <w:tcPr>
            <w:tcW w:w="3370" w:type="dxa"/>
            <w:vMerge w:val="restart"/>
            <w:tcBorders>
              <w:top w:val="single" w:sz="4" w:space="0" w:color="auto"/>
            </w:tcBorders>
            <w:shd w:val="clear" w:color="auto" w:fill="F2F2F2" w:themeFill="background1" w:themeFillShade="F2"/>
            <w:hideMark/>
          </w:tcPr>
          <w:p w14:paraId="1602E4CA"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Significant correlation between daytime cough frequency, VAS cough severity (r=0.683) and LCQ (r=–0.682).</w:t>
            </w:r>
          </w:p>
        </w:tc>
      </w:tr>
      <w:tr w:rsidR="00FF0D55" w:rsidRPr="00FF0D55" w14:paraId="0A4D6992" w14:textId="77777777" w:rsidTr="006253C7">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62B6F422" w14:textId="77777777" w:rsidR="00570A2C" w:rsidRPr="00FF0D55" w:rsidRDefault="00570A2C" w:rsidP="00D22CD2">
            <w:pPr>
              <w:rPr>
                <w:rFonts w:cs="Arial"/>
                <w:b w:val="0"/>
                <w:bCs w:val="0"/>
                <w:sz w:val="18"/>
                <w:szCs w:val="18"/>
              </w:rPr>
            </w:pPr>
          </w:p>
        </w:tc>
        <w:tc>
          <w:tcPr>
            <w:tcW w:w="1522" w:type="dxa"/>
            <w:vMerge/>
          </w:tcPr>
          <w:p w14:paraId="1FC0A8DA"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noWrap/>
          </w:tcPr>
          <w:p w14:paraId="3D1A6745"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Pr>
          <w:p w14:paraId="38F8A51F"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tcPr>
          <w:p w14:paraId="35E3750C" w14:textId="1D28DE56"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KBILD</w:t>
            </w:r>
            <w:r w:rsidR="00B17DFA" w:rsidRPr="00FF0D55">
              <w:rPr>
                <w:rFonts w:cs="Arial"/>
                <w:sz w:val="18"/>
                <w:szCs w:val="18"/>
              </w:rPr>
              <w:t xml:space="preserve">: </w:t>
            </w:r>
            <w:r w:rsidRPr="00FF0D55">
              <w:rPr>
                <w:rFonts w:cs="Arial"/>
                <w:sz w:val="18"/>
                <w:szCs w:val="18"/>
              </w:rPr>
              <w:t>56.2 (10.5)</w:t>
            </w:r>
          </w:p>
        </w:tc>
        <w:tc>
          <w:tcPr>
            <w:tcW w:w="2275" w:type="dxa"/>
            <w:vMerge/>
          </w:tcPr>
          <w:p w14:paraId="720E1E94"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22B81013"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C6952F4" w14:textId="77777777" w:rsidTr="006253C7">
        <w:trPr>
          <w:trHeight w:val="353"/>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hideMark/>
          </w:tcPr>
          <w:p w14:paraId="56D7B026" w14:textId="77777777" w:rsidR="00570A2C" w:rsidRPr="00FF0D55" w:rsidRDefault="00570A2C" w:rsidP="00D22CD2">
            <w:pPr>
              <w:rPr>
                <w:rFonts w:cs="Arial"/>
                <w:b w:val="0"/>
                <w:bCs w:val="0"/>
                <w:sz w:val="18"/>
                <w:szCs w:val="18"/>
              </w:rPr>
            </w:pPr>
          </w:p>
        </w:tc>
        <w:tc>
          <w:tcPr>
            <w:tcW w:w="1522" w:type="dxa"/>
            <w:shd w:val="clear" w:color="auto" w:fill="F2F2F2" w:themeFill="background1" w:themeFillShade="F2"/>
          </w:tcPr>
          <w:p w14:paraId="2B8D7ECB"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CIC</w:t>
            </w:r>
          </w:p>
        </w:tc>
        <w:tc>
          <w:tcPr>
            <w:tcW w:w="1138" w:type="dxa"/>
            <w:shd w:val="clear" w:color="auto" w:fill="F2F2F2" w:themeFill="background1" w:themeFillShade="F2"/>
            <w:noWrap/>
            <w:hideMark/>
          </w:tcPr>
          <w:p w14:paraId="6E45F52E"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849" w:type="dxa"/>
            <w:shd w:val="clear" w:color="auto" w:fill="F2F2F2" w:themeFill="background1" w:themeFillShade="F2"/>
          </w:tcPr>
          <w:p w14:paraId="4D337C9D" w14:textId="77777777" w:rsidR="004C11E1" w:rsidRPr="00FF0D55" w:rsidRDefault="004C11E1"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LCM 24-hr cough frequency: NR </w:t>
            </w:r>
          </w:p>
          <w:p w14:paraId="680DB669" w14:textId="7C546855"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70.5 (15.3)</w:t>
            </w:r>
          </w:p>
        </w:tc>
        <w:tc>
          <w:tcPr>
            <w:tcW w:w="2418" w:type="dxa"/>
            <w:shd w:val="clear" w:color="auto" w:fill="F2F2F2" w:themeFill="background1" w:themeFillShade="F2"/>
            <w:hideMark/>
          </w:tcPr>
          <w:p w14:paraId="4E5A3C93" w14:textId="03203F7E"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w:t>
            </w:r>
            <w:r w:rsidR="00B17DFA" w:rsidRPr="00FF0D55">
              <w:rPr>
                <w:rFonts w:cs="Arial"/>
                <w:sz w:val="18"/>
                <w:szCs w:val="18"/>
              </w:rPr>
              <w:t xml:space="preserve">: </w:t>
            </w:r>
            <w:r w:rsidRPr="00FF0D55">
              <w:rPr>
                <w:rFonts w:cs="Arial"/>
                <w:sz w:val="18"/>
                <w:szCs w:val="18"/>
              </w:rPr>
              <w:t>10.5 (15.3)</w:t>
            </w:r>
          </w:p>
          <w:p w14:paraId="711BD8C5" w14:textId="19BEE8DC" w:rsidR="000A09B8" w:rsidRPr="00FF0D55" w:rsidRDefault="000A09B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KBILD</w:t>
            </w:r>
            <w:r w:rsidR="00B17DFA" w:rsidRPr="00FF0D55">
              <w:rPr>
                <w:rFonts w:cs="Arial"/>
                <w:sz w:val="18"/>
                <w:szCs w:val="18"/>
              </w:rPr>
              <w:t xml:space="preserve">: </w:t>
            </w:r>
            <w:r w:rsidRPr="00FF0D55">
              <w:rPr>
                <w:rFonts w:cs="Arial"/>
                <w:sz w:val="18"/>
                <w:szCs w:val="18"/>
              </w:rPr>
              <w:t>NA</w:t>
            </w:r>
          </w:p>
        </w:tc>
        <w:tc>
          <w:tcPr>
            <w:tcW w:w="2275" w:type="dxa"/>
            <w:vMerge/>
            <w:shd w:val="clear" w:color="auto" w:fill="F2F2F2" w:themeFill="background1" w:themeFillShade="F2"/>
          </w:tcPr>
          <w:p w14:paraId="5457FCB8"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hideMark/>
          </w:tcPr>
          <w:p w14:paraId="4E870220"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C3B3663" w14:textId="77777777" w:rsidTr="006253C7">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hideMark/>
          </w:tcPr>
          <w:p w14:paraId="5FA01F80" w14:textId="77777777" w:rsidR="00570A2C" w:rsidRPr="00FF0D55" w:rsidRDefault="00570A2C" w:rsidP="00D22CD2">
            <w:pPr>
              <w:rPr>
                <w:rFonts w:cs="Arial"/>
                <w:b w:val="0"/>
                <w:bCs w:val="0"/>
                <w:sz w:val="18"/>
                <w:szCs w:val="18"/>
              </w:rPr>
            </w:pPr>
            <w:r w:rsidRPr="00FF0D55">
              <w:rPr>
                <w:rFonts w:cs="Arial"/>
                <w:b w:val="0"/>
                <w:bCs w:val="0"/>
                <w:sz w:val="18"/>
                <w:szCs w:val="18"/>
              </w:rPr>
              <w:t>Dutta 2019</w:t>
            </w:r>
          </w:p>
        </w:tc>
        <w:tc>
          <w:tcPr>
            <w:tcW w:w="1522" w:type="dxa"/>
            <w:vMerge w:val="restart"/>
            <w:shd w:val="clear" w:color="auto" w:fill="auto"/>
          </w:tcPr>
          <w:p w14:paraId="1CE54892"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Omeprazole</w:t>
            </w:r>
          </w:p>
        </w:tc>
        <w:tc>
          <w:tcPr>
            <w:tcW w:w="1138" w:type="dxa"/>
            <w:vMerge w:val="restart"/>
            <w:shd w:val="clear" w:color="auto" w:fill="auto"/>
            <w:noWrap/>
            <w:hideMark/>
          </w:tcPr>
          <w:p w14:paraId="231DBF11"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73.1 (17.1) </w:t>
            </w:r>
          </w:p>
        </w:tc>
        <w:tc>
          <w:tcPr>
            <w:tcW w:w="1849" w:type="dxa"/>
            <w:shd w:val="clear" w:color="auto" w:fill="auto"/>
          </w:tcPr>
          <w:p w14:paraId="4737A13A"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24 hr cough monitor: 9.6/hr (4.2–18.3)</w:t>
            </w:r>
          </w:p>
        </w:tc>
        <w:tc>
          <w:tcPr>
            <w:tcW w:w="2418" w:type="dxa"/>
            <w:vMerge w:val="restart"/>
            <w:shd w:val="clear" w:color="auto" w:fill="auto"/>
            <w:hideMark/>
          </w:tcPr>
          <w:p w14:paraId="3C3114CC" w14:textId="60ADA3B1"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w:t>
            </w:r>
            <w:r w:rsidR="00B17DFA" w:rsidRPr="00FF0D55">
              <w:rPr>
                <w:rFonts w:cs="Arial"/>
                <w:sz w:val="18"/>
                <w:szCs w:val="18"/>
              </w:rPr>
              <w:t xml:space="preserve">: </w:t>
            </w:r>
            <w:r w:rsidRPr="00FF0D55">
              <w:rPr>
                <w:rFonts w:cs="Arial"/>
                <w:sz w:val="18"/>
                <w:szCs w:val="18"/>
              </w:rPr>
              <w:t xml:space="preserve">15.3 (3.3) </w:t>
            </w:r>
          </w:p>
          <w:p w14:paraId="41F7B113"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Physical: 5.1 (1.1)</w:t>
            </w:r>
            <w:r w:rsidRPr="00FF0D55">
              <w:rPr>
                <w:rFonts w:cs="Arial"/>
                <w:sz w:val="18"/>
                <w:szCs w:val="18"/>
              </w:rPr>
              <w:br/>
              <w:t>Physiological: 5.0 (1.4)</w:t>
            </w:r>
            <w:r w:rsidRPr="00FF0D55">
              <w:rPr>
                <w:rFonts w:cs="Arial"/>
                <w:sz w:val="18"/>
                <w:szCs w:val="18"/>
              </w:rPr>
              <w:br/>
              <w:t>Social: 5.2 (1.1)</w:t>
            </w:r>
          </w:p>
        </w:tc>
        <w:tc>
          <w:tcPr>
            <w:tcW w:w="2275" w:type="dxa"/>
            <w:vMerge w:val="restart"/>
            <w:shd w:val="clear" w:color="auto" w:fill="auto"/>
          </w:tcPr>
          <w:p w14:paraId="5650ED02" w14:textId="2239D2F0"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There was a greater reduction in 24</w:t>
            </w:r>
            <w:r w:rsidR="00065958" w:rsidRPr="00FF0D55">
              <w:rPr>
                <w:rFonts w:cs="Arial"/>
                <w:sz w:val="18"/>
                <w:szCs w:val="18"/>
              </w:rPr>
              <w:t>-hr</w:t>
            </w:r>
            <w:r w:rsidRPr="00FF0D55">
              <w:rPr>
                <w:rFonts w:cs="Arial"/>
                <w:sz w:val="18"/>
                <w:szCs w:val="18"/>
              </w:rPr>
              <w:t xml:space="preserve"> cough frequency in the omeprazole group compared with placebo</w:t>
            </w:r>
          </w:p>
        </w:tc>
        <w:tc>
          <w:tcPr>
            <w:tcW w:w="3370" w:type="dxa"/>
            <w:vMerge w:val="restart"/>
            <w:shd w:val="clear" w:color="auto" w:fill="auto"/>
            <w:hideMark/>
          </w:tcPr>
          <w:p w14:paraId="79A14E06"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Change in objective cough not reflected in subjective measures</w:t>
            </w:r>
          </w:p>
        </w:tc>
      </w:tr>
      <w:tr w:rsidR="00FF0D55" w:rsidRPr="00FF0D55" w14:paraId="56803266" w14:textId="77777777" w:rsidTr="006253C7">
        <w:trPr>
          <w:trHeight w:val="524"/>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46A257B2" w14:textId="77777777" w:rsidR="00570A2C" w:rsidRPr="00FF0D55" w:rsidRDefault="00570A2C" w:rsidP="00D22CD2">
            <w:pPr>
              <w:rPr>
                <w:rFonts w:cs="Arial"/>
                <w:b w:val="0"/>
                <w:bCs w:val="0"/>
                <w:sz w:val="18"/>
                <w:szCs w:val="18"/>
              </w:rPr>
            </w:pPr>
          </w:p>
        </w:tc>
        <w:tc>
          <w:tcPr>
            <w:tcW w:w="1522" w:type="dxa"/>
            <w:vMerge/>
            <w:shd w:val="clear" w:color="auto" w:fill="auto"/>
          </w:tcPr>
          <w:p w14:paraId="5D0B186F"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0DB55330"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auto"/>
          </w:tcPr>
          <w:p w14:paraId="00450B65" w14:textId="0A3FA922"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418" w:type="dxa"/>
            <w:vMerge/>
            <w:shd w:val="clear" w:color="auto" w:fill="auto"/>
          </w:tcPr>
          <w:p w14:paraId="73D2C295"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auto"/>
          </w:tcPr>
          <w:p w14:paraId="777FC45D"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7B9D2422"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1A2F84D" w14:textId="77777777" w:rsidTr="006253C7">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0F1A4B40" w14:textId="77777777" w:rsidR="00570A2C" w:rsidRPr="00FF0D55" w:rsidRDefault="00570A2C" w:rsidP="00D22CD2">
            <w:pPr>
              <w:rPr>
                <w:rFonts w:cs="Arial"/>
                <w:b w:val="0"/>
                <w:bCs w:val="0"/>
                <w:sz w:val="18"/>
                <w:szCs w:val="18"/>
              </w:rPr>
            </w:pPr>
          </w:p>
        </w:tc>
        <w:tc>
          <w:tcPr>
            <w:tcW w:w="1522" w:type="dxa"/>
            <w:vMerge w:val="restart"/>
            <w:shd w:val="clear" w:color="auto" w:fill="auto"/>
          </w:tcPr>
          <w:p w14:paraId="7EC581B4"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Placebo</w:t>
            </w:r>
          </w:p>
        </w:tc>
        <w:tc>
          <w:tcPr>
            <w:tcW w:w="1138" w:type="dxa"/>
            <w:vMerge w:val="restart"/>
            <w:shd w:val="clear" w:color="auto" w:fill="auto"/>
            <w:noWrap/>
          </w:tcPr>
          <w:p w14:paraId="7A0DE414" w14:textId="77777777" w:rsidR="00570A2C" w:rsidRPr="00FF0D55" w:rsidRDefault="00570A2C" w:rsidP="00D22CD2">
            <w:pPr>
              <w:spacing w:after="80" w:line="28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77.9 (17.6)</w:t>
            </w:r>
          </w:p>
        </w:tc>
        <w:tc>
          <w:tcPr>
            <w:tcW w:w="1849" w:type="dxa"/>
            <w:shd w:val="clear" w:color="auto" w:fill="auto"/>
          </w:tcPr>
          <w:p w14:paraId="01F3BFB1"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24 hr cough monitor: </w:t>
            </w:r>
          </w:p>
          <w:p w14:paraId="7F0D967B" w14:textId="77777777" w:rsidR="00570A2C" w:rsidRPr="00FF0D55" w:rsidRDefault="00570A2C" w:rsidP="00D22CD2">
            <w:pPr>
              <w:spacing w:after="80" w:line="28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8.9/hr (6.8–12.8)</w:t>
            </w:r>
          </w:p>
          <w:p w14:paraId="4752DAD5" w14:textId="77777777" w:rsidR="00570A2C" w:rsidRPr="00FF0D55" w:rsidRDefault="00570A2C" w:rsidP="00D22CD2">
            <w:pPr>
              <w:spacing w:after="80" w:line="280" w:lineRule="atLeast"/>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vMerge w:val="restart"/>
            <w:shd w:val="clear" w:color="auto" w:fill="auto"/>
          </w:tcPr>
          <w:p w14:paraId="50A1E862" w14:textId="3927BE58"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w:t>
            </w:r>
            <w:r w:rsidR="008D2E06" w:rsidRPr="00FF0D55">
              <w:rPr>
                <w:rFonts w:cs="Arial"/>
                <w:sz w:val="18"/>
                <w:szCs w:val="18"/>
              </w:rPr>
              <w:t xml:space="preserve">: </w:t>
            </w:r>
            <w:r w:rsidRPr="00FF0D55">
              <w:rPr>
                <w:rFonts w:cs="Arial"/>
                <w:sz w:val="18"/>
                <w:szCs w:val="18"/>
              </w:rPr>
              <w:t>15.1 (3.2)</w:t>
            </w:r>
          </w:p>
          <w:p w14:paraId="6E5CCA9F"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Physical: 5.2 (1)</w:t>
            </w:r>
            <w:r w:rsidRPr="00FF0D55">
              <w:rPr>
                <w:rFonts w:cs="Arial"/>
                <w:sz w:val="18"/>
                <w:szCs w:val="18"/>
              </w:rPr>
              <w:br/>
              <w:t>Physiological: 4.8 (1.2)</w:t>
            </w:r>
            <w:r w:rsidRPr="00FF0D55">
              <w:rPr>
                <w:rFonts w:cs="Arial"/>
                <w:sz w:val="18"/>
                <w:szCs w:val="18"/>
              </w:rPr>
              <w:br/>
              <w:t>Social: 5.1 (1.3)</w:t>
            </w:r>
          </w:p>
        </w:tc>
        <w:tc>
          <w:tcPr>
            <w:tcW w:w="2275" w:type="dxa"/>
            <w:vMerge/>
            <w:shd w:val="clear" w:color="auto" w:fill="auto"/>
          </w:tcPr>
          <w:p w14:paraId="78D6197D"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489CC79F"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1618DC69" w14:textId="77777777" w:rsidTr="006253C7">
        <w:trPr>
          <w:trHeight w:val="310"/>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241C7E23" w14:textId="77777777" w:rsidR="00570A2C" w:rsidRPr="00FF0D55" w:rsidRDefault="00570A2C" w:rsidP="00D22CD2">
            <w:pPr>
              <w:rPr>
                <w:rFonts w:cs="Arial"/>
                <w:b w:val="0"/>
                <w:bCs w:val="0"/>
                <w:sz w:val="18"/>
                <w:szCs w:val="18"/>
              </w:rPr>
            </w:pPr>
          </w:p>
        </w:tc>
        <w:tc>
          <w:tcPr>
            <w:tcW w:w="1522" w:type="dxa"/>
            <w:vMerge/>
            <w:shd w:val="clear" w:color="auto" w:fill="auto"/>
          </w:tcPr>
          <w:p w14:paraId="741FC839"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025125CD"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auto"/>
          </w:tcPr>
          <w:p w14:paraId="7E23DCF2" w14:textId="4748315A"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418" w:type="dxa"/>
            <w:vMerge/>
            <w:shd w:val="clear" w:color="auto" w:fill="auto"/>
          </w:tcPr>
          <w:p w14:paraId="40E027F4"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auto"/>
          </w:tcPr>
          <w:p w14:paraId="726985BE"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553CBC83"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08BE5800" w14:textId="77777777" w:rsidTr="006253C7">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321" w:type="dxa"/>
            <w:vMerge w:val="restart"/>
            <w:hideMark/>
          </w:tcPr>
          <w:p w14:paraId="52CC746C" w14:textId="77777777" w:rsidR="00570A2C" w:rsidRPr="00FF0D55" w:rsidRDefault="00570A2C" w:rsidP="00D22CD2">
            <w:pPr>
              <w:rPr>
                <w:rFonts w:cs="Arial"/>
                <w:b w:val="0"/>
                <w:bCs w:val="0"/>
                <w:sz w:val="18"/>
                <w:szCs w:val="18"/>
              </w:rPr>
            </w:pPr>
            <w:proofErr w:type="spellStart"/>
            <w:r w:rsidRPr="00FF0D55">
              <w:rPr>
                <w:rFonts w:cs="Arial"/>
                <w:b w:val="0"/>
                <w:bCs w:val="0"/>
                <w:sz w:val="18"/>
                <w:szCs w:val="18"/>
              </w:rPr>
              <w:t>Lechtzin</w:t>
            </w:r>
            <w:proofErr w:type="spellEnd"/>
            <w:r w:rsidRPr="00FF0D55">
              <w:rPr>
                <w:rFonts w:cs="Arial"/>
                <w:b w:val="0"/>
                <w:bCs w:val="0"/>
                <w:sz w:val="18"/>
                <w:szCs w:val="18"/>
              </w:rPr>
              <w:t xml:space="preserve"> 2013/ Horton 2012</w:t>
            </w:r>
          </w:p>
        </w:tc>
        <w:tc>
          <w:tcPr>
            <w:tcW w:w="1522" w:type="dxa"/>
            <w:vMerge w:val="restart"/>
          </w:tcPr>
          <w:p w14:paraId="089B29A1"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noWrap/>
            <w:hideMark/>
          </w:tcPr>
          <w:p w14:paraId="4398C986"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70.4 (13.7)</w:t>
            </w:r>
          </w:p>
        </w:tc>
        <w:tc>
          <w:tcPr>
            <w:tcW w:w="1849" w:type="dxa"/>
            <w:vMerge w:val="restart"/>
          </w:tcPr>
          <w:p w14:paraId="5777F0D2"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VAS: 64.8 (21.4)</w:t>
            </w:r>
          </w:p>
        </w:tc>
        <w:tc>
          <w:tcPr>
            <w:tcW w:w="2418" w:type="dxa"/>
            <w:noWrap/>
            <w:hideMark/>
          </w:tcPr>
          <w:p w14:paraId="2F5E8BA5" w14:textId="726B4B8B"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CQLQ</w:t>
            </w:r>
            <w:r w:rsidR="008D2E06" w:rsidRPr="00FF0D55">
              <w:rPr>
                <w:rFonts w:cs="Arial"/>
                <w:sz w:val="18"/>
                <w:szCs w:val="18"/>
              </w:rPr>
              <w:t>:</w:t>
            </w:r>
            <w:r w:rsidRPr="00FF0D55">
              <w:rPr>
                <w:rFonts w:cs="Arial"/>
                <w:sz w:val="18"/>
                <w:szCs w:val="18"/>
              </w:rPr>
              <w:t xml:space="preserve"> 60.5 (12)</w:t>
            </w:r>
          </w:p>
        </w:tc>
        <w:tc>
          <w:tcPr>
            <w:tcW w:w="2275" w:type="dxa"/>
            <w:vMerge w:val="restart"/>
          </w:tcPr>
          <w:p w14:paraId="59200D3C"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hideMark/>
          </w:tcPr>
          <w:p w14:paraId="3DA89DE6" w14:textId="77777777" w:rsidR="00570A2C" w:rsidRPr="00FF0D55" w:rsidRDefault="00570A2C"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VAS correlated with SGRQ and physical and functional CQLQ, cough aetiology discussed</w:t>
            </w:r>
          </w:p>
        </w:tc>
      </w:tr>
      <w:tr w:rsidR="00FF0D55" w:rsidRPr="00FF0D55" w14:paraId="0313F033" w14:textId="77777777" w:rsidTr="006253C7">
        <w:trPr>
          <w:trHeight w:val="179"/>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F2F2F2" w:themeFill="background1" w:themeFillShade="F2"/>
          </w:tcPr>
          <w:p w14:paraId="0942AA81" w14:textId="77777777" w:rsidR="00570A2C" w:rsidRPr="00FF0D55" w:rsidRDefault="00570A2C" w:rsidP="00D22CD2">
            <w:pPr>
              <w:rPr>
                <w:rFonts w:cs="Arial"/>
                <w:b w:val="0"/>
                <w:bCs w:val="0"/>
                <w:sz w:val="18"/>
                <w:szCs w:val="18"/>
              </w:rPr>
            </w:pPr>
          </w:p>
        </w:tc>
        <w:tc>
          <w:tcPr>
            <w:tcW w:w="1522" w:type="dxa"/>
            <w:vMerge/>
            <w:shd w:val="clear" w:color="auto" w:fill="F2F2F2" w:themeFill="background1" w:themeFillShade="F2"/>
          </w:tcPr>
          <w:p w14:paraId="5D93DAAC"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F2F2F2" w:themeFill="background1" w:themeFillShade="F2"/>
            <w:noWrap/>
          </w:tcPr>
          <w:p w14:paraId="0C38E116"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F2F2F2" w:themeFill="background1" w:themeFillShade="F2"/>
          </w:tcPr>
          <w:p w14:paraId="7D1FD258"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noWrap/>
          </w:tcPr>
          <w:p w14:paraId="48D57381" w14:textId="6FC3B63A"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w:t>
            </w:r>
            <w:r w:rsidR="008D2E06" w:rsidRPr="00FF0D55">
              <w:rPr>
                <w:rFonts w:cs="Arial"/>
                <w:sz w:val="18"/>
                <w:szCs w:val="18"/>
              </w:rPr>
              <w:t>:</w:t>
            </w:r>
            <w:r w:rsidRPr="00FF0D55">
              <w:rPr>
                <w:rFonts w:cs="Arial"/>
                <w:sz w:val="18"/>
                <w:szCs w:val="18"/>
              </w:rPr>
              <w:t xml:space="preserve"> 57.4 (18.8)</w:t>
            </w:r>
          </w:p>
        </w:tc>
        <w:tc>
          <w:tcPr>
            <w:tcW w:w="2275" w:type="dxa"/>
            <w:vMerge/>
            <w:shd w:val="clear" w:color="auto" w:fill="F2F2F2" w:themeFill="background1" w:themeFillShade="F2"/>
          </w:tcPr>
          <w:p w14:paraId="3FBCE751"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F2F2F2" w:themeFill="background1" w:themeFillShade="F2"/>
          </w:tcPr>
          <w:p w14:paraId="4D02E4E4" w14:textId="77777777" w:rsidR="00570A2C" w:rsidRPr="00FF0D55" w:rsidRDefault="00570A2C"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595D68C3" w14:textId="77777777" w:rsidTr="00967CAB">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FFFFFF" w:themeFill="background1"/>
            <w:hideMark/>
          </w:tcPr>
          <w:p w14:paraId="2EF28130" w14:textId="77777777" w:rsidR="00967CAB" w:rsidRPr="00FF0D55" w:rsidRDefault="00967CAB" w:rsidP="00D22CD2">
            <w:pPr>
              <w:rPr>
                <w:rFonts w:cs="Arial"/>
                <w:b w:val="0"/>
                <w:bCs w:val="0"/>
                <w:sz w:val="18"/>
                <w:szCs w:val="18"/>
              </w:rPr>
            </w:pPr>
            <w:r w:rsidRPr="00FF0D55">
              <w:rPr>
                <w:rFonts w:cs="Arial"/>
                <w:b w:val="0"/>
                <w:bCs w:val="0"/>
                <w:sz w:val="18"/>
                <w:szCs w:val="18"/>
              </w:rPr>
              <w:t>Martinez 2021</w:t>
            </w:r>
          </w:p>
        </w:tc>
        <w:tc>
          <w:tcPr>
            <w:tcW w:w="1522" w:type="dxa"/>
            <w:vMerge w:val="restart"/>
            <w:shd w:val="clear" w:color="auto" w:fill="FFFFFF" w:themeFill="background1"/>
          </w:tcPr>
          <w:p w14:paraId="2852CBCF" w14:textId="6FCE8D67" w:rsidR="00967CAB" w:rsidRPr="00FF0D55" w:rsidRDefault="00476D5D"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roofErr w:type="spellStart"/>
            <w:r w:rsidRPr="00FF0D55">
              <w:rPr>
                <w:rFonts w:cs="Arial"/>
                <w:sz w:val="18"/>
                <w:szCs w:val="18"/>
              </w:rPr>
              <w:t>Gefapixant</w:t>
            </w:r>
            <w:proofErr w:type="spellEnd"/>
          </w:p>
        </w:tc>
        <w:tc>
          <w:tcPr>
            <w:tcW w:w="1138" w:type="dxa"/>
            <w:vMerge w:val="restart"/>
            <w:shd w:val="clear" w:color="auto" w:fill="FFFFFF" w:themeFill="background1"/>
            <w:hideMark/>
          </w:tcPr>
          <w:p w14:paraId="09E2D6C1" w14:textId="77777777" w:rsidR="00506608" w:rsidRPr="00FF0D55" w:rsidRDefault="00506608"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All patients</w:t>
            </w:r>
          </w:p>
          <w:p w14:paraId="0B61859D" w14:textId="6414B7FA" w:rsidR="00967CAB" w:rsidRPr="00FF0D55" w:rsidRDefault="00967CA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Ratio: 83.6 (10.60)</w:t>
            </w:r>
          </w:p>
        </w:tc>
        <w:tc>
          <w:tcPr>
            <w:tcW w:w="1849" w:type="dxa"/>
            <w:shd w:val="clear" w:color="auto" w:fill="FFFFFF" w:themeFill="background1"/>
          </w:tcPr>
          <w:p w14:paraId="374FA177" w14:textId="00DC525F" w:rsidR="00967CAB" w:rsidRPr="00FF0D55" w:rsidRDefault="00967CA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LCM mean cough count: 46.2 (43.06)</w:t>
            </w:r>
          </w:p>
        </w:tc>
        <w:tc>
          <w:tcPr>
            <w:tcW w:w="2418" w:type="dxa"/>
            <w:shd w:val="clear" w:color="auto" w:fill="FFFFFF" w:themeFill="background1"/>
            <w:noWrap/>
            <w:hideMark/>
          </w:tcPr>
          <w:p w14:paraId="04F22C60" w14:textId="58942DAF" w:rsidR="00967CAB" w:rsidRPr="00FF0D55" w:rsidRDefault="00967CA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CQLQ: 56.5 (3.26)</w:t>
            </w:r>
          </w:p>
        </w:tc>
        <w:tc>
          <w:tcPr>
            <w:tcW w:w="2275" w:type="dxa"/>
            <w:vMerge w:val="restart"/>
            <w:shd w:val="clear" w:color="auto" w:fill="FFFFFF" w:themeFill="background1"/>
          </w:tcPr>
          <w:p w14:paraId="599CFFB1" w14:textId="77777777" w:rsidR="00967CAB" w:rsidRPr="00FF0D55" w:rsidRDefault="00967CA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shd w:val="clear" w:color="auto" w:fill="FFFFFF" w:themeFill="background1"/>
            <w:hideMark/>
          </w:tcPr>
          <w:p w14:paraId="770A1891" w14:textId="591D11D3" w:rsidR="00967CAB" w:rsidRPr="00FF0D55" w:rsidRDefault="00967CA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Reductions in cough severity measures were not reflected in cough related quality of life</w:t>
            </w:r>
          </w:p>
        </w:tc>
      </w:tr>
      <w:tr w:rsidR="00FF0D55" w:rsidRPr="00FF0D55" w14:paraId="6A187C1D" w14:textId="77777777" w:rsidTr="006253C7">
        <w:trPr>
          <w:trHeight w:val="210"/>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FFFFFF" w:themeFill="background1"/>
          </w:tcPr>
          <w:p w14:paraId="3DAFFF42" w14:textId="77777777" w:rsidR="00476D5D" w:rsidRPr="00FF0D55" w:rsidRDefault="00476D5D" w:rsidP="00476D5D">
            <w:pPr>
              <w:rPr>
                <w:rFonts w:cs="Arial"/>
                <w:sz w:val="18"/>
                <w:szCs w:val="18"/>
              </w:rPr>
            </w:pPr>
          </w:p>
        </w:tc>
        <w:tc>
          <w:tcPr>
            <w:tcW w:w="1522" w:type="dxa"/>
            <w:vMerge/>
            <w:shd w:val="clear" w:color="auto" w:fill="FFFFFF" w:themeFill="background1"/>
          </w:tcPr>
          <w:p w14:paraId="23E050EF" w14:textId="77777777" w:rsidR="00476D5D" w:rsidRPr="00FF0D55" w:rsidRDefault="00476D5D" w:rsidP="00476D5D">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FFFFFF" w:themeFill="background1"/>
          </w:tcPr>
          <w:p w14:paraId="6F8D9F03" w14:textId="77777777" w:rsidR="00476D5D" w:rsidRPr="00FF0D55" w:rsidRDefault="00476D5D" w:rsidP="00476D5D">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FFFFF" w:themeFill="background1"/>
          </w:tcPr>
          <w:p w14:paraId="271A2D27" w14:textId="7E80C8C6" w:rsidR="00476D5D" w:rsidRPr="00FF0D55" w:rsidRDefault="00476D5D" w:rsidP="00476D5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56.0 (24.03)</w:t>
            </w:r>
          </w:p>
        </w:tc>
        <w:tc>
          <w:tcPr>
            <w:tcW w:w="2418" w:type="dxa"/>
            <w:shd w:val="clear" w:color="auto" w:fill="FFFFFF" w:themeFill="background1"/>
            <w:noWrap/>
          </w:tcPr>
          <w:p w14:paraId="3242FCC6" w14:textId="2DA344FF" w:rsidR="00476D5D" w:rsidRPr="00FF0D55" w:rsidRDefault="00476D5D" w:rsidP="00476D5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Severity Diary: 4.5 (1.75)</w:t>
            </w:r>
          </w:p>
        </w:tc>
        <w:tc>
          <w:tcPr>
            <w:tcW w:w="2275" w:type="dxa"/>
            <w:vMerge/>
            <w:shd w:val="clear" w:color="auto" w:fill="FFFFFF" w:themeFill="background1"/>
          </w:tcPr>
          <w:p w14:paraId="4EE7F5F8" w14:textId="77777777" w:rsidR="00476D5D" w:rsidRPr="00FF0D55" w:rsidRDefault="00476D5D" w:rsidP="00476D5D">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FFFFFF" w:themeFill="background1"/>
          </w:tcPr>
          <w:p w14:paraId="33D41438" w14:textId="77777777" w:rsidR="00476D5D" w:rsidRPr="00FF0D55" w:rsidRDefault="00476D5D" w:rsidP="00476D5D">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68670A67" w14:textId="77777777" w:rsidTr="00967CAB">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6F88E4DE" w14:textId="77777777" w:rsidR="001C5DE2" w:rsidRPr="00FF0D55" w:rsidRDefault="001C5DE2" w:rsidP="001C5DE2">
            <w:pPr>
              <w:rPr>
                <w:rFonts w:cs="Arial"/>
                <w:b w:val="0"/>
                <w:bCs w:val="0"/>
                <w:sz w:val="18"/>
                <w:szCs w:val="18"/>
              </w:rPr>
            </w:pPr>
          </w:p>
        </w:tc>
        <w:tc>
          <w:tcPr>
            <w:tcW w:w="1522" w:type="dxa"/>
            <w:vMerge w:val="restart"/>
            <w:shd w:val="clear" w:color="auto" w:fill="FFFFFF" w:themeFill="background1"/>
          </w:tcPr>
          <w:p w14:paraId="71C1054B" w14:textId="636DF20F"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Placebo</w:t>
            </w:r>
          </w:p>
        </w:tc>
        <w:tc>
          <w:tcPr>
            <w:tcW w:w="1138" w:type="dxa"/>
            <w:vMerge/>
            <w:shd w:val="clear" w:color="auto" w:fill="auto"/>
          </w:tcPr>
          <w:p w14:paraId="14F4F6C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shd w:val="clear" w:color="auto" w:fill="FFFFFF" w:themeFill="background1"/>
          </w:tcPr>
          <w:p w14:paraId="14ABCC65" w14:textId="465DC0B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LCM mean cough count: 48 (55.17)</w:t>
            </w:r>
          </w:p>
        </w:tc>
        <w:tc>
          <w:tcPr>
            <w:tcW w:w="2418" w:type="dxa"/>
            <w:shd w:val="clear" w:color="auto" w:fill="FFFFFF" w:themeFill="background1"/>
            <w:noWrap/>
          </w:tcPr>
          <w:p w14:paraId="1DCCF697" w14:textId="15B66D8B"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CQLQ: 56.8 (11.25)</w:t>
            </w:r>
          </w:p>
        </w:tc>
        <w:tc>
          <w:tcPr>
            <w:tcW w:w="2275" w:type="dxa"/>
            <w:vMerge/>
            <w:shd w:val="clear" w:color="auto" w:fill="auto"/>
          </w:tcPr>
          <w:p w14:paraId="5B1CC5A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79D7D72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667B66E8" w14:textId="77777777" w:rsidTr="00E655D9">
        <w:trPr>
          <w:trHeight w:val="210"/>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19023E0" w14:textId="77777777" w:rsidR="001C5DE2" w:rsidRPr="00FF0D55" w:rsidRDefault="001C5DE2" w:rsidP="001C5DE2">
            <w:pPr>
              <w:rPr>
                <w:rFonts w:cs="Arial"/>
                <w:b w:val="0"/>
                <w:bCs w:val="0"/>
                <w:sz w:val="18"/>
                <w:szCs w:val="18"/>
              </w:rPr>
            </w:pPr>
          </w:p>
        </w:tc>
        <w:tc>
          <w:tcPr>
            <w:tcW w:w="1522" w:type="dxa"/>
            <w:vMerge/>
            <w:shd w:val="clear" w:color="auto" w:fill="auto"/>
          </w:tcPr>
          <w:p w14:paraId="21BD1DC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tcPr>
          <w:p w14:paraId="6F2CD14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FFFFF" w:themeFill="background1"/>
          </w:tcPr>
          <w:p w14:paraId="25659D83" w14:textId="12953129"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53.9 (22.8)</w:t>
            </w:r>
          </w:p>
        </w:tc>
        <w:tc>
          <w:tcPr>
            <w:tcW w:w="2418" w:type="dxa"/>
            <w:shd w:val="clear" w:color="auto" w:fill="FFFFFF" w:themeFill="background1"/>
            <w:noWrap/>
          </w:tcPr>
          <w:p w14:paraId="465862DC" w14:textId="008BA63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Severity Diary: 4.1 (2.04)</w:t>
            </w:r>
          </w:p>
        </w:tc>
        <w:tc>
          <w:tcPr>
            <w:tcW w:w="2275" w:type="dxa"/>
            <w:vMerge/>
            <w:shd w:val="clear" w:color="auto" w:fill="auto"/>
          </w:tcPr>
          <w:p w14:paraId="47D57B9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63F26E3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0D7AF24B" w14:textId="77777777" w:rsidTr="00B073F1">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321" w:type="dxa"/>
            <w:vMerge w:val="restart"/>
            <w:hideMark/>
          </w:tcPr>
          <w:p w14:paraId="5406F3A6" w14:textId="77777777" w:rsidR="001C5DE2" w:rsidRPr="00FF0D55" w:rsidRDefault="001C5DE2" w:rsidP="001C5DE2">
            <w:pPr>
              <w:rPr>
                <w:rFonts w:cs="Arial"/>
                <w:b w:val="0"/>
                <w:bCs w:val="0"/>
                <w:sz w:val="18"/>
                <w:szCs w:val="18"/>
              </w:rPr>
            </w:pPr>
            <w:r w:rsidRPr="00FF0D55">
              <w:rPr>
                <w:rFonts w:cs="Arial"/>
                <w:b w:val="0"/>
                <w:bCs w:val="0"/>
                <w:sz w:val="18"/>
                <w:szCs w:val="18"/>
              </w:rPr>
              <w:t>Martinez 2022</w:t>
            </w:r>
          </w:p>
        </w:tc>
        <w:tc>
          <w:tcPr>
            <w:tcW w:w="1522" w:type="dxa"/>
            <w:vMerge w:val="restart"/>
          </w:tcPr>
          <w:p w14:paraId="29BE062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RVT-1601 10 mg</w:t>
            </w:r>
          </w:p>
        </w:tc>
        <w:tc>
          <w:tcPr>
            <w:tcW w:w="1138" w:type="dxa"/>
            <w:vMerge w:val="restart"/>
            <w:noWrap/>
            <w:hideMark/>
          </w:tcPr>
          <w:p w14:paraId="79FF517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66.4 (16.8)</w:t>
            </w:r>
          </w:p>
        </w:tc>
        <w:tc>
          <w:tcPr>
            <w:tcW w:w="1849" w:type="dxa"/>
          </w:tcPr>
          <w:p w14:paraId="224026E9" w14:textId="7B7FDECB"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24-hr cough count: 38.6./hr (23.3)</w:t>
            </w:r>
          </w:p>
        </w:tc>
        <w:tc>
          <w:tcPr>
            <w:tcW w:w="2418" w:type="dxa"/>
            <w:vMerge w:val="restart"/>
            <w:noWrap/>
            <w:hideMark/>
          </w:tcPr>
          <w:p w14:paraId="12217EA1" w14:textId="5EE8FF3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11.4 (3.90)</w:t>
            </w:r>
          </w:p>
        </w:tc>
        <w:tc>
          <w:tcPr>
            <w:tcW w:w="2275" w:type="dxa"/>
            <w:vMerge w:val="restart"/>
          </w:tcPr>
          <w:p w14:paraId="2A03B2F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val="restart"/>
            <w:hideMark/>
          </w:tcPr>
          <w:p w14:paraId="6AF67F35" w14:textId="33D410FD"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There were no significant differences in </w:t>
            </w:r>
            <w:proofErr w:type="gramStart"/>
            <w:r w:rsidRPr="00FF0D55">
              <w:rPr>
                <w:rFonts w:cs="Arial"/>
                <w:sz w:val="18"/>
                <w:szCs w:val="18"/>
              </w:rPr>
              <w:t>LCQ</w:t>
            </w:r>
            <w:proofErr w:type="gramEnd"/>
            <w:r w:rsidRPr="00FF0D55">
              <w:rPr>
                <w:rFonts w:cs="Arial"/>
                <w:sz w:val="18"/>
                <w:szCs w:val="18"/>
              </w:rPr>
              <w:t xml:space="preserve"> or cough counts between treatment groups</w:t>
            </w:r>
          </w:p>
        </w:tc>
      </w:tr>
      <w:tr w:rsidR="00FF0D55" w:rsidRPr="00FF0D55" w14:paraId="60573808" w14:textId="77777777" w:rsidTr="006253C7">
        <w:trPr>
          <w:trHeight w:val="18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F2F2F2" w:themeFill="background1" w:themeFillShade="F2"/>
          </w:tcPr>
          <w:p w14:paraId="4264102B" w14:textId="77777777" w:rsidR="001C5DE2" w:rsidRPr="00FF0D55" w:rsidRDefault="001C5DE2" w:rsidP="001C5DE2">
            <w:pPr>
              <w:rPr>
                <w:rFonts w:cs="Arial"/>
                <w:sz w:val="18"/>
                <w:szCs w:val="18"/>
              </w:rPr>
            </w:pPr>
          </w:p>
        </w:tc>
        <w:tc>
          <w:tcPr>
            <w:tcW w:w="1522" w:type="dxa"/>
            <w:vMerge/>
            <w:shd w:val="clear" w:color="auto" w:fill="F2F2F2" w:themeFill="background1" w:themeFillShade="F2"/>
          </w:tcPr>
          <w:p w14:paraId="13CD0C8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F2F2F2" w:themeFill="background1" w:themeFillShade="F2"/>
            <w:noWrap/>
          </w:tcPr>
          <w:p w14:paraId="3C67494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2F2F2" w:themeFill="background1" w:themeFillShade="F2"/>
          </w:tcPr>
          <w:p w14:paraId="6172EA47" w14:textId="4BC78E9E"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71.9 (13.3)</w:t>
            </w:r>
          </w:p>
        </w:tc>
        <w:tc>
          <w:tcPr>
            <w:tcW w:w="2418" w:type="dxa"/>
            <w:vMerge/>
            <w:shd w:val="clear" w:color="auto" w:fill="F2F2F2" w:themeFill="background1" w:themeFillShade="F2"/>
            <w:noWrap/>
          </w:tcPr>
          <w:p w14:paraId="10929C8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F2F2F2" w:themeFill="background1" w:themeFillShade="F2"/>
          </w:tcPr>
          <w:p w14:paraId="638CC99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F2F2F2" w:themeFill="background1" w:themeFillShade="F2"/>
          </w:tcPr>
          <w:p w14:paraId="2B1F06D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6EF8B31E" w14:textId="77777777" w:rsidTr="00AF09CD">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321" w:type="dxa"/>
            <w:vMerge/>
            <w:hideMark/>
          </w:tcPr>
          <w:p w14:paraId="40ADD939" w14:textId="77777777" w:rsidR="001C5DE2" w:rsidRPr="00FF0D55" w:rsidRDefault="001C5DE2" w:rsidP="001C5DE2">
            <w:pPr>
              <w:rPr>
                <w:rFonts w:cs="Arial"/>
                <w:sz w:val="18"/>
                <w:szCs w:val="18"/>
              </w:rPr>
            </w:pPr>
          </w:p>
        </w:tc>
        <w:tc>
          <w:tcPr>
            <w:tcW w:w="1522" w:type="dxa"/>
            <w:vMerge w:val="restart"/>
          </w:tcPr>
          <w:p w14:paraId="68733F7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RVT-1601 40 mg</w:t>
            </w:r>
          </w:p>
        </w:tc>
        <w:tc>
          <w:tcPr>
            <w:tcW w:w="1138" w:type="dxa"/>
            <w:vMerge w:val="restart"/>
            <w:noWrap/>
            <w:hideMark/>
          </w:tcPr>
          <w:p w14:paraId="2856975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68.0 (14.2)</w:t>
            </w:r>
          </w:p>
        </w:tc>
        <w:tc>
          <w:tcPr>
            <w:tcW w:w="1849" w:type="dxa"/>
          </w:tcPr>
          <w:p w14:paraId="1CF7C529" w14:textId="4084C56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24-hr cough count: 38.7/hr (22.0)</w:t>
            </w:r>
          </w:p>
        </w:tc>
        <w:tc>
          <w:tcPr>
            <w:tcW w:w="2418" w:type="dxa"/>
            <w:vMerge w:val="restart"/>
            <w:noWrap/>
            <w:hideMark/>
          </w:tcPr>
          <w:p w14:paraId="68537B5A" w14:textId="7CBE21C2"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11.1 (3.54)</w:t>
            </w:r>
          </w:p>
        </w:tc>
        <w:tc>
          <w:tcPr>
            <w:tcW w:w="2275" w:type="dxa"/>
            <w:vMerge/>
          </w:tcPr>
          <w:p w14:paraId="65B0142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hideMark/>
          </w:tcPr>
          <w:p w14:paraId="2F01B13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1EBC611E" w14:textId="77777777" w:rsidTr="006253C7">
        <w:trPr>
          <w:trHeight w:val="18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F2F2F2" w:themeFill="background1" w:themeFillShade="F2"/>
          </w:tcPr>
          <w:p w14:paraId="3CC51F0E" w14:textId="77777777" w:rsidR="001C5DE2" w:rsidRPr="00FF0D55" w:rsidRDefault="001C5DE2" w:rsidP="001C5DE2">
            <w:pPr>
              <w:rPr>
                <w:rFonts w:cs="Arial"/>
                <w:sz w:val="18"/>
                <w:szCs w:val="18"/>
              </w:rPr>
            </w:pPr>
          </w:p>
        </w:tc>
        <w:tc>
          <w:tcPr>
            <w:tcW w:w="1522" w:type="dxa"/>
            <w:vMerge/>
            <w:shd w:val="clear" w:color="auto" w:fill="F2F2F2" w:themeFill="background1" w:themeFillShade="F2"/>
          </w:tcPr>
          <w:p w14:paraId="7145218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F2F2F2" w:themeFill="background1" w:themeFillShade="F2"/>
            <w:noWrap/>
          </w:tcPr>
          <w:p w14:paraId="0424B9F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2F2F2" w:themeFill="background1" w:themeFillShade="F2"/>
          </w:tcPr>
          <w:p w14:paraId="0FFE5AD9" w14:textId="03ED3CC4"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73.7 (15.67)</w:t>
            </w:r>
          </w:p>
        </w:tc>
        <w:tc>
          <w:tcPr>
            <w:tcW w:w="2418" w:type="dxa"/>
            <w:vMerge/>
            <w:shd w:val="clear" w:color="auto" w:fill="F2F2F2" w:themeFill="background1" w:themeFillShade="F2"/>
            <w:noWrap/>
          </w:tcPr>
          <w:p w14:paraId="2BEFF9D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F2F2F2" w:themeFill="background1" w:themeFillShade="F2"/>
          </w:tcPr>
          <w:p w14:paraId="304FAF9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F2F2F2" w:themeFill="background1" w:themeFillShade="F2"/>
          </w:tcPr>
          <w:p w14:paraId="7C10774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9EC77A9" w14:textId="77777777" w:rsidTr="00D5476E">
        <w:trPr>
          <w:cnfStyle w:val="000000100000" w:firstRow="0" w:lastRow="0" w:firstColumn="0" w:lastColumn="0" w:oddVBand="0" w:evenVBand="0" w:oddHBand="1" w:evenHBand="0" w:firstRowFirstColumn="0" w:firstRowLastColumn="0" w:lastRowFirstColumn="0" w:lastRowLastColumn="0"/>
          <w:trHeight w:val="186"/>
        </w:trPr>
        <w:tc>
          <w:tcPr>
            <w:cnfStyle w:val="001000000000" w:firstRow="0" w:lastRow="0" w:firstColumn="1" w:lastColumn="0" w:oddVBand="0" w:evenVBand="0" w:oddHBand="0" w:evenHBand="0" w:firstRowFirstColumn="0" w:firstRowLastColumn="0" w:lastRowFirstColumn="0" w:lastRowLastColumn="0"/>
            <w:tcW w:w="1321" w:type="dxa"/>
            <w:vMerge/>
            <w:hideMark/>
          </w:tcPr>
          <w:p w14:paraId="55FC76D0" w14:textId="77777777" w:rsidR="001C5DE2" w:rsidRPr="00FF0D55" w:rsidRDefault="001C5DE2" w:rsidP="001C5DE2">
            <w:pPr>
              <w:rPr>
                <w:rFonts w:cs="Arial"/>
                <w:sz w:val="18"/>
                <w:szCs w:val="18"/>
              </w:rPr>
            </w:pPr>
          </w:p>
        </w:tc>
        <w:tc>
          <w:tcPr>
            <w:tcW w:w="1522" w:type="dxa"/>
          </w:tcPr>
          <w:p w14:paraId="5166FF9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RVT-1601 80 mg</w:t>
            </w:r>
          </w:p>
        </w:tc>
        <w:tc>
          <w:tcPr>
            <w:tcW w:w="1138" w:type="dxa"/>
            <w:vMerge w:val="restart"/>
            <w:noWrap/>
            <w:hideMark/>
          </w:tcPr>
          <w:p w14:paraId="7767877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69.2 (17.5)</w:t>
            </w:r>
          </w:p>
        </w:tc>
        <w:tc>
          <w:tcPr>
            <w:tcW w:w="1849" w:type="dxa"/>
          </w:tcPr>
          <w:p w14:paraId="59C4AAA2" w14:textId="06E2FC58"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24-hr cough count: 37.1/hr (19.5)</w:t>
            </w:r>
          </w:p>
        </w:tc>
        <w:tc>
          <w:tcPr>
            <w:tcW w:w="2418" w:type="dxa"/>
            <w:vMerge w:val="restart"/>
            <w:noWrap/>
            <w:hideMark/>
          </w:tcPr>
          <w:p w14:paraId="68D2F0ED" w14:textId="6B92659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11.0 (3.53)</w:t>
            </w:r>
          </w:p>
        </w:tc>
        <w:tc>
          <w:tcPr>
            <w:tcW w:w="2275" w:type="dxa"/>
            <w:vMerge/>
          </w:tcPr>
          <w:p w14:paraId="7F71996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hideMark/>
          </w:tcPr>
          <w:p w14:paraId="4416CE1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517605EF" w14:textId="77777777" w:rsidTr="006253C7">
        <w:trPr>
          <w:trHeight w:val="18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F2F2F2" w:themeFill="background1" w:themeFillShade="F2"/>
          </w:tcPr>
          <w:p w14:paraId="646FAB53" w14:textId="77777777" w:rsidR="001C5DE2" w:rsidRPr="00FF0D55" w:rsidRDefault="001C5DE2" w:rsidP="001C5DE2">
            <w:pPr>
              <w:rPr>
                <w:rFonts w:cs="Arial"/>
                <w:sz w:val="18"/>
                <w:szCs w:val="18"/>
              </w:rPr>
            </w:pPr>
          </w:p>
        </w:tc>
        <w:tc>
          <w:tcPr>
            <w:tcW w:w="1522" w:type="dxa"/>
            <w:shd w:val="clear" w:color="auto" w:fill="F2F2F2" w:themeFill="background1" w:themeFillShade="F2"/>
          </w:tcPr>
          <w:p w14:paraId="2B0C770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F2F2F2" w:themeFill="background1" w:themeFillShade="F2"/>
            <w:noWrap/>
          </w:tcPr>
          <w:p w14:paraId="183E31C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2F2F2" w:themeFill="background1" w:themeFillShade="F2"/>
          </w:tcPr>
          <w:p w14:paraId="2507DBDC" w14:textId="3EF6EC61"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69.8 (12.34)</w:t>
            </w:r>
          </w:p>
        </w:tc>
        <w:tc>
          <w:tcPr>
            <w:tcW w:w="2418" w:type="dxa"/>
            <w:vMerge/>
            <w:shd w:val="clear" w:color="auto" w:fill="F2F2F2" w:themeFill="background1" w:themeFillShade="F2"/>
            <w:noWrap/>
          </w:tcPr>
          <w:p w14:paraId="398A4E7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F2F2F2" w:themeFill="background1" w:themeFillShade="F2"/>
          </w:tcPr>
          <w:p w14:paraId="09F18A1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F2F2F2" w:themeFill="background1" w:themeFillShade="F2"/>
          </w:tcPr>
          <w:p w14:paraId="124A8FA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A11241B" w14:textId="77777777" w:rsidTr="00230EBE">
        <w:trPr>
          <w:cnfStyle w:val="000000100000" w:firstRow="0" w:lastRow="0" w:firstColumn="0" w:lastColumn="0" w:oddVBand="0" w:evenVBand="0" w:oddHBand="1" w:evenHBand="0" w:firstRowFirstColumn="0" w:firstRowLastColumn="0" w:lastRowFirstColumn="0" w:lastRowLastColumn="0"/>
          <w:trHeight w:val="137"/>
        </w:trPr>
        <w:tc>
          <w:tcPr>
            <w:cnfStyle w:val="001000000000" w:firstRow="0" w:lastRow="0" w:firstColumn="1" w:lastColumn="0" w:oddVBand="0" w:evenVBand="0" w:oddHBand="0" w:evenHBand="0" w:firstRowFirstColumn="0" w:firstRowLastColumn="0" w:lastRowFirstColumn="0" w:lastRowLastColumn="0"/>
            <w:tcW w:w="1321" w:type="dxa"/>
            <w:vMerge/>
            <w:hideMark/>
          </w:tcPr>
          <w:p w14:paraId="3FB7502F" w14:textId="77777777" w:rsidR="001C5DE2" w:rsidRPr="00FF0D55" w:rsidRDefault="001C5DE2" w:rsidP="001C5DE2">
            <w:pPr>
              <w:rPr>
                <w:rFonts w:cs="Arial"/>
                <w:sz w:val="18"/>
                <w:szCs w:val="18"/>
              </w:rPr>
            </w:pPr>
          </w:p>
        </w:tc>
        <w:tc>
          <w:tcPr>
            <w:tcW w:w="1522" w:type="dxa"/>
            <w:vMerge w:val="restart"/>
          </w:tcPr>
          <w:p w14:paraId="768BE0F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Placebo</w:t>
            </w:r>
          </w:p>
        </w:tc>
        <w:tc>
          <w:tcPr>
            <w:tcW w:w="1138" w:type="dxa"/>
            <w:vMerge w:val="restart"/>
            <w:noWrap/>
            <w:hideMark/>
          </w:tcPr>
          <w:p w14:paraId="6F42E91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71.7 (18.7)</w:t>
            </w:r>
          </w:p>
        </w:tc>
        <w:tc>
          <w:tcPr>
            <w:tcW w:w="1849" w:type="dxa"/>
          </w:tcPr>
          <w:p w14:paraId="74F493AE" w14:textId="63B03D2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24-hr cough count: 36.6/hr (20.3)</w:t>
            </w:r>
          </w:p>
        </w:tc>
        <w:tc>
          <w:tcPr>
            <w:tcW w:w="2418" w:type="dxa"/>
            <w:vMerge w:val="restart"/>
            <w:noWrap/>
            <w:hideMark/>
          </w:tcPr>
          <w:p w14:paraId="65D27E4F" w14:textId="012C569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11.6 (3.40)</w:t>
            </w:r>
          </w:p>
        </w:tc>
        <w:tc>
          <w:tcPr>
            <w:tcW w:w="2275" w:type="dxa"/>
            <w:vMerge/>
          </w:tcPr>
          <w:p w14:paraId="57447F8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hideMark/>
          </w:tcPr>
          <w:p w14:paraId="79DD4E4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55CC2C8B" w14:textId="77777777" w:rsidTr="006253C7">
        <w:trPr>
          <w:trHeight w:val="136"/>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F2F2F2" w:themeFill="background1" w:themeFillShade="F2"/>
          </w:tcPr>
          <w:p w14:paraId="28DF092C" w14:textId="77777777" w:rsidR="001C5DE2" w:rsidRPr="00FF0D55" w:rsidRDefault="001C5DE2" w:rsidP="001C5DE2">
            <w:pPr>
              <w:rPr>
                <w:rFonts w:cs="Arial"/>
                <w:sz w:val="18"/>
                <w:szCs w:val="18"/>
              </w:rPr>
            </w:pPr>
          </w:p>
        </w:tc>
        <w:tc>
          <w:tcPr>
            <w:tcW w:w="1522" w:type="dxa"/>
            <w:vMerge/>
            <w:shd w:val="clear" w:color="auto" w:fill="F2F2F2" w:themeFill="background1" w:themeFillShade="F2"/>
          </w:tcPr>
          <w:p w14:paraId="0F6FA43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F2F2F2" w:themeFill="background1" w:themeFillShade="F2"/>
            <w:noWrap/>
          </w:tcPr>
          <w:p w14:paraId="48FCAE6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2F2F2" w:themeFill="background1" w:themeFillShade="F2"/>
          </w:tcPr>
          <w:p w14:paraId="20BB4AA9" w14:textId="41CD34BB"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69.2 (16.29)</w:t>
            </w:r>
          </w:p>
        </w:tc>
        <w:tc>
          <w:tcPr>
            <w:tcW w:w="2418" w:type="dxa"/>
            <w:vMerge/>
            <w:shd w:val="clear" w:color="auto" w:fill="F2F2F2" w:themeFill="background1" w:themeFillShade="F2"/>
            <w:noWrap/>
          </w:tcPr>
          <w:p w14:paraId="4C2BF36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F2F2F2" w:themeFill="background1" w:themeFillShade="F2"/>
          </w:tcPr>
          <w:p w14:paraId="4D26D27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F2F2F2" w:themeFill="background1" w:themeFillShade="F2"/>
          </w:tcPr>
          <w:p w14:paraId="6564598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66542372" w14:textId="77777777" w:rsidTr="006253C7">
        <w:trPr>
          <w:cnfStyle w:val="000000100000" w:firstRow="0" w:lastRow="0" w:firstColumn="0" w:lastColumn="0" w:oddVBand="0" w:evenVBand="0" w:oddHBand="1" w:evenHBand="0" w:firstRowFirstColumn="0" w:firstRowLastColumn="0" w:lastRowFirstColumn="0" w:lastRowLastColumn="0"/>
          <w:trHeight w:val="1418"/>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tcPr>
          <w:p w14:paraId="3EA2F4B4" w14:textId="27F44E59" w:rsidR="001C5DE2" w:rsidRPr="00FF0D55" w:rsidRDefault="001C5DE2" w:rsidP="001C5DE2">
            <w:pPr>
              <w:rPr>
                <w:rFonts w:cs="Arial"/>
                <w:b w:val="0"/>
                <w:bCs w:val="0"/>
                <w:sz w:val="18"/>
                <w:szCs w:val="18"/>
              </w:rPr>
            </w:pPr>
            <w:r w:rsidRPr="00FF0D55">
              <w:rPr>
                <w:rFonts w:cs="Arial"/>
                <w:b w:val="0"/>
                <w:bCs w:val="0"/>
                <w:sz w:val="18"/>
                <w:szCs w:val="18"/>
              </w:rPr>
              <w:t>Lee 2023</w:t>
            </w:r>
          </w:p>
        </w:tc>
        <w:tc>
          <w:tcPr>
            <w:tcW w:w="1522" w:type="dxa"/>
            <w:vMerge w:val="restart"/>
            <w:shd w:val="clear" w:color="auto" w:fill="auto"/>
          </w:tcPr>
          <w:p w14:paraId="0C926F8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auto"/>
            <w:noWrap/>
          </w:tcPr>
          <w:p w14:paraId="68CCD16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77.50 (67.75–92.50)</w:t>
            </w:r>
          </w:p>
        </w:tc>
        <w:tc>
          <w:tcPr>
            <w:tcW w:w="1849" w:type="dxa"/>
            <w:vMerge w:val="restart"/>
            <w:shd w:val="clear" w:color="auto" w:fill="auto"/>
          </w:tcPr>
          <w:p w14:paraId="148B1E76" w14:textId="668E0128"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trike/>
                <w:sz w:val="18"/>
                <w:szCs w:val="18"/>
              </w:rPr>
            </w:pPr>
            <w:r w:rsidRPr="00FF0D55">
              <w:rPr>
                <w:rFonts w:cs="Arial"/>
                <w:sz w:val="18"/>
                <w:szCs w:val="18"/>
              </w:rPr>
              <w:t>–</w:t>
            </w:r>
          </w:p>
        </w:tc>
        <w:tc>
          <w:tcPr>
            <w:tcW w:w="2418" w:type="dxa"/>
            <w:shd w:val="clear" w:color="auto" w:fill="auto"/>
            <w:noWrap/>
          </w:tcPr>
          <w:p w14:paraId="381C62D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LCQ: 16.77 (I15.63–19.13) </w:t>
            </w:r>
          </w:p>
          <w:p w14:paraId="3409BBDC" w14:textId="74EE248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Physical</w:t>
            </w:r>
            <w:r w:rsidRPr="00FF0D55">
              <w:rPr>
                <w:rFonts w:cs="Arial"/>
                <w:sz w:val="18"/>
                <w:szCs w:val="18"/>
              </w:rPr>
              <w:t>:</w:t>
            </w:r>
            <w:r w:rsidRPr="00FF0D55">
              <w:rPr>
                <w:rFonts w:cs="Arial"/>
                <w:sz w:val="18"/>
                <w:szCs w:val="18"/>
                <w:lang w:eastAsia="en-GB"/>
              </w:rPr>
              <w:t xml:space="preserve"> 5.44 (4.88–6)</w:t>
            </w:r>
          </w:p>
          <w:p w14:paraId="7478BF42" w14:textId="6EFBA06F"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Psychological</w:t>
            </w:r>
            <w:r w:rsidRPr="00FF0D55">
              <w:rPr>
                <w:rFonts w:cs="Arial"/>
                <w:sz w:val="18"/>
                <w:szCs w:val="18"/>
              </w:rPr>
              <w:t>:</w:t>
            </w:r>
            <w:r w:rsidRPr="00FF0D55">
              <w:rPr>
                <w:rFonts w:cs="Arial"/>
                <w:sz w:val="18"/>
                <w:szCs w:val="18"/>
                <w:lang w:eastAsia="en-GB"/>
              </w:rPr>
              <w:t xml:space="preserve"> 5.57 (4.96–6.61) </w:t>
            </w:r>
          </w:p>
          <w:p w14:paraId="574E4D19" w14:textId="4646C36D"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Social</w:t>
            </w:r>
            <w:r w:rsidRPr="00FF0D55">
              <w:rPr>
                <w:rFonts w:cs="Arial"/>
                <w:sz w:val="18"/>
                <w:szCs w:val="18"/>
              </w:rPr>
              <w:t>:</w:t>
            </w:r>
            <w:r w:rsidRPr="00FF0D55">
              <w:rPr>
                <w:rFonts w:cs="Arial"/>
                <w:sz w:val="18"/>
                <w:szCs w:val="18"/>
                <w:lang w:eastAsia="en-GB"/>
              </w:rPr>
              <w:t xml:space="preserve"> 6 (5.5–6.75)</w:t>
            </w:r>
          </w:p>
        </w:tc>
        <w:tc>
          <w:tcPr>
            <w:tcW w:w="2275" w:type="dxa"/>
            <w:vMerge w:val="restart"/>
            <w:shd w:val="clear" w:color="auto" w:fill="auto"/>
          </w:tcPr>
          <w:p w14:paraId="71F09750" w14:textId="261504F1"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33.3% of patients achieved MCID after treatment (median difference of total LCQ score: 2.38, range: 1.79–3.32)</w:t>
            </w:r>
          </w:p>
        </w:tc>
        <w:tc>
          <w:tcPr>
            <w:tcW w:w="3370" w:type="dxa"/>
            <w:vMerge w:val="restart"/>
            <w:shd w:val="clear" w:color="auto" w:fill="auto"/>
          </w:tcPr>
          <w:p w14:paraId="35E9D319" w14:textId="379A25C8"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There was no significant improvement in cough related QoL (median difference 0.12, range: -0.73 to 0.97, P = .772) or respiratory related QoL measurements.</w:t>
            </w:r>
          </w:p>
        </w:tc>
      </w:tr>
      <w:tr w:rsidR="00FF0D55" w:rsidRPr="00FF0D55" w14:paraId="3A3E5C2D" w14:textId="77777777" w:rsidTr="006253C7">
        <w:trPr>
          <w:trHeight w:val="2082"/>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44E0C38D" w14:textId="77777777" w:rsidR="001C5DE2" w:rsidRPr="00FF0D55" w:rsidRDefault="001C5DE2" w:rsidP="001C5DE2">
            <w:pPr>
              <w:rPr>
                <w:rFonts w:cs="Arial"/>
                <w:b w:val="0"/>
                <w:bCs w:val="0"/>
                <w:sz w:val="18"/>
                <w:szCs w:val="18"/>
              </w:rPr>
            </w:pPr>
          </w:p>
        </w:tc>
        <w:tc>
          <w:tcPr>
            <w:tcW w:w="1522" w:type="dxa"/>
            <w:vMerge/>
            <w:shd w:val="clear" w:color="auto" w:fill="auto"/>
          </w:tcPr>
          <w:p w14:paraId="7DBACAB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01FFCE2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4D94C22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noWrap/>
          </w:tcPr>
          <w:p w14:paraId="5EE9220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SGRQ: 30.59 (19.41–37.82)</w:t>
            </w:r>
          </w:p>
          <w:p w14:paraId="30CBE29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Symptoms: 46.44 (35.08–55.96)</w:t>
            </w:r>
          </w:p>
          <w:p w14:paraId="18C1094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Activity: 45.1 (28.52–61.34)</w:t>
            </w:r>
          </w:p>
          <w:p w14:paraId="408DF91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Impact: 13.55 (6.08–23.78)</w:t>
            </w:r>
          </w:p>
        </w:tc>
        <w:tc>
          <w:tcPr>
            <w:tcW w:w="2275" w:type="dxa"/>
            <w:vMerge/>
            <w:shd w:val="clear" w:color="auto" w:fill="auto"/>
          </w:tcPr>
          <w:p w14:paraId="219A548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38A8AE9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2F828AEB" w14:textId="77777777" w:rsidTr="006253C7">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1321" w:type="dxa"/>
            <w:vMerge w:val="restart"/>
            <w:hideMark/>
          </w:tcPr>
          <w:p w14:paraId="05630038" w14:textId="77777777" w:rsidR="001C5DE2" w:rsidRPr="00FF0D55" w:rsidRDefault="001C5DE2" w:rsidP="001C5DE2">
            <w:pPr>
              <w:rPr>
                <w:rFonts w:cs="Arial"/>
                <w:b w:val="0"/>
                <w:bCs w:val="0"/>
                <w:sz w:val="18"/>
                <w:szCs w:val="18"/>
              </w:rPr>
            </w:pPr>
            <w:r w:rsidRPr="00FF0D55">
              <w:rPr>
                <w:rFonts w:cs="Arial"/>
                <w:b w:val="0"/>
                <w:bCs w:val="0"/>
                <w:sz w:val="18"/>
                <w:szCs w:val="18"/>
              </w:rPr>
              <w:t>Guler 2021</w:t>
            </w:r>
          </w:p>
        </w:tc>
        <w:tc>
          <w:tcPr>
            <w:tcW w:w="1522" w:type="dxa"/>
            <w:vMerge w:val="restart"/>
          </w:tcPr>
          <w:p w14:paraId="420C1DF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noWrap/>
            <w:hideMark/>
          </w:tcPr>
          <w:p w14:paraId="65E65A5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66 (17)</w:t>
            </w:r>
          </w:p>
        </w:tc>
        <w:tc>
          <w:tcPr>
            <w:tcW w:w="1849" w:type="dxa"/>
          </w:tcPr>
          <w:p w14:paraId="512535C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VAS: 5.6 (2.3)*</w:t>
            </w:r>
          </w:p>
          <w:p w14:paraId="1B8D735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hideMark/>
          </w:tcPr>
          <w:p w14:paraId="1C8E3B67" w14:textId="2AE2304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57.2 (18.6)</w:t>
            </w:r>
          </w:p>
          <w:p w14:paraId="1789A8C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275" w:type="dxa"/>
            <w:vMerge w:val="restart"/>
          </w:tcPr>
          <w:p w14:paraId="171B886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hideMark/>
          </w:tcPr>
          <w:p w14:paraId="164D5354" w14:textId="48A4D36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correlated negatively with VAS severity (r=–0.42) and VAS correlated moderately with SGRQ (r=0.42)</w:t>
            </w:r>
          </w:p>
        </w:tc>
      </w:tr>
      <w:tr w:rsidR="00FF0D55" w:rsidRPr="00FF0D55" w14:paraId="33979214" w14:textId="77777777" w:rsidTr="006253C7">
        <w:trPr>
          <w:trHeight w:val="152"/>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E182533" w14:textId="77777777" w:rsidR="001C5DE2" w:rsidRPr="00FF0D55" w:rsidRDefault="001C5DE2" w:rsidP="001C5DE2">
            <w:pPr>
              <w:rPr>
                <w:rFonts w:cs="Arial"/>
                <w:b w:val="0"/>
                <w:bCs w:val="0"/>
                <w:sz w:val="18"/>
                <w:szCs w:val="18"/>
              </w:rPr>
            </w:pPr>
          </w:p>
        </w:tc>
        <w:tc>
          <w:tcPr>
            <w:tcW w:w="1522" w:type="dxa"/>
            <w:vMerge/>
            <w:shd w:val="clear" w:color="auto" w:fill="auto"/>
          </w:tcPr>
          <w:p w14:paraId="3F57E87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2A7E46B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2F2F2" w:themeFill="background1" w:themeFillShade="F2"/>
          </w:tcPr>
          <w:p w14:paraId="496BD5B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index /h (n=15)</w:t>
            </w:r>
          </w:p>
          <w:p w14:paraId="48F385C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Wake: 6.2 (4.4-8.2)</w:t>
            </w:r>
          </w:p>
          <w:p w14:paraId="4160267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Sleep: 0.6 (0.1-1.1)</w:t>
            </w:r>
          </w:p>
          <w:p w14:paraId="20B18BA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Attack Index /h (n=15)</w:t>
            </w:r>
          </w:p>
          <w:p w14:paraId="5646BA3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Wake: 0.9 (0.7-1.3)</w:t>
            </w:r>
          </w:p>
          <w:p w14:paraId="7262AD3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Sleep: 0.1 (0-0.4)</w:t>
            </w:r>
          </w:p>
        </w:tc>
        <w:tc>
          <w:tcPr>
            <w:tcW w:w="2418" w:type="dxa"/>
            <w:shd w:val="clear" w:color="auto" w:fill="F2F2F2" w:themeFill="background1" w:themeFillShade="F2"/>
          </w:tcPr>
          <w:p w14:paraId="4E9B0924" w14:textId="51E8130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LCQ: 11.7 (3.7) </w:t>
            </w:r>
          </w:p>
          <w:p w14:paraId="2CBA89E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Physical: 4.3 (1.1) </w:t>
            </w:r>
          </w:p>
          <w:p w14:paraId="0B4995B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Physiological: 3.6 (1.4) </w:t>
            </w:r>
          </w:p>
          <w:p w14:paraId="2100B6A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Social: 3.8 (1.5)</w:t>
            </w:r>
          </w:p>
        </w:tc>
        <w:tc>
          <w:tcPr>
            <w:tcW w:w="2275" w:type="dxa"/>
            <w:vMerge/>
            <w:shd w:val="clear" w:color="auto" w:fill="auto"/>
          </w:tcPr>
          <w:p w14:paraId="336B776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3CD0DC1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6B103615" w14:textId="77777777" w:rsidTr="00D244D1">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tcPr>
          <w:p w14:paraId="58CBE68D" w14:textId="77777777" w:rsidR="001C5DE2" w:rsidRPr="00FF0D55" w:rsidRDefault="001C5DE2" w:rsidP="001C5DE2">
            <w:pPr>
              <w:rPr>
                <w:rFonts w:cs="Arial"/>
                <w:b w:val="0"/>
                <w:bCs w:val="0"/>
                <w:sz w:val="18"/>
                <w:szCs w:val="18"/>
              </w:rPr>
            </w:pPr>
            <w:r w:rsidRPr="00FF0D55">
              <w:rPr>
                <w:rFonts w:cs="Arial"/>
                <w:b w:val="0"/>
                <w:bCs w:val="0"/>
                <w:sz w:val="18"/>
                <w:szCs w:val="18"/>
              </w:rPr>
              <w:t>Wilson 2021</w:t>
            </w:r>
          </w:p>
        </w:tc>
        <w:tc>
          <w:tcPr>
            <w:tcW w:w="1522" w:type="dxa"/>
            <w:vMerge w:val="restart"/>
            <w:shd w:val="clear" w:color="auto" w:fill="auto"/>
          </w:tcPr>
          <w:p w14:paraId="21588E8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auto"/>
          </w:tcPr>
          <w:p w14:paraId="5D60D30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56.2 (8.9)</w:t>
            </w:r>
          </w:p>
        </w:tc>
        <w:tc>
          <w:tcPr>
            <w:tcW w:w="1849" w:type="dxa"/>
            <w:vMerge w:val="restart"/>
            <w:shd w:val="clear" w:color="auto" w:fill="auto"/>
          </w:tcPr>
          <w:p w14:paraId="668D2C7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VAS: 44.7 (27.0)</w:t>
            </w:r>
          </w:p>
        </w:tc>
        <w:tc>
          <w:tcPr>
            <w:tcW w:w="2418" w:type="dxa"/>
            <w:shd w:val="clear" w:color="auto" w:fill="auto"/>
            <w:noWrap/>
          </w:tcPr>
          <w:p w14:paraId="50EF47B7" w14:textId="4609D9A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16.08 (3.55)</w:t>
            </w:r>
          </w:p>
        </w:tc>
        <w:tc>
          <w:tcPr>
            <w:tcW w:w="2275" w:type="dxa"/>
            <w:vMerge w:val="restart"/>
            <w:shd w:val="clear" w:color="auto" w:fill="auto"/>
          </w:tcPr>
          <w:p w14:paraId="069F0EB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shd w:val="clear" w:color="auto" w:fill="auto"/>
          </w:tcPr>
          <w:p w14:paraId="1F03ACFD" w14:textId="6231938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correlation with QoL not reported, after 18 months the co-trimoxazole group had better VAS cough but not LCQ or KBILD</w:t>
            </w:r>
          </w:p>
        </w:tc>
      </w:tr>
      <w:tr w:rsidR="00FF0D55" w:rsidRPr="00FF0D55" w14:paraId="32D83274" w14:textId="77777777" w:rsidTr="00D244D1">
        <w:trPr>
          <w:trHeight w:val="218"/>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67F7AB1A" w14:textId="77777777" w:rsidR="001C5DE2" w:rsidRPr="00FF0D55" w:rsidRDefault="001C5DE2" w:rsidP="001C5DE2">
            <w:pPr>
              <w:rPr>
                <w:rFonts w:cs="Arial"/>
                <w:b w:val="0"/>
                <w:bCs w:val="0"/>
                <w:sz w:val="18"/>
                <w:szCs w:val="18"/>
              </w:rPr>
            </w:pPr>
          </w:p>
        </w:tc>
        <w:tc>
          <w:tcPr>
            <w:tcW w:w="1522" w:type="dxa"/>
            <w:vMerge/>
            <w:shd w:val="clear" w:color="auto" w:fill="auto"/>
          </w:tcPr>
          <w:p w14:paraId="236BFEC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tcPr>
          <w:p w14:paraId="011AF01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01787DB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noWrap/>
          </w:tcPr>
          <w:p w14:paraId="067C9308" w14:textId="4194D35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KBILD: 53.7 (9.71)</w:t>
            </w:r>
          </w:p>
        </w:tc>
        <w:tc>
          <w:tcPr>
            <w:tcW w:w="2275" w:type="dxa"/>
            <w:vMerge/>
            <w:shd w:val="clear" w:color="auto" w:fill="auto"/>
          </w:tcPr>
          <w:p w14:paraId="742150F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3D2AED2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FF23ACC" w14:textId="77777777" w:rsidTr="00D244D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446D76C2" w14:textId="77777777" w:rsidR="001C5DE2" w:rsidRPr="00FF0D55" w:rsidRDefault="001C5DE2" w:rsidP="001C5DE2">
            <w:pPr>
              <w:rPr>
                <w:rFonts w:cs="Arial"/>
                <w:b w:val="0"/>
                <w:bCs w:val="0"/>
                <w:sz w:val="18"/>
                <w:szCs w:val="18"/>
              </w:rPr>
            </w:pPr>
          </w:p>
        </w:tc>
        <w:tc>
          <w:tcPr>
            <w:tcW w:w="1522" w:type="dxa"/>
            <w:vMerge/>
            <w:shd w:val="clear" w:color="auto" w:fill="auto"/>
          </w:tcPr>
          <w:p w14:paraId="3671BB1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tcPr>
          <w:p w14:paraId="4423D15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2D233BA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noWrap/>
          </w:tcPr>
          <w:p w14:paraId="3BB4DE05" w14:textId="27E7FE6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trike/>
                <w:sz w:val="18"/>
                <w:szCs w:val="18"/>
              </w:rPr>
            </w:pPr>
          </w:p>
        </w:tc>
        <w:tc>
          <w:tcPr>
            <w:tcW w:w="2275" w:type="dxa"/>
            <w:vMerge/>
            <w:shd w:val="clear" w:color="auto" w:fill="auto"/>
          </w:tcPr>
          <w:p w14:paraId="24B649E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003EAFF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7338CA6" w14:textId="77777777" w:rsidTr="00D244D1">
        <w:trPr>
          <w:trHeight w:val="214"/>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F2F2F2" w:themeFill="background1" w:themeFillShade="F2"/>
          </w:tcPr>
          <w:p w14:paraId="0AC6A5AA" w14:textId="77777777" w:rsidR="001C5DE2" w:rsidRPr="00FF0D55" w:rsidRDefault="001C5DE2" w:rsidP="001C5DE2">
            <w:pPr>
              <w:rPr>
                <w:rFonts w:cs="Arial"/>
                <w:b w:val="0"/>
                <w:bCs w:val="0"/>
                <w:sz w:val="18"/>
                <w:szCs w:val="18"/>
              </w:rPr>
            </w:pPr>
            <w:proofErr w:type="spellStart"/>
            <w:r w:rsidRPr="00FF0D55">
              <w:rPr>
                <w:rFonts w:cs="Arial"/>
                <w:b w:val="0"/>
                <w:bCs w:val="0"/>
                <w:sz w:val="18"/>
                <w:szCs w:val="18"/>
              </w:rPr>
              <w:t>Jastrzębski</w:t>
            </w:r>
            <w:proofErr w:type="spellEnd"/>
            <w:r w:rsidRPr="00FF0D55">
              <w:rPr>
                <w:rFonts w:cs="Arial"/>
                <w:b w:val="0"/>
                <w:bCs w:val="0"/>
                <w:sz w:val="18"/>
                <w:szCs w:val="18"/>
              </w:rPr>
              <w:t xml:space="preserve"> 2023</w:t>
            </w:r>
          </w:p>
        </w:tc>
        <w:tc>
          <w:tcPr>
            <w:tcW w:w="1522" w:type="dxa"/>
            <w:vMerge w:val="restart"/>
            <w:shd w:val="clear" w:color="auto" w:fill="F2F2F2" w:themeFill="background1" w:themeFillShade="F2"/>
          </w:tcPr>
          <w:p w14:paraId="01CE2ED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F2F2F2" w:themeFill="background1" w:themeFillShade="F2"/>
          </w:tcPr>
          <w:p w14:paraId="5DE8D8C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82.02 (17.65)</w:t>
            </w:r>
          </w:p>
        </w:tc>
        <w:tc>
          <w:tcPr>
            <w:tcW w:w="1849" w:type="dxa"/>
            <w:vMerge w:val="restart"/>
            <w:shd w:val="clear" w:color="auto" w:fill="F2F2F2" w:themeFill="background1" w:themeFillShade="F2"/>
          </w:tcPr>
          <w:p w14:paraId="48D069B6" w14:textId="0A17821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418" w:type="dxa"/>
            <w:shd w:val="clear" w:color="auto" w:fill="F2F2F2" w:themeFill="background1" w:themeFillShade="F2"/>
            <w:noWrap/>
          </w:tcPr>
          <w:p w14:paraId="7E7456C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14.47 (3.74)</w:t>
            </w:r>
          </w:p>
        </w:tc>
        <w:tc>
          <w:tcPr>
            <w:tcW w:w="2275" w:type="dxa"/>
            <w:vMerge w:val="restart"/>
            <w:shd w:val="clear" w:color="auto" w:fill="F2F2F2" w:themeFill="background1" w:themeFillShade="F2"/>
          </w:tcPr>
          <w:p w14:paraId="50325DE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shd w:val="clear" w:color="auto" w:fill="F2F2F2" w:themeFill="background1" w:themeFillShade="F2"/>
          </w:tcPr>
          <w:p w14:paraId="37490437" w14:textId="039F44B9"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After 12 months of pirfenidone treatment, 12% of patients experienced improvements in their QoL and cough and dyspnoea reduction but better mean LCQ was not statistically </w:t>
            </w:r>
            <w:r w:rsidRPr="00FF0D55">
              <w:rPr>
                <w:rFonts w:cs="Arial"/>
                <w:sz w:val="18"/>
                <w:szCs w:val="18"/>
              </w:rPr>
              <w:lastRenderedPageBreak/>
              <w:t>significant (14.47 ± 3.74 vs. 15.24 ± 3.61; p = 0.26)</w:t>
            </w:r>
          </w:p>
        </w:tc>
      </w:tr>
      <w:tr w:rsidR="00FF0D55" w:rsidRPr="00FF0D55" w14:paraId="7C443D7F" w14:textId="77777777" w:rsidTr="006253C7">
        <w:trPr>
          <w:cnfStyle w:val="000000100000" w:firstRow="0" w:lastRow="0" w:firstColumn="0" w:lastColumn="0" w:oddVBand="0" w:evenVBand="0" w:oddHBand="1" w:evenHBand="0"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FA76789" w14:textId="77777777" w:rsidR="001C5DE2" w:rsidRPr="00FF0D55" w:rsidRDefault="001C5DE2" w:rsidP="001C5DE2">
            <w:pPr>
              <w:rPr>
                <w:rFonts w:cs="Arial"/>
                <w:sz w:val="18"/>
                <w:szCs w:val="18"/>
              </w:rPr>
            </w:pPr>
          </w:p>
        </w:tc>
        <w:tc>
          <w:tcPr>
            <w:tcW w:w="1522" w:type="dxa"/>
            <w:vMerge/>
            <w:shd w:val="clear" w:color="auto" w:fill="auto"/>
          </w:tcPr>
          <w:p w14:paraId="343BEB8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tcPr>
          <w:p w14:paraId="79C878E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1AD4343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noWrap/>
          </w:tcPr>
          <w:p w14:paraId="59E37E8A" w14:textId="5FF4F87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46.69 (20.62)</w:t>
            </w:r>
          </w:p>
          <w:p w14:paraId="077A513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Symptoms: 52.04 (21.24)</w:t>
            </w:r>
            <w:r w:rsidRPr="00FF0D55">
              <w:rPr>
                <w:rFonts w:cs="Arial"/>
                <w:sz w:val="18"/>
                <w:szCs w:val="18"/>
              </w:rPr>
              <w:tab/>
            </w:r>
          </w:p>
          <w:p w14:paraId="7A89B59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Activity: 55.63 (23.31)</w:t>
            </w:r>
          </w:p>
          <w:p w14:paraId="100763A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Impact: 39.54 (23.95)</w:t>
            </w:r>
          </w:p>
        </w:tc>
        <w:tc>
          <w:tcPr>
            <w:tcW w:w="2275" w:type="dxa"/>
            <w:vMerge/>
            <w:shd w:val="clear" w:color="auto" w:fill="auto"/>
          </w:tcPr>
          <w:p w14:paraId="0687C23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213152D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50A05CE6" w14:textId="77777777" w:rsidTr="00D244D1">
        <w:trPr>
          <w:trHeight w:val="447"/>
        </w:trPr>
        <w:tc>
          <w:tcPr>
            <w:cnfStyle w:val="001000000000" w:firstRow="0" w:lastRow="0" w:firstColumn="1" w:lastColumn="0" w:oddVBand="0" w:evenVBand="0" w:oddHBand="0" w:evenHBand="0" w:firstRowFirstColumn="0" w:firstRowLastColumn="0" w:lastRowFirstColumn="0" w:lastRowLastColumn="0"/>
            <w:tcW w:w="1321" w:type="dxa"/>
            <w:vMerge/>
            <w:tcBorders>
              <w:bottom w:val="single" w:sz="4" w:space="0" w:color="auto"/>
            </w:tcBorders>
            <w:shd w:val="clear" w:color="auto" w:fill="auto"/>
          </w:tcPr>
          <w:p w14:paraId="60F83C34" w14:textId="77777777" w:rsidR="001C5DE2" w:rsidRPr="00FF0D55" w:rsidRDefault="001C5DE2" w:rsidP="001C5DE2">
            <w:pPr>
              <w:rPr>
                <w:rFonts w:cs="Arial"/>
                <w:sz w:val="18"/>
                <w:szCs w:val="18"/>
              </w:rPr>
            </w:pPr>
          </w:p>
        </w:tc>
        <w:tc>
          <w:tcPr>
            <w:tcW w:w="1522" w:type="dxa"/>
            <w:vMerge/>
            <w:tcBorders>
              <w:bottom w:val="single" w:sz="4" w:space="0" w:color="auto"/>
            </w:tcBorders>
            <w:shd w:val="clear" w:color="auto" w:fill="auto"/>
          </w:tcPr>
          <w:p w14:paraId="2E2A758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tcBorders>
              <w:bottom w:val="single" w:sz="4" w:space="0" w:color="auto"/>
            </w:tcBorders>
            <w:shd w:val="clear" w:color="auto" w:fill="auto"/>
          </w:tcPr>
          <w:p w14:paraId="2DEB7F5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Borders>
              <w:bottom w:val="single" w:sz="4" w:space="0" w:color="auto"/>
            </w:tcBorders>
            <w:shd w:val="clear" w:color="auto" w:fill="auto"/>
          </w:tcPr>
          <w:p w14:paraId="3E8097B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tcBorders>
              <w:bottom w:val="single" w:sz="4" w:space="0" w:color="auto"/>
            </w:tcBorders>
            <w:shd w:val="clear" w:color="auto" w:fill="F2F2F2" w:themeFill="background1" w:themeFillShade="F2"/>
            <w:noWrap/>
          </w:tcPr>
          <w:p w14:paraId="6648943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SF-36 PCS: 42.33 (8.73) </w:t>
            </w:r>
          </w:p>
          <w:p w14:paraId="096B6BFC" w14:textId="77777777" w:rsidR="001C5DE2" w:rsidRPr="00FF0D55" w:rsidRDefault="001C5DE2" w:rsidP="001C5DE2">
            <w:pPr>
              <w:spacing w:line="280" w:lineRule="atLeast"/>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SF-36 MCS: 44.60 (11.85)</w:t>
            </w:r>
          </w:p>
        </w:tc>
        <w:tc>
          <w:tcPr>
            <w:tcW w:w="2275" w:type="dxa"/>
            <w:vMerge/>
            <w:tcBorders>
              <w:bottom w:val="single" w:sz="4" w:space="0" w:color="auto"/>
            </w:tcBorders>
            <w:shd w:val="clear" w:color="auto" w:fill="auto"/>
          </w:tcPr>
          <w:p w14:paraId="791A602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tcBorders>
              <w:bottom w:val="single" w:sz="4" w:space="0" w:color="auto"/>
            </w:tcBorders>
            <w:shd w:val="clear" w:color="auto" w:fill="auto"/>
          </w:tcPr>
          <w:p w14:paraId="03E7046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58032EC" w14:textId="77777777" w:rsidTr="006253C7">
        <w:trPr>
          <w:cnfStyle w:val="000000100000" w:firstRow="0" w:lastRow="0" w:firstColumn="0" w:lastColumn="0" w:oddVBand="0" w:evenVBand="0" w:oddHBand="1"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2843" w:type="dxa"/>
            <w:gridSpan w:val="2"/>
            <w:tcBorders>
              <w:top w:val="single" w:sz="4" w:space="0" w:color="auto"/>
              <w:bottom w:val="single" w:sz="4" w:space="0" w:color="auto"/>
            </w:tcBorders>
            <w:shd w:val="clear" w:color="auto" w:fill="auto"/>
          </w:tcPr>
          <w:p w14:paraId="3318C4F6" w14:textId="79241C6F" w:rsidR="001C5DE2" w:rsidRPr="00FF0D55" w:rsidRDefault="001C5DE2" w:rsidP="001C5DE2">
            <w:pPr>
              <w:rPr>
                <w:rFonts w:cs="Arial"/>
                <w:sz w:val="20"/>
                <w:szCs w:val="20"/>
              </w:rPr>
            </w:pPr>
            <w:r w:rsidRPr="00FF0D55">
              <w:rPr>
                <w:rFonts w:eastAsia="Times New Roman" w:cs="Arial"/>
                <w:sz w:val="20"/>
                <w:szCs w:val="20"/>
                <w:lang w:eastAsia="en-GB"/>
              </w:rPr>
              <w:t>Observational studies</w:t>
            </w:r>
          </w:p>
        </w:tc>
        <w:tc>
          <w:tcPr>
            <w:tcW w:w="1138" w:type="dxa"/>
            <w:tcBorders>
              <w:top w:val="single" w:sz="4" w:space="0" w:color="auto"/>
              <w:bottom w:val="single" w:sz="4" w:space="0" w:color="auto"/>
            </w:tcBorders>
            <w:shd w:val="clear" w:color="auto" w:fill="auto"/>
          </w:tcPr>
          <w:p w14:paraId="5848F04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tcBorders>
              <w:top w:val="single" w:sz="4" w:space="0" w:color="auto"/>
              <w:bottom w:val="single" w:sz="4" w:space="0" w:color="auto"/>
            </w:tcBorders>
            <w:shd w:val="clear" w:color="auto" w:fill="auto"/>
          </w:tcPr>
          <w:p w14:paraId="0137992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tcBorders>
              <w:top w:val="single" w:sz="4" w:space="0" w:color="auto"/>
              <w:bottom w:val="single" w:sz="4" w:space="0" w:color="auto"/>
            </w:tcBorders>
            <w:shd w:val="clear" w:color="auto" w:fill="auto"/>
            <w:noWrap/>
          </w:tcPr>
          <w:p w14:paraId="4CFA7B0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275" w:type="dxa"/>
            <w:tcBorders>
              <w:top w:val="single" w:sz="4" w:space="0" w:color="auto"/>
              <w:bottom w:val="single" w:sz="4" w:space="0" w:color="auto"/>
            </w:tcBorders>
            <w:shd w:val="clear" w:color="auto" w:fill="auto"/>
          </w:tcPr>
          <w:p w14:paraId="404F896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tcBorders>
              <w:top w:val="single" w:sz="4" w:space="0" w:color="auto"/>
              <w:bottom w:val="single" w:sz="4" w:space="0" w:color="auto"/>
            </w:tcBorders>
            <w:shd w:val="clear" w:color="auto" w:fill="auto"/>
          </w:tcPr>
          <w:p w14:paraId="4657E88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64C3558" w14:textId="77777777" w:rsidTr="00D244D1">
        <w:trPr>
          <w:trHeight w:val="719"/>
        </w:trPr>
        <w:tc>
          <w:tcPr>
            <w:cnfStyle w:val="001000000000" w:firstRow="0" w:lastRow="0" w:firstColumn="1" w:lastColumn="0" w:oddVBand="0" w:evenVBand="0" w:oddHBand="0" w:evenHBand="0" w:firstRowFirstColumn="0" w:firstRowLastColumn="0" w:lastRowFirstColumn="0" w:lastRowLastColumn="0"/>
            <w:tcW w:w="1321" w:type="dxa"/>
            <w:vMerge w:val="restart"/>
            <w:tcBorders>
              <w:top w:val="single" w:sz="4" w:space="0" w:color="auto"/>
            </w:tcBorders>
            <w:shd w:val="clear" w:color="auto" w:fill="F2F2F2" w:themeFill="background1" w:themeFillShade="F2"/>
          </w:tcPr>
          <w:p w14:paraId="122E6433" w14:textId="77777777" w:rsidR="001C5DE2" w:rsidRPr="00FF0D55" w:rsidRDefault="001C5DE2" w:rsidP="001C5DE2">
            <w:pPr>
              <w:rPr>
                <w:rFonts w:cs="Arial"/>
                <w:b w:val="0"/>
                <w:bCs w:val="0"/>
                <w:sz w:val="18"/>
                <w:szCs w:val="18"/>
              </w:rPr>
            </w:pPr>
            <w:r w:rsidRPr="00FF0D55">
              <w:rPr>
                <w:rFonts w:cs="Arial"/>
                <w:b w:val="0"/>
                <w:bCs w:val="0"/>
                <w:sz w:val="18"/>
                <w:szCs w:val="18"/>
              </w:rPr>
              <w:t>Saari 2023</w:t>
            </w:r>
          </w:p>
        </w:tc>
        <w:tc>
          <w:tcPr>
            <w:tcW w:w="1522" w:type="dxa"/>
            <w:vMerge w:val="restart"/>
            <w:tcBorders>
              <w:top w:val="single" w:sz="4" w:space="0" w:color="auto"/>
            </w:tcBorders>
            <w:shd w:val="clear" w:color="auto" w:fill="F2F2F2" w:themeFill="background1" w:themeFillShade="F2"/>
          </w:tcPr>
          <w:p w14:paraId="18C6B18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 with chronic cough</w:t>
            </w:r>
          </w:p>
        </w:tc>
        <w:tc>
          <w:tcPr>
            <w:tcW w:w="1138" w:type="dxa"/>
            <w:vMerge w:val="restart"/>
            <w:tcBorders>
              <w:top w:val="single" w:sz="4" w:space="0" w:color="auto"/>
            </w:tcBorders>
            <w:shd w:val="clear" w:color="auto" w:fill="F2F2F2" w:themeFill="background1" w:themeFillShade="F2"/>
          </w:tcPr>
          <w:p w14:paraId="19962A7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78.50 (73.7–82.3)</w:t>
            </w:r>
          </w:p>
        </w:tc>
        <w:tc>
          <w:tcPr>
            <w:tcW w:w="1849" w:type="dxa"/>
            <w:tcBorders>
              <w:top w:val="single" w:sz="4" w:space="0" w:color="auto"/>
            </w:tcBorders>
            <w:shd w:val="clear" w:color="auto" w:fill="F2F2F2" w:themeFill="background1" w:themeFillShade="F2"/>
          </w:tcPr>
          <w:p w14:paraId="11A85023" w14:textId="6A062346"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response to paint or fumes: 5.5 (5–7)</w:t>
            </w:r>
          </w:p>
          <w:p w14:paraId="507F2AD5" w14:textId="08841C22"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bout frequency per day: 4 (3–6)</w:t>
            </w:r>
          </w:p>
          <w:p w14:paraId="30E7F292" w14:textId="2AB78D6B"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vMerge w:val="restart"/>
            <w:tcBorders>
              <w:top w:val="single" w:sz="4" w:space="0" w:color="auto"/>
            </w:tcBorders>
            <w:shd w:val="clear" w:color="auto" w:fill="F2F2F2" w:themeFill="background1" w:themeFillShade="F2"/>
            <w:noWrap/>
          </w:tcPr>
          <w:p w14:paraId="07003C74" w14:textId="4F3806D0"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disturbing sleep: 5.5 (4–6)</w:t>
            </w:r>
          </w:p>
          <w:p w14:paraId="2F1BDE8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14.8 (11.5–18.1)</w:t>
            </w:r>
          </w:p>
          <w:p w14:paraId="5B35785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Physical: 4.9 (3.9–6.1)</w:t>
            </w:r>
          </w:p>
          <w:p w14:paraId="2D577EB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Psychological: 4.6 (3.7–5.9)</w:t>
            </w:r>
          </w:p>
          <w:p w14:paraId="4AD74502" w14:textId="10A5C685"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Social: 5.5 (3.7–6.5) </w:t>
            </w:r>
          </w:p>
        </w:tc>
        <w:tc>
          <w:tcPr>
            <w:tcW w:w="2275" w:type="dxa"/>
            <w:vMerge w:val="restart"/>
            <w:tcBorders>
              <w:top w:val="single" w:sz="4" w:space="0" w:color="auto"/>
            </w:tcBorders>
            <w:shd w:val="clear" w:color="auto" w:fill="F2F2F2" w:themeFill="background1" w:themeFillShade="F2"/>
          </w:tcPr>
          <w:p w14:paraId="3F7F2FC6" w14:textId="4F3D9562"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IPF patients with chronic cough had significantly lower LCQ scores than those without. Scores for cough disturbing sleep and cough bout frequency per day were also lower. </w:t>
            </w:r>
          </w:p>
          <w:p w14:paraId="0D5894CD" w14:textId="3E91713D"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There were no significant differences between the IPF chronic cough and community-based chronic cough groups in LCQ total scores and the LCQ physical, psychological, and social impact scores or individual LCQ question scores</w:t>
            </w:r>
          </w:p>
          <w:p w14:paraId="1A51361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p>
        </w:tc>
        <w:tc>
          <w:tcPr>
            <w:tcW w:w="3370" w:type="dxa"/>
            <w:vMerge w:val="restart"/>
            <w:tcBorders>
              <w:top w:val="single" w:sz="4" w:space="0" w:color="auto"/>
            </w:tcBorders>
            <w:shd w:val="clear" w:color="auto" w:fill="F2F2F2" w:themeFill="background1" w:themeFillShade="F2"/>
          </w:tcPr>
          <w:p w14:paraId="3895045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The prevalence of chronic cough was 68% among patients with IPF.</w:t>
            </w:r>
          </w:p>
          <w:p w14:paraId="47D484B3" w14:textId="6CB1FF62"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The results suggested that in early stage IPF disease, cough is undistinguishable from a community-based chronic cough</w:t>
            </w:r>
          </w:p>
          <w:p w14:paraId="3EF3B3F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11078ED4" w14:textId="77777777" w:rsidTr="001F558E">
        <w:trPr>
          <w:cnfStyle w:val="000000100000" w:firstRow="0" w:lastRow="0" w:firstColumn="0" w:lastColumn="0" w:oddVBand="0" w:evenVBand="0" w:oddHBand="1" w:evenHBand="0" w:firstRowFirstColumn="0" w:firstRowLastColumn="0" w:lastRowFirstColumn="0" w:lastRowLastColumn="0"/>
          <w:trHeight w:val="57"/>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4A73B4C" w14:textId="77777777" w:rsidR="001C5DE2" w:rsidRPr="00FF0D55" w:rsidRDefault="001C5DE2" w:rsidP="001C5DE2">
            <w:pPr>
              <w:rPr>
                <w:rFonts w:cs="Arial"/>
                <w:b w:val="0"/>
                <w:bCs w:val="0"/>
                <w:sz w:val="18"/>
                <w:szCs w:val="18"/>
                <w:highlight w:val="yellow"/>
              </w:rPr>
            </w:pPr>
          </w:p>
        </w:tc>
        <w:tc>
          <w:tcPr>
            <w:tcW w:w="1522" w:type="dxa"/>
            <w:vMerge/>
          </w:tcPr>
          <w:p w14:paraId="2E9AB3A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tcPr>
          <w:p w14:paraId="7FEA7D0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tcPr>
          <w:p w14:paraId="61CB8FA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vMerge/>
            <w:noWrap/>
          </w:tcPr>
          <w:p w14:paraId="4BDEAE95" w14:textId="2873B3C6"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275" w:type="dxa"/>
            <w:vMerge/>
          </w:tcPr>
          <w:p w14:paraId="38DC5FB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79501A2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59A04E5D" w14:textId="77777777" w:rsidTr="00D244D1">
        <w:trPr>
          <w:trHeight w:val="476"/>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69FF13E2" w14:textId="77777777" w:rsidR="001C5DE2" w:rsidRPr="00FF0D55" w:rsidRDefault="001C5DE2" w:rsidP="001C5DE2">
            <w:pPr>
              <w:rPr>
                <w:rFonts w:cs="Arial"/>
                <w:b w:val="0"/>
                <w:bCs w:val="0"/>
                <w:sz w:val="18"/>
                <w:szCs w:val="18"/>
                <w:highlight w:val="yellow"/>
              </w:rPr>
            </w:pPr>
          </w:p>
        </w:tc>
        <w:tc>
          <w:tcPr>
            <w:tcW w:w="1522" w:type="dxa"/>
            <w:vMerge w:val="restart"/>
            <w:shd w:val="clear" w:color="auto" w:fill="F2F2F2" w:themeFill="background1" w:themeFillShade="F2"/>
          </w:tcPr>
          <w:p w14:paraId="79AAC02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 without chronic cough</w:t>
            </w:r>
          </w:p>
        </w:tc>
        <w:tc>
          <w:tcPr>
            <w:tcW w:w="1138" w:type="dxa"/>
            <w:vMerge w:val="restart"/>
            <w:shd w:val="clear" w:color="auto" w:fill="F2F2F2" w:themeFill="background1" w:themeFillShade="F2"/>
          </w:tcPr>
          <w:p w14:paraId="2699BBE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84.5 (77.0–91.25)</w:t>
            </w:r>
          </w:p>
        </w:tc>
        <w:tc>
          <w:tcPr>
            <w:tcW w:w="1849" w:type="dxa"/>
            <w:vMerge w:val="restart"/>
            <w:shd w:val="clear" w:color="auto" w:fill="F2F2F2" w:themeFill="background1" w:themeFillShade="F2"/>
          </w:tcPr>
          <w:p w14:paraId="00E64695" w14:textId="32B1CCAF"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response to paint or fumes: 6 (6–7)</w:t>
            </w:r>
          </w:p>
          <w:p w14:paraId="72CB82BB" w14:textId="546BF646"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bout frequency per day: 6 (5.75–7)</w:t>
            </w:r>
          </w:p>
        </w:tc>
        <w:tc>
          <w:tcPr>
            <w:tcW w:w="2418" w:type="dxa"/>
            <w:shd w:val="clear" w:color="auto" w:fill="F2F2F2" w:themeFill="background1" w:themeFillShade="F2"/>
            <w:noWrap/>
          </w:tcPr>
          <w:p w14:paraId="521A2DE0" w14:textId="336A37D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disturbing sleep: 7 (6–7)</w:t>
            </w:r>
          </w:p>
        </w:tc>
        <w:tc>
          <w:tcPr>
            <w:tcW w:w="2275" w:type="dxa"/>
            <w:vMerge/>
          </w:tcPr>
          <w:p w14:paraId="515EB9B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3A07D5C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661B228" w14:textId="77777777" w:rsidTr="0081042B">
        <w:trPr>
          <w:cnfStyle w:val="000000100000" w:firstRow="0" w:lastRow="0" w:firstColumn="0" w:lastColumn="0" w:oddVBand="0" w:evenVBand="0" w:oddHBand="1" w:evenHBand="0" w:firstRowFirstColumn="0" w:firstRowLastColumn="0" w:lastRowFirstColumn="0" w:lastRowLastColumn="0"/>
          <w:trHeight w:val="47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0A903F2" w14:textId="77777777" w:rsidR="001C5DE2" w:rsidRPr="00FF0D55" w:rsidRDefault="001C5DE2" w:rsidP="001C5DE2">
            <w:pPr>
              <w:rPr>
                <w:rFonts w:cs="Arial"/>
                <w:b w:val="0"/>
                <w:bCs w:val="0"/>
                <w:sz w:val="18"/>
                <w:szCs w:val="18"/>
                <w:highlight w:val="yellow"/>
              </w:rPr>
            </w:pPr>
          </w:p>
        </w:tc>
        <w:tc>
          <w:tcPr>
            <w:tcW w:w="1522" w:type="dxa"/>
            <w:vMerge/>
          </w:tcPr>
          <w:p w14:paraId="7F0936D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tcPr>
          <w:p w14:paraId="1F8A1E2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Pr>
          <w:p w14:paraId="10B40A8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noWrap/>
          </w:tcPr>
          <w:p w14:paraId="078288FD" w14:textId="43E4309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18.2 (16.4–19.4)</w:t>
            </w:r>
          </w:p>
          <w:p w14:paraId="35CE058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Physical: 5.9 (5.1–6.4)</w:t>
            </w:r>
          </w:p>
          <w:p w14:paraId="3BB7386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Psychological: 6 (5–6.7)</w:t>
            </w:r>
          </w:p>
          <w:p w14:paraId="7EFAB26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Social: 6.4 (5.8–6.8)</w:t>
            </w:r>
          </w:p>
          <w:p w14:paraId="660390C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275" w:type="dxa"/>
            <w:vMerge/>
          </w:tcPr>
          <w:p w14:paraId="31D6696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0995797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8DFB056" w14:textId="77777777" w:rsidTr="00D244D1">
        <w:trPr>
          <w:trHeight w:val="333"/>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01CEA0FB" w14:textId="77777777" w:rsidR="001C5DE2" w:rsidRPr="00FF0D55" w:rsidRDefault="001C5DE2" w:rsidP="001C5DE2">
            <w:pPr>
              <w:rPr>
                <w:rFonts w:cs="Arial"/>
                <w:b w:val="0"/>
                <w:bCs w:val="0"/>
                <w:sz w:val="18"/>
                <w:szCs w:val="18"/>
                <w:highlight w:val="yellow"/>
              </w:rPr>
            </w:pPr>
          </w:p>
        </w:tc>
        <w:tc>
          <w:tcPr>
            <w:tcW w:w="1522" w:type="dxa"/>
            <w:vMerge w:val="restart"/>
            <w:shd w:val="clear" w:color="auto" w:fill="F2F2F2" w:themeFill="background1" w:themeFillShade="F2"/>
          </w:tcPr>
          <w:p w14:paraId="6F02611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Chronic cough</w:t>
            </w:r>
          </w:p>
        </w:tc>
        <w:tc>
          <w:tcPr>
            <w:tcW w:w="1138" w:type="dxa"/>
            <w:vMerge w:val="restart"/>
            <w:shd w:val="clear" w:color="auto" w:fill="F2F2F2" w:themeFill="background1" w:themeFillShade="F2"/>
          </w:tcPr>
          <w:p w14:paraId="4952EFF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849" w:type="dxa"/>
            <w:vMerge w:val="restart"/>
            <w:shd w:val="clear" w:color="auto" w:fill="F2F2F2" w:themeFill="background1" w:themeFillShade="F2"/>
          </w:tcPr>
          <w:p w14:paraId="462B7D9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response to paint or fumes: 6 (4–7)</w:t>
            </w:r>
          </w:p>
          <w:p w14:paraId="0DCCD463" w14:textId="0D7EB7E5"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bout frequency per day: 5 (4–5)</w:t>
            </w:r>
          </w:p>
        </w:tc>
        <w:tc>
          <w:tcPr>
            <w:tcW w:w="2418" w:type="dxa"/>
            <w:shd w:val="clear" w:color="auto" w:fill="F2F2F2" w:themeFill="background1" w:themeFillShade="F2"/>
            <w:noWrap/>
          </w:tcPr>
          <w:p w14:paraId="0DF27F61" w14:textId="2428598F"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disturbing sleep: 6 (4–6)</w:t>
            </w:r>
          </w:p>
        </w:tc>
        <w:tc>
          <w:tcPr>
            <w:tcW w:w="2275" w:type="dxa"/>
            <w:vMerge/>
            <w:shd w:val="clear" w:color="auto" w:fill="auto"/>
          </w:tcPr>
          <w:p w14:paraId="2B0D564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39B3917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2243292" w14:textId="77777777" w:rsidTr="00D244D1">
        <w:trPr>
          <w:cnfStyle w:val="000000100000" w:firstRow="0" w:lastRow="0" w:firstColumn="0" w:lastColumn="0" w:oddVBand="0" w:evenVBand="0" w:oddHBand="1"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787C989F" w14:textId="77777777" w:rsidR="001C5DE2" w:rsidRPr="00FF0D55" w:rsidRDefault="001C5DE2" w:rsidP="001C5DE2">
            <w:pPr>
              <w:rPr>
                <w:rFonts w:cs="Arial"/>
                <w:b w:val="0"/>
                <w:bCs w:val="0"/>
                <w:sz w:val="18"/>
                <w:szCs w:val="18"/>
                <w:highlight w:val="yellow"/>
              </w:rPr>
            </w:pPr>
          </w:p>
        </w:tc>
        <w:tc>
          <w:tcPr>
            <w:tcW w:w="1522" w:type="dxa"/>
            <w:vMerge/>
          </w:tcPr>
          <w:p w14:paraId="5EF8139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tcPr>
          <w:p w14:paraId="6E15074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Pr>
          <w:p w14:paraId="37C55D8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noWrap/>
          </w:tcPr>
          <w:p w14:paraId="29A1CE00" w14:textId="56A00851"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15.4 (13–17.5)</w:t>
            </w:r>
          </w:p>
          <w:p w14:paraId="3F68943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Physical: 5.1 (4.5–5.6)</w:t>
            </w:r>
          </w:p>
          <w:p w14:paraId="2A09EC8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Psychological: 4.7 (3.9–5.7)</w:t>
            </w:r>
          </w:p>
          <w:p w14:paraId="59C2B60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Social: 5.5 (4.5–6.3)</w:t>
            </w:r>
          </w:p>
        </w:tc>
        <w:tc>
          <w:tcPr>
            <w:tcW w:w="2275" w:type="dxa"/>
            <w:vMerge/>
            <w:shd w:val="clear" w:color="auto" w:fill="auto"/>
          </w:tcPr>
          <w:p w14:paraId="1DCE07F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0414EF1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61CCD7A" w14:textId="77777777" w:rsidTr="006253C7">
        <w:trPr>
          <w:trHeight w:val="245"/>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hideMark/>
          </w:tcPr>
          <w:p w14:paraId="31B4EB40" w14:textId="77777777" w:rsidR="001C5DE2" w:rsidRPr="00FF0D55" w:rsidRDefault="001C5DE2" w:rsidP="001C5DE2">
            <w:pPr>
              <w:rPr>
                <w:rFonts w:cs="Arial"/>
                <w:b w:val="0"/>
                <w:bCs w:val="0"/>
                <w:sz w:val="18"/>
                <w:szCs w:val="18"/>
              </w:rPr>
            </w:pPr>
            <w:proofErr w:type="spellStart"/>
            <w:r w:rsidRPr="00FF0D55">
              <w:rPr>
                <w:rFonts w:cs="Arial"/>
                <w:b w:val="0"/>
                <w:bCs w:val="0"/>
                <w:sz w:val="18"/>
                <w:szCs w:val="18"/>
              </w:rPr>
              <w:t>Glaspole</w:t>
            </w:r>
            <w:proofErr w:type="spellEnd"/>
            <w:r w:rsidRPr="00FF0D55">
              <w:rPr>
                <w:rFonts w:cs="Arial"/>
                <w:b w:val="0"/>
                <w:bCs w:val="0"/>
                <w:sz w:val="18"/>
                <w:szCs w:val="18"/>
              </w:rPr>
              <w:t xml:space="preserve"> 2017</w:t>
            </w:r>
          </w:p>
        </w:tc>
        <w:tc>
          <w:tcPr>
            <w:tcW w:w="1522" w:type="dxa"/>
            <w:vMerge w:val="restart"/>
            <w:shd w:val="clear" w:color="auto" w:fill="auto"/>
          </w:tcPr>
          <w:p w14:paraId="04B1B26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auto"/>
            <w:hideMark/>
          </w:tcPr>
          <w:p w14:paraId="3016873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81.0 (22.5)</w:t>
            </w:r>
          </w:p>
        </w:tc>
        <w:tc>
          <w:tcPr>
            <w:tcW w:w="1849" w:type="dxa"/>
            <w:vMerge w:val="restart"/>
            <w:shd w:val="clear" w:color="auto" w:fill="auto"/>
          </w:tcPr>
          <w:p w14:paraId="6B4F1D3A" w14:textId="27808CAC"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40.3 (21–56)</w:t>
            </w:r>
          </w:p>
        </w:tc>
        <w:tc>
          <w:tcPr>
            <w:tcW w:w="2418" w:type="dxa"/>
            <w:shd w:val="clear" w:color="auto" w:fill="auto"/>
            <w:noWrap/>
            <w:hideMark/>
          </w:tcPr>
          <w:p w14:paraId="552133C1" w14:textId="0BE75768"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46.6 (20.9)</w:t>
            </w:r>
          </w:p>
        </w:tc>
        <w:tc>
          <w:tcPr>
            <w:tcW w:w="2275" w:type="dxa"/>
            <w:vMerge w:val="restart"/>
            <w:shd w:val="clear" w:color="auto" w:fill="auto"/>
          </w:tcPr>
          <w:p w14:paraId="75CB4C5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shd w:val="clear" w:color="auto" w:fill="auto"/>
            <w:hideMark/>
          </w:tcPr>
          <w:p w14:paraId="133CFF5A" w14:textId="30E6DD40"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was an independent predictor of QoL</w:t>
            </w:r>
          </w:p>
        </w:tc>
      </w:tr>
      <w:tr w:rsidR="00FF0D55" w:rsidRPr="00FF0D55" w14:paraId="08CF7D70" w14:textId="77777777" w:rsidTr="006253C7">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A039A7C" w14:textId="77777777" w:rsidR="001C5DE2" w:rsidRPr="00FF0D55" w:rsidRDefault="001C5DE2" w:rsidP="001C5DE2">
            <w:pPr>
              <w:rPr>
                <w:rFonts w:cs="Arial"/>
                <w:sz w:val="18"/>
                <w:szCs w:val="18"/>
              </w:rPr>
            </w:pPr>
          </w:p>
        </w:tc>
        <w:tc>
          <w:tcPr>
            <w:tcW w:w="1522" w:type="dxa"/>
            <w:vMerge/>
            <w:shd w:val="clear" w:color="auto" w:fill="auto"/>
          </w:tcPr>
          <w:p w14:paraId="374A66B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tcPr>
          <w:p w14:paraId="3C53EC0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7A93799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noWrap/>
          </w:tcPr>
          <w:p w14:paraId="06ABE7DA" w14:textId="096E0E38"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HADS-A: 4 (2–7)</w:t>
            </w:r>
          </w:p>
          <w:p w14:paraId="0BEA5BF5" w14:textId="138ADBE6"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HADS-D: 4 (2–7)</w:t>
            </w:r>
          </w:p>
        </w:tc>
        <w:tc>
          <w:tcPr>
            <w:tcW w:w="2275" w:type="dxa"/>
            <w:vMerge/>
            <w:shd w:val="clear" w:color="auto" w:fill="auto"/>
          </w:tcPr>
          <w:p w14:paraId="38D67D9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179D4E3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BFAFEA0" w14:textId="77777777" w:rsidTr="00D244D1">
        <w:trPr>
          <w:trHeight w:val="265"/>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F2F2F2" w:themeFill="background1" w:themeFillShade="F2"/>
            <w:hideMark/>
          </w:tcPr>
          <w:p w14:paraId="1B0BEE28" w14:textId="77777777" w:rsidR="001C5DE2" w:rsidRPr="00FF0D55" w:rsidRDefault="001C5DE2" w:rsidP="001C5DE2">
            <w:pPr>
              <w:rPr>
                <w:rFonts w:cs="Arial"/>
                <w:b w:val="0"/>
                <w:bCs w:val="0"/>
                <w:sz w:val="18"/>
                <w:szCs w:val="18"/>
              </w:rPr>
            </w:pPr>
            <w:r w:rsidRPr="00FF0D55">
              <w:rPr>
                <w:rFonts w:cs="Arial"/>
                <w:b w:val="0"/>
                <w:bCs w:val="0"/>
                <w:sz w:val="18"/>
                <w:szCs w:val="18"/>
              </w:rPr>
              <w:t>Jones 2011</w:t>
            </w:r>
          </w:p>
        </w:tc>
        <w:tc>
          <w:tcPr>
            <w:tcW w:w="1522" w:type="dxa"/>
            <w:vMerge w:val="restart"/>
            <w:shd w:val="clear" w:color="auto" w:fill="F2F2F2" w:themeFill="background1" w:themeFillShade="F2"/>
          </w:tcPr>
          <w:p w14:paraId="33BC3E6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w:t>
            </w:r>
          </w:p>
        </w:tc>
        <w:tc>
          <w:tcPr>
            <w:tcW w:w="1138" w:type="dxa"/>
            <w:vMerge w:val="restart"/>
            <w:shd w:val="clear" w:color="auto" w:fill="F2F2F2" w:themeFill="background1" w:themeFillShade="F2"/>
            <w:noWrap/>
            <w:hideMark/>
          </w:tcPr>
          <w:p w14:paraId="57B31FB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80.4 (20.9)</w:t>
            </w:r>
          </w:p>
        </w:tc>
        <w:tc>
          <w:tcPr>
            <w:tcW w:w="1849" w:type="dxa"/>
            <w:shd w:val="clear" w:color="auto" w:fill="F2F2F2" w:themeFill="background1" w:themeFillShade="F2"/>
          </w:tcPr>
          <w:p w14:paraId="0DD51DC1" w14:textId="14712D51"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38 (15–60)</w:t>
            </w:r>
          </w:p>
        </w:tc>
        <w:tc>
          <w:tcPr>
            <w:tcW w:w="2418" w:type="dxa"/>
            <w:vMerge w:val="restart"/>
            <w:shd w:val="clear" w:color="auto" w:fill="F2F2F2" w:themeFill="background1" w:themeFillShade="F2"/>
            <w:hideMark/>
          </w:tcPr>
          <w:p w14:paraId="43E34044" w14:textId="60F1C55F"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15.9 (11.9-19.5)</w:t>
            </w:r>
          </w:p>
        </w:tc>
        <w:tc>
          <w:tcPr>
            <w:tcW w:w="2275" w:type="dxa"/>
            <w:vMerge w:val="restart"/>
            <w:shd w:val="clear" w:color="auto" w:fill="F2F2F2" w:themeFill="background1" w:themeFillShade="F2"/>
          </w:tcPr>
          <w:p w14:paraId="002551A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 patients had significantly higher median cough symptom scores than healthy controls</w:t>
            </w:r>
          </w:p>
        </w:tc>
        <w:tc>
          <w:tcPr>
            <w:tcW w:w="3370" w:type="dxa"/>
            <w:vMerge w:val="restart"/>
            <w:shd w:val="clear" w:color="auto" w:fill="F2F2F2" w:themeFill="background1" w:themeFillShade="F2"/>
            <w:hideMark/>
          </w:tcPr>
          <w:p w14:paraId="32BA9BE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Subjective cough measures showed strong correlation</w:t>
            </w:r>
          </w:p>
        </w:tc>
      </w:tr>
      <w:tr w:rsidR="00FF0D55" w:rsidRPr="00FF0D55" w14:paraId="490887AB" w14:textId="77777777" w:rsidTr="00D66E15">
        <w:trPr>
          <w:cnfStyle w:val="000000100000" w:firstRow="0" w:lastRow="0" w:firstColumn="0" w:lastColumn="0" w:oddVBand="0" w:evenVBand="0" w:oddHBand="1" w:evenHBand="0" w:firstRowFirstColumn="0" w:firstRowLastColumn="0" w:lastRowFirstColumn="0" w:lastRowLastColumn="0"/>
          <w:trHeight w:val="482"/>
        </w:trPr>
        <w:tc>
          <w:tcPr>
            <w:cnfStyle w:val="001000000000" w:firstRow="0" w:lastRow="0" w:firstColumn="1" w:lastColumn="0" w:oddVBand="0" w:evenVBand="0" w:oddHBand="0" w:evenHBand="0" w:firstRowFirstColumn="0" w:firstRowLastColumn="0" w:lastRowFirstColumn="0" w:lastRowLastColumn="0"/>
            <w:tcW w:w="1321" w:type="dxa"/>
            <w:vMerge/>
          </w:tcPr>
          <w:p w14:paraId="270719F7" w14:textId="77777777" w:rsidR="001C5DE2" w:rsidRPr="00FF0D55" w:rsidRDefault="001C5DE2" w:rsidP="001C5DE2">
            <w:pPr>
              <w:rPr>
                <w:rFonts w:cs="Arial"/>
                <w:b w:val="0"/>
                <w:bCs w:val="0"/>
                <w:sz w:val="18"/>
                <w:szCs w:val="18"/>
              </w:rPr>
            </w:pPr>
          </w:p>
        </w:tc>
        <w:tc>
          <w:tcPr>
            <w:tcW w:w="1522" w:type="dxa"/>
            <w:vMerge/>
          </w:tcPr>
          <w:p w14:paraId="567BEA6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noWrap/>
          </w:tcPr>
          <w:p w14:paraId="6ADC4AC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tcPr>
          <w:p w14:paraId="202EB56D" w14:textId="311E61C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CSS: 4 (2–6)</w:t>
            </w:r>
          </w:p>
        </w:tc>
        <w:tc>
          <w:tcPr>
            <w:tcW w:w="2418" w:type="dxa"/>
            <w:vMerge/>
          </w:tcPr>
          <w:p w14:paraId="3AF2E25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275" w:type="dxa"/>
            <w:vMerge/>
          </w:tcPr>
          <w:p w14:paraId="12E262A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tcPr>
          <w:p w14:paraId="11F0415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78922BF7" w14:textId="77777777" w:rsidTr="00D244D1">
        <w:trPr>
          <w:trHeight w:val="149"/>
        </w:trPr>
        <w:tc>
          <w:tcPr>
            <w:cnfStyle w:val="001000000000" w:firstRow="0" w:lastRow="0" w:firstColumn="1" w:lastColumn="0" w:oddVBand="0" w:evenVBand="0" w:oddHBand="0" w:evenHBand="0" w:firstRowFirstColumn="0" w:firstRowLastColumn="0" w:lastRowFirstColumn="0" w:lastRowLastColumn="0"/>
            <w:tcW w:w="1321" w:type="dxa"/>
            <w:vMerge/>
            <w:hideMark/>
          </w:tcPr>
          <w:p w14:paraId="674980C3" w14:textId="77777777" w:rsidR="001C5DE2" w:rsidRPr="00FF0D55" w:rsidRDefault="001C5DE2" w:rsidP="001C5DE2">
            <w:pPr>
              <w:rPr>
                <w:rFonts w:cs="Arial"/>
                <w:b w:val="0"/>
                <w:bCs w:val="0"/>
                <w:sz w:val="18"/>
                <w:szCs w:val="18"/>
              </w:rPr>
            </w:pPr>
          </w:p>
        </w:tc>
        <w:tc>
          <w:tcPr>
            <w:tcW w:w="1522" w:type="dxa"/>
            <w:vMerge w:val="restart"/>
            <w:shd w:val="clear" w:color="auto" w:fill="F2F2F2" w:themeFill="background1" w:themeFillShade="F2"/>
          </w:tcPr>
          <w:p w14:paraId="09DDAA4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Healthy control</w:t>
            </w:r>
          </w:p>
        </w:tc>
        <w:tc>
          <w:tcPr>
            <w:tcW w:w="1138" w:type="dxa"/>
            <w:vMerge w:val="restart"/>
            <w:shd w:val="clear" w:color="auto" w:fill="F2F2F2" w:themeFill="background1" w:themeFillShade="F2"/>
            <w:noWrap/>
            <w:hideMark/>
          </w:tcPr>
          <w:p w14:paraId="17DA662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120.6 (13.7)</w:t>
            </w:r>
          </w:p>
        </w:tc>
        <w:tc>
          <w:tcPr>
            <w:tcW w:w="1849" w:type="dxa"/>
            <w:shd w:val="clear" w:color="auto" w:fill="F2F2F2" w:themeFill="background1" w:themeFillShade="F2"/>
          </w:tcPr>
          <w:p w14:paraId="308D790D" w14:textId="38EB7EF8"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0 (0–4.5)</w:t>
            </w:r>
          </w:p>
        </w:tc>
        <w:tc>
          <w:tcPr>
            <w:tcW w:w="2418" w:type="dxa"/>
            <w:vMerge w:val="restart"/>
            <w:shd w:val="clear" w:color="auto" w:fill="F2F2F2" w:themeFill="background1" w:themeFillShade="F2"/>
            <w:noWrap/>
            <w:hideMark/>
          </w:tcPr>
          <w:p w14:paraId="3E69B8DF" w14:textId="788C0E55"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20.8 (20.5-21)</w:t>
            </w:r>
          </w:p>
        </w:tc>
        <w:tc>
          <w:tcPr>
            <w:tcW w:w="2275" w:type="dxa"/>
            <w:vMerge/>
          </w:tcPr>
          <w:p w14:paraId="78E611F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hideMark/>
          </w:tcPr>
          <w:p w14:paraId="2D4CDB9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C1F8A29" w14:textId="77777777" w:rsidTr="006253C7">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1321" w:type="dxa"/>
            <w:vMerge/>
          </w:tcPr>
          <w:p w14:paraId="1AAD8E55" w14:textId="77777777" w:rsidR="001C5DE2" w:rsidRPr="00FF0D55" w:rsidRDefault="001C5DE2" w:rsidP="001C5DE2">
            <w:pPr>
              <w:rPr>
                <w:rFonts w:cs="Arial"/>
                <w:b w:val="0"/>
                <w:bCs w:val="0"/>
                <w:sz w:val="18"/>
                <w:szCs w:val="18"/>
              </w:rPr>
            </w:pPr>
          </w:p>
        </w:tc>
        <w:tc>
          <w:tcPr>
            <w:tcW w:w="1522" w:type="dxa"/>
            <w:vMerge/>
          </w:tcPr>
          <w:p w14:paraId="0F3A001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noWrap/>
          </w:tcPr>
          <w:p w14:paraId="3F212D9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tcPr>
          <w:p w14:paraId="76DEFA81" w14:textId="3DF59CD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CSS: 0 (0–0)</w:t>
            </w:r>
          </w:p>
        </w:tc>
        <w:tc>
          <w:tcPr>
            <w:tcW w:w="2418" w:type="dxa"/>
            <w:vMerge/>
            <w:noWrap/>
          </w:tcPr>
          <w:p w14:paraId="633D225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275" w:type="dxa"/>
            <w:vMerge/>
          </w:tcPr>
          <w:p w14:paraId="3B5B70F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tcPr>
          <w:p w14:paraId="3E0AB71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FEE1E54" w14:textId="77777777" w:rsidTr="006253C7">
        <w:trPr>
          <w:trHeight w:val="250"/>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hideMark/>
          </w:tcPr>
          <w:p w14:paraId="21040A55" w14:textId="77777777" w:rsidR="001C5DE2" w:rsidRPr="00FF0D55" w:rsidRDefault="001C5DE2" w:rsidP="001C5DE2">
            <w:pPr>
              <w:rPr>
                <w:rFonts w:cs="Arial"/>
                <w:b w:val="0"/>
                <w:bCs w:val="0"/>
                <w:sz w:val="18"/>
                <w:szCs w:val="18"/>
              </w:rPr>
            </w:pPr>
            <w:r w:rsidRPr="00FF0D55">
              <w:rPr>
                <w:rFonts w:cs="Arial"/>
                <w:b w:val="0"/>
                <w:bCs w:val="0"/>
                <w:sz w:val="18"/>
                <w:szCs w:val="18"/>
              </w:rPr>
              <w:t>Wuyts 2018/ Wuyts 2022</w:t>
            </w:r>
          </w:p>
        </w:tc>
        <w:tc>
          <w:tcPr>
            <w:tcW w:w="1522" w:type="dxa"/>
            <w:vMerge w:val="restart"/>
            <w:shd w:val="clear" w:color="auto" w:fill="auto"/>
          </w:tcPr>
          <w:p w14:paraId="330D24A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auto"/>
            <w:noWrap/>
            <w:hideMark/>
          </w:tcPr>
          <w:p w14:paraId="0A94808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80.6</w:t>
            </w:r>
          </w:p>
          <w:p w14:paraId="1A435F2D" w14:textId="7E146674"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(19.9)</w:t>
            </w:r>
          </w:p>
        </w:tc>
        <w:tc>
          <w:tcPr>
            <w:tcW w:w="1849" w:type="dxa"/>
            <w:vMerge w:val="restart"/>
            <w:shd w:val="clear" w:color="auto" w:fill="auto"/>
          </w:tcPr>
          <w:p w14:paraId="25A712A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VAS: 30.5 (25.2)</w:t>
            </w:r>
          </w:p>
          <w:p w14:paraId="62902E06" w14:textId="1B46C14F"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Median (IQR): 24.0 (9.0–50.0) Minimum–maximum: 0.0–100.0</w:t>
            </w:r>
          </w:p>
        </w:tc>
        <w:tc>
          <w:tcPr>
            <w:tcW w:w="2418" w:type="dxa"/>
            <w:shd w:val="clear" w:color="auto" w:fill="auto"/>
            <w:noWrap/>
            <w:hideMark/>
          </w:tcPr>
          <w:p w14:paraId="50428C6C" w14:textId="3BBBA0B1"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47.0 (20.2)</w:t>
            </w:r>
          </w:p>
        </w:tc>
        <w:tc>
          <w:tcPr>
            <w:tcW w:w="2275" w:type="dxa"/>
            <w:vMerge w:val="restart"/>
            <w:shd w:val="clear" w:color="auto" w:fill="auto"/>
          </w:tcPr>
          <w:p w14:paraId="2411E8D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shd w:val="clear" w:color="auto" w:fill="auto"/>
            <w:noWrap/>
            <w:hideMark/>
          </w:tcPr>
          <w:p w14:paraId="1E01A21E" w14:textId="77777777" w:rsidR="001C5DE2" w:rsidRPr="00FF0D55" w:rsidRDefault="001C5DE2" w:rsidP="001C5DE2">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SGRQ total scores and SGRQ impact scores remained stable over time, but cough VAS, SGRQ activity scores and SGRQ symptom scores increased in all </w:t>
            </w:r>
            <w:proofErr w:type="gramStart"/>
            <w:r w:rsidRPr="00FF0D55">
              <w:rPr>
                <w:rFonts w:cs="Arial"/>
                <w:sz w:val="18"/>
                <w:szCs w:val="18"/>
              </w:rPr>
              <w:t>patients;</w:t>
            </w:r>
            <w:proofErr w:type="gramEnd"/>
          </w:p>
          <w:p w14:paraId="7F6A5190" w14:textId="3FB5081B" w:rsidR="001C5DE2" w:rsidRPr="00FF0D55" w:rsidRDefault="001C5DE2" w:rsidP="001C5DE2">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lastRenderedPageBreak/>
              <w:t>Cough was not significantly associated with mortality</w:t>
            </w:r>
          </w:p>
          <w:p w14:paraId="5E1D951B" w14:textId="6F5B413E"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1477EB8" w14:textId="77777777" w:rsidTr="006253C7">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D0E371C" w14:textId="77777777" w:rsidR="001C5DE2" w:rsidRPr="00FF0D55" w:rsidRDefault="001C5DE2" w:rsidP="001C5DE2">
            <w:pPr>
              <w:rPr>
                <w:rFonts w:cs="Arial"/>
                <w:b w:val="0"/>
                <w:bCs w:val="0"/>
                <w:sz w:val="18"/>
                <w:szCs w:val="18"/>
              </w:rPr>
            </w:pPr>
          </w:p>
        </w:tc>
        <w:tc>
          <w:tcPr>
            <w:tcW w:w="1522" w:type="dxa"/>
            <w:vMerge/>
            <w:shd w:val="clear" w:color="auto" w:fill="auto"/>
          </w:tcPr>
          <w:p w14:paraId="056508A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noWrap/>
          </w:tcPr>
          <w:p w14:paraId="100A0CE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6C9E5ED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noWrap/>
          </w:tcPr>
          <w:p w14:paraId="12A89B1F" w14:textId="175D375F"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EQ-5D VAS: 61.1 (19.2)</w:t>
            </w:r>
          </w:p>
        </w:tc>
        <w:tc>
          <w:tcPr>
            <w:tcW w:w="2275" w:type="dxa"/>
            <w:vMerge/>
            <w:shd w:val="clear" w:color="auto" w:fill="auto"/>
          </w:tcPr>
          <w:p w14:paraId="6953BF6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highlight w:val="yellow"/>
              </w:rPr>
            </w:pPr>
          </w:p>
        </w:tc>
        <w:tc>
          <w:tcPr>
            <w:tcW w:w="3370" w:type="dxa"/>
            <w:vMerge/>
            <w:shd w:val="clear" w:color="auto" w:fill="auto"/>
            <w:noWrap/>
          </w:tcPr>
          <w:p w14:paraId="4CE3267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highlight w:val="yellow"/>
              </w:rPr>
            </w:pPr>
          </w:p>
        </w:tc>
      </w:tr>
      <w:tr w:rsidR="00FF0D55" w:rsidRPr="00FF0D55" w14:paraId="4BAFCD74" w14:textId="77777777" w:rsidTr="006253C7">
        <w:trPr>
          <w:trHeight w:val="73"/>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6ED52A5D" w14:textId="77777777" w:rsidR="001C5DE2" w:rsidRPr="00FF0D55" w:rsidRDefault="001C5DE2" w:rsidP="001C5DE2">
            <w:pPr>
              <w:rPr>
                <w:rFonts w:cs="Arial"/>
                <w:b w:val="0"/>
                <w:bCs w:val="0"/>
                <w:sz w:val="18"/>
                <w:szCs w:val="18"/>
              </w:rPr>
            </w:pPr>
          </w:p>
        </w:tc>
        <w:tc>
          <w:tcPr>
            <w:tcW w:w="1522" w:type="dxa"/>
            <w:vMerge/>
            <w:shd w:val="clear" w:color="auto" w:fill="auto"/>
          </w:tcPr>
          <w:p w14:paraId="02C7239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2CADA17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1C190A6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noWrap/>
          </w:tcPr>
          <w:p w14:paraId="07B0378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Current health perception poor/very poor: 15.9%</w:t>
            </w:r>
          </w:p>
        </w:tc>
        <w:tc>
          <w:tcPr>
            <w:tcW w:w="2275" w:type="dxa"/>
            <w:vMerge/>
            <w:shd w:val="clear" w:color="auto" w:fill="auto"/>
          </w:tcPr>
          <w:p w14:paraId="0E4E2AE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highlight w:val="yellow"/>
              </w:rPr>
            </w:pPr>
          </w:p>
        </w:tc>
        <w:tc>
          <w:tcPr>
            <w:tcW w:w="3370" w:type="dxa"/>
            <w:vMerge/>
            <w:shd w:val="clear" w:color="auto" w:fill="auto"/>
            <w:noWrap/>
          </w:tcPr>
          <w:p w14:paraId="67D0ADF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highlight w:val="yellow"/>
              </w:rPr>
            </w:pPr>
          </w:p>
        </w:tc>
      </w:tr>
      <w:tr w:rsidR="00FF0D55" w:rsidRPr="00FF0D55" w14:paraId="73D7B372" w14:textId="77777777" w:rsidTr="00675D32">
        <w:trPr>
          <w:cnfStyle w:val="000000100000" w:firstRow="0" w:lastRow="0" w:firstColumn="0" w:lastColumn="0" w:oddVBand="0" w:evenVBand="0" w:oddHBand="1" w:evenHBand="0" w:firstRowFirstColumn="0" w:firstRowLastColumn="0" w:lastRowFirstColumn="0" w:lastRowLastColumn="0"/>
          <w:trHeight w:val="457"/>
        </w:trPr>
        <w:tc>
          <w:tcPr>
            <w:cnfStyle w:val="001000000000" w:firstRow="0" w:lastRow="0" w:firstColumn="1" w:lastColumn="0" w:oddVBand="0" w:evenVBand="0" w:oddHBand="0" w:evenHBand="0" w:firstRowFirstColumn="0" w:firstRowLastColumn="0" w:lastRowFirstColumn="0" w:lastRowLastColumn="0"/>
            <w:tcW w:w="1321" w:type="dxa"/>
            <w:vMerge w:val="restart"/>
            <w:hideMark/>
          </w:tcPr>
          <w:p w14:paraId="3269AF5C" w14:textId="77777777" w:rsidR="001C5DE2" w:rsidRPr="00FF0D55" w:rsidRDefault="001C5DE2" w:rsidP="001C5DE2">
            <w:pPr>
              <w:rPr>
                <w:rFonts w:cs="Arial"/>
                <w:b w:val="0"/>
                <w:bCs w:val="0"/>
                <w:sz w:val="18"/>
                <w:szCs w:val="18"/>
              </w:rPr>
            </w:pPr>
            <w:r w:rsidRPr="00FF0D55">
              <w:rPr>
                <w:rFonts w:cs="Arial"/>
                <w:b w:val="0"/>
                <w:bCs w:val="0"/>
                <w:sz w:val="18"/>
                <w:szCs w:val="18"/>
              </w:rPr>
              <w:t>Key 2010</w:t>
            </w:r>
          </w:p>
        </w:tc>
        <w:tc>
          <w:tcPr>
            <w:tcW w:w="1522" w:type="dxa"/>
            <w:vMerge w:val="restart"/>
          </w:tcPr>
          <w:p w14:paraId="1B793C8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noWrap/>
            <w:hideMark/>
          </w:tcPr>
          <w:p w14:paraId="1514EF2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78.5 (24.4)</w:t>
            </w:r>
          </w:p>
        </w:tc>
        <w:tc>
          <w:tcPr>
            <w:tcW w:w="1849" w:type="dxa"/>
          </w:tcPr>
          <w:p w14:paraId="5F275D4B" w14:textId="34F3212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Median 24-hr cough rate 9.4/h (1.5–39.4)</w:t>
            </w:r>
          </w:p>
        </w:tc>
        <w:tc>
          <w:tcPr>
            <w:tcW w:w="2418" w:type="dxa"/>
            <w:vMerge w:val="restart"/>
            <w:hideMark/>
          </w:tcPr>
          <w:p w14:paraId="0432F3F2" w14:textId="16F82228"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15.4 (6.95–20.88)</w:t>
            </w:r>
          </w:p>
          <w:p w14:paraId="31C53B65" w14:textId="500DD071"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Physical: 5.13 (2.38–6.63)</w:t>
            </w:r>
          </w:p>
          <w:p w14:paraId="7684592C" w14:textId="5EDBCAC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Psychological: 5.29 (1.57–7)</w:t>
            </w:r>
            <w:r w:rsidRPr="00FF0D55">
              <w:rPr>
                <w:rFonts w:cs="Arial"/>
                <w:sz w:val="18"/>
                <w:szCs w:val="18"/>
              </w:rPr>
              <w:br/>
              <w:t>Social: 5.75 (2.25–7)</w:t>
            </w:r>
          </w:p>
        </w:tc>
        <w:tc>
          <w:tcPr>
            <w:tcW w:w="2275" w:type="dxa"/>
            <w:vMerge w:val="restart"/>
          </w:tcPr>
          <w:p w14:paraId="4E5DD1C3" w14:textId="18A8B1E1"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In </w:t>
            </w:r>
            <w:r w:rsidRPr="00FF0D55">
              <w:rPr>
                <w:rFonts w:cs="Arial"/>
                <w:i/>
                <w:iCs/>
                <w:sz w:val="18"/>
                <w:szCs w:val="18"/>
              </w:rPr>
              <w:t>post-hoc</w:t>
            </w:r>
            <w:r w:rsidRPr="00FF0D55">
              <w:rPr>
                <w:rFonts w:cs="Arial"/>
                <w:sz w:val="18"/>
                <w:szCs w:val="18"/>
              </w:rPr>
              <w:t xml:space="preserve"> analyses cough rates in IPF were higher than healthy volunteers and patients with asthma and </w:t>
            </w:r>
            <w:proofErr w:type="gramStart"/>
            <w:r w:rsidRPr="00FF0D55">
              <w:rPr>
                <w:rFonts w:cs="Arial"/>
                <w:sz w:val="18"/>
                <w:szCs w:val="18"/>
              </w:rPr>
              <w:t>similar to</w:t>
            </w:r>
            <w:proofErr w:type="gramEnd"/>
            <w:r w:rsidRPr="00FF0D55">
              <w:rPr>
                <w:rFonts w:cs="Arial"/>
                <w:sz w:val="18"/>
                <w:szCs w:val="18"/>
              </w:rPr>
              <w:t xml:space="preserve"> patients with chronic cough</w:t>
            </w:r>
          </w:p>
        </w:tc>
        <w:tc>
          <w:tcPr>
            <w:tcW w:w="3370" w:type="dxa"/>
            <w:vMerge w:val="restart"/>
            <w:hideMark/>
          </w:tcPr>
          <w:p w14:paraId="00450B86" w14:textId="4826EF7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Strong correlations between objective cough frequency and cough VAS and </w:t>
            </w:r>
            <w:proofErr w:type="gramStart"/>
            <w:r w:rsidRPr="00FF0D55">
              <w:rPr>
                <w:rFonts w:cs="Arial"/>
                <w:sz w:val="18"/>
                <w:szCs w:val="18"/>
              </w:rPr>
              <w:t>cough-related</w:t>
            </w:r>
            <w:proofErr w:type="gramEnd"/>
            <w:r w:rsidRPr="00FF0D55">
              <w:rPr>
                <w:rFonts w:cs="Arial"/>
                <w:sz w:val="18"/>
                <w:szCs w:val="18"/>
              </w:rPr>
              <w:t xml:space="preserve"> QoL</w:t>
            </w:r>
          </w:p>
        </w:tc>
      </w:tr>
      <w:tr w:rsidR="00FF0D55" w:rsidRPr="00FF0D55" w14:paraId="30E58D90" w14:textId="77777777" w:rsidTr="00D244D1">
        <w:trPr>
          <w:trHeight w:val="449"/>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50C1D38" w14:textId="77777777" w:rsidR="001C5DE2" w:rsidRPr="00FF0D55" w:rsidRDefault="001C5DE2" w:rsidP="001C5DE2">
            <w:pPr>
              <w:rPr>
                <w:rFonts w:cs="Arial"/>
                <w:b w:val="0"/>
                <w:bCs w:val="0"/>
                <w:sz w:val="18"/>
                <w:szCs w:val="18"/>
              </w:rPr>
            </w:pPr>
          </w:p>
        </w:tc>
        <w:tc>
          <w:tcPr>
            <w:tcW w:w="1522" w:type="dxa"/>
            <w:vMerge/>
            <w:shd w:val="clear" w:color="auto" w:fill="auto"/>
          </w:tcPr>
          <w:p w14:paraId="2CC9B88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51B7C11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shd w:val="clear" w:color="auto" w:fill="F2F2F2" w:themeFill="background1" w:themeFillShade="F2"/>
          </w:tcPr>
          <w:p w14:paraId="11779136" w14:textId="6BC543AF"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shd w:val="clear" w:color="auto" w:fill="F2F2F2" w:themeFill="background1" w:themeFillShade="F2"/>
              </w:rPr>
              <w:t>VAS: 32 (2</w:t>
            </w:r>
            <w:r w:rsidRPr="00FF0D55">
              <w:rPr>
                <w:rFonts w:cs="Arial"/>
                <w:sz w:val="18"/>
                <w:szCs w:val="18"/>
              </w:rPr>
              <w:t>–</w:t>
            </w:r>
            <w:r w:rsidRPr="00FF0D55">
              <w:rPr>
                <w:rFonts w:cs="Arial"/>
                <w:sz w:val="18"/>
                <w:szCs w:val="18"/>
                <w:shd w:val="clear" w:color="auto" w:fill="F2F2F2" w:themeFill="background1" w:themeFillShade="F2"/>
              </w:rPr>
              <w:t>77</w:t>
            </w:r>
            <w:r w:rsidRPr="00FF0D55">
              <w:rPr>
                <w:rFonts w:cs="Arial"/>
                <w:sz w:val="18"/>
                <w:szCs w:val="18"/>
              </w:rPr>
              <w:t>)</w:t>
            </w:r>
          </w:p>
        </w:tc>
        <w:tc>
          <w:tcPr>
            <w:tcW w:w="2418" w:type="dxa"/>
            <w:vMerge/>
          </w:tcPr>
          <w:p w14:paraId="330A6FC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auto"/>
          </w:tcPr>
          <w:p w14:paraId="326EF0B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6516A5D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146AB783" w14:textId="77777777" w:rsidTr="006253C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21" w:type="dxa"/>
            <w:shd w:val="clear" w:color="auto" w:fill="auto"/>
            <w:hideMark/>
          </w:tcPr>
          <w:p w14:paraId="7174A055" w14:textId="77777777" w:rsidR="001C5DE2" w:rsidRPr="00FF0D55" w:rsidRDefault="001C5DE2" w:rsidP="001C5DE2">
            <w:pPr>
              <w:rPr>
                <w:rFonts w:cs="Arial"/>
                <w:b w:val="0"/>
                <w:bCs w:val="0"/>
                <w:sz w:val="18"/>
                <w:szCs w:val="18"/>
              </w:rPr>
            </w:pPr>
            <w:r w:rsidRPr="00FF0D55">
              <w:rPr>
                <w:rFonts w:cs="Arial"/>
                <w:b w:val="0"/>
                <w:bCs w:val="0"/>
                <w:sz w:val="18"/>
                <w:szCs w:val="18"/>
              </w:rPr>
              <w:t>Yount 2016</w:t>
            </w:r>
          </w:p>
        </w:tc>
        <w:tc>
          <w:tcPr>
            <w:tcW w:w="1522" w:type="dxa"/>
            <w:shd w:val="clear" w:color="auto" w:fill="auto"/>
          </w:tcPr>
          <w:p w14:paraId="2237C09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shd w:val="clear" w:color="auto" w:fill="auto"/>
            <w:noWrap/>
            <w:hideMark/>
          </w:tcPr>
          <w:p w14:paraId="4FE4F18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849" w:type="dxa"/>
            <w:shd w:val="clear" w:color="auto" w:fill="auto"/>
          </w:tcPr>
          <w:p w14:paraId="1D1254C9" w14:textId="1E1FBED6"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trike/>
                <w:sz w:val="18"/>
                <w:szCs w:val="18"/>
              </w:rPr>
            </w:pPr>
            <w:r w:rsidRPr="00FF0D55">
              <w:rPr>
                <w:rFonts w:cs="Arial"/>
                <w:sz w:val="18"/>
                <w:szCs w:val="18"/>
              </w:rPr>
              <w:t xml:space="preserve"> -</w:t>
            </w:r>
          </w:p>
        </w:tc>
        <w:tc>
          <w:tcPr>
            <w:tcW w:w="2418" w:type="dxa"/>
            <w:shd w:val="clear" w:color="auto" w:fill="auto"/>
            <w:hideMark/>
          </w:tcPr>
          <w:p w14:paraId="4CF43E3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ATAQ-IPF cough scale: 23.6 (5.8)</w:t>
            </w:r>
          </w:p>
          <w:p w14:paraId="634B51D9" w14:textId="51039C65"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FACIT: 2.5 (1.2)</w:t>
            </w:r>
          </w:p>
        </w:tc>
        <w:tc>
          <w:tcPr>
            <w:tcW w:w="2275" w:type="dxa"/>
            <w:shd w:val="clear" w:color="auto" w:fill="auto"/>
          </w:tcPr>
          <w:p w14:paraId="5B8FDFD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shd w:val="clear" w:color="auto" w:fill="auto"/>
            <w:hideMark/>
          </w:tcPr>
          <w:p w14:paraId="398A945E" w14:textId="6A378926"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was significantly associated with worse QoL</w:t>
            </w:r>
          </w:p>
        </w:tc>
      </w:tr>
      <w:tr w:rsidR="00FF0D55" w:rsidRPr="00FF0D55" w14:paraId="7C069F08" w14:textId="77777777" w:rsidTr="00D244D1">
        <w:trPr>
          <w:trHeight w:val="184"/>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F2F2F2" w:themeFill="background1" w:themeFillShade="F2"/>
            <w:hideMark/>
          </w:tcPr>
          <w:p w14:paraId="5D0EDC81" w14:textId="77777777" w:rsidR="001C5DE2" w:rsidRPr="00FF0D55" w:rsidRDefault="001C5DE2" w:rsidP="001C5DE2">
            <w:pPr>
              <w:rPr>
                <w:rFonts w:cs="Arial"/>
                <w:b w:val="0"/>
                <w:bCs w:val="0"/>
                <w:sz w:val="18"/>
                <w:szCs w:val="18"/>
              </w:rPr>
            </w:pPr>
            <w:r w:rsidRPr="00FF0D55">
              <w:rPr>
                <w:rFonts w:cs="Arial"/>
                <w:b w:val="0"/>
                <w:bCs w:val="0"/>
                <w:sz w:val="18"/>
                <w:szCs w:val="18"/>
              </w:rPr>
              <w:t>Tzouvelekis 2020</w:t>
            </w:r>
          </w:p>
        </w:tc>
        <w:tc>
          <w:tcPr>
            <w:tcW w:w="1522" w:type="dxa"/>
            <w:vMerge w:val="restart"/>
            <w:shd w:val="clear" w:color="auto" w:fill="F2F2F2" w:themeFill="background1" w:themeFillShade="F2"/>
          </w:tcPr>
          <w:p w14:paraId="1E2E186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F2F2F2" w:themeFill="background1" w:themeFillShade="F2"/>
            <w:noWrap/>
            <w:hideMark/>
          </w:tcPr>
          <w:p w14:paraId="696A211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77.0 (21.2)</w:t>
            </w:r>
          </w:p>
        </w:tc>
        <w:tc>
          <w:tcPr>
            <w:tcW w:w="1849" w:type="dxa"/>
            <w:vMerge w:val="restart"/>
            <w:shd w:val="clear" w:color="auto" w:fill="F2F2F2" w:themeFill="background1" w:themeFillShade="F2"/>
          </w:tcPr>
          <w:p w14:paraId="27839598" w14:textId="42E8DDA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trike/>
                <w:sz w:val="18"/>
                <w:szCs w:val="18"/>
              </w:rPr>
            </w:pPr>
            <w:r w:rsidRPr="00FF0D55">
              <w:rPr>
                <w:rFonts w:cs="Arial"/>
                <w:sz w:val="18"/>
                <w:szCs w:val="18"/>
              </w:rPr>
              <w:t>-</w:t>
            </w:r>
          </w:p>
        </w:tc>
        <w:tc>
          <w:tcPr>
            <w:tcW w:w="2418" w:type="dxa"/>
            <w:shd w:val="clear" w:color="auto" w:fill="F2F2F2" w:themeFill="background1" w:themeFillShade="F2"/>
            <w:noWrap/>
            <w:hideMark/>
          </w:tcPr>
          <w:p w14:paraId="7E0EAAD4" w14:textId="3E8DC4A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107.6 (30.2)**</w:t>
            </w:r>
          </w:p>
        </w:tc>
        <w:tc>
          <w:tcPr>
            <w:tcW w:w="2275" w:type="dxa"/>
            <w:vMerge w:val="restart"/>
            <w:shd w:val="clear" w:color="auto" w:fill="F2F2F2" w:themeFill="background1" w:themeFillShade="F2"/>
          </w:tcPr>
          <w:p w14:paraId="13BC733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shd w:val="clear" w:color="auto" w:fill="F2F2F2" w:themeFill="background1" w:themeFillShade="F2"/>
            <w:hideMark/>
          </w:tcPr>
          <w:p w14:paraId="3F9CC38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Depression severity had a significant association with cough</w:t>
            </w:r>
          </w:p>
        </w:tc>
      </w:tr>
      <w:tr w:rsidR="00FF0D55" w:rsidRPr="00FF0D55" w14:paraId="531AB431" w14:textId="77777777" w:rsidTr="006253C7">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250FF98F" w14:textId="77777777" w:rsidR="001C5DE2" w:rsidRPr="00FF0D55" w:rsidRDefault="001C5DE2" w:rsidP="001C5DE2">
            <w:pPr>
              <w:rPr>
                <w:rFonts w:cs="Arial"/>
                <w:b w:val="0"/>
                <w:bCs w:val="0"/>
                <w:sz w:val="18"/>
                <w:szCs w:val="18"/>
              </w:rPr>
            </w:pPr>
          </w:p>
        </w:tc>
        <w:tc>
          <w:tcPr>
            <w:tcW w:w="1522" w:type="dxa"/>
            <w:vMerge/>
            <w:shd w:val="clear" w:color="auto" w:fill="auto"/>
          </w:tcPr>
          <w:p w14:paraId="70E59BF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noWrap/>
          </w:tcPr>
          <w:p w14:paraId="339D5BB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36D3BD5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noWrap/>
          </w:tcPr>
          <w:p w14:paraId="741482BB" w14:textId="3CA7AC9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BDI-II: 13.7 (8.4)</w:t>
            </w:r>
          </w:p>
        </w:tc>
        <w:tc>
          <w:tcPr>
            <w:tcW w:w="2275" w:type="dxa"/>
            <w:vMerge/>
            <w:shd w:val="clear" w:color="auto" w:fill="auto"/>
          </w:tcPr>
          <w:p w14:paraId="51E839F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55059B1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73E8635" w14:textId="77777777" w:rsidTr="00D244D1">
        <w:trPr>
          <w:trHeight w:val="181"/>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427F8D8C" w14:textId="77777777" w:rsidR="001C5DE2" w:rsidRPr="00FF0D55" w:rsidRDefault="001C5DE2" w:rsidP="001C5DE2">
            <w:pPr>
              <w:rPr>
                <w:rFonts w:cs="Arial"/>
                <w:b w:val="0"/>
                <w:bCs w:val="0"/>
                <w:sz w:val="18"/>
                <w:szCs w:val="18"/>
              </w:rPr>
            </w:pPr>
          </w:p>
        </w:tc>
        <w:tc>
          <w:tcPr>
            <w:tcW w:w="1522" w:type="dxa"/>
            <w:vMerge/>
            <w:shd w:val="clear" w:color="auto" w:fill="auto"/>
          </w:tcPr>
          <w:p w14:paraId="3266143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1122727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718D71E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noWrap/>
          </w:tcPr>
          <w:p w14:paraId="5A5799BC" w14:textId="384BFC31"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KBILD: 69.3 (18.7)</w:t>
            </w:r>
          </w:p>
        </w:tc>
        <w:tc>
          <w:tcPr>
            <w:tcW w:w="2275" w:type="dxa"/>
            <w:vMerge/>
            <w:shd w:val="clear" w:color="auto" w:fill="auto"/>
          </w:tcPr>
          <w:p w14:paraId="6DB1B40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5553B47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19D75ED5" w14:textId="77777777" w:rsidTr="006253C7">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04AF5E59" w14:textId="77777777" w:rsidR="001C5DE2" w:rsidRPr="00FF0D55" w:rsidRDefault="001C5DE2" w:rsidP="001C5DE2">
            <w:pPr>
              <w:rPr>
                <w:rFonts w:cs="Arial"/>
                <w:b w:val="0"/>
                <w:bCs w:val="0"/>
                <w:sz w:val="18"/>
                <w:szCs w:val="18"/>
              </w:rPr>
            </w:pPr>
          </w:p>
        </w:tc>
        <w:tc>
          <w:tcPr>
            <w:tcW w:w="1522" w:type="dxa"/>
            <w:vMerge/>
            <w:shd w:val="clear" w:color="auto" w:fill="auto"/>
          </w:tcPr>
          <w:p w14:paraId="56C32D8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noWrap/>
          </w:tcPr>
          <w:p w14:paraId="18B7ADC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599180A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noWrap/>
          </w:tcPr>
          <w:p w14:paraId="3E027C90" w14:textId="18E2F41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39.7 (23.7)</w:t>
            </w:r>
          </w:p>
        </w:tc>
        <w:tc>
          <w:tcPr>
            <w:tcW w:w="2275" w:type="dxa"/>
            <w:vMerge/>
            <w:shd w:val="clear" w:color="auto" w:fill="auto"/>
          </w:tcPr>
          <w:p w14:paraId="007162A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18E1647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3CDD209" w14:textId="77777777" w:rsidTr="006253C7">
        <w:trPr>
          <w:trHeight w:val="172"/>
        </w:trPr>
        <w:tc>
          <w:tcPr>
            <w:cnfStyle w:val="001000000000" w:firstRow="0" w:lastRow="0" w:firstColumn="1" w:lastColumn="0" w:oddVBand="0" w:evenVBand="0" w:oddHBand="0" w:evenHBand="0" w:firstRowFirstColumn="0" w:firstRowLastColumn="0" w:lastRowFirstColumn="0" w:lastRowLastColumn="0"/>
            <w:tcW w:w="1321" w:type="dxa"/>
            <w:shd w:val="clear" w:color="auto" w:fill="auto"/>
            <w:hideMark/>
          </w:tcPr>
          <w:p w14:paraId="765DC231" w14:textId="77777777" w:rsidR="001C5DE2" w:rsidRPr="00FF0D55" w:rsidRDefault="001C5DE2" w:rsidP="001C5DE2">
            <w:pPr>
              <w:rPr>
                <w:rFonts w:cs="Arial"/>
                <w:b w:val="0"/>
                <w:bCs w:val="0"/>
                <w:sz w:val="18"/>
                <w:szCs w:val="18"/>
              </w:rPr>
            </w:pPr>
            <w:r w:rsidRPr="00FF0D55">
              <w:rPr>
                <w:rFonts w:cs="Arial"/>
                <w:b w:val="0"/>
                <w:bCs w:val="0"/>
                <w:sz w:val="18"/>
                <w:szCs w:val="18"/>
              </w:rPr>
              <w:t>Scholand 2014</w:t>
            </w:r>
          </w:p>
        </w:tc>
        <w:tc>
          <w:tcPr>
            <w:tcW w:w="1522" w:type="dxa"/>
            <w:shd w:val="clear" w:color="auto" w:fill="auto"/>
          </w:tcPr>
          <w:p w14:paraId="05EFCBD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shd w:val="clear" w:color="auto" w:fill="auto"/>
            <w:noWrap/>
            <w:hideMark/>
          </w:tcPr>
          <w:p w14:paraId="5B6B1CD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72.57 (20.43)</w:t>
            </w:r>
          </w:p>
        </w:tc>
        <w:tc>
          <w:tcPr>
            <w:tcW w:w="1849" w:type="dxa"/>
            <w:shd w:val="clear" w:color="auto" w:fill="auto"/>
          </w:tcPr>
          <w:p w14:paraId="373D5C7C" w14:textId="7A8C153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trike/>
                <w:sz w:val="18"/>
                <w:szCs w:val="18"/>
              </w:rPr>
            </w:pPr>
            <w:r w:rsidRPr="00FF0D55">
              <w:rPr>
                <w:rFonts w:cs="Arial"/>
                <w:sz w:val="18"/>
                <w:szCs w:val="18"/>
              </w:rPr>
              <w:t>-</w:t>
            </w:r>
          </w:p>
        </w:tc>
        <w:tc>
          <w:tcPr>
            <w:tcW w:w="2418" w:type="dxa"/>
            <w:shd w:val="clear" w:color="auto" w:fill="auto"/>
            <w:noWrap/>
            <w:hideMark/>
          </w:tcPr>
          <w:p w14:paraId="4811E3BA" w14:textId="56F79A36"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16.16 (3.66)</w:t>
            </w:r>
          </w:p>
        </w:tc>
        <w:tc>
          <w:tcPr>
            <w:tcW w:w="2275" w:type="dxa"/>
            <w:shd w:val="clear" w:color="auto" w:fill="auto"/>
          </w:tcPr>
          <w:p w14:paraId="715A38E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shd w:val="clear" w:color="auto" w:fill="auto"/>
            <w:hideMark/>
          </w:tcPr>
          <w:p w14:paraId="2D44CF3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Results suggested a genetic component to cough burden in IPF</w:t>
            </w:r>
          </w:p>
        </w:tc>
      </w:tr>
      <w:tr w:rsidR="00FF0D55" w:rsidRPr="00FF0D55" w14:paraId="2CA1E5C9" w14:textId="77777777" w:rsidTr="006253C7">
        <w:trPr>
          <w:cnfStyle w:val="000000100000" w:firstRow="0" w:lastRow="0" w:firstColumn="0" w:lastColumn="0" w:oddVBand="0" w:evenVBand="0" w:oddHBand="1" w:evenHBand="0" w:firstRowFirstColumn="0" w:firstRowLastColumn="0" w:lastRowFirstColumn="0" w:lastRowLastColumn="0"/>
          <w:trHeight w:val="172"/>
        </w:trPr>
        <w:tc>
          <w:tcPr>
            <w:cnfStyle w:val="001000000000" w:firstRow="0" w:lastRow="0" w:firstColumn="1" w:lastColumn="0" w:oddVBand="0" w:evenVBand="0" w:oddHBand="0" w:evenHBand="0" w:firstRowFirstColumn="0" w:firstRowLastColumn="0" w:lastRowFirstColumn="0" w:lastRowLastColumn="0"/>
            <w:tcW w:w="1321" w:type="dxa"/>
          </w:tcPr>
          <w:p w14:paraId="49FF7C6F" w14:textId="77777777" w:rsidR="001C5DE2" w:rsidRPr="00FF0D55" w:rsidRDefault="001C5DE2" w:rsidP="001C5DE2">
            <w:pPr>
              <w:rPr>
                <w:rFonts w:cs="Arial"/>
                <w:b w:val="0"/>
                <w:bCs w:val="0"/>
                <w:sz w:val="18"/>
                <w:szCs w:val="18"/>
              </w:rPr>
            </w:pPr>
            <w:r w:rsidRPr="00FF0D55">
              <w:rPr>
                <w:rFonts w:cs="Arial"/>
                <w:b w:val="0"/>
                <w:bCs w:val="0"/>
                <w:sz w:val="18"/>
                <w:szCs w:val="18"/>
              </w:rPr>
              <w:t>Saunders 2023</w:t>
            </w:r>
          </w:p>
        </w:tc>
        <w:tc>
          <w:tcPr>
            <w:tcW w:w="1522" w:type="dxa"/>
          </w:tcPr>
          <w:p w14:paraId="69558E0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noWrap/>
          </w:tcPr>
          <w:p w14:paraId="1235BAD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74.1 (17.6)</w:t>
            </w:r>
          </w:p>
        </w:tc>
        <w:tc>
          <w:tcPr>
            <w:tcW w:w="1849" w:type="dxa"/>
          </w:tcPr>
          <w:p w14:paraId="324DBB53" w14:textId="14ADBF3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trike/>
                <w:sz w:val="18"/>
                <w:szCs w:val="18"/>
              </w:rPr>
            </w:pPr>
            <w:r w:rsidRPr="00FF0D55">
              <w:rPr>
                <w:rFonts w:cs="Arial"/>
                <w:sz w:val="18"/>
                <w:szCs w:val="18"/>
              </w:rPr>
              <w:t>-</w:t>
            </w:r>
          </w:p>
        </w:tc>
        <w:tc>
          <w:tcPr>
            <w:tcW w:w="2418" w:type="dxa"/>
            <w:noWrap/>
          </w:tcPr>
          <w:p w14:paraId="6B18243C" w14:textId="6AF5522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sz w:val="18"/>
                <w:szCs w:val="18"/>
              </w:rPr>
            </w:pPr>
            <w:r w:rsidRPr="00FF0D55">
              <w:rPr>
                <w:sz w:val="18"/>
                <w:szCs w:val="18"/>
              </w:rPr>
              <w:t xml:space="preserve">LCQ: 16.1 (IQR 6.5), </w:t>
            </w:r>
          </w:p>
          <w:p w14:paraId="5A6D92DC" w14:textId="12171C5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sz w:val="18"/>
                <w:szCs w:val="18"/>
              </w:rPr>
            </w:pPr>
            <w:r w:rsidRPr="00FF0D55">
              <w:rPr>
                <w:sz w:val="18"/>
                <w:szCs w:val="18"/>
              </w:rPr>
              <w:t xml:space="preserve">Physical: 5.1 (IQR 1.7) Psychological: 5 (IQR 2.4) </w:t>
            </w:r>
          </w:p>
          <w:p w14:paraId="1832FDC5" w14:textId="1BA5E528"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sz w:val="18"/>
                <w:szCs w:val="18"/>
              </w:rPr>
            </w:pPr>
            <w:r w:rsidRPr="00FF0D55">
              <w:rPr>
                <w:sz w:val="18"/>
                <w:szCs w:val="18"/>
              </w:rPr>
              <w:t>Social: 5 (IQR 2.5)</w:t>
            </w:r>
          </w:p>
        </w:tc>
        <w:tc>
          <w:tcPr>
            <w:tcW w:w="2275" w:type="dxa"/>
          </w:tcPr>
          <w:p w14:paraId="29F6E044" w14:textId="7D46686D"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There was no significant difference in survival between those with mild (LCQ &gt;14), moderate (LCQ &gt;10–&lt;14) or worst cough (LCQ &lt;10). Patients with progressive disease experienced worsening cough-related QoL with a 12-month change in LCQ score of -2.2 (±5.0) for the comparison between stable and progressive groups (P&lt;0.001)</w:t>
            </w:r>
          </w:p>
        </w:tc>
        <w:tc>
          <w:tcPr>
            <w:tcW w:w="3370" w:type="dxa"/>
          </w:tcPr>
          <w:p w14:paraId="7F0668BE" w14:textId="5BB7F0B5"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Greater cough burden was not associated with worse survival when corrected for age, gender, baseline lung function, and smoking history (HR, 1.01; 95% CI = 0.97–1.03, P= 0.34) </w:t>
            </w:r>
          </w:p>
          <w:p w14:paraId="33ED2B4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Longitudinal assessment of LCQ data suggested that the impact of cough- related QoL changes little over time for </w:t>
            </w:r>
            <w:proofErr w:type="gramStart"/>
            <w:r w:rsidRPr="00FF0D55">
              <w:rPr>
                <w:rFonts w:cs="Arial"/>
                <w:sz w:val="18"/>
                <w:szCs w:val="18"/>
              </w:rPr>
              <w:t>the majority of</w:t>
            </w:r>
            <w:proofErr w:type="gramEnd"/>
            <w:r w:rsidRPr="00FF0D55">
              <w:rPr>
                <w:rFonts w:cs="Arial"/>
                <w:sz w:val="18"/>
                <w:szCs w:val="18"/>
              </w:rPr>
              <w:t xml:space="preserve"> patients with IPF.</w:t>
            </w:r>
          </w:p>
        </w:tc>
      </w:tr>
      <w:tr w:rsidR="00FF0D55" w:rsidRPr="00FF0D55" w14:paraId="5523DE69" w14:textId="77777777" w:rsidTr="006253C7">
        <w:trPr>
          <w:trHeight w:val="243"/>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hideMark/>
          </w:tcPr>
          <w:p w14:paraId="59F92330" w14:textId="77777777" w:rsidR="001C5DE2" w:rsidRPr="00FF0D55" w:rsidRDefault="001C5DE2" w:rsidP="001C5DE2">
            <w:pPr>
              <w:rPr>
                <w:rFonts w:cs="Arial"/>
                <w:b w:val="0"/>
                <w:bCs w:val="0"/>
                <w:sz w:val="18"/>
                <w:szCs w:val="18"/>
              </w:rPr>
            </w:pPr>
            <w:r w:rsidRPr="00FF0D55">
              <w:rPr>
                <w:rFonts w:cs="Arial"/>
                <w:b w:val="0"/>
                <w:bCs w:val="0"/>
                <w:sz w:val="18"/>
                <w:szCs w:val="18"/>
              </w:rPr>
              <w:t>Prasad 2021</w:t>
            </w:r>
          </w:p>
        </w:tc>
        <w:tc>
          <w:tcPr>
            <w:tcW w:w="1522" w:type="dxa"/>
            <w:vMerge w:val="restart"/>
            <w:shd w:val="clear" w:color="auto" w:fill="auto"/>
          </w:tcPr>
          <w:p w14:paraId="45C7DA1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auto"/>
            <w:noWrap/>
            <w:hideMark/>
          </w:tcPr>
          <w:p w14:paraId="1F07065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69.9 (16.7)</w:t>
            </w:r>
          </w:p>
        </w:tc>
        <w:tc>
          <w:tcPr>
            <w:tcW w:w="1849" w:type="dxa"/>
            <w:vMerge w:val="restart"/>
            <w:shd w:val="clear" w:color="auto" w:fill="auto"/>
          </w:tcPr>
          <w:p w14:paraId="6B8B0AD9" w14:textId="2A2ACE7B"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trike/>
                <w:sz w:val="18"/>
                <w:szCs w:val="18"/>
              </w:rPr>
            </w:pPr>
            <w:r w:rsidRPr="00FF0D55">
              <w:rPr>
                <w:rFonts w:cs="Arial"/>
                <w:sz w:val="18"/>
                <w:szCs w:val="18"/>
              </w:rPr>
              <w:t>-</w:t>
            </w:r>
          </w:p>
        </w:tc>
        <w:tc>
          <w:tcPr>
            <w:tcW w:w="2418" w:type="dxa"/>
            <w:shd w:val="clear" w:color="auto" w:fill="auto"/>
            <w:noWrap/>
            <w:hideMark/>
          </w:tcPr>
          <w:p w14:paraId="502C1F77" w14:textId="4BEB44D4"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14.46 (0.71)</w:t>
            </w:r>
          </w:p>
          <w:p w14:paraId="47C00327" w14:textId="168EB8B1"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Physical: 4.77 (0.21)</w:t>
            </w:r>
          </w:p>
          <w:p w14:paraId="2C45D0B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Psychological: 4.83 (0.25)</w:t>
            </w:r>
          </w:p>
          <w:p w14:paraId="0D65361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Social: 4.86 (0.25)</w:t>
            </w:r>
          </w:p>
        </w:tc>
        <w:tc>
          <w:tcPr>
            <w:tcW w:w="2275" w:type="dxa"/>
            <w:vMerge w:val="restart"/>
            <w:shd w:val="clear" w:color="auto" w:fill="auto"/>
          </w:tcPr>
          <w:p w14:paraId="7ED8742E" w14:textId="5AC4E50D"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shd w:val="clear" w:color="auto" w:fill="auto"/>
            <w:hideMark/>
          </w:tcPr>
          <w:p w14:paraId="50EDFD8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not associated with physical activity decline</w:t>
            </w:r>
          </w:p>
        </w:tc>
      </w:tr>
      <w:tr w:rsidR="00FF0D55" w:rsidRPr="00FF0D55" w14:paraId="010D1C79" w14:textId="77777777" w:rsidTr="006253C7">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C184F17" w14:textId="77777777" w:rsidR="001C5DE2" w:rsidRPr="00FF0D55" w:rsidRDefault="001C5DE2" w:rsidP="001C5DE2">
            <w:pPr>
              <w:rPr>
                <w:rFonts w:cs="Arial"/>
                <w:b w:val="0"/>
                <w:bCs w:val="0"/>
                <w:sz w:val="18"/>
                <w:szCs w:val="18"/>
              </w:rPr>
            </w:pPr>
          </w:p>
        </w:tc>
        <w:tc>
          <w:tcPr>
            <w:tcW w:w="1522" w:type="dxa"/>
            <w:vMerge/>
            <w:shd w:val="clear" w:color="auto" w:fill="auto"/>
          </w:tcPr>
          <w:p w14:paraId="2B9F033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noWrap/>
          </w:tcPr>
          <w:p w14:paraId="0E4C2BD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1B3B2B3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noWrap/>
          </w:tcPr>
          <w:p w14:paraId="47F63287" w14:textId="393F701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47.2 (2.84)</w:t>
            </w:r>
          </w:p>
        </w:tc>
        <w:tc>
          <w:tcPr>
            <w:tcW w:w="2275" w:type="dxa"/>
            <w:vMerge/>
            <w:shd w:val="clear" w:color="auto" w:fill="auto"/>
          </w:tcPr>
          <w:p w14:paraId="4AFD327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6E850B3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4CE7FBB" w14:textId="77777777" w:rsidTr="006253C7">
        <w:trPr>
          <w:trHeight w:val="242"/>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6F0A046D" w14:textId="77777777" w:rsidR="001C5DE2" w:rsidRPr="00FF0D55" w:rsidRDefault="001C5DE2" w:rsidP="001C5DE2">
            <w:pPr>
              <w:rPr>
                <w:rFonts w:cs="Arial"/>
                <w:b w:val="0"/>
                <w:bCs w:val="0"/>
                <w:sz w:val="18"/>
                <w:szCs w:val="18"/>
              </w:rPr>
            </w:pPr>
          </w:p>
        </w:tc>
        <w:tc>
          <w:tcPr>
            <w:tcW w:w="1522" w:type="dxa"/>
            <w:vMerge/>
            <w:shd w:val="clear" w:color="auto" w:fill="auto"/>
          </w:tcPr>
          <w:p w14:paraId="6E58CBD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5F90373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3AA22F0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noWrap/>
          </w:tcPr>
          <w:p w14:paraId="7AF35D1C" w14:textId="51BB91F2"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HADS-A: 6.11 (0.62) </w:t>
            </w:r>
          </w:p>
          <w:p w14:paraId="7DB6629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HADS-D: 5.74 (0.59)</w:t>
            </w:r>
          </w:p>
          <w:p w14:paraId="6547EA2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shd w:val="clear" w:color="auto" w:fill="auto"/>
          </w:tcPr>
          <w:p w14:paraId="12EE415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594E884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263BF34" w14:textId="77777777" w:rsidTr="006253C7">
        <w:trPr>
          <w:cnfStyle w:val="000000100000" w:firstRow="0" w:lastRow="0" w:firstColumn="0" w:lastColumn="0" w:oddVBand="0" w:evenVBand="0" w:oddHBand="1" w:evenHBand="0" w:firstRowFirstColumn="0" w:firstRowLastColumn="0" w:lastRowFirstColumn="0" w:lastRowLastColumn="0"/>
          <w:trHeight w:val="184"/>
        </w:trPr>
        <w:tc>
          <w:tcPr>
            <w:cnfStyle w:val="001000000000" w:firstRow="0" w:lastRow="0" w:firstColumn="1" w:lastColumn="0" w:oddVBand="0" w:evenVBand="0" w:oddHBand="0" w:evenHBand="0" w:firstRowFirstColumn="0" w:firstRowLastColumn="0" w:lastRowFirstColumn="0" w:lastRowLastColumn="0"/>
            <w:tcW w:w="1321" w:type="dxa"/>
            <w:vMerge w:val="restart"/>
            <w:hideMark/>
          </w:tcPr>
          <w:p w14:paraId="7106F967" w14:textId="77777777" w:rsidR="001C5DE2" w:rsidRPr="00FF0D55" w:rsidRDefault="001C5DE2" w:rsidP="001C5DE2">
            <w:pPr>
              <w:keepNext/>
              <w:keepLines/>
              <w:rPr>
                <w:rFonts w:cs="Arial"/>
                <w:b w:val="0"/>
                <w:bCs w:val="0"/>
                <w:sz w:val="18"/>
                <w:szCs w:val="18"/>
              </w:rPr>
            </w:pPr>
            <w:r w:rsidRPr="00FF0D55">
              <w:rPr>
                <w:rFonts w:cs="Arial"/>
                <w:b w:val="0"/>
                <w:bCs w:val="0"/>
                <w:sz w:val="18"/>
                <w:szCs w:val="18"/>
              </w:rPr>
              <w:t>Park 2022</w:t>
            </w:r>
          </w:p>
        </w:tc>
        <w:tc>
          <w:tcPr>
            <w:tcW w:w="1522" w:type="dxa"/>
            <w:vMerge w:val="restart"/>
          </w:tcPr>
          <w:p w14:paraId="339AE7C5"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Without airway disease</w:t>
            </w:r>
          </w:p>
        </w:tc>
        <w:tc>
          <w:tcPr>
            <w:tcW w:w="1138" w:type="dxa"/>
            <w:vMerge w:val="restart"/>
            <w:noWrap/>
            <w:hideMark/>
          </w:tcPr>
          <w:p w14:paraId="58BA3413"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77.47 (1.9)</w:t>
            </w:r>
          </w:p>
        </w:tc>
        <w:tc>
          <w:tcPr>
            <w:tcW w:w="1849" w:type="dxa"/>
            <w:vMerge w:val="restart"/>
          </w:tcPr>
          <w:p w14:paraId="7A6CAFFD"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VAS: 3.31 (0.36)</w:t>
            </w:r>
          </w:p>
        </w:tc>
        <w:tc>
          <w:tcPr>
            <w:tcW w:w="2418" w:type="dxa"/>
            <w:noWrap/>
            <w:hideMark/>
          </w:tcPr>
          <w:p w14:paraId="36A87D1D" w14:textId="0417E15E"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CQLQ: 47 (1.66)</w:t>
            </w:r>
          </w:p>
        </w:tc>
        <w:tc>
          <w:tcPr>
            <w:tcW w:w="2275" w:type="dxa"/>
            <w:vMerge w:val="restart"/>
          </w:tcPr>
          <w:p w14:paraId="78D49347"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 significant difference in baseline CAT, CQLQ and SGRQ scores between groups</w:t>
            </w:r>
          </w:p>
        </w:tc>
        <w:tc>
          <w:tcPr>
            <w:tcW w:w="3370" w:type="dxa"/>
            <w:vMerge w:val="restart"/>
            <w:hideMark/>
          </w:tcPr>
          <w:p w14:paraId="0E231184" w14:textId="5336CB75"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Respiratory and cough related QoL declined more in patients with IPF and airway disease than IPF alone </w:t>
            </w:r>
          </w:p>
        </w:tc>
      </w:tr>
      <w:tr w:rsidR="00FF0D55" w:rsidRPr="00FF0D55" w14:paraId="6520D282" w14:textId="77777777" w:rsidTr="00D244D1">
        <w:trPr>
          <w:trHeight w:val="7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77AB2E51" w14:textId="77777777" w:rsidR="001C5DE2" w:rsidRPr="00FF0D55" w:rsidRDefault="001C5DE2" w:rsidP="001C5DE2">
            <w:pPr>
              <w:rPr>
                <w:rFonts w:cs="Arial"/>
                <w:b w:val="0"/>
                <w:bCs w:val="0"/>
                <w:sz w:val="18"/>
                <w:szCs w:val="18"/>
              </w:rPr>
            </w:pPr>
          </w:p>
        </w:tc>
        <w:tc>
          <w:tcPr>
            <w:tcW w:w="1522" w:type="dxa"/>
            <w:vMerge/>
          </w:tcPr>
          <w:p w14:paraId="7D1CC02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5304733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6CC4866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noWrap/>
          </w:tcPr>
          <w:p w14:paraId="4A650891" w14:textId="66D45AC1"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29.09 (2.65)</w:t>
            </w:r>
          </w:p>
        </w:tc>
        <w:tc>
          <w:tcPr>
            <w:tcW w:w="2275" w:type="dxa"/>
            <w:vMerge/>
            <w:shd w:val="clear" w:color="auto" w:fill="auto"/>
          </w:tcPr>
          <w:p w14:paraId="210672E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0F73B62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2EEB425" w14:textId="77777777" w:rsidTr="006253C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738B03A" w14:textId="77777777" w:rsidR="001C5DE2" w:rsidRPr="00FF0D55" w:rsidRDefault="001C5DE2" w:rsidP="001C5DE2">
            <w:pPr>
              <w:rPr>
                <w:rFonts w:cs="Arial"/>
                <w:b w:val="0"/>
                <w:bCs w:val="0"/>
                <w:sz w:val="18"/>
                <w:szCs w:val="18"/>
              </w:rPr>
            </w:pPr>
          </w:p>
        </w:tc>
        <w:tc>
          <w:tcPr>
            <w:tcW w:w="1522" w:type="dxa"/>
            <w:vMerge/>
          </w:tcPr>
          <w:p w14:paraId="14CD633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noWrap/>
          </w:tcPr>
          <w:p w14:paraId="2664B72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Pr>
          <w:p w14:paraId="00D45D5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noWrap/>
          </w:tcPr>
          <w:p w14:paraId="6E0EAA13" w14:textId="1F2D199D"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CAT: 14.78 (1.14)</w:t>
            </w:r>
          </w:p>
        </w:tc>
        <w:tc>
          <w:tcPr>
            <w:tcW w:w="2275" w:type="dxa"/>
            <w:vMerge/>
            <w:shd w:val="clear" w:color="auto" w:fill="auto"/>
          </w:tcPr>
          <w:p w14:paraId="439F8D5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5AFD4FE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75CFC85B" w14:textId="77777777" w:rsidTr="00D244D1">
        <w:trPr>
          <w:trHeight w:val="352"/>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A81D2DF" w14:textId="77777777" w:rsidR="001C5DE2" w:rsidRPr="00FF0D55" w:rsidRDefault="001C5DE2" w:rsidP="001C5DE2">
            <w:pPr>
              <w:rPr>
                <w:rFonts w:cs="Arial"/>
                <w:b w:val="0"/>
                <w:bCs w:val="0"/>
                <w:sz w:val="18"/>
                <w:szCs w:val="18"/>
              </w:rPr>
            </w:pPr>
          </w:p>
        </w:tc>
        <w:tc>
          <w:tcPr>
            <w:tcW w:w="1522" w:type="dxa"/>
            <w:vMerge/>
          </w:tcPr>
          <w:p w14:paraId="4183904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6F42B06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6C7683F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noWrap/>
          </w:tcPr>
          <w:p w14:paraId="19B149B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EQ-5D index: 0.85 (0.072)</w:t>
            </w:r>
          </w:p>
        </w:tc>
        <w:tc>
          <w:tcPr>
            <w:tcW w:w="2275" w:type="dxa"/>
            <w:vMerge/>
            <w:shd w:val="clear" w:color="auto" w:fill="auto"/>
          </w:tcPr>
          <w:p w14:paraId="4165A0C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72D523E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59B8700" w14:textId="77777777" w:rsidTr="006253C7">
        <w:trPr>
          <w:cnfStyle w:val="000000100000" w:firstRow="0" w:lastRow="0" w:firstColumn="0" w:lastColumn="0" w:oddVBand="0" w:evenVBand="0" w:oddHBand="1" w:evenHBand="0" w:firstRowFirstColumn="0" w:firstRowLastColumn="0" w:lastRowFirstColumn="0" w:lastRowLastColumn="0"/>
          <w:trHeight w:val="181"/>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F46511B" w14:textId="77777777" w:rsidR="001C5DE2" w:rsidRPr="00FF0D55" w:rsidRDefault="001C5DE2" w:rsidP="001C5DE2">
            <w:pPr>
              <w:rPr>
                <w:rFonts w:cs="Arial"/>
                <w:b w:val="0"/>
                <w:bCs w:val="0"/>
                <w:sz w:val="18"/>
                <w:szCs w:val="18"/>
              </w:rPr>
            </w:pPr>
          </w:p>
        </w:tc>
        <w:tc>
          <w:tcPr>
            <w:tcW w:w="1522" w:type="dxa"/>
            <w:vMerge w:val="restart"/>
          </w:tcPr>
          <w:p w14:paraId="07A2510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With airway disease</w:t>
            </w:r>
          </w:p>
        </w:tc>
        <w:tc>
          <w:tcPr>
            <w:tcW w:w="1138" w:type="dxa"/>
            <w:vMerge w:val="restart"/>
            <w:noWrap/>
          </w:tcPr>
          <w:p w14:paraId="790A3ED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75 (5.03)</w:t>
            </w:r>
          </w:p>
        </w:tc>
        <w:tc>
          <w:tcPr>
            <w:tcW w:w="1849" w:type="dxa"/>
            <w:vMerge w:val="restart"/>
          </w:tcPr>
          <w:p w14:paraId="1918E59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VAS: 4.33 (1.2)</w:t>
            </w:r>
          </w:p>
        </w:tc>
        <w:tc>
          <w:tcPr>
            <w:tcW w:w="2418" w:type="dxa"/>
            <w:noWrap/>
          </w:tcPr>
          <w:p w14:paraId="6B2DA474" w14:textId="1A81EF6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CQLQ: 49.83 (8.6)</w:t>
            </w:r>
          </w:p>
        </w:tc>
        <w:tc>
          <w:tcPr>
            <w:tcW w:w="2275" w:type="dxa"/>
            <w:vMerge/>
            <w:shd w:val="clear" w:color="auto" w:fill="auto"/>
          </w:tcPr>
          <w:p w14:paraId="510AEFF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2BA50AC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6CF7A883" w14:textId="77777777" w:rsidTr="00D244D1">
        <w:trPr>
          <w:trHeight w:val="7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6A96FDDD" w14:textId="77777777" w:rsidR="001C5DE2" w:rsidRPr="00FF0D55" w:rsidRDefault="001C5DE2" w:rsidP="001C5DE2">
            <w:pPr>
              <w:rPr>
                <w:rFonts w:cs="Arial"/>
                <w:b w:val="0"/>
                <w:bCs w:val="0"/>
                <w:sz w:val="18"/>
                <w:szCs w:val="18"/>
              </w:rPr>
            </w:pPr>
          </w:p>
        </w:tc>
        <w:tc>
          <w:tcPr>
            <w:tcW w:w="1522" w:type="dxa"/>
            <w:vMerge/>
          </w:tcPr>
          <w:p w14:paraId="3D95F2A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3C8AFC0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3AF3B96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noWrap/>
          </w:tcPr>
          <w:p w14:paraId="331CF0AC" w14:textId="384B2D4C"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33.16 (9.05)</w:t>
            </w:r>
          </w:p>
        </w:tc>
        <w:tc>
          <w:tcPr>
            <w:tcW w:w="2275" w:type="dxa"/>
            <w:vMerge/>
            <w:shd w:val="clear" w:color="auto" w:fill="auto"/>
          </w:tcPr>
          <w:p w14:paraId="7849D62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43AA07B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A256792" w14:textId="77777777" w:rsidTr="006253C7">
        <w:trPr>
          <w:cnfStyle w:val="000000100000" w:firstRow="0" w:lastRow="0" w:firstColumn="0" w:lastColumn="0" w:oddVBand="0" w:evenVBand="0" w:oddHBand="1" w:evenHBand="0" w:firstRowFirstColumn="0" w:firstRowLastColumn="0" w:lastRowFirstColumn="0" w:lastRowLastColumn="0"/>
          <w:trHeight w:val="7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74089509" w14:textId="77777777" w:rsidR="001C5DE2" w:rsidRPr="00FF0D55" w:rsidRDefault="001C5DE2" w:rsidP="001C5DE2">
            <w:pPr>
              <w:rPr>
                <w:rFonts w:cs="Arial"/>
                <w:b w:val="0"/>
                <w:bCs w:val="0"/>
                <w:sz w:val="18"/>
                <w:szCs w:val="18"/>
              </w:rPr>
            </w:pPr>
          </w:p>
        </w:tc>
        <w:tc>
          <w:tcPr>
            <w:tcW w:w="1522" w:type="dxa"/>
            <w:vMerge/>
          </w:tcPr>
          <w:p w14:paraId="084A666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noWrap/>
          </w:tcPr>
          <w:p w14:paraId="2946E85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Pr>
          <w:p w14:paraId="204D100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noWrap/>
          </w:tcPr>
          <w:p w14:paraId="476D9B83" w14:textId="582401E2"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CAT: 13.5 (13.9)</w:t>
            </w:r>
          </w:p>
        </w:tc>
        <w:tc>
          <w:tcPr>
            <w:tcW w:w="2275" w:type="dxa"/>
            <w:vMerge/>
            <w:shd w:val="clear" w:color="auto" w:fill="auto"/>
          </w:tcPr>
          <w:p w14:paraId="52F3D3C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6F10FF7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53989AF7" w14:textId="77777777" w:rsidTr="00D244D1">
        <w:trPr>
          <w:trHeight w:val="63"/>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0803493F" w14:textId="77777777" w:rsidR="001C5DE2" w:rsidRPr="00FF0D55" w:rsidRDefault="001C5DE2" w:rsidP="001C5DE2">
            <w:pPr>
              <w:rPr>
                <w:rFonts w:cs="Arial"/>
                <w:b w:val="0"/>
                <w:bCs w:val="0"/>
                <w:sz w:val="18"/>
                <w:szCs w:val="18"/>
              </w:rPr>
            </w:pPr>
          </w:p>
        </w:tc>
        <w:tc>
          <w:tcPr>
            <w:tcW w:w="1522" w:type="dxa"/>
            <w:vMerge/>
          </w:tcPr>
          <w:p w14:paraId="011DBD7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6CF983C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3B420A9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noWrap/>
          </w:tcPr>
          <w:p w14:paraId="6F9D345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EQ-5D index: 0.744 (0.064)</w:t>
            </w:r>
          </w:p>
        </w:tc>
        <w:tc>
          <w:tcPr>
            <w:tcW w:w="2275" w:type="dxa"/>
            <w:vMerge/>
            <w:shd w:val="clear" w:color="auto" w:fill="auto"/>
          </w:tcPr>
          <w:p w14:paraId="7CEF017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7818343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5CDA9961" w14:textId="77777777" w:rsidTr="006253C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hideMark/>
          </w:tcPr>
          <w:p w14:paraId="207DE65A" w14:textId="77777777" w:rsidR="001C5DE2" w:rsidRPr="00FF0D55" w:rsidRDefault="001C5DE2" w:rsidP="001C5DE2">
            <w:pPr>
              <w:rPr>
                <w:rFonts w:cs="Arial"/>
                <w:b w:val="0"/>
                <w:bCs w:val="0"/>
                <w:sz w:val="18"/>
                <w:szCs w:val="18"/>
              </w:rPr>
            </w:pPr>
            <w:r w:rsidRPr="00FF0D55">
              <w:rPr>
                <w:rFonts w:cs="Arial"/>
                <w:b w:val="0"/>
                <w:bCs w:val="0"/>
                <w:sz w:val="18"/>
                <w:szCs w:val="18"/>
              </w:rPr>
              <w:t>de Andrade 2021</w:t>
            </w:r>
          </w:p>
        </w:tc>
        <w:tc>
          <w:tcPr>
            <w:tcW w:w="1522" w:type="dxa"/>
            <w:vMerge w:val="restart"/>
            <w:shd w:val="clear" w:color="auto" w:fill="auto"/>
          </w:tcPr>
          <w:p w14:paraId="18FABE66" w14:textId="28E2D5F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Implementation score ≤0.6</w:t>
            </w:r>
          </w:p>
          <w:p w14:paraId="66670F4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val="restart"/>
            <w:shd w:val="clear" w:color="auto" w:fill="auto"/>
            <w:noWrap/>
            <w:hideMark/>
          </w:tcPr>
          <w:p w14:paraId="1AC19718" w14:textId="07D5C92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71.9 (62.7–82.1)</w:t>
            </w:r>
          </w:p>
        </w:tc>
        <w:tc>
          <w:tcPr>
            <w:tcW w:w="1849" w:type="dxa"/>
            <w:vMerge w:val="restart"/>
            <w:shd w:val="clear" w:color="auto" w:fill="auto"/>
          </w:tcPr>
          <w:p w14:paraId="0FCE4312" w14:textId="21377F8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trike/>
                <w:sz w:val="18"/>
                <w:szCs w:val="18"/>
              </w:rPr>
            </w:pPr>
            <w:r w:rsidRPr="00FF0D55">
              <w:rPr>
                <w:rFonts w:cs="Arial"/>
                <w:sz w:val="18"/>
                <w:szCs w:val="18"/>
              </w:rPr>
              <w:t>-</w:t>
            </w:r>
          </w:p>
        </w:tc>
        <w:tc>
          <w:tcPr>
            <w:tcW w:w="2418" w:type="dxa"/>
            <w:shd w:val="clear" w:color="auto" w:fill="auto"/>
            <w:hideMark/>
          </w:tcPr>
          <w:p w14:paraId="76EFCAB9" w14:textId="4CBE67B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CASA-Q </w:t>
            </w:r>
          </w:p>
          <w:p w14:paraId="68411C75" w14:textId="45964908"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Impact: 81.3 (59.4–96.9) Symptom: 58.3 (41.7–83.3)</w:t>
            </w:r>
          </w:p>
        </w:tc>
        <w:tc>
          <w:tcPr>
            <w:tcW w:w="2275" w:type="dxa"/>
            <w:vMerge w:val="restart"/>
            <w:shd w:val="clear" w:color="auto" w:fill="auto"/>
          </w:tcPr>
          <w:p w14:paraId="24ED9B15" w14:textId="368652D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There were no associations between the implementation score and patient-reported outcomes except a trend in SGRQ impact domain score</w:t>
            </w:r>
          </w:p>
        </w:tc>
        <w:tc>
          <w:tcPr>
            <w:tcW w:w="3370" w:type="dxa"/>
            <w:vMerge w:val="restart"/>
            <w:shd w:val="clear" w:color="auto" w:fill="auto"/>
            <w:hideMark/>
          </w:tcPr>
          <w:p w14:paraId="4A6341A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Cough burden not associated with guideline implementation, correlation with </w:t>
            </w:r>
            <w:proofErr w:type="spellStart"/>
            <w:r w:rsidRPr="00FF0D55">
              <w:rPr>
                <w:rFonts w:cs="Arial"/>
                <w:sz w:val="18"/>
                <w:szCs w:val="18"/>
              </w:rPr>
              <w:t>HRQoL</w:t>
            </w:r>
            <w:proofErr w:type="spellEnd"/>
            <w:r w:rsidRPr="00FF0D55">
              <w:rPr>
                <w:rFonts w:cs="Arial"/>
                <w:sz w:val="18"/>
                <w:szCs w:val="18"/>
              </w:rPr>
              <w:t xml:space="preserve"> was not presented</w:t>
            </w:r>
          </w:p>
        </w:tc>
      </w:tr>
      <w:tr w:rsidR="00FF0D55" w:rsidRPr="00FF0D55" w14:paraId="74894FF9" w14:textId="77777777" w:rsidTr="009E1C54">
        <w:trPr>
          <w:trHeight w:val="63"/>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493B05CA" w14:textId="77777777" w:rsidR="001C5DE2" w:rsidRPr="00FF0D55" w:rsidRDefault="001C5DE2" w:rsidP="001C5DE2">
            <w:pPr>
              <w:rPr>
                <w:rFonts w:cs="Arial"/>
                <w:b w:val="0"/>
                <w:bCs w:val="0"/>
                <w:sz w:val="18"/>
                <w:szCs w:val="18"/>
              </w:rPr>
            </w:pPr>
          </w:p>
        </w:tc>
        <w:tc>
          <w:tcPr>
            <w:tcW w:w="1522" w:type="dxa"/>
            <w:vMerge/>
            <w:shd w:val="clear" w:color="auto" w:fill="auto"/>
          </w:tcPr>
          <w:p w14:paraId="7859F14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2D89CA9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1A2D091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tcPr>
          <w:p w14:paraId="48515D0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CC2D78D" w14:textId="497FD669"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33.2 (19.4–47.8)</w:t>
            </w:r>
          </w:p>
        </w:tc>
        <w:tc>
          <w:tcPr>
            <w:tcW w:w="2275" w:type="dxa"/>
            <w:vMerge/>
            <w:shd w:val="clear" w:color="auto" w:fill="auto"/>
          </w:tcPr>
          <w:p w14:paraId="69D4236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0A5EDE7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09FBF8E" w14:textId="77777777" w:rsidTr="006253C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52CDEE01" w14:textId="77777777" w:rsidR="001C5DE2" w:rsidRPr="00FF0D55" w:rsidRDefault="001C5DE2" w:rsidP="001C5DE2">
            <w:pPr>
              <w:rPr>
                <w:rFonts w:cs="Arial"/>
                <w:b w:val="0"/>
                <w:bCs w:val="0"/>
                <w:sz w:val="18"/>
                <w:szCs w:val="18"/>
              </w:rPr>
            </w:pPr>
          </w:p>
        </w:tc>
        <w:tc>
          <w:tcPr>
            <w:tcW w:w="1522" w:type="dxa"/>
            <w:vMerge/>
            <w:shd w:val="clear" w:color="auto" w:fill="auto"/>
          </w:tcPr>
          <w:p w14:paraId="4130819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noWrap/>
          </w:tcPr>
          <w:p w14:paraId="7CE866E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7AC09F1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tcPr>
          <w:p w14:paraId="5CFC968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4AA3C983" w14:textId="746B8C91"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EQ-5D index: 0.8 (0.7–1.0)</w:t>
            </w:r>
          </w:p>
          <w:p w14:paraId="08767B30" w14:textId="537BDBE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EQ-5D VAS: 80 (70–90)</w:t>
            </w:r>
          </w:p>
        </w:tc>
        <w:tc>
          <w:tcPr>
            <w:tcW w:w="2275" w:type="dxa"/>
            <w:vMerge/>
            <w:shd w:val="clear" w:color="auto" w:fill="auto"/>
          </w:tcPr>
          <w:p w14:paraId="446096B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4881A4E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B09F23A" w14:textId="77777777" w:rsidTr="00675D32">
        <w:trPr>
          <w:trHeight w:val="1078"/>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7B8486AB" w14:textId="77777777" w:rsidR="001C5DE2" w:rsidRPr="00FF0D55" w:rsidRDefault="001C5DE2" w:rsidP="001C5DE2">
            <w:pPr>
              <w:rPr>
                <w:rFonts w:cs="Arial"/>
                <w:b w:val="0"/>
                <w:bCs w:val="0"/>
                <w:sz w:val="18"/>
                <w:szCs w:val="18"/>
              </w:rPr>
            </w:pPr>
          </w:p>
        </w:tc>
        <w:tc>
          <w:tcPr>
            <w:tcW w:w="1522" w:type="dxa"/>
            <w:vMerge/>
            <w:shd w:val="clear" w:color="auto" w:fill="auto"/>
          </w:tcPr>
          <w:p w14:paraId="262F576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0138682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6C015FC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tcPr>
          <w:p w14:paraId="230FCED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BC583C3" w14:textId="6126A834"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SF-36</w:t>
            </w:r>
          </w:p>
          <w:p w14:paraId="335C7CB9" w14:textId="19C25C1E"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Physical: 41.8 (34–50)</w:t>
            </w:r>
          </w:p>
          <w:p w14:paraId="7E29977A" w14:textId="460116BD"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Mental: 54.3 (45.9–59.7)</w:t>
            </w:r>
          </w:p>
        </w:tc>
        <w:tc>
          <w:tcPr>
            <w:tcW w:w="2275" w:type="dxa"/>
            <w:vMerge/>
            <w:shd w:val="clear" w:color="auto" w:fill="auto"/>
          </w:tcPr>
          <w:p w14:paraId="1CA50E1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031A826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8949287" w14:textId="77777777" w:rsidTr="006253C7">
        <w:trPr>
          <w:cnfStyle w:val="000000100000" w:firstRow="0" w:lastRow="0" w:firstColumn="0" w:lastColumn="0" w:oddVBand="0" w:evenVBand="0" w:oddHBand="1" w:evenHBand="0"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79E6D1F" w14:textId="77777777" w:rsidR="001C5DE2" w:rsidRPr="00FF0D55" w:rsidRDefault="001C5DE2" w:rsidP="001C5DE2">
            <w:pPr>
              <w:rPr>
                <w:rFonts w:cs="Arial"/>
                <w:b w:val="0"/>
                <w:bCs w:val="0"/>
                <w:sz w:val="18"/>
                <w:szCs w:val="18"/>
              </w:rPr>
            </w:pPr>
          </w:p>
        </w:tc>
        <w:tc>
          <w:tcPr>
            <w:tcW w:w="1522" w:type="dxa"/>
            <w:vMerge w:val="restart"/>
            <w:shd w:val="clear" w:color="auto" w:fill="auto"/>
          </w:tcPr>
          <w:p w14:paraId="53CD04C5" w14:textId="3D52A04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Implementation score &gt;0.6</w:t>
            </w:r>
          </w:p>
        </w:tc>
        <w:tc>
          <w:tcPr>
            <w:tcW w:w="1138" w:type="dxa"/>
            <w:vMerge w:val="restart"/>
            <w:shd w:val="clear" w:color="auto" w:fill="auto"/>
            <w:noWrap/>
          </w:tcPr>
          <w:p w14:paraId="7B3CD07B" w14:textId="094E680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68.2 (57.2– 79.9)</w:t>
            </w:r>
          </w:p>
        </w:tc>
        <w:tc>
          <w:tcPr>
            <w:tcW w:w="1849" w:type="dxa"/>
            <w:vMerge w:val="restart"/>
            <w:shd w:val="clear" w:color="auto" w:fill="auto"/>
          </w:tcPr>
          <w:p w14:paraId="6716F37F" w14:textId="69247416"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trike/>
                <w:sz w:val="18"/>
                <w:szCs w:val="18"/>
              </w:rPr>
            </w:pPr>
            <w:r w:rsidRPr="00FF0D55">
              <w:rPr>
                <w:rFonts w:cs="Arial"/>
                <w:sz w:val="18"/>
                <w:szCs w:val="18"/>
              </w:rPr>
              <w:t>-</w:t>
            </w:r>
          </w:p>
        </w:tc>
        <w:tc>
          <w:tcPr>
            <w:tcW w:w="2418" w:type="dxa"/>
            <w:shd w:val="clear" w:color="auto" w:fill="auto"/>
          </w:tcPr>
          <w:p w14:paraId="76882FDE" w14:textId="3F9E30E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CASA-Q </w:t>
            </w:r>
          </w:p>
          <w:p w14:paraId="61A14498" w14:textId="62F9AFE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Impact: 81.3 (59.4–96.9) Symptom: 62.5 (41.7–75.0)</w:t>
            </w:r>
          </w:p>
        </w:tc>
        <w:tc>
          <w:tcPr>
            <w:tcW w:w="2275" w:type="dxa"/>
            <w:vMerge/>
            <w:shd w:val="clear" w:color="auto" w:fill="auto"/>
          </w:tcPr>
          <w:p w14:paraId="02D1594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3459EAE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AF08F8C" w14:textId="77777777" w:rsidTr="006253C7">
        <w:trPr>
          <w:trHeight w:val="9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76C63F3F" w14:textId="77777777" w:rsidR="001C5DE2" w:rsidRPr="00FF0D55" w:rsidRDefault="001C5DE2" w:rsidP="001C5DE2">
            <w:pPr>
              <w:rPr>
                <w:rFonts w:cs="Arial"/>
                <w:b w:val="0"/>
                <w:bCs w:val="0"/>
                <w:sz w:val="18"/>
                <w:szCs w:val="18"/>
              </w:rPr>
            </w:pPr>
          </w:p>
        </w:tc>
        <w:tc>
          <w:tcPr>
            <w:tcW w:w="1522" w:type="dxa"/>
            <w:vMerge/>
            <w:shd w:val="clear" w:color="auto" w:fill="auto"/>
          </w:tcPr>
          <w:p w14:paraId="2E755DF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67A3370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7B83075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tcPr>
          <w:p w14:paraId="75546EF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CBE9CB4" w14:textId="307E38C3"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SGRQ:40.6 (29.4–53.3)</w:t>
            </w:r>
          </w:p>
        </w:tc>
        <w:tc>
          <w:tcPr>
            <w:tcW w:w="2275" w:type="dxa"/>
            <w:vMerge/>
            <w:shd w:val="clear" w:color="auto" w:fill="auto"/>
          </w:tcPr>
          <w:p w14:paraId="678E937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63BBE94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479848C" w14:textId="77777777" w:rsidTr="006253C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9BFD064" w14:textId="77777777" w:rsidR="001C5DE2" w:rsidRPr="00FF0D55" w:rsidRDefault="001C5DE2" w:rsidP="001C5DE2">
            <w:pPr>
              <w:rPr>
                <w:rFonts w:cs="Arial"/>
                <w:b w:val="0"/>
                <w:bCs w:val="0"/>
                <w:sz w:val="18"/>
                <w:szCs w:val="18"/>
              </w:rPr>
            </w:pPr>
          </w:p>
        </w:tc>
        <w:tc>
          <w:tcPr>
            <w:tcW w:w="1522" w:type="dxa"/>
            <w:vMerge/>
            <w:shd w:val="clear" w:color="auto" w:fill="auto"/>
          </w:tcPr>
          <w:p w14:paraId="0EAA60B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noWrap/>
          </w:tcPr>
          <w:p w14:paraId="394C7AB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460D519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tcPr>
          <w:p w14:paraId="535E595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0800F3A4" w14:textId="43313F8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EQ-5D index: 0.8 (0.7–1.0) </w:t>
            </w:r>
          </w:p>
          <w:p w14:paraId="278F9ADE" w14:textId="05E242B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EQ-5D VAS: 75 (60–85)</w:t>
            </w:r>
          </w:p>
        </w:tc>
        <w:tc>
          <w:tcPr>
            <w:tcW w:w="2275" w:type="dxa"/>
            <w:vMerge/>
            <w:shd w:val="clear" w:color="auto" w:fill="auto"/>
          </w:tcPr>
          <w:p w14:paraId="4B350AA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4CE6272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7AC4064" w14:textId="77777777" w:rsidTr="006253C7">
        <w:trPr>
          <w:trHeight w:val="95"/>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34DEC63A" w14:textId="77777777" w:rsidR="001C5DE2" w:rsidRPr="00FF0D55" w:rsidRDefault="001C5DE2" w:rsidP="001C5DE2">
            <w:pPr>
              <w:rPr>
                <w:rFonts w:cs="Arial"/>
                <w:b w:val="0"/>
                <w:bCs w:val="0"/>
                <w:sz w:val="18"/>
                <w:szCs w:val="18"/>
              </w:rPr>
            </w:pPr>
          </w:p>
        </w:tc>
        <w:tc>
          <w:tcPr>
            <w:tcW w:w="1522" w:type="dxa"/>
            <w:vMerge/>
            <w:shd w:val="clear" w:color="auto" w:fill="auto"/>
          </w:tcPr>
          <w:p w14:paraId="616770F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5865A20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4E05A86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tcPr>
          <w:p w14:paraId="4601C6A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A1A6AA8" w14:textId="6595FC6D"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SF-36 </w:t>
            </w:r>
          </w:p>
          <w:p w14:paraId="727A96CE" w14:textId="267140F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Physical: 37.9 (32.1–44.4)</w:t>
            </w:r>
          </w:p>
          <w:p w14:paraId="63F84CA1" w14:textId="65E63AC0"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Mental: 54.1 (46–59.9)</w:t>
            </w:r>
          </w:p>
        </w:tc>
        <w:tc>
          <w:tcPr>
            <w:tcW w:w="2275" w:type="dxa"/>
            <w:vMerge/>
            <w:shd w:val="clear" w:color="auto" w:fill="auto"/>
          </w:tcPr>
          <w:p w14:paraId="47A096A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76BF65A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5AEB4B5" w14:textId="77777777" w:rsidTr="006253C7">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21" w:type="dxa"/>
            <w:vMerge w:val="restart"/>
            <w:hideMark/>
          </w:tcPr>
          <w:p w14:paraId="162F0C21" w14:textId="77777777" w:rsidR="001C5DE2" w:rsidRPr="00FF0D55" w:rsidRDefault="001C5DE2" w:rsidP="001C5DE2">
            <w:pPr>
              <w:rPr>
                <w:rFonts w:cs="Arial"/>
                <w:b w:val="0"/>
                <w:bCs w:val="0"/>
                <w:sz w:val="18"/>
                <w:szCs w:val="18"/>
              </w:rPr>
            </w:pPr>
            <w:r w:rsidRPr="00FF0D55">
              <w:rPr>
                <w:rFonts w:cs="Arial"/>
                <w:b w:val="0"/>
                <w:bCs w:val="0"/>
                <w:sz w:val="18"/>
                <w:szCs w:val="18"/>
              </w:rPr>
              <w:t>Case 2020</w:t>
            </w:r>
          </w:p>
        </w:tc>
        <w:tc>
          <w:tcPr>
            <w:tcW w:w="1522" w:type="dxa"/>
            <w:vMerge w:val="restart"/>
          </w:tcPr>
          <w:p w14:paraId="25F112A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noWrap/>
            <w:hideMark/>
          </w:tcPr>
          <w:p w14:paraId="2C64464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849" w:type="dxa"/>
            <w:vMerge w:val="restart"/>
          </w:tcPr>
          <w:p w14:paraId="1DE94746" w14:textId="083A3E8E"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hideMark/>
          </w:tcPr>
          <w:p w14:paraId="195FF95C" w14:textId="36094B8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CASA-Q</w:t>
            </w:r>
          </w:p>
          <w:p w14:paraId="11EE095A" w14:textId="3637EC3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Symptoms: 58.3 (41.7–75) Impact: 78.1 (56.3–93.8)</w:t>
            </w:r>
          </w:p>
        </w:tc>
        <w:tc>
          <w:tcPr>
            <w:tcW w:w="2275" w:type="dxa"/>
            <w:vMerge w:val="restart"/>
          </w:tcPr>
          <w:p w14:paraId="73E98DB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hideMark/>
          </w:tcPr>
          <w:p w14:paraId="61EFC03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CASA-Q was not associated with death or lung transplant after adjustment</w:t>
            </w:r>
          </w:p>
        </w:tc>
      </w:tr>
      <w:tr w:rsidR="00FF0D55" w:rsidRPr="00FF0D55" w14:paraId="7240F37E" w14:textId="77777777" w:rsidTr="00D244D1">
        <w:trPr>
          <w:trHeight w:val="297"/>
        </w:trPr>
        <w:tc>
          <w:tcPr>
            <w:cnfStyle w:val="001000000000" w:firstRow="0" w:lastRow="0" w:firstColumn="1" w:lastColumn="0" w:oddVBand="0" w:evenVBand="0" w:oddHBand="0" w:evenHBand="0" w:firstRowFirstColumn="0" w:firstRowLastColumn="0" w:lastRowFirstColumn="0" w:lastRowLastColumn="0"/>
            <w:tcW w:w="1321" w:type="dxa"/>
            <w:vMerge/>
          </w:tcPr>
          <w:p w14:paraId="5A5767B5" w14:textId="77777777" w:rsidR="001C5DE2" w:rsidRPr="00FF0D55" w:rsidRDefault="001C5DE2" w:rsidP="001C5DE2">
            <w:pPr>
              <w:rPr>
                <w:rFonts w:cs="Arial"/>
                <w:sz w:val="18"/>
                <w:szCs w:val="18"/>
              </w:rPr>
            </w:pPr>
          </w:p>
        </w:tc>
        <w:tc>
          <w:tcPr>
            <w:tcW w:w="1522" w:type="dxa"/>
            <w:vMerge/>
          </w:tcPr>
          <w:p w14:paraId="6632706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3810187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5C871AF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tcPr>
          <w:p w14:paraId="4621729B" w14:textId="05B4520A"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39.5 (25.8–52.9)</w:t>
            </w:r>
          </w:p>
        </w:tc>
        <w:tc>
          <w:tcPr>
            <w:tcW w:w="2275" w:type="dxa"/>
            <w:vMerge/>
          </w:tcPr>
          <w:p w14:paraId="0C36831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tcPr>
          <w:p w14:paraId="225000F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DC86620" w14:textId="77777777" w:rsidTr="006253C7">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321" w:type="dxa"/>
            <w:vMerge/>
          </w:tcPr>
          <w:p w14:paraId="40CA0FBA" w14:textId="77777777" w:rsidR="001C5DE2" w:rsidRPr="00FF0D55" w:rsidRDefault="001C5DE2" w:rsidP="001C5DE2">
            <w:pPr>
              <w:rPr>
                <w:rFonts w:cs="Arial"/>
                <w:sz w:val="18"/>
                <w:szCs w:val="18"/>
              </w:rPr>
            </w:pPr>
          </w:p>
        </w:tc>
        <w:tc>
          <w:tcPr>
            <w:tcW w:w="1522" w:type="dxa"/>
            <w:vMerge/>
          </w:tcPr>
          <w:p w14:paraId="22CA1C3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noWrap/>
          </w:tcPr>
          <w:p w14:paraId="3EA9A5C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Pr>
          <w:p w14:paraId="0D4897E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tcPr>
          <w:p w14:paraId="34F975D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SF-36 </w:t>
            </w:r>
          </w:p>
          <w:p w14:paraId="612B17B7" w14:textId="5370955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Physical: 39.2 (31.4–46.6) </w:t>
            </w:r>
          </w:p>
          <w:p w14:paraId="4D39BA6C" w14:textId="24189A2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Mental: 54.1 (46.5–58.8)</w:t>
            </w:r>
          </w:p>
        </w:tc>
        <w:tc>
          <w:tcPr>
            <w:tcW w:w="2275" w:type="dxa"/>
            <w:vMerge/>
          </w:tcPr>
          <w:p w14:paraId="3AB18D2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tcPr>
          <w:p w14:paraId="488051A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8D1C3CC" w14:textId="77777777" w:rsidTr="00D244D1">
        <w:trPr>
          <w:trHeight w:val="297"/>
        </w:trPr>
        <w:tc>
          <w:tcPr>
            <w:cnfStyle w:val="001000000000" w:firstRow="0" w:lastRow="0" w:firstColumn="1" w:lastColumn="0" w:oddVBand="0" w:evenVBand="0" w:oddHBand="0" w:evenHBand="0" w:firstRowFirstColumn="0" w:firstRowLastColumn="0" w:lastRowFirstColumn="0" w:lastRowLastColumn="0"/>
            <w:tcW w:w="1321" w:type="dxa"/>
            <w:vMerge/>
          </w:tcPr>
          <w:p w14:paraId="0C02D543" w14:textId="77777777" w:rsidR="001C5DE2" w:rsidRPr="00FF0D55" w:rsidRDefault="001C5DE2" w:rsidP="001C5DE2">
            <w:pPr>
              <w:rPr>
                <w:rFonts w:cs="Arial"/>
                <w:sz w:val="18"/>
                <w:szCs w:val="18"/>
              </w:rPr>
            </w:pPr>
          </w:p>
        </w:tc>
        <w:tc>
          <w:tcPr>
            <w:tcW w:w="1522" w:type="dxa"/>
            <w:vMerge/>
          </w:tcPr>
          <w:p w14:paraId="63BC13B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414D9CB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5982D42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tcPr>
          <w:p w14:paraId="0B11BFA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EQ-5D index: 0.8 (0.7–1.0)</w:t>
            </w:r>
          </w:p>
        </w:tc>
        <w:tc>
          <w:tcPr>
            <w:tcW w:w="2275" w:type="dxa"/>
            <w:vMerge/>
          </w:tcPr>
          <w:p w14:paraId="42F30BB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tcPr>
          <w:p w14:paraId="01154A5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178CC83A" w14:textId="77777777" w:rsidTr="00D244D1">
        <w:trPr>
          <w:cnfStyle w:val="000000100000" w:firstRow="0" w:lastRow="0" w:firstColumn="0" w:lastColumn="0" w:oddVBand="0" w:evenVBand="0" w:oddHBand="1" w:evenHBand="0" w:firstRowFirstColumn="0" w:firstRowLastColumn="0" w:lastRowFirstColumn="0" w:lastRowLastColumn="0"/>
          <w:trHeight w:val="335"/>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hideMark/>
          </w:tcPr>
          <w:p w14:paraId="12513AEF" w14:textId="77777777" w:rsidR="001C5DE2" w:rsidRPr="00FF0D55" w:rsidRDefault="001C5DE2" w:rsidP="001C5DE2">
            <w:pPr>
              <w:rPr>
                <w:rFonts w:cs="Arial"/>
                <w:b w:val="0"/>
                <w:bCs w:val="0"/>
                <w:sz w:val="18"/>
                <w:szCs w:val="18"/>
              </w:rPr>
            </w:pPr>
            <w:r w:rsidRPr="00FF0D55">
              <w:rPr>
                <w:rFonts w:cs="Arial"/>
                <w:b w:val="0"/>
                <w:bCs w:val="0"/>
                <w:sz w:val="18"/>
                <w:szCs w:val="18"/>
              </w:rPr>
              <w:t>Kim 2022</w:t>
            </w:r>
          </w:p>
        </w:tc>
        <w:tc>
          <w:tcPr>
            <w:tcW w:w="1522" w:type="dxa"/>
            <w:vMerge w:val="restart"/>
            <w:shd w:val="clear" w:color="auto" w:fill="auto"/>
          </w:tcPr>
          <w:p w14:paraId="514EAF4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CPFE</w:t>
            </w:r>
          </w:p>
          <w:p w14:paraId="52A77E8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val="restart"/>
            <w:shd w:val="clear" w:color="auto" w:fill="auto"/>
            <w:noWrap/>
            <w:hideMark/>
          </w:tcPr>
          <w:p w14:paraId="7EAD5AD3" w14:textId="62D2B292"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71.8 (63.4– 90.8) </w:t>
            </w:r>
          </w:p>
        </w:tc>
        <w:tc>
          <w:tcPr>
            <w:tcW w:w="1849" w:type="dxa"/>
            <w:vMerge w:val="restart"/>
            <w:shd w:val="clear" w:color="auto" w:fill="auto"/>
          </w:tcPr>
          <w:p w14:paraId="5B825ECA" w14:textId="27AB78D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shd w:val="clear" w:color="auto" w:fill="auto"/>
            <w:hideMark/>
          </w:tcPr>
          <w:p w14:paraId="337B5B4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CASA-Q </w:t>
            </w:r>
          </w:p>
          <w:p w14:paraId="432F6121" w14:textId="0F2D5E1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Symptoms: 66.7 (50.0–83.3)</w:t>
            </w:r>
          </w:p>
          <w:p w14:paraId="2B1D977C" w14:textId="41AD0F9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lastRenderedPageBreak/>
              <w:t>Impact: 87.5 (68.8–96.9)</w:t>
            </w:r>
          </w:p>
        </w:tc>
        <w:tc>
          <w:tcPr>
            <w:tcW w:w="2275" w:type="dxa"/>
            <w:vMerge w:val="restart"/>
            <w:shd w:val="clear" w:color="auto" w:fill="auto"/>
          </w:tcPr>
          <w:p w14:paraId="29493954" w14:textId="68A00302"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lastRenderedPageBreak/>
              <w:t xml:space="preserve">The effect of cough on </w:t>
            </w:r>
            <w:proofErr w:type="spellStart"/>
            <w:r w:rsidRPr="00FF0D55">
              <w:rPr>
                <w:rFonts w:cs="Arial"/>
                <w:sz w:val="18"/>
                <w:szCs w:val="18"/>
              </w:rPr>
              <w:t>HRQoL</w:t>
            </w:r>
            <w:proofErr w:type="spellEnd"/>
            <w:r w:rsidRPr="00FF0D55">
              <w:rPr>
                <w:rFonts w:cs="Arial"/>
                <w:sz w:val="18"/>
                <w:szCs w:val="18"/>
              </w:rPr>
              <w:t xml:space="preserve"> was significantly lower in CPFE than IPF </w:t>
            </w:r>
            <w:r w:rsidRPr="00FF0D55">
              <w:rPr>
                <w:rFonts w:cs="Arial"/>
                <w:sz w:val="18"/>
                <w:szCs w:val="18"/>
              </w:rPr>
              <w:lastRenderedPageBreak/>
              <w:t>as measured by CASA-Q. The only other significant difference was SGRQ activity domain with worse scores in CPFE</w:t>
            </w:r>
          </w:p>
        </w:tc>
        <w:tc>
          <w:tcPr>
            <w:tcW w:w="3370" w:type="dxa"/>
            <w:vMerge w:val="restart"/>
            <w:shd w:val="clear" w:color="auto" w:fill="auto"/>
            <w:hideMark/>
          </w:tcPr>
          <w:p w14:paraId="792917B7" w14:textId="7848050E"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lastRenderedPageBreak/>
              <w:t xml:space="preserve">The reasons for the lower impact of cough in patients with CPFE are </w:t>
            </w:r>
          </w:p>
          <w:p w14:paraId="387FBD4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lastRenderedPageBreak/>
              <w:t>unclear, but the more frequent use of inhaler therapy and systemic corticosteroids may be partly responsible</w:t>
            </w:r>
          </w:p>
        </w:tc>
      </w:tr>
      <w:tr w:rsidR="00FF0D55" w:rsidRPr="00FF0D55" w14:paraId="797FB70A" w14:textId="77777777" w:rsidTr="00F764F0">
        <w:trPr>
          <w:trHeight w:val="179"/>
        </w:trPr>
        <w:tc>
          <w:tcPr>
            <w:cnfStyle w:val="001000000000" w:firstRow="0" w:lastRow="0" w:firstColumn="1" w:lastColumn="0" w:oddVBand="0" w:evenVBand="0" w:oddHBand="0" w:evenHBand="0" w:firstRowFirstColumn="0" w:firstRowLastColumn="0" w:lastRowFirstColumn="0" w:lastRowLastColumn="0"/>
            <w:tcW w:w="1321" w:type="dxa"/>
            <w:vMerge/>
          </w:tcPr>
          <w:p w14:paraId="0EEA097A" w14:textId="77777777" w:rsidR="001C5DE2" w:rsidRPr="00FF0D55" w:rsidRDefault="001C5DE2" w:rsidP="001C5DE2">
            <w:pPr>
              <w:rPr>
                <w:rFonts w:cs="Arial"/>
                <w:b w:val="0"/>
                <w:bCs w:val="0"/>
                <w:sz w:val="18"/>
                <w:szCs w:val="18"/>
              </w:rPr>
            </w:pPr>
          </w:p>
        </w:tc>
        <w:tc>
          <w:tcPr>
            <w:tcW w:w="1522" w:type="dxa"/>
            <w:vMerge/>
          </w:tcPr>
          <w:p w14:paraId="437A4DD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4608CD4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5AB8020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tcPr>
          <w:p w14:paraId="502558F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03262DD" w14:textId="56753A42"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41.8 (27.3–53.7)</w:t>
            </w:r>
          </w:p>
        </w:tc>
        <w:tc>
          <w:tcPr>
            <w:tcW w:w="2275" w:type="dxa"/>
            <w:vMerge/>
          </w:tcPr>
          <w:p w14:paraId="0807AB7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tcPr>
          <w:p w14:paraId="29493B96"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C32890F" w14:textId="77777777" w:rsidTr="00D244D1">
        <w:trPr>
          <w:cnfStyle w:val="000000100000" w:firstRow="0" w:lastRow="0" w:firstColumn="0" w:lastColumn="0" w:oddVBand="0" w:evenVBand="0" w:oddHBand="1" w:evenHBand="0" w:firstRowFirstColumn="0" w:firstRowLastColumn="0" w:lastRowFirstColumn="0" w:lastRowLastColumn="0"/>
          <w:trHeight w:val="333"/>
        </w:trPr>
        <w:tc>
          <w:tcPr>
            <w:cnfStyle w:val="001000000000" w:firstRow="0" w:lastRow="0" w:firstColumn="1" w:lastColumn="0" w:oddVBand="0" w:evenVBand="0" w:oddHBand="0" w:evenHBand="0" w:firstRowFirstColumn="0" w:firstRowLastColumn="0" w:lastRowFirstColumn="0" w:lastRowLastColumn="0"/>
            <w:tcW w:w="1321" w:type="dxa"/>
            <w:vMerge/>
          </w:tcPr>
          <w:p w14:paraId="339DFAC3" w14:textId="77777777" w:rsidR="001C5DE2" w:rsidRPr="00FF0D55" w:rsidRDefault="001C5DE2" w:rsidP="001C5DE2">
            <w:pPr>
              <w:rPr>
                <w:rFonts w:cs="Arial"/>
                <w:b w:val="0"/>
                <w:bCs w:val="0"/>
                <w:sz w:val="18"/>
                <w:szCs w:val="18"/>
              </w:rPr>
            </w:pPr>
          </w:p>
        </w:tc>
        <w:tc>
          <w:tcPr>
            <w:tcW w:w="1522" w:type="dxa"/>
            <w:vMerge/>
          </w:tcPr>
          <w:p w14:paraId="4EA9D5B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noWrap/>
          </w:tcPr>
          <w:p w14:paraId="6477D2B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Pr>
          <w:p w14:paraId="63DCD55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tcPr>
          <w:p w14:paraId="37F1668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29F1FA72" w14:textId="60ED35C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EQ-5D index: 0.8 (0.7–0.9)</w:t>
            </w:r>
          </w:p>
          <w:p w14:paraId="4321C0F4" w14:textId="1D0FFD5F"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EQ-5D </w:t>
            </w:r>
            <w:r w:rsidRPr="00FF0D55">
              <w:rPr>
                <w:rFonts w:cs="Arial"/>
                <w:sz w:val="18"/>
                <w:szCs w:val="18"/>
                <w:shd w:val="clear" w:color="auto" w:fill="F2F2F2" w:themeFill="background1" w:themeFillShade="F2"/>
              </w:rPr>
              <w:t>VAS: 70 (60–85)</w:t>
            </w:r>
          </w:p>
        </w:tc>
        <w:tc>
          <w:tcPr>
            <w:tcW w:w="2275" w:type="dxa"/>
            <w:vMerge/>
          </w:tcPr>
          <w:p w14:paraId="00F42CC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tcPr>
          <w:p w14:paraId="32679E5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06E5CAF" w14:textId="77777777" w:rsidTr="00D244D1">
        <w:trPr>
          <w:trHeight w:val="970"/>
        </w:trPr>
        <w:tc>
          <w:tcPr>
            <w:cnfStyle w:val="001000000000" w:firstRow="0" w:lastRow="0" w:firstColumn="1" w:lastColumn="0" w:oddVBand="0" w:evenVBand="0" w:oddHBand="0" w:evenHBand="0" w:firstRowFirstColumn="0" w:firstRowLastColumn="0" w:lastRowFirstColumn="0" w:lastRowLastColumn="0"/>
            <w:tcW w:w="1321" w:type="dxa"/>
            <w:vMerge/>
          </w:tcPr>
          <w:p w14:paraId="49C0E9CA" w14:textId="77777777" w:rsidR="001C5DE2" w:rsidRPr="00FF0D55" w:rsidRDefault="001C5DE2" w:rsidP="001C5DE2">
            <w:pPr>
              <w:rPr>
                <w:rFonts w:cs="Arial"/>
                <w:b w:val="0"/>
                <w:bCs w:val="0"/>
                <w:sz w:val="18"/>
                <w:szCs w:val="18"/>
              </w:rPr>
            </w:pPr>
          </w:p>
        </w:tc>
        <w:tc>
          <w:tcPr>
            <w:tcW w:w="1522" w:type="dxa"/>
            <w:vMerge/>
          </w:tcPr>
          <w:p w14:paraId="08D5CAB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noWrap/>
          </w:tcPr>
          <w:p w14:paraId="0CCFA52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tcPr>
          <w:p w14:paraId="14FEAF1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tcPr>
          <w:p w14:paraId="110FBEE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990DA5C" w14:textId="1E3AF97D"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SF-12</w:t>
            </w:r>
          </w:p>
          <w:p w14:paraId="1515A157" w14:textId="6C225210"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Physical: 37.5 (32.2–43.6) </w:t>
            </w:r>
          </w:p>
          <w:p w14:paraId="79DB36A2" w14:textId="3D583DF2"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Mental: 53.3 (45.1–60.2)</w:t>
            </w:r>
          </w:p>
        </w:tc>
        <w:tc>
          <w:tcPr>
            <w:tcW w:w="2275" w:type="dxa"/>
            <w:vMerge/>
          </w:tcPr>
          <w:p w14:paraId="69CBCF3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tcPr>
          <w:p w14:paraId="4ADAA16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57516350" w14:textId="77777777" w:rsidTr="00D244D1">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1321" w:type="dxa"/>
            <w:vMerge/>
            <w:hideMark/>
          </w:tcPr>
          <w:p w14:paraId="64E679DE" w14:textId="77777777" w:rsidR="001C5DE2" w:rsidRPr="00FF0D55" w:rsidRDefault="001C5DE2" w:rsidP="001C5DE2">
            <w:pPr>
              <w:rPr>
                <w:rFonts w:cs="Arial"/>
                <w:b w:val="0"/>
                <w:bCs w:val="0"/>
                <w:sz w:val="18"/>
                <w:szCs w:val="18"/>
              </w:rPr>
            </w:pPr>
          </w:p>
        </w:tc>
        <w:tc>
          <w:tcPr>
            <w:tcW w:w="1522" w:type="dxa"/>
            <w:vMerge w:val="restart"/>
            <w:shd w:val="clear" w:color="auto" w:fill="auto"/>
          </w:tcPr>
          <w:p w14:paraId="78DE20BF"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w:t>
            </w:r>
          </w:p>
        </w:tc>
        <w:tc>
          <w:tcPr>
            <w:tcW w:w="1138" w:type="dxa"/>
            <w:vMerge w:val="restart"/>
            <w:shd w:val="clear" w:color="auto" w:fill="auto"/>
            <w:hideMark/>
          </w:tcPr>
          <w:p w14:paraId="7C9B3D30" w14:textId="6C98944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shd w:val="clear" w:color="auto" w:fill="FFFFFF"/>
              </w:rPr>
              <w:t>69.4 (58.8</w:t>
            </w:r>
            <w:r w:rsidRPr="00FF0D55">
              <w:rPr>
                <w:rFonts w:cs="Arial"/>
                <w:sz w:val="18"/>
                <w:szCs w:val="18"/>
              </w:rPr>
              <w:t>–</w:t>
            </w:r>
            <w:r w:rsidRPr="00FF0D55">
              <w:rPr>
                <w:rFonts w:cs="Arial"/>
                <w:sz w:val="18"/>
                <w:szCs w:val="18"/>
                <w:shd w:val="clear" w:color="auto" w:fill="FFFFFF"/>
              </w:rPr>
              <w:t xml:space="preserve"> 79.0)</w:t>
            </w:r>
          </w:p>
        </w:tc>
        <w:tc>
          <w:tcPr>
            <w:tcW w:w="1849" w:type="dxa"/>
            <w:vMerge w:val="restart"/>
            <w:shd w:val="clear" w:color="auto" w:fill="auto"/>
          </w:tcPr>
          <w:p w14:paraId="6A8759BD" w14:textId="42F6F9F1"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shd w:val="clear" w:color="auto" w:fill="auto"/>
            <w:hideMark/>
          </w:tcPr>
          <w:p w14:paraId="658A98E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CASA-Q </w:t>
            </w:r>
          </w:p>
          <w:p w14:paraId="5035C05E" w14:textId="10C3244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Symptoms: 58.3 (41.7–75)</w:t>
            </w:r>
          </w:p>
          <w:p w14:paraId="5580C842" w14:textId="55BB61D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Impact: 75 (56.3–93.8)</w:t>
            </w:r>
          </w:p>
        </w:tc>
        <w:tc>
          <w:tcPr>
            <w:tcW w:w="2275" w:type="dxa"/>
            <w:vMerge/>
          </w:tcPr>
          <w:p w14:paraId="488F825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hideMark/>
          </w:tcPr>
          <w:p w14:paraId="4489035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6F9CE7E6" w14:textId="77777777" w:rsidTr="00D244D1">
        <w:trPr>
          <w:trHeight w:val="95"/>
        </w:trPr>
        <w:tc>
          <w:tcPr>
            <w:cnfStyle w:val="001000000000" w:firstRow="0" w:lastRow="0" w:firstColumn="1" w:lastColumn="0" w:oddVBand="0" w:evenVBand="0" w:oddHBand="0" w:evenHBand="0" w:firstRowFirstColumn="0" w:firstRowLastColumn="0" w:lastRowFirstColumn="0" w:lastRowLastColumn="0"/>
            <w:tcW w:w="1321" w:type="dxa"/>
            <w:vMerge/>
          </w:tcPr>
          <w:p w14:paraId="685BDDEF" w14:textId="77777777" w:rsidR="001C5DE2" w:rsidRPr="00FF0D55" w:rsidRDefault="001C5DE2" w:rsidP="001C5DE2">
            <w:pPr>
              <w:rPr>
                <w:rFonts w:cs="Arial"/>
                <w:b w:val="0"/>
                <w:bCs w:val="0"/>
                <w:sz w:val="18"/>
                <w:szCs w:val="18"/>
              </w:rPr>
            </w:pPr>
          </w:p>
        </w:tc>
        <w:tc>
          <w:tcPr>
            <w:tcW w:w="1522" w:type="dxa"/>
            <w:vMerge/>
            <w:shd w:val="clear" w:color="auto" w:fill="auto"/>
          </w:tcPr>
          <w:p w14:paraId="275E0CE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tcPr>
          <w:p w14:paraId="5E2246D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6404C48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tcPr>
          <w:p w14:paraId="17C29CE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25F36241" w14:textId="6E82BBBB"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39.5 (25.1–53.7)</w:t>
            </w:r>
          </w:p>
        </w:tc>
        <w:tc>
          <w:tcPr>
            <w:tcW w:w="2275" w:type="dxa"/>
            <w:vMerge/>
          </w:tcPr>
          <w:p w14:paraId="050D25D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tcPr>
          <w:p w14:paraId="647174DB"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0BE91639" w14:textId="77777777" w:rsidTr="00D244D1">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321" w:type="dxa"/>
            <w:vMerge/>
          </w:tcPr>
          <w:p w14:paraId="7179436F" w14:textId="77777777" w:rsidR="001C5DE2" w:rsidRPr="00FF0D55" w:rsidRDefault="001C5DE2" w:rsidP="001C5DE2">
            <w:pPr>
              <w:rPr>
                <w:rFonts w:cs="Arial"/>
                <w:b w:val="0"/>
                <w:bCs w:val="0"/>
                <w:sz w:val="18"/>
                <w:szCs w:val="18"/>
              </w:rPr>
            </w:pPr>
          </w:p>
        </w:tc>
        <w:tc>
          <w:tcPr>
            <w:tcW w:w="1522" w:type="dxa"/>
            <w:vMerge/>
            <w:shd w:val="clear" w:color="auto" w:fill="auto"/>
          </w:tcPr>
          <w:p w14:paraId="541CF44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tcPr>
          <w:p w14:paraId="75D44AD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6C480E6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shd w:val="clear" w:color="auto" w:fill="auto"/>
          </w:tcPr>
          <w:p w14:paraId="1DD4053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235D0EF0" w14:textId="3D131AF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EQ-5D index: 0.8 (0.7–1.0)</w:t>
            </w:r>
          </w:p>
          <w:p w14:paraId="4412C35C" w14:textId="003D1DBA"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EQ-5D VAS: </w:t>
            </w:r>
            <w:r w:rsidRPr="00FF0D55">
              <w:rPr>
                <w:rFonts w:cs="Arial"/>
                <w:sz w:val="18"/>
                <w:szCs w:val="18"/>
                <w:shd w:val="clear" w:color="auto" w:fill="FFFFFF"/>
              </w:rPr>
              <w:t>75 (61.0</w:t>
            </w:r>
            <w:r w:rsidRPr="00FF0D55">
              <w:rPr>
                <w:rFonts w:cs="Arial"/>
                <w:sz w:val="18"/>
                <w:szCs w:val="18"/>
              </w:rPr>
              <w:t>–</w:t>
            </w:r>
            <w:r w:rsidRPr="00FF0D55">
              <w:rPr>
                <w:rFonts w:cs="Arial"/>
                <w:sz w:val="18"/>
                <w:szCs w:val="18"/>
                <w:shd w:val="clear" w:color="auto" w:fill="FFFFFF"/>
              </w:rPr>
              <w:t>85)</w:t>
            </w:r>
          </w:p>
        </w:tc>
        <w:tc>
          <w:tcPr>
            <w:tcW w:w="2275" w:type="dxa"/>
            <w:vMerge/>
          </w:tcPr>
          <w:p w14:paraId="1EDD86C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tcPr>
          <w:p w14:paraId="3388386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8E9924C" w14:textId="77777777" w:rsidTr="00D244D1">
        <w:trPr>
          <w:trHeight w:val="297"/>
        </w:trPr>
        <w:tc>
          <w:tcPr>
            <w:cnfStyle w:val="001000000000" w:firstRow="0" w:lastRow="0" w:firstColumn="1" w:lastColumn="0" w:oddVBand="0" w:evenVBand="0" w:oddHBand="0" w:evenHBand="0" w:firstRowFirstColumn="0" w:firstRowLastColumn="0" w:lastRowFirstColumn="0" w:lastRowLastColumn="0"/>
            <w:tcW w:w="1321" w:type="dxa"/>
            <w:vMerge/>
          </w:tcPr>
          <w:p w14:paraId="080648C6" w14:textId="77777777" w:rsidR="001C5DE2" w:rsidRPr="00FF0D55" w:rsidRDefault="001C5DE2" w:rsidP="001C5DE2">
            <w:pPr>
              <w:rPr>
                <w:rFonts w:cs="Arial"/>
                <w:b w:val="0"/>
                <w:bCs w:val="0"/>
                <w:sz w:val="18"/>
                <w:szCs w:val="18"/>
              </w:rPr>
            </w:pPr>
          </w:p>
        </w:tc>
        <w:tc>
          <w:tcPr>
            <w:tcW w:w="1522" w:type="dxa"/>
            <w:vMerge/>
            <w:shd w:val="clear" w:color="auto" w:fill="auto"/>
          </w:tcPr>
          <w:p w14:paraId="7422930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tcPr>
          <w:p w14:paraId="6D6EFE6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5622C2A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auto"/>
          </w:tcPr>
          <w:p w14:paraId="31E6E49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0E929002" w14:textId="43EB48F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trike/>
                <w:sz w:val="18"/>
                <w:szCs w:val="18"/>
              </w:rPr>
            </w:pPr>
            <w:r w:rsidRPr="00FF0D55">
              <w:rPr>
                <w:rFonts w:cs="Arial"/>
                <w:sz w:val="18"/>
                <w:szCs w:val="18"/>
              </w:rPr>
              <w:t xml:space="preserve">SF-12 </w:t>
            </w:r>
          </w:p>
          <w:p w14:paraId="27AB6290" w14:textId="3DC82A0B"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Physical: 39.4 (31.1–46.6) </w:t>
            </w:r>
          </w:p>
          <w:p w14:paraId="74F0ECE0" w14:textId="5B6388A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Mental: 54.1 (45.8–59.2)</w:t>
            </w:r>
          </w:p>
        </w:tc>
        <w:tc>
          <w:tcPr>
            <w:tcW w:w="2275" w:type="dxa"/>
            <w:vMerge/>
          </w:tcPr>
          <w:p w14:paraId="59BC40E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tcPr>
          <w:p w14:paraId="26132E72"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C845B71" w14:textId="77777777" w:rsidTr="003B2C31">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321" w:type="dxa"/>
            <w:tcBorders>
              <w:bottom w:val="single" w:sz="4" w:space="0" w:color="auto"/>
            </w:tcBorders>
          </w:tcPr>
          <w:p w14:paraId="6B8098EA" w14:textId="77777777" w:rsidR="001C5DE2" w:rsidRPr="00FF0D55" w:rsidRDefault="001C5DE2" w:rsidP="001C5DE2">
            <w:pPr>
              <w:rPr>
                <w:rFonts w:cs="Arial"/>
                <w:b w:val="0"/>
                <w:bCs w:val="0"/>
                <w:sz w:val="18"/>
                <w:szCs w:val="18"/>
              </w:rPr>
            </w:pPr>
            <w:proofErr w:type="spellStart"/>
            <w:r w:rsidRPr="00FF0D55">
              <w:rPr>
                <w:rFonts w:cs="Arial"/>
                <w:b w:val="0"/>
                <w:bCs w:val="0"/>
                <w:sz w:val="18"/>
                <w:szCs w:val="18"/>
              </w:rPr>
              <w:t>Hollmen</w:t>
            </w:r>
            <w:proofErr w:type="spellEnd"/>
            <w:r w:rsidRPr="00FF0D55">
              <w:rPr>
                <w:rFonts w:cs="Arial"/>
                <w:b w:val="0"/>
                <w:bCs w:val="0"/>
                <w:sz w:val="18"/>
                <w:szCs w:val="18"/>
              </w:rPr>
              <w:t xml:space="preserve"> 2023</w:t>
            </w:r>
          </w:p>
        </w:tc>
        <w:tc>
          <w:tcPr>
            <w:tcW w:w="1522" w:type="dxa"/>
            <w:tcBorders>
              <w:bottom w:val="single" w:sz="4" w:space="0" w:color="auto"/>
            </w:tcBorders>
          </w:tcPr>
          <w:p w14:paraId="3F77335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tcBorders>
              <w:bottom w:val="single" w:sz="4" w:space="0" w:color="auto"/>
            </w:tcBorders>
          </w:tcPr>
          <w:p w14:paraId="5AF9142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849" w:type="dxa"/>
            <w:tcBorders>
              <w:bottom w:val="single" w:sz="4" w:space="0" w:color="auto"/>
            </w:tcBorders>
          </w:tcPr>
          <w:p w14:paraId="2085FE12" w14:textId="74AA6F9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tcBorders>
              <w:bottom w:val="single" w:sz="4" w:space="0" w:color="auto"/>
            </w:tcBorders>
          </w:tcPr>
          <w:p w14:paraId="4F70C85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shd w:val="clear" w:color="auto" w:fill="FFFFFF"/>
              </w:rPr>
            </w:pPr>
            <w:r w:rsidRPr="00FF0D55">
              <w:rPr>
                <w:rFonts w:cs="Arial"/>
                <w:sz w:val="18"/>
                <w:szCs w:val="18"/>
                <w:shd w:val="clear" w:color="auto" w:fill="FFFFFF"/>
              </w:rPr>
              <w:t>I-Prefer questionnaire</w:t>
            </w:r>
          </w:p>
        </w:tc>
        <w:tc>
          <w:tcPr>
            <w:tcW w:w="2275" w:type="dxa"/>
            <w:tcBorders>
              <w:bottom w:val="single" w:sz="4" w:space="0" w:color="auto"/>
            </w:tcBorders>
          </w:tcPr>
          <w:p w14:paraId="34C2763E" w14:textId="03E34D4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was more likely to prevent men, those on pirfenidone (vs nintedanib) and severe patients from doings things (p&lt;0.001)</w:t>
            </w:r>
          </w:p>
          <w:p w14:paraId="233EEAB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tcBorders>
              <w:bottom w:val="single" w:sz="4" w:space="0" w:color="auto"/>
            </w:tcBorders>
          </w:tcPr>
          <w:p w14:paraId="3FBE2453" w14:textId="0810D4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Around 30% of the patients restricted their time outside to 1–3 hours; 58% restricted outdoor time to under 1 hour. Coughing prevented around 60% of the patients from their daily activities (Shortness of breath prevented around 80%)</w:t>
            </w:r>
          </w:p>
        </w:tc>
      </w:tr>
      <w:tr w:rsidR="00FF0D55" w:rsidRPr="00FF0D55" w14:paraId="2559253A" w14:textId="77777777" w:rsidTr="006253C7">
        <w:trPr>
          <w:trHeight w:val="109"/>
        </w:trPr>
        <w:tc>
          <w:tcPr>
            <w:cnfStyle w:val="001000000000" w:firstRow="0" w:lastRow="0" w:firstColumn="1" w:lastColumn="0" w:oddVBand="0" w:evenVBand="0" w:oddHBand="0" w:evenHBand="0" w:firstRowFirstColumn="0" w:firstRowLastColumn="0" w:lastRowFirstColumn="0" w:lastRowLastColumn="0"/>
            <w:tcW w:w="2843" w:type="dxa"/>
            <w:gridSpan w:val="2"/>
            <w:tcBorders>
              <w:top w:val="single" w:sz="4" w:space="0" w:color="auto"/>
              <w:bottom w:val="single" w:sz="4" w:space="0" w:color="auto"/>
            </w:tcBorders>
            <w:shd w:val="clear" w:color="auto" w:fill="auto"/>
          </w:tcPr>
          <w:p w14:paraId="7CB4EF57" w14:textId="77777777" w:rsidR="001C5DE2" w:rsidRPr="00FF0D55" w:rsidRDefault="001C5DE2" w:rsidP="001C5DE2">
            <w:pPr>
              <w:rPr>
                <w:rFonts w:cs="Arial"/>
                <w:sz w:val="20"/>
                <w:szCs w:val="20"/>
              </w:rPr>
            </w:pPr>
            <w:r w:rsidRPr="00FF0D55">
              <w:rPr>
                <w:rFonts w:eastAsia="Times New Roman" w:cs="Arial"/>
                <w:sz w:val="20"/>
                <w:szCs w:val="20"/>
                <w:lang w:eastAsia="en-GB"/>
              </w:rPr>
              <w:t>Validation studies</w:t>
            </w:r>
          </w:p>
        </w:tc>
        <w:tc>
          <w:tcPr>
            <w:tcW w:w="1138" w:type="dxa"/>
            <w:tcBorders>
              <w:top w:val="single" w:sz="4" w:space="0" w:color="auto"/>
              <w:bottom w:val="single" w:sz="4" w:space="0" w:color="auto"/>
            </w:tcBorders>
            <w:shd w:val="clear" w:color="auto" w:fill="auto"/>
            <w:noWrap/>
          </w:tcPr>
          <w:p w14:paraId="444ECF05"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tcBorders>
              <w:top w:val="single" w:sz="4" w:space="0" w:color="auto"/>
              <w:bottom w:val="single" w:sz="4" w:space="0" w:color="auto"/>
            </w:tcBorders>
            <w:shd w:val="clear" w:color="auto" w:fill="auto"/>
          </w:tcPr>
          <w:p w14:paraId="1E68DAB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tcBorders>
              <w:top w:val="single" w:sz="4" w:space="0" w:color="auto"/>
              <w:bottom w:val="single" w:sz="4" w:space="0" w:color="auto"/>
            </w:tcBorders>
            <w:shd w:val="clear" w:color="auto" w:fill="auto"/>
          </w:tcPr>
          <w:p w14:paraId="379C826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tcBorders>
              <w:top w:val="single" w:sz="4" w:space="0" w:color="auto"/>
              <w:bottom w:val="single" w:sz="4" w:space="0" w:color="auto"/>
            </w:tcBorders>
            <w:shd w:val="clear" w:color="auto" w:fill="auto"/>
          </w:tcPr>
          <w:p w14:paraId="0A43083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tcBorders>
              <w:top w:val="single" w:sz="4" w:space="0" w:color="auto"/>
              <w:bottom w:val="single" w:sz="4" w:space="0" w:color="auto"/>
            </w:tcBorders>
            <w:shd w:val="clear" w:color="auto" w:fill="auto"/>
          </w:tcPr>
          <w:p w14:paraId="489F610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0847EF0" w14:textId="77777777" w:rsidTr="00D244D1">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321" w:type="dxa"/>
            <w:tcBorders>
              <w:top w:val="single" w:sz="4" w:space="0" w:color="auto"/>
            </w:tcBorders>
            <w:hideMark/>
          </w:tcPr>
          <w:p w14:paraId="67F5EEF2" w14:textId="77777777" w:rsidR="001C5DE2" w:rsidRPr="00FF0D55" w:rsidRDefault="001C5DE2" w:rsidP="001C5DE2">
            <w:pPr>
              <w:rPr>
                <w:rFonts w:cs="Arial"/>
                <w:b w:val="0"/>
                <w:bCs w:val="0"/>
                <w:sz w:val="18"/>
                <w:szCs w:val="18"/>
              </w:rPr>
            </w:pPr>
            <w:proofErr w:type="spellStart"/>
            <w:r w:rsidRPr="00FF0D55">
              <w:rPr>
                <w:rFonts w:cs="Arial"/>
                <w:b w:val="0"/>
                <w:bCs w:val="0"/>
                <w:sz w:val="18"/>
                <w:szCs w:val="18"/>
              </w:rPr>
              <w:t>Swigris</w:t>
            </w:r>
            <w:proofErr w:type="spellEnd"/>
            <w:r w:rsidRPr="00FF0D55">
              <w:rPr>
                <w:rFonts w:cs="Arial"/>
                <w:b w:val="0"/>
                <w:bCs w:val="0"/>
                <w:sz w:val="18"/>
                <w:szCs w:val="18"/>
              </w:rPr>
              <w:t xml:space="preserve"> 2010</w:t>
            </w:r>
          </w:p>
        </w:tc>
        <w:tc>
          <w:tcPr>
            <w:tcW w:w="1522" w:type="dxa"/>
            <w:tcBorders>
              <w:top w:val="single" w:sz="4" w:space="0" w:color="auto"/>
            </w:tcBorders>
          </w:tcPr>
          <w:p w14:paraId="60DCA1B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noWrap/>
            <w:hideMark/>
          </w:tcPr>
          <w:p w14:paraId="0B33CCBC"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849" w:type="dxa"/>
            <w:tcBorders>
              <w:top w:val="single" w:sz="4" w:space="0" w:color="auto"/>
            </w:tcBorders>
          </w:tcPr>
          <w:p w14:paraId="5D41FC12" w14:textId="08B385BE"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tcBorders>
              <w:top w:val="single" w:sz="4" w:space="0" w:color="auto"/>
            </w:tcBorders>
            <w:hideMark/>
          </w:tcPr>
          <w:p w14:paraId="47702C1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ATAQ-IPF scores: 210 (46)</w:t>
            </w:r>
          </w:p>
          <w:p w14:paraId="355810E6" w14:textId="70D19A99"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ATAQ-IPF cough: 16 (7)</w:t>
            </w:r>
          </w:p>
        </w:tc>
        <w:tc>
          <w:tcPr>
            <w:tcW w:w="2275" w:type="dxa"/>
            <w:tcBorders>
              <w:top w:val="single" w:sz="4" w:space="0" w:color="auto"/>
            </w:tcBorders>
          </w:tcPr>
          <w:p w14:paraId="0E8D174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tcBorders>
              <w:top w:val="single" w:sz="4" w:space="0" w:color="auto"/>
            </w:tcBorders>
            <w:hideMark/>
          </w:tcPr>
          <w:p w14:paraId="55C2E2D2" w14:textId="66BD9C52"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domain included in the QoL tool</w:t>
            </w:r>
          </w:p>
        </w:tc>
      </w:tr>
      <w:tr w:rsidR="00FF0D55" w:rsidRPr="00FF0D55" w14:paraId="43E44E16" w14:textId="77777777" w:rsidTr="006253C7">
        <w:trPr>
          <w:trHeight w:val="284"/>
        </w:trPr>
        <w:tc>
          <w:tcPr>
            <w:cnfStyle w:val="001000000000" w:firstRow="0" w:lastRow="0" w:firstColumn="1" w:lastColumn="0" w:oddVBand="0" w:evenVBand="0" w:oddHBand="0" w:evenHBand="0" w:firstRowFirstColumn="0" w:firstRowLastColumn="0" w:lastRowFirstColumn="0" w:lastRowLastColumn="0"/>
            <w:tcW w:w="1321" w:type="dxa"/>
            <w:vMerge w:val="restart"/>
          </w:tcPr>
          <w:p w14:paraId="3C415872" w14:textId="0B016249" w:rsidR="001C5DE2" w:rsidRPr="00FF0D55" w:rsidRDefault="001C5DE2" w:rsidP="001C5DE2">
            <w:pPr>
              <w:keepNext/>
              <w:keepLines/>
              <w:rPr>
                <w:rFonts w:cs="Arial"/>
                <w:sz w:val="18"/>
                <w:szCs w:val="18"/>
              </w:rPr>
            </w:pPr>
            <w:proofErr w:type="spellStart"/>
            <w:r w:rsidRPr="00FF0D55">
              <w:rPr>
                <w:rFonts w:cs="Arial"/>
                <w:b w:val="0"/>
                <w:bCs w:val="0"/>
                <w:sz w:val="18"/>
                <w:szCs w:val="18"/>
              </w:rPr>
              <w:t>Swigris</w:t>
            </w:r>
            <w:proofErr w:type="spellEnd"/>
            <w:r w:rsidRPr="00FF0D55">
              <w:rPr>
                <w:rFonts w:cs="Arial"/>
                <w:b w:val="0"/>
                <w:bCs w:val="0"/>
                <w:sz w:val="18"/>
                <w:szCs w:val="18"/>
              </w:rPr>
              <w:t xml:space="preserve"> 2018</w:t>
            </w:r>
          </w:p>
        </w:tc>
        <w:tc>
          <w:tcPr>
            <w:tcW w:w="1522" w:type="dxa"/>
            <w:vMerge w:val="restart"/>
          </w:tcPr>
          <w:p w14:paraId="31EAD7F8" w14:textId="4F243288"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noWrap/>
          </w:tcPr>
          <w:p w14:paraId="196C14AC" w14:textId="3AB36519"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79.6 (17.8)</w:t>
            </w:r>
          </w:p>
        </w:tc>
        <w:tc>
          <w:tcPr>
            <w:tcW w:w="1849" w:type="dxa"/>
            <w:vMerge w:val="restart"/>
          </w:tcPr>
          <w:p w14:paraId="6261BA36" w14:textId="6A1E7973"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2418" w:type="dxa"/>
          </w:tcPr>
          <w:p w14:paraId="46E2BA8F"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CASA-Q </w:t>
            </w:r>
          </w:p>
          <w:p w14:paraId="031BCD6E"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Symptoms: 59.9 (23.2) </w:t>
            </w:r>
          </w:p>
          <w:p w14:paraId="5A319E81" w14:textId="5CA4A164"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Impact: 75.2 (23)</w:t>
            </w:r>
          </w:p>
        </w:tc>
        <w:tc>
          <w:tcPr>
            <w:tcW w:w="2275" w:type="dxa"/>
            <w:vMerge w:val="restart"/>
          </w:tcPr>
          <w:p w14:paraId="3C9AA27D" w14:textId="32D06E85"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tcPr>
          <w:p w14:paraId="13587745" w14:textId="7E76542E"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CASA-Q had moderate correlation with SGRQ domains</w:t>
            </w:r>
          </w:p>
        </w:tc>
      </w:tr>
      <w:tr w:rsidR="00FF0D55" w:rsidRPr="00FF0D55" w14:paraId="1C38E6CE" w14:textId="77777777" w:rsidTr="00D244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321" w:type="dxa"/>
            <w:vMerge/>
            <w:tcBorders>
              <w:bottom w:val="single" w:sz="4" w:space="0" w:color="auto"/>
            </w:tcBorders>
          </w:tcPr>
          <w:p w14:paraId="54EF5B9A" w14:textId="77777777" w:rsidR="001C5DE2" w:rsidRPr="00FF0D55" w:rsidRDefault="001C5DE2" w:rsidP="001C5DE2">
            <w:pPr>
              <w:rPr>
                <w:rFonts w:cs="Arial"/>
                <w:sz w:val="18"/>
                <w:szCs w:val="18"/>
              </w:rPr>
            </w:pPr>
          </w:p>
        </w:tc>
        <w:tc>
          <w:tcPr>
            <w:tcW w:w="1522" w:type="dxa"/>
            <w:vMerge/>
            <w:tcBorders>
              <w:bottom w:val="single" w:sz="4" w:space="0" w:color="auto"/>
            </w:tcBorders>
          </w:tcPr>
          <w:p w14:paraId="7D9A142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tcBorders>
              <w:bottom w:val="single" w:sz="4" w:space="0" w:color="auto"/>
            </w:tcBorders>
            <w:noWrap/>
          </w:tcPr>
          <w:p w14:paraId="1B04545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Borders>
              <w:bottom w:val="single" w:sz="4" w:space="0" w:color="auto"/>
            </w:tcBorders>
          </w:tcPr>
          <w:p w14:paraId="102479B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tcBorders>
              <w:bottom w:val="single" w:sz="4" w:space="0" w:color="auto"/>
            </w:tcBorders>
            <w:shd w:val="clear" w:color="auto" w:fill="auto"/>
          </w:tcPr>
          <w:p w14:paraId="7C7D3B1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625EB287" w14:textId="5884DF7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39.5 (18.9)</w:t>
            </w:r>
          </w:p>
        </w:tc>
        <w:tc>
          <w:tcPr>
            <w:tcW w:w="2275" w:type="dxa"/>
            <w:vMerge/>
            <w:tcBorders>
              <w:bottom w:val="single" w:sz="4" w:space="0" w:color="auto"/>
            </w:tcBorders>
          </w:tcPr>
          <w:p w14:paraId="65F3DCB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tcBorders>
              <w:bottom w:val="single" w:sz="4" w:space="0" w:color="auto"/>
            </w:tcBorders>
          </w:tcPr>
          <w:p w14:paraId="5766C24D"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409C6D0" w14:textId="77777777" w:rsidTr="006253C7">
        <w:trPr>
          <w:trHeight w:val="226"/>
        </w:trPr>
        <w:tc>
          <w:tcPr>
            <w:cnfStyle w:val="001000000000" w:firstRow="0" w:lastRow="0" w:firstColumn="1" w:lastColumn="0" w:oddVBand="0" w:evenVBand="0" w:oddHBand="0" w:evenHBand="0" w:firstRowFirstColumn="0" w:firstRowLastColumn="0" w:lastRowFirstColumn="0" w:lastRowLastColumn="0"/>
            <w:tcW w:w="2843" w:type="dxa"/>
            <w:gridSpan w:val="2"/>
            <w:tcBorders>
              <w:top w:val="single" w:sz="4" w:space="0" w:color="auto"/>
              <w:bottom w:val="single" w:sz="4" w:space="0" w:color="auto"/>
            </w:tcBorders>
            <w:shd w:val="clear" w:color="auto" w:fill="auto"/>
          </w:tcPr>
          <w:p w14:paraId="66067F33" w14:textId="1872E8C4" w:rsidR="001C5DE2" w:rsidRPr="00FF0D55" w:rsidRDefault="001C5DE2" w:rsidP="001C5DE2">
            <w:pPr>
              <w:keepNext/>
              <w:keepLines/>
              <w:rPr>
                <w:rFonts w:cs="Arial"/>
                <w:b w:val="0"/>
                <w:bCs w:val="0"/>
                <w:sz w:val="20"/>
                <w:szCs w:val="20"/>
              </w:rPr>
            </w:pPr>
            <w:r w:rsidRPr="00FF0D55">
              <w:rPr>
                <w:rFonts w:eastAsia="Times New Roman" w:cs="Arial"/>
                <w:sz w:val="20"/>
                <w:szCs w:val="20"/>
                <w:lang w:eastAsia="en-GB"/>
              </w:rPr>
              <w:lastRenderedPageBreak/>
              <w:t>Mixed methods studies</w:t>
            </w:r>
          </w:p>
        </w:tc>
        <w:tc>
          <w:tcPr>
            <w:tcW w:w="1138" w:type="dxa"/>
            <w:tcBorders>
              <w:top w:val="single" w:sz="4" w:space="0" w:color="auto"/>
              <w:bottom w:val="single" w:sz="4" w:space="0" w:color="auto"/>
            </w:tcBorders>
            <w:shd w:val="clear" w:color="auto" w:fill="auto"/>
            <w:noWrap/>
          </w:tcPr>
          <w:p w14:paraId="224AA258"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849" w:type="dxa"/>
            <w:tcBorders>
              <w:top w:val="single" w:sz="4" w:space="0" w:color="auto"/>
              <w:bottom w:val="single" w:sz="4" w:space="0" w:color="auto"/>
            </w:tcBorders>
            <w:shd w:val="clear" w:color="auto" w:fill="auto"/>
          </w:tcPr>
          <w:p w14:paraId="2442C324"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418" w:type="dxa"/>
            <w:tcBorders>
              <w:top w:val="single" w:sz="4" w:space="0" w:color="auto"/>
              <w:bottom w:val="single" w:sz="4" w:space="0" w:color="auto"/>
            </w:tcBorders>
            <w:shd w:val="clear" w:color="auto" w:fill="auto"/>
          </w:tcPr>
          <w:p w14:paraId="30450642"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275" w:type="dxa"/>
            <w:tcBorders>
              <w:top w:val="single" w:sz="4" w:space="0" w:color="auto"/>
              <w:bottom w:val="single" w:sz="4" w:space="0" w:color="auto"/>
            </w:tcBorders>
            <w:shd w:val="clear" w:color="auto" w:fill="auto"/>
          </w:tcPr>
          <w:p w14:paraId="630DE512"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3370" w:type="dxa"/>
            <w:tcBorders>
              <w:top w:val="single" w:sz="4" w:space="0" w:color="auto"/>
              <w:bottom w:val="single" w:sz="4" w:space="0" w:color="auto"/>
            </w:tcBorders>
            <w:shd w:val="clear" w:color="auto" w:fill="auto"/>
          </w:tcPr>
          <w:p w14:paraId="2719CE3D"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FF0D55" w:rsidRPr="00FF0D55" w14:paraId="33C7EFCA" w14:textId="77777777" w:rsidTr="006253C7">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321" w:type="dxa"/>
            <w:vMerge w:val="restart"/>
            <w:tcBorders>
              <w:top w:val="single" w:sz="4" w:space="0" w:color="auto"/>
            </w:tcBorders>
            <w:hideMark/>
          </w:tcPr>
          <w:p w14:paraId="261CEC6F" w14:textId="77777777" w:rsidR="001C5DE2" w:rsidRPr="00FF0D55" w:rsidRDefault="001C5DE2" w:rsidP="001C5DE2">
            <w:pPr>
              <w:keepNext/>
              <w:keepLines/>
              <w:rPr>
                <w:rFonts w:cs="Arial"/>
                <w:b w:val="0"/>
                <w:bCs w:val="0"/>
                <w:sz w:val="18"/>
                <w:szCs w:val="18"/>
              </w:rPr>
            </w:pPr>
            <w:proofErr w:type="spellStart"/>
            <w:r w:rsidRPr="00FF0D55">
              <w:rPr>
                <w:rFonts w:cs="Arial"/>
                <w:b w:val="0"/>
                <w:bCs w:val="0"/>
                <w:sz w:val="18"/>
                <w:szCs w:val="18"/>
              </w:rPr>
              <w:t>Igai</w:t>
            </w:r>
            <w:proofErr w:type="spellEnd"/>
            <w:r w:rsidRPr="00FF0D55">
              <w:rPr>
                <w:rFonts w:cs="Arial"/>
                <w:b w:val="0"/>
                <w:bCs w:val="0"/>
                <w:sz w:val="18"/>
                <w:szCs w:val="18"/>
              </w:rPr>
              <w:t xml:space="preserve"> 2022</w:t>
            </w:r>
          </w:p>
        </w:tc>
        <w:tc>
          <w:tcPr>
            <w:tcW w:w="1522" w:type="dxa"/>
            <w:vMerge w:val="restart"/>
            <w:tcBorders>
              <w:top w:val="single" w:sz="4" w:space="0" w:color="auto"/>
            </w:tcBorders>
          </w:tcPr>
          <w:p w14:paraId="3EA7341E"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tcBorders>
              <w:top w:val="single" w:sz="4" w:space="0" w:color="auto"/>
            </w:tcBorders>
            <w:noWrap/>
            <w:hideMark/>
          </w:tcPr>
          <w:p w14:paraId="2F873BEA"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849" w:type="dxa"/>
            <w:vMerge w:val="restart"/>
            <w:tcBorders>
              <w:top w:val="single" w:sz="4" w:space="0" w:color="auto"/>
            </w:tcBorders>
          </w:tcPr>
          <w:p w14:paraId="721251C0" w14:textId="2E263028"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tcBorders>
              <w:top w:val="single" w:sz="4" w:space="0" w:color="auto"/>
            </w:tcBorders>
            <w:hideMark/>
          </w:tcPr>
          <w:p w14:paraId="43D73979"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CAT cough: 1.75 (0.83)</w:t>
            </w:r>
          </w:p>
        </w:tc>
        <w:tc>
          <w:tcPr>
            <w:tcW w:w="2275" w:type="dxa"/>
            <w:vMerge w:val="restart"/>
            <w:tcBorders>
              <w:top w:val="single" w:sz="4" w:space="0" w:color="auto"/>
            </w:tcBorders>
          </w:tcPr>
          <w:p w14:paraId="32C4A136"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3370" w:type="dxa"/>
            <w:vMerge w:val="restart"/>
            <w:tcBorders>
              <w:top w:val="single" w:sz="4" w:space="0" w:color="auto"/>
            </w:tcBorders>
            <w:hideMark/>
          </w:tcPr>
          <w:p w14:paraId="3C696EAE" w14:textId="2A2F683B"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There was a significant difference in the SGRQ-I symptom domain but not in the other domains or the CAT cough score after the intervention</w:t>
            </w:r>
          </w:p>
        </w:tc>
      </w:tr>
      <w:tr w:rsidR="00FF0D55" w:rsidRPr="00FF0D55" w14:paraId="6717202B" w14:textId="77777777" w:rsidTr="00D244D1">
        <w:trPr>
          <w:trHeight w:val="224"/>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1846E569" w14:textId="77777777" w:rsidR="001C5DE2" w:rsidRPr="00FF0D55" w:rsidRDefault="001C5DE2" w:rsidP="001C5DE2">
            <w:pPr>
              <w:keepNext/>
              <w:keepLines/>
              <w:rPr>
                <w:rFonts w:cs="Arial"/>
                <w:b w:val="0"/>
                <w:bCs w:val="0"/>
                <w:sz w:val="18"/>
                <w:szCs w:val="18"/>
              </w:rPr>
            </w:pPr>
          </w:p>
        </w:tc>
        <w:tc>
          <w:tcPr>
            <w:tcW w:w="1522" w:type="dxa"/>
            <w:vMerge/>
            <w:shd w:val="clear" w:color="auto" w:fill="auto"/>
          </w:tcPr>
          <w:p w14:paraId="72DBBC7E"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138" w:type="dxa"/>
            <w:vMerge/>
            <w:shd w:val="clear" w:color="auto" w:fill="auto"/>
            <w:noWrap/>
          </w:tcPr>
          <w:p w14:paraId="72DB1552"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849" w:type="dxa"/>
            <w:vMerge/>
            <w:shd w:val="clear" w:color="auto" w:fill="auto"/>
          </w:tcPr>
          <w:p w14:paraId="59CDEC30"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18" w:type="dxa"/>
            <w:shd w:val="clear" w:color="auto" w:fill="F2F2F2" w:themeFill="background1" w:themeFillShade="F2"/>
          </w:tcPr>
          <w:p w14:paraId="4BEAE1F3"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SGRQ-I: 54.19 (17.97)</w:t>
            </w:r>
          </w:p>
        </w:tc>
        <w:tc>
          <w:tcPr>
            <w:tcW w:w="2275" w:type="dxa"/>
            <w:vMerge/>
            <w:shd w:val="clear" w:color="auto" w:fill="auto"/>
          </w:tcPr>
          <w:p w14:paraId="0CEB126E"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3370" w:type="dxa"/>
            <w:vMerge/>
            <w:shd w:val="clear" w:color="auto" w:fill="auto"/>
          </w:tcPr>
          <w:p w14:paraId="312EAFB2"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1EB54791" w14:textId="77777777" w:rsidTr="006253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7D3A1006" w14:textId="77777777" w:rsidR="001C5DE2" w:rsidRPr="00FF0D55" w:rsidRDefault="001C5DE2" w:rsidP="001C5DE2">
            <w:pPr>
              <w:keepNext/>
              <w:keepLines/>
              <w:rPr>
                <w:rFonts w:cs="Arial"/>
                <w:b w:val="0"/>
                <w:bCs w:val="0"/>
                <w:sz w:val="18"/>
                <w:szCs w:val="18"/>
              </w:rPr>
            </w:pPr>
          </w:p>
        </w:tc>
        <w:tc>
          <w:tcPr>
            <w:tcW w:w="1522" w:type="dxa"/>
            <w:vMerge/>
            <w:shd w:val="clear" w:color="auto" w:fill="auto"/>
          </w:tcPr>
          <w:p w14:paraId="3785A06E"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shd w:val="clear" w:color="auto" w:fill="auto"/>
            <w:noWrap/>
          </w:tcPr>
          <w:p w14:paraId="1C686551"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shd w:val="clear" w:color="auto" w:fill="auto"/>
          </w:tcPr>
          <w:p w14:paraId="6C03A798"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tcPr>
          <w:p w14:paraId="5EA1C412" w14:textId="441ECF79"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HADS-A: 13.25 (2.05) HADS-D: 14.25 (3.82)</w:t>
            </w:r>
            <w:r w:rsidRPr="00FF0D55">
              <w:rPr>
                <w:rFonts w:cs="Arial"/>
                <w:strike/>
                <w:sz w:val="18"/>
                <w:szCs w:val="18"/>
              </w:rPr>
              <w:t xml:space="preserve"> </w:t>
            </w:r>
          </w:p>
        </w:tc>
        <w:tc>
          <w:tcPr>
            <w:tcW w:w="2275" w:type="dxa"/>
            <w:vMerge/>
            <w:shd w:val="clear" w:color="auto" w:fill="auto"/>
          </w:tcPr>
          <w:p w14:paraId="7EEBC0C0"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shd w:val="clear" w:color="auto" w:fill="auto"/>
          </w:tcPr>
          <w:p w14:paraId="354E7A44" w14:textId="77777777" w:rsidR="001C5DE2" w:rsidRPr="00FF0D55" w:rsidRDefault="001C5DE2" w:rsidP="001C5DE2">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66B6D152" w14:textId="77777777" w:rsidTr="006253C7">
        <w:trPr>
          <w:trHeight w:val="568"/>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auto"/>
          </w:tcPr>
          <w:p w14:paraId="2B873661" w14:textId="77777777" w:rsidR="001C5DE2" w:rsidRPr="00FF0D55" w:rsidRDefault="001C5DE2" w:rsidP="001C5DE2">
            <w:pPr>
              <w:keepNext/>
              <w:keepLines/>
              <w:rPr>
                <w:rFonts w:cs="Arial"/>
                <w:b w:val="0"/>
                <w:bCs w:val="0"/>
                <w:sz w:val="18"/>
                <w:szCs w:val="18"/>
              </w:rPr>
            </w:pPr>
            <w:r w:rsidRPr="00FF0D55">
              <w:rPr>
                <w:rFonts w:cs="Arial"/>
                <w:b w:val="0"/>
                <w:bCs w:val="0"/>
                <w:sz w:val="18"/>
                <w:szCs w:val="18"/>
              </w:rPr>
              <w:t>Bacci 2018</w:t>
            </w:r>
          </w:p>
        </w:tc>
        <w:tc>
          <w:tcPr>
            <w:tcW w:w="1522" w:type="dxa"/>
            <w:shd w:val="clear" w:color="auto" w:fill="auto"/>
          </w:tcPr>
          <w:p w14:paraId="7D3E039F"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Phase 1</w:t>
            </w:r>
          </w:p>
        </w:tc>
        <w:tc>
          <w:tcPr>
            <w:tcW w:w="1138" w:type="dxa"/>
            <w:shd w:val="clear" w:color="auto" w:fill="auto"/>
            <w:noWrap/>
          </w:tcPr>
          <w:p w14:paraId="4F1DE98A"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59.3 (9.5)</w:t>
            </w:r>
          </w:p>
        </w:tc>
        <w:tc>
          <w:tcPr>
            <w:tcW w:w="1849" w:type="dxa"/>
            <w:shd w:val="clear" w:color="auto" w:fill="auto"/>
          </w:tcPr>
          <w:p w14:paraId="499539DC"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83% patients reported cough</w:t>
            </w:r>
          </w:p>
        </w:tc>
        <w:tc>
          <w:tcPr>
            <w:tcW w:w="2418" w:type="dxa"/>
            <w:shd w:val="clear" w:color="auto" w:fill="auto"/>
          </w:tcPr>
          <w:p w14:paraId="7CD987E2"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p w14:paraId="403ED692"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275" w:type="dxa"/>
            <w:vMerge w:val="restart"/>
            <w:shd w:val="clear" w:color="auto" w:fill="auto"/>
          </w:tcPr>
          <w:p w14:paraId="45BA876A"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3370" w:type="dxa"/>
            <w:shd w:val="clear" w:color="auto" w:fill="auto"/>
          </w:tcPr>
          <w:p w14:paraId="1FE9C853" w14:textId="77777777" w:rsidR="001C5DE2" w:rsidRPr="00FF0D55" w:rsidRDefault="001C5DE2" w:rsidP="001C5DE2">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95% of patients endorsed cough as a symptom</w:t>
            </w:r>
          </w:p>
        </w:tc>
      </w:tr>
      <w:tr w:rsidR="00FF0D55" w:rsidRPr="00FF0D55" w14:paraId="0F923ABB" w14:textId="77777777" w:rsidTr="006253C7">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321" w:type="dxa"/>
            <w:vMerge/>
            <w:shd w:val="clear" w:color="auto" w:fill="auto"/>
          </w:tcPr>
          <w:p w14:paraId="0E892756" w14:textId="77777777" w:rsidR="001C5DE2" w:rsidRPr="00FF0D55" w:rsidRDefault="001C5DE2" w:rsidP="001C5DE2">
            <w:pPr>
              <w:rPr>
                <w:rFonts w:cs="Arial"/>
                <w:b w:val="0"/>
                <w:bCs w:val="0"/>
                <w:sz w:val="18"/>
                <w:szCs w:val="18"/>
              </w:rPr>
            </w:pPr>
          </w:p>
        </w:tc>
        <w:tc>
          <w:tcPr>
            <w:tcW w:w="1522" w:type="dxa"/>
            <w:shd w:val="clear" w:color="auto" w:fill="auto"/>
          </w:tcPr>
          <w:p w14:paraId="3EB6BAFA"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Phase 2</w:t>
            </w:r>
          </w:p>
        </w:tc>
        <w:tc>
          <w:tcPr>
            <w:tcW w:w="1138" w:type="dxa"/>
            <w:shd w:val="clear" w:color="auto" w:fill="auto"/>
            <w:noWrap/>
          </w:tcPr>
          <w:p w14:paraId="032FCD2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70.2 (13.21)</w:t>
            </w:r>
          </w:p>
        </w:tc>
        <w:tc>
          <w:tcPr>
            <w:tcW w:w="1849" w:type="dxa"/>
            <w:shd w:val="clear" w:color="auto" w:fill="auto"/>
          </w:tcPr>
          <w:p w14:paraId="5BDE442E"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Urge to Cough: 1.7 (0.8)</w:t>
            </w:r>
          </w:p>
          <w:p w14:paraId="78EA91F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Discomfort due to Cough: 1.2 (1.0)</w:t>
            </w:r>
            <w:r w:rsidRPr="00FF0D55">
              <w:rPr>
                <w:rFonts w:cs="Arial"/>
                <w:sz w:val="18"/>
                <w:szCs w:val="18"/>
              </w:rPr>
              <w:tab/>
            </w:r>
          </w:p>
          <w:p w14:paraId="59EDDDB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Intensity of Cough: 1.2 (0.9)</w:t>
            </w:r>
          </w:p>
        </w:tc>
        <w:tc>
          <w:tcPr>
            <w:tcW w:w="2418" w:type="dxa"/>
            <w:shd w:val="clear" w:color="auto" w:fill="auto"/>
          </w:tcPr>
          <w:p w14:paraId="155F5F1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E-RS: IPF Domain Scores</w:t>
            </w:r>
          </w:p>
          <w:p w14:paraId="06CEE1C0" w14:textId="64456C5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Breathlessness: 6.3 (3.6) </w:t>
            </w:r>
          </w:p>
          <w:p w14:paraId="49B73CAB" w14:textId="6183F363"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1.7 (0.8)</w:t>
            </w:r>
            <w:r w:rsidRPr="00FF0D55">
              <w:rPr>
                <w:rFonts w:cs="Arial"/>
                <w:sz w:val="18"/>
                <w:szCs w:val="18"/>
              </w:rPr>
              <w:tab/>
            </w:r>
          </w:p>
          <w:p w14:paraId="159F559F" w14:textId="7E050E9C"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Chest: 3.0 (2.1)</w:t>
            </w:r>
          </w:p>
          <w:p w14:paraId="1CA48503" w14:textId="230E6CB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Sputum:</w:t>
            </w:r>
            <w:r w:rsidRPr="00FF0D55">
              <w:rPr>
                <w:rFonts w:cs="Arial"/>
                <w:sz w:val="18"/>
                <w:szCs w:val="18"/>
              </w:rPr>
              <w:tab/>
              <w:t>2.1 (1.5)</w:t>
            </w:r>
          </w:p>
        </w:tc>
        <w:tc>
          <w:tcPr>
            <w:tcW w:w="2275" w:type="dxa"/>
            <w:vMerge/>
            <w:shd w:val="clear" w:color="auto" w:fill="auto"/>
          </w:tcPr>
          <w:p w14:paraId="6E8F8C2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shd w:val="clear" w:color="auto" w:fill="auto"/>
          </w:tcPr>
          <w:p w14:paraId="140143C9" w14:textId="1C09B634"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The findings indicated that RS-Breathlessness and RS-Chest were most sensitive to disease severity, then RS-Cough and RS-Sputum</w:t>
            </w:r>
          </w:p>
        </w:tc>
      </w:tr>
      <w:tr w:rsidR="00FF0D55" w:rsidRPr="00FF0D55" w14:paraId="36AF5BB1" w14:textId="77777777" w:rsidTr="00D244D1">
        <w:trPr>
          <w:trHeight w:val="344"/>
        </w:trPr>
        <w:tc>
          <w:tcPr>
            <w:cnfStyle w:val="001000000000" w:firstRow="0" w:lastRow="0" w:firstColumn="1" w:lastColumn="0" w:oddVBand="0" w:evenVBand="0" w:oddHBand="0" w:evenHBand="0" w:firstRowFirstColumn="0" w:firstRowLastColumn="0" w:lastRowFirstColumn="0" w:lastRowLastColumn="0"/>
            <w:tcW w:w="1321" w:type="dxa"/>
            <w:vMerge w:val="restart"/>
            <w:shd w:val="clear" w:color="auto" w:fill="F2F2F2" w:themeFill="background1" w:themeFillShade="F2"/>
          </w:tcPr>
          <w:p w14:paraId="77E3E10F" w14:textId="77777777" w:rsidR="001C5DE2" w:rsidRPr="00FF0D55" w:rsidRDefault="001C5DE2" w:rsidP="001C5DE2">
            <w:pPr>
              <w:rPr>
                <w:rFonts w:cs="Arial"/>
                <w:b w:val="0"/>
                <w:bCs w:val="0"/>
                <w:sz w:val="18"/>
                <w:szCs w:val="18"/>
              </w:rPr>
            </w:pPr>
            <w:r w:rsidRPr="00FF0D55">
              <w:rPr>
                <w:rFonts w:cs="Arial"/>
                <w:b w:val="0"/>
                <w:bCs w:val="0"/>
                <w:sz w:val="18"/>
                <w:szCs w:val="18"/>
              </w:rPr>
              <w:t>Gries 2013</w:t>
            </w:r>
          </w:p>
        </w:tc>
        <w:tc>
          <w:tcPr>
            <w:tcW w:w="1522" w:type="dxa"/>
            <w:vMerge w:val="restart"/>
            <w:shd w:val="clear" w:color="auto" w:fill="F2F2F2" w:themeFill="background1" w:themeFillShade="F2"/>
          </w:tcPr>
          <w:p w14:paraId="7C3E0770"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138" w:type="dxa"/>
            <w:vMerge w:val="restart"/>
            <w:shd w:val="clear" w:color="auto" w:fill="F2F2F2" w:themeFill="background1" w:themeFillShade="F2"/>
            <w:noWrap/>
          </w:tcPr>
          <w:p w14:paraId="72B051C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87.2 (30.7) </w:t>
            </w:r>
          </w:p>
        </w:tc>
        <w:tc>
          <w:tcPr>
            <w:tcW w:w="1849" w:type="dxa"/>
            <w:vMerge w:val="restart"/>
            <w:shd w:val="clear" w:color="auto" w:fill="F2F2F2" w:themeFill="background1" w:themeFillShade="F2"/>
          </w:tcPr>
          <w:p w14:paraId="713EA731" w14:textId="3AEBD6FA"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418" w:type="dxa"/>
            <w:shd w:val="clear" w:color="auto" w:fill="F2F2F2" w:themeFill="background1" w:themeFillShade="F2"/>
          </w:tcPr>
          <w:p w14:paraId="0BA109E6" w14:textId="6F81E74E"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CASA-Q</w:t>
            </w:r>
          </w:p>
          <w:p w14:paraId="3C058336" w14:textId="7B6C52B5"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Symptom: 46.8 (19.2)</w:t>
            </w:r>
          </w:p>
          <w:p w14:paraId="3A879379" w14:textId="05ADE17E"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Impact: 57.1 (22.3)</w:t>
            </w:r>
          </w:p>
        </w:tc>
        <w:tc>
          <w:tcPr>
            <w:tcW w:w="2275" w:type="dxa"/>
            <w:vMerge w:val="restart"/>
            <w:shd w:val="clear" w:color="auto" w:fill="F2F2F2" w:themeFill="background1" w:themeFillShade="F2"/>
          </w:tcPr>
          <w:p w14:paraId="7E314F2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Burden slightly worse than in COPD or chronic bronchitis</w:t>
            </w:r>
          </w:p>
        </w:tc>
        <w:tc>
          <w:tcPr>
            <w:tcW w:w="3370" w:type="dxa"/>
            <w:vMerge w:val="restart"/>
            <w:shd w:val="clear" w:color="auto" w:fill="F2F2F2" w:themeFill="background1" w:themeFillShade="F2"/>
          </w:tcPr>
          <w:p w14:paraId="44B6DFA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All the cough items in CASA-Q were generally perceived as highly relevant</w:t>
            </w:r>
          </w:p>
        </w:tc>
      </w:tr>
      <w:tr w:rsidR="00FF0D55" w:rsidRPr="00FF0D55" w14:paraId="56E0E3BF" w14:textId="77777777" w:rsidTr="006253C7">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321" w:type="dxa"/>
            <w:vMerge/>
            <w:tcBorders>
              <w:bottom w:val="single" w:sz="4" w:space="0" w:color="auto"/>
            </w:tcBorders>
            <w:shd w:val="clear" w:color="auto" w:fill="auto"/>
          </w:tcPr>
          <w:p w14:paraId="005D7477" w14:textId="77777777" w:rsidR="001C5DE2" w:rsidRPr="00FF0D55" w:rsidRDefault="001C5DE2" w:rsidP="001C5DE2">
            <w:pPr>
              <w:rPr>
                <w:rFonts w:cs="Arial"/>
                <w:sz w:val="18"/>
                <w:szCs w:val="18"/>
              </w:rPr>
            </w:pPr>
          </w:p>
        </w:tc>
        <w:tc>
          <w:tcPr>
            <w:tcW w:w="1522" w:type="dxa"/>
            <w:vMerge/>
            <w:tcBorders>
              <w:bottom w:val="single" w:sz="4" w:space="0" w:color="auto"/>
            </w:tcBorders>
            <w:shd w:val="clear" w:color="auto" w:fill="auto"/>
          </w:tcPr>
          <w:p w14:paraId="1C49A09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138" w:type="dxa"/>
            <w:vMerge/>
            <w:tcBorders>
              <w:bottom w:val="single" w:sz="4" w:space="0" w:color="auto"/>
            </w:tcBorders>
            <w:shd w:val="clear" w:color="auto" w:fill="auto"/>
            <w:noWrap/>
          </w:tcPr>
          <w:p w14:paraId="4FA1C26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vMerge/>
            <w:tcBorders>
              <w:bottom w:val="single" w:sz="4" w:space="0" w:color="auto"/>
            </w:tcBorders>
            <w:shd w:val="clear" w:color="auto" w:fill="auto"/>
          </w:tcPr>
          <w:p w14:paraId="0BAAD41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8" w:type="dxa"/>
            <w:tcBorders>
              <w:bottom w:val="single" w:sz="4" w:space="0" w:color="auto"/>
            </w:tcBorders>
          </w:tcPr>
          <w:p w14:paraId="6969D79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p w14:paraId="6190382C" w14:textId="2D2E6F20"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Self-reported overall health</w:t>
            </w:r>
          </w:p>
          <w:p w14:paraId="5C8C90D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Very good/Good: 10 (55.5%)</w:t>
            </w:r>
          </w:p>
          <w:p w14:paraId="33972975" w14:textId="179C8B0E"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Fair/Poor: 8 (44.5%)</w:t>
            </w:r>
          </w:p>
        </w:tc>
        <w:tc>
          <w:tcPr>
            <w:tcW w:w="2275" w:type="dxa"/>
            <w:vMerge/>
            <w:tcBorders>
              <w:bottom w:val="single" w:sz="4" w:space="0" w:color="auto"/>
            </w:tcBorders>
            <w:shd w:val="clear" w:color="auto" w:fill="auto"/>
          </w:tcPr>
          <w:p w14:paraId="491E42B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3370" w:type="dxa"/>
            <w:vMerge/>
            <w:tcBorders>
              <w:bottom w:val="single" w:sz="4" w:space="0" w:color="auto"/>
            </w:tcBorders>
            <w:shd w:val="clear" w:color="auto" w:fill="auto"/>
          </w:tcPr>
          <w:p w14:paraId="28F194A9"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57CFE52B" w14:textId="77777777" w:rsidTr="006253C7">
        <w:trPr>
          <w:trHeight w:val="224"/>
        </w:trPr>
        <w:tc>
          <w:tcPr>
            <w:cnfStyle w:val="001000000000" w:firstRow="0" w:lastRow="0" w:firstColumn="1" w:lastColumn="0" w:oddVBand="0" w:evenVBand="0" w:oddHBand="0" w:evenHBand="0" w:firstRowFirstColumn="0" w:firstRowLastColumn="0" w:lastRowFirstColumn="0" w:lastRowLastColumn="0"/>
            <w:tcW w:w="2843" w:type="dxa"/>
            <w:gridSpan w:val="2"/>
            <w:tcBorders>
              <w:top w:val="single" w:sz="4" w:space="0" w:color="auto"/>
              <w:bottom w:val="single" w:sz="4" w:space="0" w:color="auto"/>
            </w:tcBorders>
            <w:shd w:val="clear" w:color="auto" w:fill="auto"/>
          </w:tcPr>
          <w:p w14:paraId="0C8DF3C0" w14:textId="5E85B504" w:rsidR="001C5DE2" w:rsidRPr="00FF0D55" w:rsidRDefault="001C5DE2" w:rsidP="001C5DE2">
            <w:pPr>
              <w:rPr>
                <w:rFonts w:cs="Arial"/>
                <w:sz w:val="20"/>
                <w:szCs w:val="20"/>
              </w:rPr>
            </w:pPr>
            <w:r w:rsidRPr="00FF0D55">
              <w:rPr>
                <w:rFonts w:cs="Arial"/>
                <w:sz w:val="20"/>
                <w:szCs w:val="20"/>
              </w:rPr>
              <w:t>Qualitative studies</w:t>
            </w:r>
          </w:p>
        </w:tc>
        <w:tc>
          <w:tcPr>
            <w:tcW w:w="1138" w:type="dxa"/>
            <w:tcBorders>
              <w:top w:val="single" w:sz="4" w:space="0" w:color="auto"/>
              <w:bottom w:val="single" w:sz="4" w:space="0" w:color="auto"/>
            </w:tcBorders>
            <w:shd w:val="clear" w:color="auto" w:fill="auto"/>
            <w:noWrap/>
          </w:tcPr>
          <w:p w14:paraId="3CCCCCAA"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1849" w:type="dxa"/>
            <w:tcBorders>
              <w:top w:val="single" w:sz="4" w:space="0" w:color="auto"/>
              <w:bottom w:val="single" w:sz="4" w:space="0" w:color="auto"/>
            </w:tcBorders>
            <w:shd w:val="clear" w:color="auto" w:fill="auto"/>
          </w:tcPr>
          <w:p w14:paraId="17D46D47"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2418" w:type="dxa"/>
            <w:tcBorders>
              <w:top w:val="single" w:sz="4" w:space="0" w:color="auto"/>
              <w:bottom w:val="single" w:sz="4" w:space="0" w:color="auto"/>
            </w:tcBorders>
            <w:shd w:val="clear" w:color="auto" w:fill="auto"/>
          </w:tcPr>
          <w:p w14:paraId="4B70F643"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c>
          <w:tcPr>
            <w:tcW w:w="2275" w:type="dxa"/>
            <w:tcBorders>
              <w:top w:val="single" w:sz="4" w:space="0" w:color="auto"/>
              <w:bottom w:val="single" w:sz="4" w:space="0" w:color="auto"/>
            </w:tcBorders>
            <w:shd w:val="clear" w:color="auto" w:fill="auto"/>
          </w:tcPr>
          <w:p w14:paraId="47A44E6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b/>
                <w:bCs/>
                <w:sz w:val="20"/>
                <w:szCs w:val="20"/>
              </w:rPr>
            </w:pPr>
            <w:r w:rsidRPr="00FF0D55">
              <w:rPr>
                <w:rFonts w:cs="Arial"/>
                <w:b/>
                <w:bCs/>
                <w:sz w:val="20"/>
                <w:szCs w:val="20"/>
              </w:rPr>
              <w:t>Interview details</w:t>
            </w:r>
          </w:p>
        </w:tc>
        <w:tc>
          <w:tcPr>
            <w:tcW w:w="3370" w:type="dxa"/>
            <w:tcBorders>
              <w:top w:val="single" w:sz="4" w:space="0" w:color="auto"/>
              <w:bottom w:val="single" w:sz="4" w:space="0" w:color="auto"/>
            </w:tcBorders>
            <w:shd w:val="clear" w:color="auto" w:fill="auto"/>
          </w:tcPr>
          <w:p w14:paraId="05603B4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b/>
                <w:bCs/>
                <w:sz w:val="20"/>
                <w:szCs w:val="20"/>
              </w:rPr>
            </w:pPr>
          </w:p>
        </w:tc>
      </w:tr>
      <w:tr w:rsidR="00FF0D55" w:rsidRPr="00FF0D55" w14:paraId="4CD5C5B4" w14:textId="77777777" w:rsidTr="006253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321" w:type="dxa"/>
            <w:tcBorders>
              <w:top w:val="single" w:sz="4" w:space="0" w:color="auto"/>
            </w:tcBorders>
            <w:shd w:val="clear" w:color="auto" w:fill="auto"/>
          </w:tcPr>
          <w:p w14:paraId="5D97878C" w14:textId="77777777" w:rsidR="001C5DE2" w:rsidRPr="00FF0D55" w:rsidRDefault="001C5DE2" w:rsidP="001C5DE2">
            <w:pPr>
              <w:rPr>
                <w:rFonts w:cs="Arial"/>
                <w:b w:val="0"/>
                <w:bCs w:val="0"/>
                <w:sz w:val="18"/>
                <w:szCs w:val="18"/>
              </w:rPr>
            </w:pPr>
            <w:r w:rsidRPr="00FF0D55">
              <w:rPr>
                <w:rFonts w:cs="Arial"/>
                <w:b w:val="0"/>
                <w:bCs w:val="0"/>
                <w:sz w:val="18"/>
                <w:szCs w:val="18"/>
              </w:rPr>
              <w:t>Lindell 2017</w:t>
            </w:r>
          </w:p>
        </w:tc>
        <w:tc>
          <w:tcPr>
            <w:tcW w:w="1522" w:type="dxa"/>
            <w:tcBorders>
              <w:top w:val="single" w:sz="4" w:space="0" w:color="auto"/>
            </w:tcBorders>
            <w:shd w:val="clear" w:color="auto" w:fill="auto"/>
          </w:tcPr>
          <w:p w14:paraId="1937F96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 and their family caregivers</w:t>
            </w:r>
          </w:p>
        </w:tc>
        <w:tc>
          <w:tcPr>
            <w:tcW w:w="1138" w:type="dxa"/>
            <w:tcBorders>
              <w:top w:val="single" w:sz="4" w:space="0" w:color="auto"/>
            </w:tcBorders>
            <w:shd w:val="clear" w:color="auto" w:fill="auto"/>
            <w:noWrap/>
          </w:tcPr>
          <w:p w14:paraId="13679B5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49" w:type="dxa"/>
            <w:tcBorders>
              <w:top w:val="single" w:sz="4" w:space="0" w:color="auto"/>
            </w:tcBorders>
            <w:shd w:val="clear" w:color="auto" w:fill="auto"/>
          </w:tcPr>
          <w:p w14:paraId="08BF37EB"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tcBorders>
              <w:top w:val="single" w:sz="4" w:space="0" w:color="auto"/>
            </w:tcBorders>
            <w:shd w:val="clear" w:color="auto" w:fill="auto"/>
          </w:tcPr>
          <w:p w14:paraId="2AD0E7A6"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275" w:type="dxa"/>
            <w:tcBorders>
              <w:top w:val="single" w:sz="4" w:space="0" w:color="auto"/>
            </w:tcBorders>
            <w:shd w:val="clear" w:color="auto" w:fill="auto"/>
          </w:tcPr>
          <w:p w14:paraId="2B538467"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Participants responded to the FG guide, developed following a review of the literature</w:t>
            </w:r>
          </w:p>
        </w:tc>
        <w:tc>
          <w:tcPr>
            <w:tcW w:w="3370" w:type="dxa"/>
            <w:tcBorders>
              <w:top w:val="single" w:sz="4" w:space="0" w:color="auto"/>
            </w:tcBorders>
            <w:shd w:val="clear" w:color="auto" w:fill="auto"/>
          </w:tcPr>
          <w:p w14:paraId="3E0B26A1"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was the most frequently mentioned symptom, bothersome to both the patient and the caregiver.</w:t>
            </w:r>
          </w:p>
        </w:tc>
      </w:tr>
      <w:tr w:rsidR="00FF0D55" w:rsidRPr="00FF0D55" w14:paraId="1E053655" w14:textId="77777777" w:rsidTr="00D244D1">
        <w:trPr>
          <w:trHeight w:val="224"/>
        </w:trPr>
        <w:tc>
          <w:tcPr>
            <w:cnfStyle w:val="001000000000" w:firstRow="0" w:lastRow="0" w:firstColumn="1" w:lastColumn="0" w:oddVBand="0" w:evenVBand="0" w:oddHBand="0" w:evenHBand="0" w:firstRowFirstColumn="0" w:firstRowLastColumn="0" w:lastRowFirstColumn="0" w:lastRowLastColumn="0"/>
            <w:tcW w:w="1321" w:type="dxa"/>
            <w:shd w:val="clear" w:color="auto" w:fill="F2F2F2" w:themeFill="background1" w:themeFillShade="F2"/>
          </w:tcPr>
          <w:p w14:paraId="400E74B7" w14:textId="77777777" w:rsidR="001C5DE2" w:rsidRPr="00FF0D55" w:rsidRDefault="001C5DE2" w:rsidP="001C5DE2">
            <w:pPr>
              <w:rPr>
                <w:rFonts w:cs="Arial"/>
                <w:b w:val="0"/>
                <w:bCs w:val="0"/>
                <w:sz w:val="18"/>
                <w:szCs w:val="18"/>
              </w:rPr>
            </w:pPr>
            <w:r w:rsidRPr="00FF0D55">
              <w:rPr>
                <w:rFonts w:cs="Arial"/>
                <w:b w:val="0"/>
                <w:bCs w:val="0"/>
                <w:sz w:val="18"/>
                <w:szCs w:val="18"/>
              </w:rPr>
              <w:t>Belkin 2014</w:t>
            </w:r>
          </w:p>
        </w:tc>
        <w:tc>
          <w:tcPr>
            <w:tcW w:w="1522" w:type="dxa"/>
            <w:shd w:val="clear" w:color="auto" w:fill="F2F2F2" w:themeFill="background1" w:themeFillShade="F2"/>
          </w:tcPr>
          <w:p w14:paraId="05A060A8"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Informal caregivers defined as IPF patients loved ones</w:t>
            </w:r>
          </w:p>
        </w:tc>
        <w:tc>
          <w:tcPr>
            <w:tcW w:w="1138" w:type="dxa"/>
            <w:shd w:val="clear" w:color="auto" w:fill="F2F2F2" w:themeFill="background1" w:themeFillShade="F2"/>
            <w:noWrap/>
          </w:tcPr>
          <w:p w14:paraId="74A8CE24"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66 (16)</w:t>
            </w:r>
          </w:p>
        </w:tc>
        <w:tc>
          <w:tcPr>
            <w:tcW w:w="1849" w:type="dxa"/>
            <w:shd w:val="clear" w:color="auto" w:fill="F2F2F2" w:themeFill="background1" w:themeFillShade="F2"/>
          </w:tcPr>
          <w:p w14:paraId="0AF9355D"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2418" w:type="dxa"/>
            <w:shd w:val="clear" w:color="auto" w:fill="F2F2F2" w:themeFill="background1" w:themeFillShade="F2"/>
          </w:tcPr>
          <w:p w14:paraId="1580F50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2275" w:type="dxa"/>
            <w:shd w:val="clear" w:color="auto" w:fill="F2F2F2" w:themeFill="background1" w:themeFillShade="F2"/>
          </w:tcPr>
          <w:p w14:paraId="0F45930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FGs were facilitated by a semi structured topic guide designed in part to probe insights generated from the study team’s previous work</w:t>
            </w:r>
          </w:p>
        </w:tc>
        <w:tc>
          <w:tcPr>
            <w:tcW w:w="3370" w:type="dxa"/>
            <w:shd w:val="clear" w:color="auto" w:fill="F2F2F2" w:themeFill="background1" w:themeFillShade="F2"/>
          </w:tcPr>
          <w:p w14:paraId="7B26E3F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ICs described shortness of breath and cough as patients' main symptoms of IPF and most troubling. . These symptoms led to significant limitations in patients’ physical activity and led to frustration and resentment for the IC.</w:t>
            </w:r>
          </w:p>
        </w:tc>
      </w:tr>
      <w:tr w:rsidR="00FF0D55" w:rsidRPr="00FF0D55" w14:paraId="4EE1786B" w14:textId="77777777" w:rsidTr="006253C7">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1321" w:type="dxa"/>
            <w:shd w:val="clear" w:color="auto" w:fill="auto"/>
          </w:tcPr>
          <w:p w14:paraId="4902110D" w14:textId="77777777" w:rsidR="001C5DE2" w:rsidRPr="00FF0D55" w:rsidRDefault="001C5DE2" w:rsidP="001C5DE2">
            <w:pPr>
              <w:rPr>
                <w:rFonts w:cs="Arial"/>
                <w:b w:val="0"/>
                <w:bCs w:val="0"/>
                <w:sz w:val="18"/>
                <w:szCs w:val="18"/>
              </w:rPr>
            </w:pPr>
            <w:r w:rsidRPr="00FF0D55">
              <w:rPr>
                <w:rFonts w:cs="Arial"/>
                <w:b w:val="0"/>
                <w:bCs w:val="0"/>
                <w:sz w:val="18"/>
                <w:szCs w:val="18"/>
              </w:rPr>
              <w:t>Duck 2012</w:t>
            </w:r>
          </w:p>
        </w:tc>
        <w:tc>
          <w:tcPr>
            <w:tcW w:w="1522" w:type="dxa"/>
            <w:shd w:val="clear" w:color="auto" w:fill="auto"/>
          </w:tcPr>
          <w:p w14:paraId="6F550612"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 and informal caregivers</w:t>
            </w:r>
          </w:p>
        </w:tc>
        <w:tc>
          <w:tcPr>
            <w:tcW w:w="1138" w:type="dxa"/>
            <w:shd w:val="clear" w:color="auto" w:fill="auto"/>
            <w:noWrap/>
          </w:tcPr>
          <w:p w14:paraId="2BD6E563"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68 (range 44–104)</w:t>
            </w:r>
          </w:p>
        </w:tc>
        <w:tc>
          <w:tcPr>
            <w:tcW w:w="1849" w:type="dxa"/>
            <w:shd w:val="clear" w:color="auto" w:fill="auto"/>
          </w:tcPr>
          <w:p w14:paraId="6E2AE2C0"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418" w:type="dxa"/>
            <w:shd w:val="clear" w:color="auto" w:fill="auto"/>
          </w:tcPr>
          <w:p w14:paraId="7E49CD24"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2275" w:type="dxa"/>
            <w:shd w:val="clear" w:color="auto" w:fill="auto"/>
          </w:tcPr>
          <w:p w14:paraId="704FE5C5"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Semi-structured interviews were undertaken, audio-recorded and transcribed, and field notes made alongside interviews</w:t>
            </w:r>
          </w:p>
        </w:tc>
        <w:tc>
          <w:tcPr>
            <w:tcW w:w="3370" w:type="dxa"/>
            <w:shd w:val="clear" w:color="auto" w:fill="auto"/>
          </w:tcPr>
          <w:p w14:paraId="442EB4F8" w14:textId="77777777" w:rsidR="001C5DE2" w:rsidRPr="00FF0D55" w:rsidRDefault="001C5DE2" w:rsidP="001C5DE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Cough was often described as a presenting symptom with varying severity and in some patients a cause of incontinence</w:t>
            </w:r>
          </w:p>
        </w:tc>
      </w:tr>
      <w:tr w:rsidR="00FF0D55" w:rsidRPr="00FF0D55" w14:paraId="3C6E2520" w14:textId="77777777" w:rsidTr="00D244D1">
        <w:trPr>
          <w:trHeight w:val="224"/>
        </w:trPr>
        <w:tc>
          <w:tcPr>
            <w:cnfStyle w:val="001000000000" w:firstRow="0" w:lastRow="0" w:firstColumn="1" w:lastColumn="0" w:oddVBand="0" w:evenVBand="0" w:oddHBand="0" w:evenHBand="0" w:firstRowFirstColumn="0" w:firstRowLastColumn="0" w:lastRowFirstColumn="0" w:lastRowLastColumn="0"/>
            <w:tcW w:w="1321" w:type="dxa"/>
            <w:tcBorders>
              <w:bottom w:val="single" w:sz="4" w:space="0" w:color="auto"/>
            </w:tcBorders>
            <w:shd w:val="clear" w:color="auto" w:fill="F2F2F2" w:themeFill="background1" w:themeFillShade="F2"/>
          </w:tcPr>
          <w:p w14:paraId="3AD5710C" w14:textId="77777777" w:rsidR="001C5DE2" w:rsidRPr="00FF0D55" w:rsidRDefault="001C5DE2" w:rsidP="001C5DE2">
            <w:pPr>
              <w:rPr>
                <w:rFonts w:cs="Arial"/>
                <w:b w:val="0"/>
                <w:bCs w:val="0"/>
                <w:sz w:val="18"/>
                <w:szCs w:val="18"/>
              </w:rPr>
            </w:pPr>
            <w:r w:rsidRPr="00FF0D55">
              <w:rPr>
                <w:rFonts w:cs="Arial"/>
                <w:b w:val="0"/>
                <w:bCs w:val="0"/>
                <w:sz w:val="18"/>
                <w:szCs w:val="18"/>
              </w:rPr>
              <w:t>Overgaard 2016</w:t>
            </w:r>
          </w:p>
        </w:tc>
        <w:tc>
          <w:tcPr>
            <w:tcW w:w="1522" w:type="dxa"/>
            <w:tcBorders>
              <w:bottom w:val="single" w:sz="4" w:space="0" w:color="auto"/>
            </w:tcBorders>
            <w:shd w:val="clear" w:color="auto" w:fill="F2F2F2" w:themeFill="background1" w:themeFillShade="F2"/>
          </w:tcPr>
          <w:p w14:paraId="295E9A79"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 patients and family caregivers</w:t>
            </w:r>
          </w:p>
        </w:tc>
        <w:tc>
          <w:tcPr>
            <w:tcW w:w="1138" w:type="dxa"/>
            <w:tcBorders>
              <w:bottom w:val="single" w:sz="4" w:space="0" w:color="auto"/>
            </w:tcBorders>
            <w:shd w:val="clear" w:color="auto" w:fill="F2F2F2" w:themeFill="background1" w:themeFillShade="F2"/>
            <w:noWrap/>
          </w:tcPr>
          <w:p w14:paraId="2D58E7E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83.1 (range 31–120)</w:t>
            </w:r>
          </w:p>
        </w:tc>
        <w:tc>
          <w:tcPr>
            <w:tcW w:w="1849" w:type="dxa"/>
            <w:tcBorders>
              <w:bottom w:val="single" w:sz="4" w:space="0" w:color="auto"/>
            </w:tcBorders>
            <w:shd w:val="clear" w:color="auto" w:fill="F2F2F2" w:themeFill="background1" w:themeFillShade="F2"/>
          </w:tcPr>
          <w:p w14:paraId="46C466FF"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CAT cough</w:t>
            </w:r>
          </w:p>
        </w:tc>
        <w:tc>
          <w:tcPr>
            <w:tcW w:w="2418" w:type="dxa"/>
            <w:tcBorders>
              <w:bottom w:val="single" w:sz="4" w:space="0" w:color="auto"/>
            </w:tcBorders>
            <w:shd w:val="clear" w:color="auto" w:fill="F2F2F2" w:themeFill="background1" w:themeFillShade="F2"/>
          </w:tcPr>
          <w:p w14:paraId="77B030AE"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CAT score: 20.1 (range 5-40)</w:t>
            </w:r>
          </w:p>
        </w:tc>
        <w:tc>
          <w:tcPr>
            <w:tcW w:w="2275" w:type="dxa"/>
            <w:tcBorders>
              <w:bottom w:val="single" w:sz="4" w:space="0" w:color="auto"/>
            </w:tcBorders>
            <w:shd w:val="clear" w:color="auto" w:fill="F2F2F2" w:themeFill="background1" w:themeFillShade="F2"/>
          </w:tcPr>
          <w:p w14:paraId="3D488091"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Two dyadic pilot interviews were conducted with patients and family caregivers. </w:t>
            </w:r>
          </w:p>
        </w:tc>
        <w:tc>
          <w:tcPr>
            <w:tcW w:w="3370" w:type="dxa"/>
            <w:tcBorders>
              <w:bottom w:val="single" w:sz="4" w:space="0" w:color="auto"/>
            </w:tcBorders>
            <w:shd w:val="clear" w:color="auto" w:fill="F2F2F2" w:themeFill="background1" w:themeFillShade="F2"/>
          </w:tcPr>
          <w:p w14:paraId="2179102C" w14:textId="77777777" w:rsidR="001C5DE2" w:rsidRPr="00FF0D55" w:rsidRDefault="001C5DE2" w:rsidP="001C5DE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Some patients could </w:t>
            </w:r>
            <w:proofErr w:type="gramStart"/>
            <w:r w:rsidRPr="00FF0D55">
              <w:rPr>
                <w:rFonts w:cs="Arial"/>
                <w:sz w:val="18"/>
                <w:szCs w:val="18"/>
              </w:rPr>
              <w:t>continuously</w:t>
            </w:r>
            <w:proofErr w:type="gramEnd"/>
            <w:r w:rsidRPr="00FF0D55">
              <w:rPr>
                <w:rFonts w:cs="Arial"/>
                <w:sz w:val="18"/>
                <w:szCs w:val="18"/>
              </w:rPr>
              <w:t xml:space="preserve"> and caregivers were perpetually vigilant to coughing attacks that could be fatal</w:t>
            </w:r>
          </w:p>
        </w:tc>
      </w:tr>
    </w:tbl>
    <w:p w14:paraId="7438A66A" w14:textId="71AC9D8D" w:rsidR="009663E4" w:rsidRPr="00FF0D55" w:rsidRDefault="009663E4" w:rsidP="00A13CEF">
      <w:pPr>
        <w:pStyle w:val="Note"/>
        <w:rPr>
          <w:rFonts w:ascii="Arial" w:hAnsi="Arial" w:cs="Arial"/>
          <w:color w:val="auto"/>
          <w:szCs w:val="18"/>
          <w:shd w:val="clear" w:color="auto" w:fill="FFFFFF"/>
        </w:rPr>
      </w:pPr>
      <w:r w:rsidRPr="00FF0D55">
        <w:rPr>
          <w:rFonts w:ascii="Arial" w:hAnsi="Arial" w:cs="Arial"/>
          <w:color w:val="auto"/>
          <w:szCs w:val="18"/>
          <w:shd w:val="clear" w:color="auto" w:fill="FFFFFF"/>
        </w:rPr>
        <w:lastRenderedPageBreak/>
        <w:t>Mean (SD) or median (range or IQR)</w:t>
      </w:r>
    </w:p>
    <w:p w14:paraId="50A562F8" w14:textId="7D2A058D" w:rsidR="00A13CEF" w:rsidRPr="00FF0D55" w:rsidRDefault="00A13CEF" w:rsidP="00A13CEF">
      <w:pPr>
        <w:pStyle w:val="Note"/>
        <w:rPr>
          <w:rFonts w:ascii="Arial" w:hAnsi="Arial" w:cs="Arial"/>
          <w:color w:val="auto"/>
          <w:szCs w:val="18"/>
          <w:shd w:val="clear" w:color="auto" w:fill="FFFFFF"/>
        </w:rPr>
      </w:pPr>
      <w:r w:rsidRPr="00FF0D55">
        <w:rPr>
          <w:rFonts w:ascii="Arial" w:hAnsi="Arial" w:cs="Arial"/>
          <w:color w:val="auto"/>
          <w:szCs w:val="18"/>
          <w:shd w:val="clear" w:color="auto" w:fill="FFFFFF"/>
        </w:rPr>
        <w:t>*Reported on alternative 0</w:t>
      </w:r>
      <w:r w:rsidRPr="00FF0D55">
        <w:rPr>
          <w:rFonts w:ascii="Arial" w:hAnsi="Arial" w:cs="Arial"/>
          <w:color w:val="auto"/>
          <w:szCs w:val="18"/>
        </w:rPr>
        <w:t>–</w:t>
      </w:r>
      <w:r w:rsidRPr="00FF0D55">
        <w:rPr>
          <w:rFonts w:ascii="Arial" w:hAnsi="Arial" w:cs="Arial"/>
          <w:color w:val="auto"/>
          <w:szCs w:val="18"/>
          <w:shd w:val="clear" w:color="auto" w:fill="FFFFFF"/>
        </w:rPr>
        <w:t xml:space="preserve">10 </w:t>
      </w:r>
      <w:r w:rsidR="00E82439" w:rsidRPr="00FF0D55">
        <w:rPr>
          <w:rFonts w:ascii="Arial" w:hAnsi="Arial" w:cs="Arial"/>
          <w:color w:val="auto"/>
          <w:szCs w:val="18"/>
          <w:shd w:val="clear" w:color="auto" w:fill="FFFFFF"/>
        </w:rPr>
        <w:t>c</w:t>
      </w:r>
      <w:r w:rsidRPr="00FF0D55">
        <w:rPr>
          <w:rFonts w:ascii="Arial" w:hAnsi="Arial" w:cs="Arial"/>
          <w:color w:val="auto"/>
          <w:szCs w:val="18"/>
          <w:shd w:val="clear" w:color="auto" w:fill="FFFFFF"/>
        </w:rPr>
        <w:t>m scale</w:t>
      </w:r>
    </w:p>
    <w:p w14:paraId="73D29EAE" w14:textId="77777777" w:rsidR="00A13CEF" w:rsidRPr="00FF0D55" w:rsidRDefault="00A13CEF" w:rsidP="00A13CEF">
      <w:pPr>
        <w:pStyle w:val="Note"/>
        <w:rPr>
          <w:rFonts w:ascii="Arial" w:hAnsi="Arial" w:cs="Arial"/>
          <w:color w:val="auto"/>
          <w:szCs w:val="18"/>
          <w:shd w:val="clear" w:color="auto" w:fill="FFFFFF"/>
        </w:rPr>
      </w:pPr>
      <w:r w:rsidRPr="00FF0D55">
        <w:rPr>
          <w:rFonts w:ascii="Arial" w:hAnsi="Arial" w:cs="Arial"/>
          <w:color w:val="auto"/>
          <w:szCs w:val="18"/>
          <w:shd w:val="clear" w:color="auto" w:fill="FFFFFF"/>
        </w:rPr>
        <w:t xml:space="preserve">** Reported on alternative </w:t>
      </w:r>
      <w:proofErr w:type="gramStart"/>
      <w:r w:rsidRPr="00FF0D55">
        <w:rPr>
          <w:rFonts w:ascii="Arial" w:hAnsi="Arial" w:cs="Arial"/>
          <w:color w:val="auto"/>
          <w:szCs w:val="18"/>
          <w:shd w:val="clear" w:color="auto" w:fill="FFFFFF"/>
        </w:rPr>
        <w:t>100 point</w:t>
      </w:r>
      <w:proofErr w:type="gramEnd"/>
      <w:r w:rsidRPr="00FF0D55">
        <w:rPr>
          <w:rFonts w:ascii="Arial" w:hAnsi="Arial" w:cs="Arial"/>
          <w:color w:val="auto"/>
          <w:szCs w:val="18"/>
          <w:shd w:val="clear" w:color="auto" w:fill="FFFFFF"/>
        </w:rPr>
        <w:t xml:space="preserve"> scale </w:t>
      </w:r>
    </w:p>
    <w:p w14:paraId="721E6A33" w14:textId="60C0E2CB" w:rsidR="00A13CEF" w:rsidRPr="00FF0D55" w:rsidRDefault="00A13CEF" w:rsidP="00A13CEF">
      <w:pPr>
        <w:pStyle w:val="Note"/>
        <w:rPr>
          <w:rFonts w:ascii="Arial" w:hAnsi="Arial" w:cs="Arial"/>
          <w:color w:val="auto"/>
          <w:szCs w:val="18"/>
          <w:shd w:val="clear" w:color="auto" w:fill="FFFFFF"/>
        </w:rPr>
      </w:pPr>
      <w:r w:rsidRPr="00FF0D55">
        <w:rPr>
          <w:rFonts w:ascii="Arial" w:hAnsi="Arial" w:cs="Arial"/>
          <w:color w:val="auto"/>
          <w:szCs w:val="18"/>
          <w:shd w:val="clear" w:color="auto" w:fill="FFFFFF"/>
        </w:rPr>
        <w:t xml:space="preserve">ATAQ-IPF, A Tool to Assess Quality of Life in Idiopathic Pulmonary Fibrosis; BL, baseline; CAT, COPD Assessment Test; CI, confidence interval; CIC, chronic idiopathic cough; COPD, chronic obstructive pulmonary disease; CPFE, combined pulmonary fibrosis and emphysema; CQLQ, Cough Quality of Life Questionnaire; CSS, cough severity score; EQ-5D, </w:t>
      </w:r>
      <w:proofErr w:type="spellStart"/>
      <w:r w:rsidRPr="00FF0D55">
        <w:rPr>
          <w:rFonts w:ascii="Arial" w:hAnsi="Arial" w:cs="Arial"/>
          <w:color w:val="auto"/>
        </w:rPr>
        <w:t>EuroQol</w:t>
      </w:r>
      <w:proofErr w:type="spellEnd"/>
      <w:r w:rsidRPr="00FF0D55">
        <w:rPr>
          <w:rFonts w:ascii="Arial" w:hAnsi="Arial" w:cs="Arial"/>
          <w:color w:val="auto"/>
        </w:rPr>
        <w:t xml:space="preserve"> EQ-5D; FACIT, Functional Assessment of Chronic Illness Therapy;</w:t>
      </w:r>
      <w:r w:rsidR="00171547" w:rsidRPr="00FF0D55">
        <w:rPr>
          <w:rFonts w:ascii="Arial" w:hAnsi="Arial" w:cs="Arial"/>
          <w:color w:val="auto"/>
        </w:rPr>
        <w:t xml:space="preserve"> FG, focus group;</w:t>
      </w:r>
      <w:r w:rsidRPr="00FF0D55">
        <w:rPr>
          <w:rFonts w:ascii="Arial" w:hAnsi="Arial" w:cs="Arial"/>
          <w:color w:val="auto"/>
        </w:rPr>
        <w:t xml:space="preserve"> </w:t>
      </w:r>
      <w:r w:rsidRPr="00FF0D55">
        <w:rPr>
          <w:rFonts w:ascii="Arial" w:hAnsi="Arial" w:cs="Arial"/>
          <w:color w:val="auto"/>
          <w:szCs w:val="18"/>
          <w:shd w:val="clear" w:color="auto" w:fill="FFFFFF"/>
        </w:rPr>
        <w:t xml:space="preserve">FVC, forced vital capacity; HADS-A, Hospital Anxiety and Depression Scale Anxiety score; HADS-D, Hospital Anxiety and Depression Scale Depression score; HR, hazard ratio; </w:t>
      </w:r>
      <w:proofErr w:type="spellStart"/>
      <w:r w:rsidRPr="00FF0D55">
        <w:rPr>
          <w:rFonts w:ascii="Arial" w:hAnsi="Arial" w:cs="Arial"/>
          <w:color w:val="auto"/>
          <w:szCs w:val="18"/>
          <w:shd w:val="clear" w:color="auto" w:fill="FFFFFF"/>
        </w:rPr>
        <w:t>HRQoL</w:t>
      </w:r>
      <w:proofErr w:type="spellEnd"/>
      <w:r w:rsidRPr="00FF0D55">
        <w:rPr>
          <w:rFonts w:ascii="Arial" w:hAnsi="Arial" w:cs="Arial"/>
          <w:color w:val="auto"/>
          <w:szCs w:val="18"/>
          <w:shd w:val="clear" w:color="auto" w:fill="FFFFFF"/>
        </w:rPr>
        <w:t>, health-related quality of life; ILD, interstitial lung disease; IPF, idiopathic pulmonary fibrosis; IQR, interquartile range; KBILD, King’s Brief Interstitial Lung Disease; LCM, Leicester Cough Monitor; LCQ, Leicester Cough Questionnaire; MCID, minimal clinically important difference; MCS, Mental Component score; NA, not applicable; NR, not reported; Physical Component score; QoL, quality of life; RCT, randomised controlled trial; SF-36, Short Form 36; SGRQ, St. George’s Respiratory Questionnaire; SGRQ-I, St. George’s Respiratory Questionnaire version for Idiopathic Pulmonary Fibrosis; VAS, visual analogue scale.</w:t>
      </w:r>
    </w:p>
    <w:p w14:paraId="3018899E" w14:textId="525AF4DA" w:rsidR="00985180" w:rsidRPr="00FF0D55" w:rsidRDefault="00985180">
      <w:pPr>
        <w:rPr>
          <w:rFonts w:eastAsia="Calibri" w:cs="Arial"/>
          <w:kern w:val="0"/>
          <w:sz w:val="20"/>
          <w:szCs w:val="20"/>
          <w14:ligatures w14:val="none"/>
        </w:rPr>
      </w:pPr>
      <w:r w:rsidRPr="00FF0D55">
        <w:rPr>
          <w:rFonts w:eastAsia="Calibri" w:cs="Arial"/>
          <w:kern w:val="0"/>
          <w:sz w:val="20"/>
          <w:szCs w:val="20"/>
          <w14:ligatures w14:val="none"/>
        </w:rPr>
        <w:br w:type="page"/>
      </w:r>
    </w:p>
    <w:p w14:paraId="15925426" w14:textId="0432F9BD" w:rsidR="00C95889" w:rsidRPr="00FF0D55" w:rsidRDefault="00C95889" w:rsidP="00C95889">
      <w:pPr>
        <w:pStyle w:val="Style2"/>
      </w:pPr>
      <w:bookmarkStart w:id="10" w:name="_Toc157076064"/>
      <w:r w:rsidRPr="00FF0D55">
        <w:lastRenderedPageBreak/>
        <w:t>Studies in Mixed ILDs</w:t>
      </w:r>
      <w:bookmarkEnd w:id="10"/>
    </w:p>
    <w:p w14:paraId="0AE737DD" w14:textId="3472D47C" w:rsidR="00C95889" w:rsidRPr="00FF0D55" w:rsidRDefault="00C95889" w:rsidP="00697F53">
      <w:pPr>
        <w:pStyle w:val="Heading2"/>
        <w:numPr>
          <w:ilvl w:val="0"/>
          <w:numId w:val="0"/>
        </w:numPr>
      </w:pPr>
      <w:bookmarkStart w:id="11" w:name="_Toc157076065"/>
      <w:r w:rsidRPr="00FF0D55">
        <w:t xml:space="preserve">Table 3.1 </w:t>
      </w:r>
      <w:r w:rsidRPr="00FF0D55">
        <w:rPr>
          <w:b w:val="0"/>
          <w:bCs w:val="0"/>
        </w:rPr>
        <w:t xml:space="preserve">Mixed ILD </w:t>
      </w:r>
      <w:r w:rsidR="00CD668E" w:rsidRPr="00FF0D55">
        <w:rPr>
          <w:b w:val="0"/>
          <w:bCs w:val="0"/>
        </w:rPr>
        <w:t>Study</w:t>
      </w:r>
      <w:r w:rsidRPr="00FF0D55">
        <w:rPr>
          <w:b w:val="0"/>
          <w:bCs w:val="0"/>
        </w:rPr>
        <w:t xml:space="preserve"> Designs</w:t>
      </w:r>
      <w:bookmarkEnd w:id="11"/>
    </w:p>
    <w:tbl>
      <w:tblPr>
        <w:tblStyle w:val="PlainTable4"/>
        <w:tblW w:w="5057" w:type="pct"/>
        <w:tblLook w:val="04A0" w:firstRow="1" w:lastRow="0" w:firstColumn="1" w:lastColumn="0" w:noHBand="0" w:noVBand="1"/>
      </w:tblPr>
      <w:tblGrid>
        <w:gridCol w:w="1410"/>
        <w:gridCol w:w="1284"/>
        <w:gridCol w:w="2250"/>
        <w:gridCol w:w="1540"/>
        <w:gridCol w:w="1458"/>
        <w:gridCol w:w="665"/>
        <w:gridCol w:w="1498"/>
        <w:gridCol w:w="36"/>
        <w:gridCol w:w="1446"/>
        <w:gridCol w:w="132"/>
        <w:gridCol w:w="2288"/>
        <w:gridCol w:w="155"/>
      </w:tblGrid>
      <w:tr w:rsidR="00FF0D55" w:rsidRPr="00FF0D55" w14:paraId="325317F0" w14:textId="77777777" w:rsidTr="007931C3">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bottom w:val="single" w:sz="4" w:space="0" w:color="auto"/>
            </w:tcBorders>
            <w:hideMark/>
          </w:tcPr>
          <w:p w14:paraId="205F1F2F" w14:textId="77777777" w:rsidR="00697F53" w:rsidRPr="00FF0D55" w:rsidRDefault="00697F53" w:rsidP="00D22CD2">
            <w:pPr>
              <w:rPr>
                <w:rFonts w:cs="Arial"/>
                <w:sz w:val="20"/>
                <w:szCs w:val="20"/>
                <w:lang w:eastAsia="en-GB"/>
              </w:rPr>
            </w:pPr>
            <w:r w:rsidRPr="00FF0D55">
              <w:rPr>
                <w:rFonts w:cs="Arial"/>
                <w:sz w:val="20"/>
                <w:szCs w:val="20"/>
                <w:lang w:eastAsia="en-GB"/>
              </w:rPr>
              <w:t>Author year</w:t>
            </w:r>
          </w:p>
        </w:tc>
        <w:tc>
          <w:tcPr>
            <w:tcW w:w="1284" w:type="dxa"/>
            <w:tcBorders>
              <w:top w:val="single" w:sz="4" w:space="0" w:color="auto"/>
              <w:bottom w:val="single" w:sz="4" w:space="0" w:color="auto"/>
            </w:tcBorders>
          </w:tcPr>
          <w:p w14:paraId="7C3C17A7" w14:textId="77777777" w:rsidR="00697F53" w:rsidRPr="00FF0D55" w:rsidRDefault="00697F53" w:rsidP="00D22CD2">
            <w:pPr>
              <w:cnfStyle w:val="100000000000" w:firstRow="1" w:lastRow="0" w:firstColumn="0" w:lastColumn="0" w:oddVBand="0" w:evenVBand="0" w:oddHBand="0" w:evenHBand="0" w:firstRowFirstColumn="0" w:firstRowLastColumn="0" w:lastRowFirstColumn="0" w:lastRowLastColumn="0"/>
              <w:rPr>
                <w:rFonts w:cs="Arial"/>
                <w:sz w:val="20"/>
                <w:szCs w:val="20"/>
                <w:lang w:eastAsia="en-GB"/>
              </w:rPr>
            </w:pPr>
            <w:r w:rsidRPr="00FF0D55">
              <w:rPr>
                <w:rFonts w:cs="Arial"/>
                <w:sz w:val="20"/>
                <w:szCs w:val="20"/>
                <w:lang w:eastAsia="en-GB"/>
              </w:rPr>
              <w:t>Cough type</w:t>
            </w:r>
          </w:p>
        </w:tc>
        <w:tc>
          <w:tcPr>
            <w:tcW w:w="2250" w:type="dxa"/>
            <w:tcBorders>
              <w:top w:val="single" w:sz="4" w:space="0" w:color="auto"/>
              <w:bottom w:val="single" w:sz="4" w:space="0" w:color="auto"/>
            </w:tcBorders>
            <w:hideMark/>
          </w:tcPr>
          <w:p w14:paraId="286449BF" w14:textId="77777777" w:rsidR="00697F53" w:rsidRPr="00FF0D55" w:rsidRDefault="00697F53" w:rsidP="00D22CD2">
            <w:pPr>
              <w:cnfStyle w:val="100000000000" w:firstRow="1" w:lastRow="0" w:firstColumn="0" w:lastColumn="0" w:oddVBand="0" w:evenVBand="0" w:oddHBand="0" w:evenHBand="0" w:firstRowFirstColumn="0" w:firstRowLastColumn="0" w:lastRowFirstColumn="0" w:lastRowLastColumn="0"/>
              <w:rPr>
                <w:rFonts w:cs="Arial"/>
                <w:sz w:val="20"/>
                <w:szCs w:val="20"/>
                <w:lang w:eastAsia="en-GB"/>
              </w:rPr>
            </w:pPr>
            <w:r w:rsidRPr="00FF0D55">
              <w:rPr>
                <w:rFonts w:cs="Arial"/>
                <w:sz w:val="20"/>
                <w:szCs w:val="20"/>
                <w:lang w:eastAsia="en-GB"/>
              </w:rPr>
              <w:t>ILD Type</w:t>
            </w:r>
          </w:p>
        </w:tc>
        <w:tc>
          <w:tcPr>
            <w:tcW w:w="1540" w:type="dxa"/>
            <w:tcBorders>
              <w:top w:val="single" w:sz="4" w:space="0" w:color="auto"/>
              <w:bottom w:val="single" w:sz="4" w:space="0" w:color="auto"/>
            </w:tcBorders>
            <w:hideMark/>
          </w:tcPr>
          <w:p w14:paraId="2A6DE367" w14:textId="77777777" w:rsidR="00697F53" w:rsidRPr="00FF0D55" w:rsidRDefault="00697F53" w:rsidP="00D22CD2">
            <w:pPr>
              <w:cnfStyle w:val="100000000000" w:firstRow="1" w:lastRow="0" w:firstColumn="0" w:lastColumn="0" w:oddVBand="0" w:evenVBand="0" w:oddHBand="0" w:evenHBand="0" w:firstRowFirstColumn="0" w:firstRowLastColumn="0" w:lastRowFirstColumn="0" w:lastRowLastColumn="0"/>
              <w:rPr>
                <w:rFonts w:cs="Arial"/>
                <w:sz w:val="20"/>
                <w:szCs w:val="20"/>
                <w:lang w:eastAsia="en-GB"/>
              </w:rPr>
            </w:pPr>
            <w:r w:rsidRPr="00FF0D55">
              <w:rPr>
                <w:rFonts w:cs="Arial"/>
                <w:sz w:val="20"/>
                <w:szCs w:val="20"/>
                <w:lang w:eastAsia="en-GB"/>
              </w:rPr>
              <w:t>Location</w:t>
            </w:r>
          </w:p>
        </w:tc>
        <w:tc>
          <w:tcPr>
            <w:tcW w:w="2123" w:type="dxa"/>
            <w:gridSpan w:val="2"/>
            <w:tcBorders>
              <w:top w:val="single" w:sz="4" w:space="0" w:color="auto"/>
              <w:bottom w:val="single" w:sz="4" w:space="0" w:color="auto"/>
            </w:tcBorders>
            <w:hideMark/>
          </w:tcPr>
          <w:p w14:paraId="54B9B70A" w14:textId="77777777" w:rsidR="00697F53" w:rsidRPr="00FF0D55" w:rsidRDefault="00697F53" w:rsidP="00D22CD2">
            <w:pPr>
              <w:cnfStyle w:val="100000000000" w:firstRow="1" w:lastRow="0" w:firstColumn="0" w:lastColumn="0" w:oddVBand="0" w:evenVBand="0" w:oddHBand="0" w:evenHBand="0" w:firstRowFirstColumn="0" w:firstRowLastColumn="0" w:lastRowFirstColumn="0" w:lastRowLastColumn="0"/>
              <w:rPr>
                <w:rFonts w:cs="Arial"/>
                <w:sz w:val="20"/>
                <w:szCs w:val="20"/>
                <w:lang w:eastAsia="en-GB"/>
              </w:rPr>
            </w:pPr>
            <w:r w:rsidRPr="00FF0D55">
              <w:rPr>
                <w:rFonts w:cs="Arial"/>
                <w:sz w:val="20"/>
                <w:szCs w:val="20"/>
                <w:lang w:eastAsia="en-GB"/>
              </w:rPr>
              <w:t xml:space="preserve">Study type </w:t>
            </w:r>
          </w:p>
        </w:tc>
        <w:tc>
          <w:tcPr>
            <w:tcW w:w="1534" w:type="dxa"/>
            <w:gridSpan w:val="2"/>
            <w:tcBorders>
              <w:top w:val="single" w:sz="4" w:space="0" w:color="auto"/>
              <w:bottom w:val="single" w:sz="4" w:space="0" w:color="auto"/>
            </w:tcBorders>
          </w:tcPr>
          <w:p w14:paraId="73AFE58D" w14:textId="77777777" w:rsidR="00697F53" w:rsidRPr="00FF0D55" w:rsidRDefault="00697F53" w:rsidP="00D22CD2">
            <w:pPr>
              <w:cnfStyle w:val="100000000000" w:firstRow="1" w:lastRow="0" w:firstColumn="0" w:lastColumn="0" w:oddVBand="0" w:evenVBand="0" w:oddHBand="0" w:evenHBand="0" w:firstRowFirstColumn="0" w:firstRowLastColumn="0" w:lastRowFirstColumn="0" w:lastRowLastColumn="0"/>
              <w:rPr>
                <w:rFonts w:cs="Arial"/>
                <w:sz w:val="20"/>
                <w:szCs w:val="20"/>
                <w:lang w:eastAsia="en-GB"/>
              </w:rPr>
            </w:pPr>
            <w:r w:rsidRPr="00FF0D55">
              <w:rPr>
                <w:rFonts w:cs="Arial"/>
                <w:sz w:val="20"/>
                <w:szCs w:val="20"/>
                <w:lang w:eastAsia="en-GB"/>
              </w:rPr>
              <w:t>Trial registration</w:t>
            </w:r>
          </w:p>
        </w:tc>
        <w:tc>
          <w:tcPr>
            <w:tcW w:w="1446" w:type="dxa"/>
            <w:tcBorders>
              <w:top w:val="single" w:sz="4" w:space="0" w:color="auto"/>
              <w:bottom w:val="single" w:sz="4" w:space="0" w:color="auto"/>
            </w:tcBorders>
            <w:hideMark/>
          </w:tcPr>
          <w:p w14:paraId="3E065A25" w14:textId="77777777" w:rsidR="00697F53" w:rsidRPr="00FF0D55" w:rsidRDefault="00697F53" w:rsidP="00D22CD2">
            <w:pPr>
              <w:cnfStyle w:val="100000000000" w:firstRow="1" w:lastRow="0" w:firstColumn="0" w:lastColumn="0" w:oddVBand="0" w:evenVBand="0" w:oddHBand="0" w:evenHBand="0" w:firstRowFirstColumn="0" w:firstRowLastColumn="0" w:lastRowFirstColumn="0" w:lastRowLastColumn="0"/>
              <w:rPr>
                <w:rFonts w:cs="Arial"/>
                <w:sz w:val="20"/>
                <w:szCs w:val="20"/>
                <w:lang w:eastAsia="en-GB"/>
              </w:rPr>
            </w:pPr>
            <w:r w:rsidRPr="00FF0D55">
              <w:rPr>
                <w:rFonts w:cs="Arial"/>
                <w:sz w:val="20"/>
                <w:szCs w:val="20"/>
                <w:lang w:eastAsia="en-GB"/>
              </w:rPr>
              <w:t>Study duration</w:t>
            </w:r>
          </w:p>
        </w:tc>
        <w:tc>
          <w:tcPr>
            <w:tcW w:w="2575" w:type="dxa"/>
            <w:gridSpan w:val="3"/>
            <w:tcBorders>
              <w:top w:val="single" w:sz="4" w:space="0" w:color="auto"/>
              <w:bottom w:val="single" w:sz="4" w:space="0" w:color="auto"/>
            </w:tcBorders>
            <w:hideMark/>
          </w:tcPr>
          <w:p w14:paraId="14BD041A" w14:textId="77777777" w:rsidR="00697F53" w:rsidRPr="00FF0D55" w:rsidRDefault="00697F53" w:rsidP="00D22CD2">
            <w:pPr>
              <w:cnfStyle w:val="100000000000" w:firstRow="1" w:lastRow="0" w:firstColumn="0" w:lastColumn="0" w:oddVBand="0" w:evenVBand="0" w:oddHBand="0" w:evenHBand="0" w:firstRowFirstColumn="0" w:firstRowLastColumn="0" w:lastRowFirstColumn="0" w:lastRowLastColumn="0"/>
              <w:rPr>
                <w:rFonts w:cs="Arial"/>
                <w:sz w:val="20"/>
                <w:szCs w:val="20"/>
                <w:lang w:eastAsia="en-GB"/>
              </w:rPr>
            </w:pPr>
            <w:r w:rsidRPr="00FF0D55">
              <w:rPr>
                <w:rFonts w:cs="Arial"/>
                <w:sz w:val="20"/>
                <w:szCs w:val="20"/>
                <w:lang w:eastAsia="en-GB"/>
              </w:rPr>
              <w:t>Setting</w:t>
            </w:r>
          </w:p>
        </w:tc>
      </w:tr>
      <w:tr w:rsidR="00FF0D55" w:rsidRPr="00FF0D55" w14:paraId="72B22DF1" w14:textId="77777777" w:rsidTr="007931C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694" w:type="dxa"/>
            <w:gridSpan w:val="2"/>
            <w:tcBorders>
              <w:top w:val="single" w:sz="4" w:space="0" w:color="auto"/>
              <w:bottom w:val="single" w:sz="4" w:space="0" w:color="auto"/>
            </w:tcBorders>
            <w:shd w:val="clear" w:color="auto" w:fill="FFFFFF" w:themeFill="background1"/>
          </w:tcPr>
          <w:p w14:paraId="3C16BC19" w14:textId="7963BABE" w:rsidR="00697F53" w:rsidRPr="00FF0D55" w:rsidRDefault="00697F53" w:rsidP="00D22CD2">
            <w:pPr>
              <w:rPr>
                <w:rFonts w:cs="Arial"/>
                <w:b w:val="0"/>
                <w:bCs w:val="0"/>
                <w:sz w:val="20"/>
                <w:szCs w:val="20"/>
                <w:lang w:eastAsia="en-GB"/>
              </w:rPr>
            </w:pPr>
            <w:r w:rsidRPr="00FF0D55">
              <w:rPr>
                <w:rFonts w:cs="Arial"/>
                <w:sz w:val="20"/>
                <w:szCs w:val="20"/>
                <w:lang w:eastAsia="en-GB"/>
              </w:rPr>
              <w:t>Interventional trial</w:t>
            </w:r>
            <w:r w:rsidR="004F2B30" w:rsidRPr="00FF0D55">
              <w:rPr>
                <w:rFonts w:cs="Arial"/>
                <w:sz w:val="20"/>
                <w:szCs w:val="20"/>
                <w:lang w:eastAsia="en-GB"/>
              </w:rPr>
              <w:t>s</w:t>
            </w:r>
          </w:p>
        </w:tc>
        <w:tc>
          <w:tcPr>
            <w:tcW w:w="2250" w:type="dxa"/>
            <w:tcBorders>
              <w:top w:val="single" w:sz="4" w:space="0" w:color="auto"/>
              <w:bottom w:val="single" w:sz="4" w:space="0" w:color="auto"/>
            </w:tcBorders>
            <w:shd w:val="clear" w:color="auto" w:fill="FFFFFF" w:themeFill="background1"/>
          </w:tcPr>
          <w:p w14:paraId="4F3AEA04"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p>
        </w:tc>
        <w:tc>
          <w:tcPr>
            <w:tcW w:w="1540" w:type="dxa"/>
            <w:tcBorders>
              <w:top w:val="single" w:sz="4" w:space="0" w:color="auto"/>
              <w:bottom w:val="single" w:sz="4" w:space="0" w:color="auto"/>
            </w:tcBorders>
            <w:shd w:val="clear" w:color="auto" w:fill="FFFFFF" w:themeFill="background1"/>
          </w:tcPr>
          <w:p w14:paraId="22307A9D"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p>
        </w:tc>
        <w:tc>
          <w:tcPr>
            <w:tcW w:w="2123" w:type="dxa"/>
            <w:gridSpan w:val="2"/>
            <w:tcBorders>
              <w:top w:val="single" w:sz="4" w:space="0" w:color="auto"/>
              <w:bottom w:val="single" w:sz="4" w:space="0" w:color="auto"/>
            </w:tcBorders>
            <w:shd w:val="clear" w:color="auto" w:fill="FFFFFF" w:themeFill="background1"/>
          </w:tcPr>
          <w:p w14:paraId="38DCA6BD"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p>
        </w:tc>
        <w:tc>
          <w:tcPr>
            <w:tcW w:w="1534" w:type="dxa"/>
            <w:gridSpan w:val="2"/>
            <w:tcBorders>
              <w:top w:val="single" w:sz="4" w:space="0" w:color="auto"/>
              <w:bottom w:val="single" w:sz="4" w:space="0" w:color="auto"/>
            </w:tcBorders>
            <w:shd w:val="clear" w:color="auto" w:fill="FFFFFF" w:themeFill="background1"/>
          </w:tcPr>
          <w:p w14:paraId="03F56200"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p>
        </w:tc>
        <w:tc>
          <w:tcPr>
            <w:tcW w:w="1446" w:type="dxa"/>
            <w:tcBorders>
              <w:top w:val="single" w:sz="4" w:space="0" w:color="auto"/>
              <w:bottom w:val="single" w:sz="4" w:space="0" w:color="auto"/>
            </w:tcBorders>
            <w:shd w:val="clear" w:color="auto" w:fill="FFFFFF" w:themeFill="background1"/>
          </w:tcPr>
          <w:p w14:paraId="77BD5C75"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p>
        </w:tc>
        <w:tc>
          <w:tcPr>
            <w:tcW w:w="2575" w:type="dxa"/>
            <w:gridSpan w:val="3"/>
            <w:tcBorders>
              <w:top w:val="single" w:sz="4" w:space="0" w:color="auto"/>
              <w:bottom w:val="single" w:sz="4" w:space="0" w:color="auto"/>
            </w:tcBorders>
            <w:shd w:val="clear" w:color="auto" w:fill="FFFFFF" w:themeFill="background1"/>
          </w:tcPr>
          <w:p w14:paraId="3690F921"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p>
        </w:tc>
      </w:tr>
      <w:tr w:rsidR="00FF0D55" w:rsidRPr="00FF0D55" w14:paraId="02F14B6C" w14:textId="77777777" w:rsidTr="00096ADA">
        <w:trPr>
          <w:trHeight w:val="283"/>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tcBorders>
            <w:shd w:val="clear" w:color="auto" w:fill="F2F2F2" w:themeFill="background1" w:themeFillShade="F2"/>
          </w:tcPr>
          <w:p w14:paraId="38997747" w14:textId="77777777" w:rsidR="00697F53" w:rsidRPr="00FF0D55" w:rsidRDefault="00697F53" w:rsidP="00D22CD2">
            <w:pPr>
              <w:rPr>
                <w:rFonts w:cs="Arial"/>
                <w:b w:val="0"/>
                <w:bCs w:val="0"/>
                <w:sz w:val="18"/>
                <w:szCs w:val="18"/>
                <w:lang w:eastAsia="en-GB"/>
              </w:rPr>
            </w:pPr>
            <w:r w:rsidRPr="00FF0D55">
              <w:rPr>
                <w:rFonts w:cs="Arial"/>
                <w:b w:val="0"/>
                <w:bCs w:val="0"/>
                <w:sz w:val="18"/>
                <w:szCs w:val="18"/>
                <w:lang w:eastAsia="en-GB"/>
              </w:rPr>
              <w:t>Bassi 2021</w:t>
            </w:r>
          </w:p>
        </w:tc>
        <w:tc>
          <w:tcPr>
            <w:tcW w:w="1284" w:type="dxa"/>
            <w:tcBorders>
              <w:top w:val="single" w:sz="4" w:space="0" w:color="auto"/>
            </w:tcBorders>
            <w:shd w:val="clear" w:color="auto" w:fill="F2F2F2" w:themeFill="background1" w:themeFillShade="F2"/>
          </w:tcPr>
          <w:p w14:paraId="7281BB07"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Broader includes</w:t>
            </w:r>
          </w:p>
        </w:tc>
        <w:tc>
          <w:tcPr>
            <w:tcW w:w="2250" w:type="dxa"/>
            <w:tcBorders>
              <w:top w:val="single" w:sz="4" w:space="0" w:color="auto"/>
            </w:tcBorders>
            <w:shd w:val="clear" w:color="auto" w:fill="F2F2F2" w:themeFill="background1" w:themeFillShade="F2"/>
          </w:tcPr>
          <w:p w14:paraId="75F0EC6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ILD</w:t>
            </w:r>
          </w:p>
        </w:tc>
        <w:tc>
          <w:tcPr>
            <w:tcW w:w="1540" w:type="dxa"/>
            <w:tcBorders>
              <w:top w:val="single" w:sz="4" w:space="0" w:color="auto"/>
            </w:tcBorders>
            <w:shd w:val="clear" w:color="auto" w:fill="F2F2F2" w:themeFill="background1" w:themeFillShade="F2"/>
          </w:tcPr>
          <w:p w14:paraId="36A95AB9"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Italy </w:t>
            </w:r>
          </w:p>
        </w:tc>
        <w:tc>
          <w:tcPr>
            <w:tcW w:w="2123" w:type="dxa"/>
            <w:gridSpan w:val="2"/>
            <w:tcBorders>
              <w:top w:val="single" w:sz="4" w:space="0" w:color="auto"/>
            </w:tcBorders>
            <w:shd w:val="clear" w:color="auto" w:fill="F2F2F2" w:themeFill="background1" w:themeFillShade="F2"/>
          </w:tcPr>
          <w:p w14:paraId="1A0A2D1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Open label RCT</w:t>
            </w:r>
          </w:p>
        </w:tc>
        <w:tc>
          <w:tcPr>
            <w:tcW w:w="1534" w:type="dxa"/>
            <w:gridSpan w:val="2"/>
            <w:tcBorders>
              <w:top w:val="single" w:sz="4" w:space="0" w:color="auto"/>
            </w:tcBorders>
            <w:shd w:val="clear" w:color="auto" w:fill="F2F2F2" w:themeFill="background1" w:themeFillShade="F2"/>
          </w:tcPr>
          <w:p w14:paraId="136FD86B"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NCT02929966</w:t>
            </w:r>
          </w:p>
        </w:tc>
        <w:tc>
          <w:tcPr>
            <w:tcW w:w="1446" w:type="dxa"/>
            <w:tcBorders>
              <w:top w:val="single" w:sz="4" w:space="0" w:color="auto"/>
            </w:tcBorders>
            <w:shd w:val="clear" w:color="auto" w:fill="F2F2F2" w:themeFill="background1" w:themeFillShade="F2"/>
          </w:tcPr>
          <w:p w14:paraId="44CE4249"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18 months</w:t>
            </w:r>
          </w:p>
        </w:tc>
        <w:tc>
          <w:tcPr>
            <w:tcW w:w="2575" w:type="dxa"/>
            <w:gridSpan w:val="3"/>
            <w:tcBorders>
              <w:top w:val="single" w:sz="4" w:space="0" w:color="auto"/>
            </w:tcBorders>
            <w:shd w:val="clear" w:color="auto" w:fill="F2F2F2" w:themeFill="background1" w:themeFillShade="F2"/>
          </w:tcPr>
          <w:p w14:paraId="37D1B3F3"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Single centre</w:t>
            </w:r>
          </w:p>
        </w:tc>
      </w:tr>
      <w:tr w:rsidR="00FF0D55" w:rsidRPr="00FF0D55" w14:paraId="1AA94E93" w14:textId="77777777" w:rsidTr="007931C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shd w:val="clear" w:color="auto" w:fill="auto"/>
          </w:tcPr>
          <w:p w14:paraId="203A0ADD" w14:textId="77777777" w:rsidR="0025623A" w:rsidRPr="00FF0D55" w:rsidRDefault="0025623A" w:rsidP="00FD2CCC">
            <w:pPr>
              <w:rPr>
                <w:rFonts w:cs="Arial"/>
                <w:b w:val="0"/>
                <w:bCs w:val="0"/>
                <w:sz w:val="18"/>
                <w:szCs w:val="18"/>
                <w:lang w:eastAsia="en-GB"/>
              </w:rPr>
            </w:pPr>
            <w:r w:rsidRPr="00FF0D55">
              <w:rPr>
                <w:rFonts w:cs="Arial"/>
                <w:b w:val="0"/>
                <w:bCs w:val="0"/>
                <w:sz w:val="18"/>
                <w:szCs w:val="18"/>
              </w:rPr>
              <w:t>Sato 2021</w:t>
            </w:r>
          </w:p>
        </w:tc>
        <w:tc>
          <w:tcPr>
            <w:tcW w:w="1284" w:type="dxa"/>
            <w:shd w:val="clear" w:color="auto" w:fill="auto"/>
          </w:tcPr>
          <w:p w14:paraId="6DBF921B" w14:textId="77777777" w:rsidR="0025623A" w:rsidRPr="00FF0D55" w:rsidRDefault="0025623A" w:rsidP="00FD2CCC">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Chronic cough</w:t>
            </w:r>
          </w:p>
        </w:tc>
        <w:tc>
          <w:tcPr>
            <w:tcW w:w="2250" w:type="dxa"/>
            <w:shd w:val="clear" w:color="auto" w:fill="auto"/>
          </w:tcPr>
          <w:p w14:paraId="6954FD22" w14:textId="77777777" w:rsidR="0025623A" w:rsidRPr="00FF0D55" w:rsidRDefault="0025623A" w:rsidP="00FD2CC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CTD-ILD, IIP</w:t>
            </w:r>
          </w:p>
        </w:tc>
        <w:tc>
          <w:tcPr>
            <w:tcW w:w="1540" w:type="dxa"/>
            <w:shd w:val="clear" w:color="auto" w:fill="auto"/>
          </w:tcPr>
          <w:p w14:paraId="7C7FEDC5" w14:textId="77777777" w:rsidR="0025623A" w:rsidRPr="00FF0D55" w:rsidRDefault="0025623A" w:rsidP="00FD2CCC">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rPr>
              <w:t>Japan</w:t>
            </w:r>
          </w:p>
        </w:tc>
        <w:tc>
          <w:tcPr>
            <w:tcW w:w="2123" w:type="dxa"/>
            <w:gridSpan w:val="2"/>
            <w:shd w:val="clear" w:color="auto" w:fill="auto"/>
          </w:tcPr>
          <w:p w14:paraId="52D19866" w14:textId="77777777" w:rsidR="0025623A" w:rsidRPr="00FF0D55" w:rsidRDefault="0025623A" w:rsidP="00FD2CCC">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rPr>
              <w:t>Pre-post intervention study</w:t>
            </w:r>
          </w:p>
        </w:tc>
        <w:tc>
          <w:tcPr>
            <w:tcW w:w="1534" w:type="dxa"/>
            <w:gridSpan w:val="2"/>
            <w:shd w:val="clear" w:color="auto" w:fill="auto"/>
          </w:tcPr>
          <w:p w14:paraId="4DD06861" w14:textId="77777777" w:rsidR="0025623A" w:rsidRPr="00FF0D55" w:rsidRDefault="0025623A" w:rsidP="00FD2CCC">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w:t>
            </w:r>
          </w:p>
        </w:tc>
        <w:tc>
          <w:tcPr>
            <w:tcW w:w="1446" w:type="dxa"/>
            <w:shd w:val="clear" w:color="auto" w:fill="auto"/>
          </w:tcPr>
          <w:p w14:paraId="4F413D95" w14:textId="77777777" w:rsidR="0025623A" w:rsidRPr="00FF0D55" w:rsidRDefault="0025623A" w:rsidP="00FD2CCC">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rPr>
              <w:t>3 years</w:t>
            </w:r>
          </w:p>
        </w:tc>
        <w:tc>
          <w:tcPr>
            <w:tcW w:w="2575" w:type="dxa"/>
            <w:gridSpan w:val="3"/>
            <w:shd w:val="clear" w:color="auto" w:fill="auto"/>
          </w:tcPr>
          <w:p w14:paraId="14E46FFF" w14:textId="77777777" w:rsidR="0025623A" w:rsidRPr="00FF0D55" w:rsidRDefault="0025623A" w:rsidP="00FD2CCC">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rPr>
              <w:t>Multicentre</w:t>
            </w:r>
          </w:p>
        </w:tc>
      </w:tr>
      <w:tr w:rsidR="00FF0D55" w:rsidRPr="00FF0D55" w14:paraId="40F68FA7" w14:textId="77777777" w:rsidTr="000C0EB7">
        <w:trPr>
          <w:trHeight w:val="283"/>
        </w:trPr>
        <w:tc>
          <w:tcPr>
            <w:cnfStyle w:val="001000000000" w:firstRow="0" w:lastRow="0" w:firstColumn="1" w:lastColumn="0" w:oddVBand="0" w:evenVBand="0" w:oddHBand="0" w:evenHBand="0" w:firstRowFirstColumn="0" w:firstRowLastColumn="0" w:lastRowFirstColumn="0" w:lastRowLastColumn="0"/>
            <w:tcW w:w="14162" w:type="dxa"/>
            <w:gridSpan w:val="12"/>
            <w:tcBorders>
              <w:top w:val="single" w:sz="4" w:space="0" w:color="auto"/>
              <w:bottom w:val="single" w:sz="4" w:space="0" w:color="auto"/>
            </w:tcBorders>
            <w:shd w:val="clear" w:color="auto" w:fill="FFFFFF" w:themeFill="background1"/>
          </w:tcPr>
          <w:p w14:paraId="0A0D72B7" w14:textId="5F799302" w:rsidR="00697F53" w:rsidRPr="00FF0D55" w:rsidRDefault="00697F53" w:rsidP="00D22CD2">
            <w:pPr>
              <w:rPr>
                <w:rFonts w:cs="Arial"/>
                <w:sz w:val="20"/>
                <w:szCs w:val="20"/>
                <w:lang w:eastAsia="en-GB"/>
              </w:rPr>
            </w:pPr>
            <w:r w:rsidRPr="00FF0D55">
              <w:rPr>
                <w:rFonts w:cs="Arial"/>
                <w:sz w:val="20"/>
                <w:szCs w:val="20"/>
                <w:lang w:eastAsia="en-GB"/>
              </w:rPr>
              <w:t xml:space="preserve">Observational </w:t>
            </w:r>
            <w:r w:rsidR="00BC37CA" w:rsidRPr="00FF0D55">
              <w:rPr>
                <w:rFonts w:cs="Arial"/>
                <w:sz w:val="20"/>
                <w:szCs w:val="20"/>
                <w:lang w:eastAsia="en-GB"/>
              </w:rPr>
              <w:t>s</w:t>
            </w:r>
            <w:r w:rsidRPr="00FF0D55">
              <w:rPr>
                <w:rFonts w:cs="Arial"/>
                <w:sz w:val="20"/>
                <w:szCs w:val="20"/>
                <w:lang w:eastAsia="en-GB"/>
              </w:rPr>
              <w:t>tudies</w:t>
            </w:r>
          </w:p>
        </w:tc>
      </w:tr>
      <w:tr w:rsidR="00FF0D55" w:rsidRPr="00FF0D55" w14:paraId="5FF0DD6F" w14:textId="77777777" w:rsidTr="007931C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tcBorders>
            <w:hideMark/>
          </w:tcPr>
          <w:p w14:paraId="4DF1C3D9" w14:textId="77777777" w:rsidR="00697F53" w:rsidRPr="00FF0D55" w:rsidRDefault="00697F53" w:rsidP="00D22CD2">
            <w:pPr>
              <w:rPr>
                <w:rFonts w:cs="Arial"/>
                <w:b w:val="0"/>
                <w:bCs w:val="0"/>
                <w:sz w:val="18"/>
                <w:szCs w:val="18"/>
                <w:lang w:eastAsia="en-GB"/>
              </w:rPr>
            </w:pPr>
            <w:r w:rsidRPr="00FF0D55">
              <w:rPr>
                <w:rFonts w:cs="Arial"/>
                <w:b w:val="0"/>
                <w:bCs w:val="0"/>
                <w:sz w:val="18"/>
                <w:szCs w:val="18"/>
                <w:lang w:eastAsia="en-GB"/>
              </w:rPr>
              <w:t>Lan 2021</w:t>
            </w:r>
          </w:p>
        </w:tc>
        <w:tc>
          <w:tcPr>
            <w:tcW w:w="1284" w:type="dxa"/>
            <w:tcBorders>
              <w:top w:val="single" w:sz="4" w:space="0" w:color="auto"/>
            </w:tcBorders>
          </w:tcPr>
          <w:p w14:paraId="4EF32EED"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Chronic cough</w:t>
            </w:r>
          </w:p>
        </w:tc>
        <w:tc>
          <w:tcPr>
            <w:tcW w:w="2250" w:type="dxa"/>
            <w:tcBorders>
              <w:top w:val="single" w:sz="4" w:space="0" w:color="auto"/>
            </w:tcBorders>
            <w:hideMark/>
          </w:tcPr>
          <w:p w14:paraId="625C24CB"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ILD</w:t>
            </w:r>
          </w:p>
        </w:tc>
        <w:tc>
          <w:tcPr>
            <w:tcW w:w="1540" w:type="dxa"/>
            <w:tcBorders>
              <w:top w:val="single" w:sz="4" w:space="0" w:color="auto"/>
            </w:tcBorders>
            <w:hideMark/>
          </w:tcPr>
          <w:p w14:paraId="03FC72C4"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Australia</w:t>
            </w:r>
          </w:p>
        </w:tc>
        <w:tc>
          <w:tcPr>
            <w:tcW w:w="2123" w:type="dxa"/>
            <w:gridSpan w:val="2"/>
            <w:tcBorders>
              <w:top w:val="single" w:sz="4" w:space="0" w:color="auto"/>
            </w:tcBorders>
            <w:hideMark/>
          </w:tcPr>
          <w:p w14:paraId="06CB75B7"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Cross-sectional study</w:t>
            </w:r>
          </w:p>
        </w:tc>
        <w:tc>
          <w:tcPr>
            <w:tcW w:w="1534" w:type="dxa"/>
            <w:gridSpan w:val="2"/>
            <w:tcBorders>
              <w:top w:val="single" w:sz="4" w:space="0" w:color="auto"/>
            </w:tcBorders>
          </w:tcPr>
          <w:p w14:paraId="466F9CE9"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w:t>
            </w:r>
          </w:p>
        </w:tc>
        <w:tc>
          <w:tcPr>
            <w:tcW w:w="1446" w:type="dxa"/>
            <w:tcBorders>
              <w:top w:val="single" w:sz="4" w:space="0" w:color="auto"/>
            </w:tcBorders>
            <w:hideMark/>
          </w:tcPr>
          <w:p w14:paraId="42E36FA9"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1 year</w:t>
            </w:r>
          </w:p>
        </w:tc>
        <w:tc>
          <w:tcPr>
            <w:tcW w:w="2575" w:type="dxa"/>
            <w:gridSpan w:val="3"/>
            <w:tcBorders>
              <w:top w:val="single" w:sz="4" w:space="0" w:color="auto"/>
            </w:tcBorders>
            <w:hideMark/>
          </w:tcPr>
          <w:p w14:paraId="2A3F7825"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Single centre </w:t>
            </w:r>
          </w:p>
        </w:tc>
      </w:tr>
      <w:tr w:rsidR="00FF0D55" w:rsidRPr="00FF0D55" w14:paraId="77B0AFB1" w14:textId="77777777" w:rsidTr="007931C3">
        <w:trPr>
          <w:trHeight w:val="283"/>
        </w:trPr>
        <w:tc>
          <w:tcPr>
            <w:cnfStyle w:val="001000000000" w:firstRow="0" w:lastRow="0" w:firstColumn="1" w:lastColumn="0" w:oddVBand="0" w:evenVBand="0" w:oddHBand="0" w:evenHBand="0" w:firstRowFirstColumn="0" w:firstRowLastColumn="0" w:lastRowFirstColumn="0" w:lastRowLastColumn="0"/>
            <w:tcW w:w="1410" w:type="dxa"/>
            <w:hideMark/>
          </w:tcPr>
          <w:p w14:paraId="44089920" w14:textId="77777777" w:rsidR="00697F53" w:rsidRPr="00FF0D55" w:rsidRDefault="00697F53" w:rsidP="00D22CD2">
            <w:pPr>
              <w:rPr>
                <w:rFonts w:cs="Arial"/>
                <w:b w:val="0"/>
                <w:bCs w:val="0"/>
                <w:sz w:val="18"/>
                <w:szCs w:val="18"/>
                <w:lang w:eastAsia="en-GB"/>
              </w:rPr>
            </w:pPr>
            <w:r w:rsidRPr="00FF0D55">
              <w:rPr>
                <w:rFonts w:cs="Arial"/>
                <w:b w:val="0"/>
                <w:bCs w:val="0"/>
                <w:sz w:val="18"/>
                <w:szCs w:val="18"/>
                <w:lang w:eastAsia="en-GB"/>
              </w:rPr>
              <w:t>Cheng 2017</w:t>
            </w:r>
          </w:p>
        </w:tc>
        <w:tc>
          <w:tcPr>
            <w:tcW w:w="1284" w:type="dxa"/>
          </w:tcPr>
          <w:p w14:paraId="18E749E7"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Chronic cough</w:t>
            </w:r>
          </w:p>
        </w:tc>
        <w:tc>
          <w:tcPr>
            <w:tcW w:w="2250" w:type="dxa"/>
            <w:hideMark/>
          </w:tcPr>
          <w:p w14:paraId="7C0ADE4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IPF, Chronic HP, SSc-ILD</w:t>
            </w:r>
          </w:p>
        </w:tc>
        <w:tc>
          <w:tcPr>
            <w:tcW w:w="1540" w:type="dxa"/>
            <w:hideMark/>
          </w:tcPr>
          <w:p w14:paraId="47FD84C9"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Canada</w:t>
            </w:r>
          </w:p>
        </w:tc>
        <w:tc>
          <w:tcPr>
            <w:tcW w:w="2123" w:type="dxa"/>
            <w:gridSpan w:val="2"/>
            <w:hideMark/>
          </w:tcPr>
          <w:p w14:paraId="63DBE1C4"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Cohort study </w:t>
            </w:r>
          </w:p>
        </w:tc>
        <w:tc>
          <w:tcPr>
            <w:tcW w:w="1534" w:type="dxa"/>
            <w:gridSpan w:val="2"/>
          </w:tcPr>
          <w:p w14:paraId="057118BD"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w:t>
            </w:r>
          </w:p>
        </w:tc>
        <w:tc>
          <w:tcPr>
            <w:tcW w:w="1446" w:type="dxa"/>
            <w:hideMark/>
          </w:tcPr>
          <w:p w14:paraId="5ECEB9CA"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5 years</w:t>
            </w:r>
          </w:p>
        </w:tc>
        <w:tc>
          <w:tcPr>
            <w:tcW w:w="2575" w:type="dxa"/>
            <w:gridSpan w:val="3"/>
            <w:hideMark/>
          </w:tcPr>
          <w:p w14:paraId="3BBA5DE3"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Single centre </w:t>
            </w:r>
          </w:p>
        </w:tc>
      </w:tr>
      <w:tr w:rsidR="00FF0D55" w:rsidRPr="00FF0D55" w14:paraId="67EDD261" w14:textId="77777777" w:rsidTr="007931C3">
        <w:trPr>
          <w:gridAfter w:val="1"/>
          <w:cnfStyle w:val="000000100000" w:firstRow="0" w:lastRow="0" w:firstColumn="0" w:lastColumn="0" w:oddVBand="0" w:evenVBand="0" w:oddHBand="1" w:evenHBand="0" w:firstRowFirstColumn="0" w:firstRowLastColumn="0" w:lastRowFirstColumn="0" w:lastRowLastColumn="0"/>
          <w:wAfter w:w="155" w:type="dxa"/>
          <w:trHeight w:val="340"/>
        </w:trPr>
        <w:tc>
          <w:tcPr>
            <w:cnfStyle w:val="001000000000" w:firstRow="0" w:lastRow="0" w:firstColumn="1" w:lastColumn="0" w:oddVBand="0" w:evenVBand="0" w:oddHBand="0" w:evenHBand="0" w:firstRowFirstColumn="0" w:firstRowLastColumn="0" w:lastRowFirstColumn="0" w:lastRowLastColumn="0"/>
            <w:tcW w:w="1410" w:type="dxa"/>
          </w:tcPr>
          <w:p w14:paraId="6C184CD7" w14:textId="77777777" w:rsidR="007931C3" w:rsidRPr="00FF0D55" w:rsidRDefault="007931C3" w:rsidP="007931C3">
            <w:pPr>
              <w:rPr>
                <w:rFonts w:cs="Arial"/>
                <w:b w:val="0"/>
                <w:bCs w:val="0"/>
                <w:sz w:val="18"/>
                <w:szCs w:val="18"/>
              </w:rPr>
            </w:pPr>
            <w:proofErr w:type="spellStart"/>
            <w:r w:rsidRPr="00FF0D55">
              <w:rPr>
                <w:rFonts w:cs="Arial"/>
                <w:b w:val="0"/>
                <w:bCs w:val="0"/>
                <w:sz w:val="18"/>
                <w:szCs w:val="18"/>
              </w:rPr>
              <w:t>Minuk</w:t>
            </w:r>
            <w:proofErr w:type="spellEnd"/>
            <w:r w:rsidRPr="00FF0D55">
              <w:rPr>
                <w:rFonts w:cs="Arial"/>
                <w:b w:val="0"/>
                <w:bCs w:val="0"/>
                <w:sz w:val="18"/>
                <w:szCs w:val="18"/>
              </w:rPr>
              <w:t xml:space="preserve"> 2023</w:t>
            </w:r>
          </w:p>
        </w:tc>
        <w:tc>
          <w:tcPr>
            <w:tcW w:w="1284" w:type="dxa"/>
          </w:tcPr>
          <w:p w14:paraId="2D885A3B" w14:textId="77777777" w:rsidR="007931C3" w:rsidRPr="00FF0D55" w:rsidRDefault="007931C3" w:rsidP="007931C3">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Broader includes</w:t>
            </w:r>
          </w:p>
        </w:tc>
        <w:tc>
          <w:tcPr>
            <w:tcW w:w="2250" w:type="dxa"/>
          </w:tcPr>
          <w:p w14:paraId="7B48C6D1" w14:textId="684EB5B8" w:rsidR="007931C3" w:rsidRPr="00FF0D55" w:rsidRDefault="00880FB9" w:rsidP="007931C3">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ILD</w:t>
            </w:r>
          </w:p>
        </w:tc>
        <w:tc>
          <w:tcPr>
            <w:tcW w:w="1540" w:type="dxa"/>
          </w:tcPr>
          <w:p w14:paraId="320043BA" w14:textId="77777777" w:rsidR="007931C3" w:rsidRPr="00FF0D55" w:rsidRDefault="007931C3" w:rsidP="007931C3">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Canada</w:t>
            </w:r>
          </w:p>
        </w:tc>
        <w:tc>
          <w:tcPr>
            <w:tcW w:w="1458" w:type="dxa"/>
          </w:tcPr>
          <w:p w14:paraId="4F32FD87" w14:textId="77777777" w:rsidR="007931C3" w:rsidRPr="00FF0D55" w:rsidRDefault="007931C3" w:rsidP="007931C3">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Cohort study</w:t>
            </w:r>
          </w:p>
        </w:tc>
        <w:tc>
          <w:tcPr>
            <w:tcW w:w="2163" w:type="dxa"/>
            <w:gridSpan w:val="2"/>
          </w:tcPr>
          <w:p w14:paraId="7234FE67" w14:textId="77777777" w:rsidR="007931C3" w:rsidRPr="00FF0D55" w:rsidRDefault="007931C3" w:rsidP="007931C3">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1614" w:type="dxa"/>
            <w:gridSpan w:val="3"/>
          </w:tcPr>
          <w:p w14:paraId="7610B7DD" w14:textId="77777777" w:rsidR="007931C3" w:rsidRPr="00FF0D55" w:rsidRDefault="007931C3" w:rsidP="007931C3">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3 years</w:t>
            </w:r>
          </w:p>
        </w:tc>
        <w:tc>
          <w:tcPr>
            <w:tcW w:w="2288" w:type="dxa"/>
          </w:tcPr>
          <w:p w14:paraId="7A6AA2A0" w14:textId="77777777" w:rsidR="007931C3" w:rsidRPr="00FF0D55" w:rsidRDefault="007931C3" w:rsidP="005B0E97">
            <w:pPr>
              <w:ind w:left="-54"/>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51D924DA" w14:textId="77777777" w:rsidTr="007931C3">
        <w:trPr>
          <w:trHeight w:val="283"/>
        </w:trPr>
        <w:tc>
          <w:tcPr>
            <w:cnfStyle w:val="001000000000" w:firstRow="0" w:lastRow="0" w:firstColumn="1" w:lastColumn="0" w:oddVBand="0" w:evenVBand="0" w:oddHBand="0" w:evenHBand="0" w:firstRowFirstColumn="0" w:firstRowLastColumn="0" w:lastRowFirstColumn="0" w:lastRowLastColumn="0"/>
            <w:tcW w:w="1410" w:type="dxa"/>
          </w:tcPr>
          <w:p w14:paraId="50511E86" w14:textId="77777777" w:rsidR="00697F53" w:rsidRPr="00FF0D55" w:rsidRDefault="00697F53" w:rsidP="00D22CD2">
            <w:pPr>
              <w:rPr>
                <w:rFonts w:cs="Arial"/>
                <w:b w:val="0"/>
                <w:bCs w:val="0"/>
                <w:sz w:val="18"/>
                <w:szCs w:val="18"/>
                <w:lang w:eastAsia="en-GB"/>
              </w:rPr>
            </w:pPr>
            <w:r w:rsidRPr="00FF0D55">
              <w:rPr>
                <w:rFonts w:cs="Arial"/>
                <w:b w:val="0"/>
                <w:bCs w:val="0"/>
                <w:sz w:val="18"/>
                <w:szCs w:val="18"/>
              </w:rPr>
              <w:t>Sato 2019</w:t>
            </w:r>
          </w:p>
        </w:tc>
        <w:tc>
          <w:tcPr>
            <w:tcW w:w="1284" w:type="dxa"/>
          </w:tcPr>
          <w:p w14:paraId="530CD305" w14:textId="0F28F29B" w:rsidR="00697F53" w:rsidRPr="00FF0D55" w:rsidRDefault="00517BC1"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Minority</w:t>
            </w:r>
            <w:r w:rsidR="00697F53" w:rsidRPr="00FF0D55">
              <w:rPr>
                <w:rFonts w:cs="Arial"/>
                <w:sz w:val="18"/>
                <w:szCs w:val="18"/>
              </w:rPr>
              <w:t xml:space="preserve"> cough</w:t>
            </w:r>
          </w:p>
        </w:tc>
        <w:tc>
          <w:tcPr>
            <w:tcW w:w="2250" w:type="dxa"/>
          </w:tcPr>
          <w:p w14:paraId="2E084694"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CHP, IIP, CTD-ILD</w:t>
            </w:r>
          </w:p>
        </w:tc>
        <w:tc>
          <w:tcPr>
            <w:tcW w:w="1540" w:type="dxa"/>
          </w:tcPr>
          <w:p w14:paraId="0E88547D"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Japan</w:t>
            </w:r>
          </w:p>
        </w:tc>
        <w:tc>
          <w:tcPr>
            <w:tcW w:w="2123" w:type="dxa"/>
            <w:gridSpan w:val="2"/>
          </w:tcPr>
          <w:p w14:paraId="1F1E0625"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Cross-sectional study</w:t>
            </w:r>
          </w:p>
        </w:tc>
        <w:tc>
          <w:tcPr>
            <w:tcW w:w="1534" w:type="dxa"/>
            <w:gridSpan w:val="2"/>
          </w:tcPr>
          <w:p w14:paraId="5DDE7EE6"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w:t>
            </w:r>
          </w:p>
        </w:tc>
        <w:tc>
          <w:tcPr>
            <w:tcW w:w="1446" w:type="dxa"/>
          </w:tcPr>
          <w:p w14:paraId="3BB72601"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3 years</w:t>
            </w:r>
          </w:p>
        </w:tc>
        <w:tc>
          <w:tcPr>
            <w:tcW w:w="2575" w:type="dxa"/>
            <w:gridSpan w:val="3"/>
          </w:tcPr>
          <w:p w14:paraId="7C39D624"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Multicentre</w:t>
            </w:r>
          </w:p>
        </w:tc>
      </w:tr>
      <w:tr w:rsidR="00FF0D55" w:rsidRPr="00FF0D55" w14:paraId="053714D2" w14:textId="77777777" w:rsidTr="00D244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tcPr>
          <w:p w14:paraId="1267B01E" w14:textId="77777777" w:rsidR="00697F53" w:rsidRPr="00FF0D55" w:rsidRDefault="00697F53" w:rsidP="00D22CD2">
            <w:pPr>
              <w:rPr>
                <w:rFonts w:cs="Arial"/>
                <w:b w:val="0"/>
                <w:bCs w:val="0"/>
                <w:sz w:val="18"/>
                <w:szCs w:val="18"/>
              </w:rPr>
            </w:pPr>
            <w:r w:rsidRPr="00FF0D55">
              <w:rPr>
                <w:rFonts w:cs="Arial"/>
                <w:b w:val="0"/>
                <w:bCs w:val="0"/>
                <w:sz w:val="18"/>
                <w:szCs w:val="18"/>
              </w:rPr>
              <w:t>Veit 2023</w:t>
            </w:r>
          </w:p>
        </w:tc>
        <w:tc>
          <w:tcPr>
            <w:tcW w:w="1284" w:type="dxa"/>
          </w:tcPr>
          <w:p w14:paraId="2EDC181C"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Majority cough</w:t>
            </w:r>
          </w:p>
        </w:tc>
        <w:tc>
          <w:tcPr>
            <w:tcW w:w="2250" w:type="dxa"/>
          </w:tcPr>
          <w:p w14:paraId="4C95C044" w14:textId="182DA0CF" w:rsidR="00697F53" w:rsidRPr="00FF0D55" w:rsidRDefault="00BF2B91"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Non-IPF </w:t>
            </w:r>
            <w:r w:rsidR="00697F53" w:rsidRPr="00FF0D55">
              <w:rPr>
                <w:rFonts w:cs="Arial"/>
                <w:sz w:val="18"/>
                <w:szCs w:val="18"/>
              </w:rPr>
              <w:t>ILD</w:t>
            </w:r>
            <w:r w:rsidR="004061F7" w:rsidRPr="00FF0D55">
              <w:rPr>
                <w:rFonts w:cs="Arial"/>
                <w:sz w:val="18"/>
                <w:szCs w:val="18"/>
              </w:rPr>
              <w:t>, IPF</w:t>
            </w:r>
          </w:p>
        </w:tc>
        <w:tc>
          <w:tcPr>
            <w:tcW w:w="1540" w:type="dxa"/>
          </w:tcPr>
          <w:p w14:paraId="27FDBF3B"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Germany</w:t>
            </w:r>
          </w:p>
        </w:tc>
        <w:tc>
          <w:tcPr>
            <w:tcW w:w="2123" w:type="dxa"/>
            <w:gridSpan w:val="2"/>
          </w:tcPr>
          <w:p w14:paraId="4C9DFBB2"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Prospective cohort</w:t>
            </w:r>
          </w:p>
        </w:tc>
        <w:tc>
          <w:tcPr>
            <w:tcW w:w="1534" w:type="dxa"/>
            <w:gridSpan w:val="2"/>
          </w:tcPr>
          <w:p w14:paraId="63CDBD85"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w:t>
            </w:r>
          </w:p>
        </w:tc>
        <w:tc>
          <w:tcPr>
            <w:tcW w:w="1446" w:type="dxa"/>
          </w:tcPr>
          <w:p w14:paraId="66EC79B2"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6 months </w:t>
            </w:r>
          </w:p>
        </w:tc>
        <w:tc>
          <w:tcPr>
            <w:tcW w:w="2575" w:type="dxa"/>
            <w:gridSpan w:val="3"/>
          </w:tcPr>
          <w:p w14:paraId="19058E76"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Single centre</w:t>
            </w:r>
          </w:p>
        </w:tc>
      </w:tr>
      <w:tr w:rsidR="00FF0D55" w:rsidRPr="00FF0D55" w14:paraId="1D755C61" w14:textId="77777777" w:rsidTr="007931C3">
        <w:trPr>
          <w:trHeight w:val="283"/>
        </w:trPr>
        <w:tc>
          <w:tcPr>
            <w:cnfStyle w:val="001000000000" w:firstRow="0" w:lastRow="0" w:firstColumn="1" w:lastColumn="0" w:oddVBand="0" w:evenVBand="0" w:oddHBand="0" w:evenHBand="0" w:firstRowFirstColumn="0" w:firstRowLastColumn="0" w:lastRowFirstColumn="0" w:lastRowLastColumn="0"/>
            <w:tcW w:w="1410" w:type="dxa"/>
            <w:tcBorders>
              <w:bottom w:val="single" w:sz="4" w:space="0" w:color="auto"/>
            </w:tcBorders>
          </w:tcPr>
          <w:p w14:paraId="2D266880" w14:textId="77777777" w:rsidR="00697F53" w:rsidRPr="00FF0D55" w:rsidRDefault="00697F53" w:rsidP="00D22CD2">
            <w:pPr>
              <w:rPr>
                <w:rFonts w:cs="Arial"/>
                <w:b w:val="0"/>
                <w:bCs w:val="0"/>
                <w:sz w:val="18"/>
                <w:szCs w:val="18"/>
                <w:lang w:eastAsia="en-GB"/>
              </w:rPr>
            </w:pPr>
            <w:r w:rsidRPr="00FF0D55">
              <w:rPr>
                <w:rFonts w:cs="Arial"/>
                <w:b w:val="0"/>
                <w:bCs w:val="0"/>
                <w:sz w:val="18"/>
                <w:szCs w:val="18"/>
                <w:lang w:eastAsia="en-GB"/>
              </w:rPr>
              <w:t>Yuan 2020</w:t>
            </w:r>
          </w:p>
        </w:tc>
        <w:tc>
          <w:tcPr>
            <w:tcW w:w="1284" w:type="dxa"/>
            <w:tcBorders>
              <w:bottom w:val="single" w:sz="4" w:space="0" w:color="auto"/>
            </w:tcBorders>
          </w:tcPr>
          <w:p w14:paraId="3583B06C"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Broader includes</w:t>
            </w:r>
          </w:p>
        </w:tc>
        <w:tc>
          <w:tcPr>
            <w:tcW w:w="2250" w:type="dxa"/>
            <w:tcBorders>
              <w:bottom w:val="single" w:sz="4" w:space="0" w:color="auto"/>
            </w:tcBorders>
          </w:tcPr>
          <w:p w14:paraId="1813E25F"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CTD-ILD, IIP</w:t>
            </w:r>
          </w:p>
        </w:tc>
        <w:tc>
          <w:tcPr>
            <w:tcW w:w="1540" w:type="dxa"/>
            <w:tcBorders>
              <w:bottom w:val="single" w:sz="4" w:space="0" w:color="auto"/>
            </w:tcBorders>
          </w:tcPr>
          <w:p w14:paraId="4DE026C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China</w:t>
            </w:r>
          </w:p>
        </w:tc>
        <w:tc>
          <w:tcPr>
            <w:tcW w:w="2123" w:type="dxa"/>
            <w:gridSpan w:val="2"/>
            <w:tcBorders>
              <w:bottom w:val="single" w:sz="4" w:space="0" w:color="auto"/>
            </w:tcBorders>
          </w:tcPr>
          <w:p w14:paraId="2B3BCEEC"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Cross sectional, longitudinal and prospective study </w:t>
            </w:r>
          </w:p>
        </w:tc>
        <w:tc>
          <w:tcPr>
            <w:tcW w:w="1534" w:type="dxa"/>
            <w:gridSpan w:val="2"/>
            <w:tcBorders>
              <w:bottom w:val="single" w:sz="4" w:space="0" w:color="auto"/>
            </w:tcBorders>
          </w:tcPr>
          <w:p w14:paraId="307E0389"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lang w:eastAsia="en-GB"/>
              </w:rPr>
              <w:t>-</w:t>
            </w:r>
          </w:p>
        </w:tc>
        <w:tc>
          <w:tcPr>
            <w:tcW w:w="1446" w:type="dxa"/>
            <w:tcBorders>
              <w:bottom w:val="single" w:sz="4" w:space="0" w:color="auto"/>
            </w:tcBorders>
          </w:tcPr>
          <w:p w14:paraId="6D5A6367"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12 </w:t>
            </w:r>
            <w:proofErr w:type="gramStart"/>
            <w:r w:rsidRPr="00FF0D55">
              <w:rPr>
                <w:rFonts w:cs="Arial"/>
                <w:sz w:val="18"/>
                <w:szCs w:val="18"/>
                <w:lang w:eastAsia="en-GB"/>
              </w:rPr>
              <w:t>month</w:t>
            </w:r>
            <w:proofErr w:type="gramEnd"/>
          </w:p>
        </w:tc>
        <w:tc>
          <w:tcPr>
            <w:tcW w:w="2575" w:type="dxa"/>
            <w:gridSpan w:val="3"/>
            <w:tcBorders>
              <w:bottom w:val="single" w:sz="4" w:space="0" w:color="auto"/>
            </w:tcBorders>
          </w:tcPr>
          <w:p w14:paraId="3FA44EF1"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Single centre</w:t>
            </w:r>
          </w:p>
        </w:tc>
      </w:tr>
      <w:tr w:rsidR="00FF0D55" w:rsidRPr="00FF0D55" w14:paraId="5C5C3D96" w14:textId="77777777" w:rsidTr="000C0EB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62" w:type="dxa"/>
            <w:gridSpan w:val="12"/>
            <w:tcBorders>
              <w:top w:val="single" w:sz="4" w:space="0" w:color="auto"/>
              <w:bottom w:val="single" w:sz="4" w:space="0" w:color="auto"/>
            </w:tcBorders>
            <w:shd w:val="clear" w:color="auto" w:fill="auto"/>
          </w:tcPr>
          <w:p w14:paraId="7A7457E1" w14:textId="1348E70A" w:rsidR="00DC07B0" w:rsidRPr="00FF0D55" w:rsidRDefault="00DC07B0" w:rsidP="00D22CD2">
            <w:pPr>
              <w:rPr>
                <w:rFonts w:cs="Arial"/>
                <w:sz w:val="18"/>
                <w:szCs w:val="18"/>
                <w:lang w:eastAsia="en-GB"/>
              </w:rPr>
            </w:pPr>
            <w:r w:rsidRPr="00FF0D55">
              <w:rPr>
                <w:rFonts w:cs="Arial"/>
                <w:sz w:val="20"/>
                <w:szCs w:val="20"/>
                <w:lang w:eastAsia="en-GB"/>
              </w:rPr>
              <w:t>Validation studies</w:t>
            </w:r>
          </w:p>
        </w:tc>
      </w:tr>
      <w:tr w:rsidR="00FF0D55" w:rsidRPr="00FF0D55" w14:paraId="4B941474" w14:textId="77777777" w:rsidTr="00D244D1">
        <w:trPr>
          <w:trHeight w:val="283"/>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tcBorders>
            <w:shd w:val="clear" w:color="auto" w:fill="F2F2F2" w:themeFill="background1" w:themeFillShade="F2"/>
            <w:hideMark/>
          </w:tcPr>
          <w:p w14:paraId="59B37E3B" w14:textId="77777777" w:rsidR="00697F53" w:rsidRPr="00FF0D55" w:rsidRDefault="00697F53" w:rsidP="00D22CD2">
            <w:pPr>
              <w:rPr>
                <w:rFonts w:cs="Arial"/>
                <w:b w:val="0"/>
                <w:bCs w:val="0"/>
                <w:sz w:val="18"/>
                <w:szCs w:val="18"/>
                <w:lang w:eastAsia="en-GB"/>
              </w:rPr>
            </w:pPr>
            <w:r w:rsidRPr="00FF0D55">
              <w:rPr>
                <w:rFonts w:cs="Arial"/>
                <w:b w:val="0"/>
                <w:bCs w:val="0"/>
                <w:sz w:val="18"/>
                <w:szCs w:val="18"/>
                <w:lang w:eastAsia="en-GB"/>
              </w:rPr>
              <w:t>Nagata 2012</w:t>
            </w:r>
          </w:p>
        </w:tc>
        <w:tc>
          <w:tcPr>
            <w:tcW w:w="1284" w:type="dxa"/>
            <w:tcBorders>
              <w:top w:val="single" w:sz="4" w:space="0" w:color="auto"/>
            </w:tcBorders>
            <w:shd w:val="clear" w:color="auto" w:fill="F2F2F2" w:themeFill="background1" w:themeFillShade="F2"/>
          </w:tcPr>
          <w:p w14:paraId="55FE75FF"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Broader includes</w:t>
            </w:r>
          </w:p>
        </w:tc>
        <w:tc>
          <w:tcPr>
            <w:tcW w:w="2250" w:type="dxa"/>
            <w:tcBorders>
              <w:top w:val="single" w:sz="4" w:space="0" w:color="auto"/>
            </w:tcBorders>
            <w:shd w:val="clear" w:color="auto" w:fill="F2F2F2" w:themeFill="background1" w:themeFillShade="F2"/>
            <w:hideMark/>
          </w:tcPr>
          <w:p w14:paraId="1E01AC4D"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 xml:space="preserve">ILD </w:t>
            </w:r>
            <w:r w:rsidRPr="00FF0D55">
              <w:rPr>
                <w:rFonts w:cs="Arial"/>
                <w:sz w:val="18"/>
                <w:szCs w:val="18"/>
              </w:rPr>
              <w:t>(</w:t>
            </w:r>
            <w:proofErr w:type="spellStart"/>
            <w:r w:rsidRPr="00FF0D55">
              <w:rPr>
                <w:rFonts w:cs="Arial"/>
                <w:sz w:val="18"/>
                <w:szCs w:val="18"/>
              </w:rPr>
              <w:t>exl</w:t>
            </w:r>
            <w:proofErr w:type="spellEnd"/>
            <w:r w:rsidRPr="00FF0D55">
              <w:rPr>
                <w:rFonts w:cs="Arial"/>
                <w:sz w:val="18"/>
                <w:szCs w:val="18"/>
              </w:rPr>
              <w:t xml:space="preserve"> IPF)</w:t>
            </w:r>
          </w:p>
        </w:tc>
        <w:tc>
          <w:tcPr>
            <w:tcW w:w="1540" w:type="dxa"/>
            <w:tcBorders>
              <w:top w:val="single" w:sz="4" w:space="0" w:color="auto"/>
            </w:tcBorders>
            <w:shd w:val="clear" w:color="auto" w:fill="F2F2F2" w:themeFill="background1" w:themeFillShade="F2"/>
            <w:hideMark/>
          </w:tcPr>
          <w:p w14:paraId="413BD8B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Japan</w:t>
            </w:r>
          </w:p>
        </w:tc>
        <w:tc>
          <w:tcPr>
            <w:tcW w:w="2123" w:type="dxa"/>
            <w:gridSpan w:val="2"/>
            <w:tcBorders>
              <w:top w:val="single" w:sz="4" w:space="0" w:color="auto"/>
            </w:tcBorders>
            <w:shd w:val="clear" w:color="auto" w:fill="F2F2F2" w:themeFill="background1" w:themeFillShade="F2"/>
            <w:hideMark/>
          </w:tcPr>
          <w:p w14:paraId="2FF4EC86"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Validation study</w:t>
            </w:r>
          </w:p>
        </w:tc>
        <w:tc>
          <w:tcPr>
            <w:tcW w:w="1534" w:type="dxa"/>
            <w:gridSpan w:val="2"/>
            <w:tcBorders>
              <w:top w:val="single" w:sz="4" w:space="0" w:color="auto"/>
            </w:tcBorders>
            <w:shd w:val="clear" w:color="auto" w:fill="F2F2F2" w:themeFill="background1" w:themeFillShade="F2"/>
          </w:tcPr>
          <w:p w14:paraId="62228B9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w:t>
            </w:r>
          </w:p>
        </w:tc>
        <w:tc>
          <w:tcPr>
            <w:tcW w:w="1446" w:type="dxa"/>
            <w:tcBorders>
              <w:top w:val="single" w:sz="4" w:space="0" w:color="auto"/>
            </w:tcBorders>
            <w:shd w:val="clear" w:color="auto" w:fill="F2F2F2" w:themeFill="background1" w:themeFillShade="F2"/>
            <w:hideMark/>
          </w:tcPr>
          <w:p w14:paraId="62515766"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NR</w:t>
            </w:r>
          </w:p>
        </w:tc>
        <w:tc>
          <w:tcPr>
            <w:tcW w:w="2575" w:type="dxa"/>
            <w:gridSpan w:val="3"/>
            <w:tcBorders>
              <w:top w:val="single" w:sz="4" w:space="0" w:color="auto"/>
            </w:tcBorders>
            <w:shd w:val="clear" w:color="auto" w:fill="F2F2F2" w:themeFill="background1" w:themeFillShade="F2"/>
            <w:hideMark/>
          </w:tcPr>
          <w:p w14:paraId="6592CB74"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lang w:eastAsia="en-GB"/>
              </w:rPr>
              <w:t>Single centre</w:t>
            </w:r>
          </w:p>
        </w:tc>
      </w:tr>
      <w:tr w:rsidR="00FF0D55" w:rsidRPr="00FF0D55" w14:paraId="5D872606" w14:textId="77777777" w:rsidTr="007931C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shd w:val="clear" w:color="auto" w:fill="auto"/>
          </w:tcPr>
          <w:p w14:paraId="0AE194E3" w14:textId="77777777" w:rsidR="00697F53" w:rsidRPr="00FF0D55" w:rsidRDefault="00697F53" w:rsidP="00D22CD2">
            <w:pPr>
              <w:rPr>
                <w:rFonts w:cs="Arial"/>
                <w:b w:val="0"/>
                <w:bCs w:val="0"/>
                <w:sz w:val="18"/>
                <w:szCs w:val="18"/>
              </w:rPr>
            </w:pPr>
            <w:r w:rsidRPr="00FF0D55">
              <w:rPr>
                <w:rFonts w:cs="Arial"/>
                <w:b w:val="0"/>
                <w:bCs w:val="0"/>
                <w:sz w:val="18"/>
                <w:szCs w:val="18"/>
                <w:lang w:eastAsia="en-GB"/>
              </w:rPr>
              <w:t>Pan 2019</w:t>
            </w:r>
          </w:p>
        </w:tc>
        <w:tc>
          <w:tcPr>
            <w:tcW w:w="1284" w:type="dxa"/>
            <w:shd w:val="clear" w:color="auto" w:fill="auto"/>
          </w:tcPr>
          <w:p w14:paraId="0B198DC7"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rPr>
              <w:t>Broader includes</w:t>
            </w:r>
          </w:p>
        </w:tc>
        <w:tc>
          <w:tcPr>
            <w:tcW w:w="2250" w:type="dxa"/>
            <w:shd w:val="clear" w:color="auto" w:fill="auto"/>
          </w:tcPr>
          <w:p w14:paraId="6E60BF71" w14:textId="6F7EB81C" w:rsidR="00697F53" w:rsidRPr="00FF0D55" w:rsidRDefault="00D96FBF"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eastAsia="en-GB"/>
              </w:rPr>
              <w:t xml:space="preserve">Non-IPF </w:t>
            </w:r>
            <w:r w:rsidR="00697F53" w:rsidRPr="00FF0D55">
              <w:rPr>
                <w:rFonts w:cs="Arial"/>
                <w:sz w:val="18"/>
                <w:szCs w:val="18"/>
                <w:lang w:eastAsia="en-GB"/>
              </w:rPr>
              <w:t>ILD</w:t>
            </w:r>
            <w:r w:rsidRPr="00FF0D55">
              <w:rPr>
                <w:rFonts w:cs="Arial"/>
                <w:sz w:val="18"/>
                <w:szCs w:val="18"/>
                <w:lang w:eastAsia="en-GB"/>
              </w:rPr>
              <w:t>, IPF</w:t>
            </w:r>
          </w:p>
        </w:tc>
        <w:tc>
          <w:tcPr>
            <w:tcW w:w="1540" w:type="dxa"/>
            <w:shd w:val="clear" w:color="auto" w:fill="auto"/>
          </w:tcPr>
          <w:p w14:paraId="109D3C14"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eastAsia="en-GB"/>
              </w:rPr>
              <w:t>China</w:t>
            </w:r>
          </w:p>
        </w:tc>
        <w:tc>
          <w:tcPr>
            <w:tcW w:w="2123" w:type="dxa"/>
            <w:gridSpan w:val="2"/>
            <w:shd w:val="clear" w:color="auto" w:fill="auto"/>
          </w:tcPr>
          <w:p w14:paraId="7B167FA3"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eastAsia="en-GB"/>
              </w:rPr>
              <w:t>Validation study</w:t>
            </w:r>
          </w:p>
        </w:tc>
        <w:tc>
          <w:tcPr>
            <w:tcW w:w="1534" w:type="dxa"/>
            <w:gridSpan w:val="2"/>
            <w:shd w:val="clear" w:color="auto" w:fill="auto"/>
          </w:tcPr>
          <w:p w14:paraId="292B8F25"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rPr>
              <w:t>-</w:t>
            </w:r>
          </w:p>
        </w:tc>
        <w:tc>
          <w:tcPr>
            <w:tcW w:w="1446" w:type="dxa"/>
            <w:shd w:val="clear" w:color="auto" w:fill="auto"/>
          </w:tcPr>
          <w:p w14:paraId="071F4CE5"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eastAsia="en-GB"/>
              </w:rPr>
              <w:t>2 weeks</w:t>
            </w:r>
          </w:p>
        </w:tc>
        <w:tc>
          <w:tcPr>
            <w:tcW w:w="2575" w:type="dxa"/>
            <w:gridSpan w:val="3"/>
            <w:shd w:val="clear" w:color="auto" w:fill="auto"/>
          </w:tcPr>
          <w:p w14:paraId="56D5A77C"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eastAsia="en-GB"/>
              </w:rPr>
              <w:t>Single centre</w:t>
            </w:r>
          </w:p>
        </w:tc>
      </w:tr>
      <w:tr w:rsidR="00FF0D55" w:rsidRPr="00FF0D55" w14:paraId="538D2588" w14:textId="77777777" w:rsidTr="00D244D1">
        <w:trPr>
          <w:trHeight w:val="283"/>
        </w:trPr>
        <w:tc>
          <w:tcPr>
            <w:cnfStyle w:val="001000000000" w:firstRow="0" w:lastRow="0" w:firstColumn="1" w:lastColumn="0" w:oddVBand="0" w:evenVBand="0" w:oddHBand="0" w:evenHBand="0" w:firstRowFirstColumn="0" w:firstRowLastColumn="0" w:lastRowFirstColumn="0" w:lastRowLastColumn="0"/>
            <w:tcW w:w="1410" w:type="dxa"/>
            <w:shd w:val="clear" w:color="auto" w:fill="F2F2F2" w:themeFill="background1" w:themeFillShade="F2"/>
          </w:tcPr>
          <w:p w14:paraId="24CA9630" w14:textId="77777777" w:rsidR="00697F53" w:rsidRPr="00FF0D55" w:rsidRDefault="00697F53" w:rsidP="00D22CD2">
            <w:pPr>
              <w:rPr>
                <w:rFonts w:cs="Arial"/>
                <w:b w:val="0"/>
                <w:bCs w:val="0"/>
                <w:sz w:val="18"/>
                <w:szCs w:val="18"/>
              </w:rPr>
            </w:pPr>
            <w:r w:rsidRPr="00FF0D55">
              <w:rPr>
                <w:rFonts w:cs="Arial"/>
                <w:b w:val="0"/>
                <w:bCs w:val="0"/>
                <w:sz w:val="18"/>
                <w:szCs w:val="18"/>
                <w:lang w:eastAsia="en-GB"/>
              </w:rPr>
              <w:t>Yates 2018</w:t>
            </w:r>
          </w:p>
        </w:tc>
        <w:tc>
          <w:tcPr>
            <w:tcW w:w="1284" w:type="dxa"/>
            <w:shd w:val="clear" w:color="auto" w:fill="F2F2F2" w:themeFill="background1" w:themeFillShade="F2"/>
          </w:tcPr>
          <w:p w14:paraId="0AF07965"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Broader includes</w:t>
            </w:r>
          </w:p>
        </w:tc>
        <w:tc>
          <w:tcPr>
            <w:tcW w:w="2250" w:type="dxa"/>
            <w:shd w:val="clear" w:color="auto" w:fill="F2F2F2" w:themeFill="background1" w:themeFillShade="F2"/>
          </w:tcPr>
          <w:p w14:paraId="466DD5E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lang w:eastAsia="en-GB"/>
              </w:rPr>
              <w:t>ILD</w:t>
            </w:r>
          </w:p>
        </w:tc>
        <w:tc>
          <w:tcPr>
            <w:tcW w:w="1540" w:type="dxa"/>
            <w:shd w:val="clear" w:color="auto" w:fill="F2F2F2" w:themeFill="background1" w:themeFillShade="F2"/>
          </w:tcPr>
          <w:p w14:paraId="7EB30FCC"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lang w:eastAsia="en-GB"/>
              </w:rPr>
              <w:t>United Kingdom</w:t>
            </w:r>
          </w:p>
        </w:tc>
        <w:tc>
          <w:tcPr>
            <w:tcW w:w="2123" w:type="dxa"/>
            <w:gridSpan w:val="2"/>
            <w:shd w:val="clear" w:color="auto" w:fill="F2F2F2" w:themeFill="background1" w:themeFillShade="F2"/>
          </w:tcPr>
          <w:p w14:paraId="3671F700"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lang w:eastAsia="en-GB"/>
              </w:rPr>
              <w:t>Validation study</w:t>
            </w:r>
          </w:p>
        </w:tc>
        <w:tc>
          <w:tcPr>
            <w:tcW w:w="1534" w:type="dxa"/>
            <w:gridSpan w:val="2"/>
            <w:shd w:val="clear" w:color="auto" w:fill="F2F2F2" w:themeFill="background1" w:themeFillShade="F2"/>
          </w:tcPr>
          <w:p w14:paraId="4D1D986F"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lang w:eastAsia="en-GB"/>
              </w:rPr>
            </w:pPr>
            <w:r w:rsidRPr="00FF0D55">
              <w:rPr>
                <w:rFonts w:cs="Arial"/>
                <w:sz w:val="18"/>
                <w:szCs w:val="18"/>
              </w:rPr>
              <w:t>-</w:t>
            </w:r>
          </w:p>
        </w:tc>
        <w:tc>
          <w:tcPr>
            <w:tcW w:w="1446" w:type="dxa"/>
            <w:shd w:val="clear" w:color="auto" w:fill="F2F2F2" w:themeFill="background1" w:themeFillShade="F2"/>
          </w:tcPr>
          <w:p w14:paraId="036DC793"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lang w:eastAsia="en-GB"/>
              </w:rPr>
              <w:t>3–6 months</w:t>
            </w:r>
          </w:p>
        </w:tc>
        <w:tc>
          <w:tcPr>
            <w:tcW w:w="2575" w:type="dxa"/>
            <w:gridSpan w:val="3"/>
            <w:shd w:val="clear" w:color="auto" w:fill="F2F2F2" w:themeFill="background1" w:themeFillShade="F2"/>
          </w:tcPr>
          <w:p w14:paraId="258DFF70"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lang w:eastAsia="en-GB"/>
              </w:rPr>
              <w:t>Multicentre</w:t>
            </w:r>
          </w:p>
        </w:tc>
      </w:tr>
      <w:tr w:rsidR="00FF0D55" w:rsidRPr="00FF0D55" w14:paraId="3CD06098" w14:textId="77777777" w:rsidTr="007931C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tcBorders>
              <w:bottom w:val="single" w:sz="4" w:space="0" w:color="auto"/>
            </w:tcBorders>
            <w:shd w:val="clear" w:color="auto" w:fill="auto"/>
          </w:tcPr>
          <w:p w14:paraId="68E5B4EF" w14:textId="77777777" w:rsidR="00697F53" w:rsidRPr="00FF0D55" w:rsidRDefault="00697F53" w:rsidP="00D22CD2">
            <w:pPr>
              <w:rPr>
                <w:rFonts w:cs="Arial"/>
                <w:b w:val="0"/>
                <w:bCs w:val="0"/>
                <w:sz w:val="18"/>
                <w:szCs w:val="18"/>
              </w:rPr>
            </w:pPr>
            <w:r w:rsidRPr="00FF0D55">
              <w:rPr>
                <w:rFonts w:eastAsia="Times New Roman" w:cs="Arial"/>
                <w:b w:val="0"/>
                <w:bCs w:val="0"/>
                <w:sz w:val="18"/>
                <w:szCs w:val="18"/>
                <w:lang w:eastAsia="en-GB"/>
              </w:rPr>
              <w:t>Kirsten 2022</w:t>
            </w:r>
          </w:p>
        </w:tc>
        <w:tc>
          <w:tcPr>
            <w:tcW w:w="1284" w:type="dxa"/>
            <w:tcBorders>
              <w:bottom w:val="single" w:sz="4" w:space="0" w:color="auto"/>
            </w:tcBorders>
            <w:shd w:val="clear" w:color="auto" w:fill="auto"/>
          </w:tcPr>
          <w:p w14:paraId="4F5B2F8E"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Broader includes</w:t>
            </w:r>
          </w:p>
        </w:tc>
        <w:tc>
          <w:tcPr>
            <w:tcW w:w="2250" w:type="dxa"/>
            <w:tcBorders>
              <w:bottom w:val="single" w:sz="4" w:space="0" w:color="auto"/>
            </w:tcBorders>
            <w:shd w:val="clear" w:color="auto" w:fill="auto"/>
          </w:tcPr>
          <w:p w14:paraId="783C48A7" w14:textId="02BA619D"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w:t>
            </w:r>
            <w:r w:rsidR="00E378D2" w:rsidRPr="00FF0D55">
              <w:rPr>
                <w:rFonts w:cs="Arial"/>
                <w:sz w:val="18"/>
                <w:szCs w:val="18"/>
              </w:rPr>
              <w:t xml:space="preserve">, </w:t>
            </w:r>
            <w:r w:rsidRPr="00FF0D55">
              <w:rPr>
                <w:rFonts w:cs="Arial"/>
                <w:sz w:val="18"/>
                <w:szCs w:val="18"/>
              </w:rPr>
              <w:t>NSIP</w:t>
            </w:r>
          </w:p>
        </w:tc>
        <w:tc>
          <w:tcPr>
            <w:tcW w:w="1540" w:type="dxa"/>
            <w:tcBorders>
              <w:bottom w:val="single" w:sz="4" w:space="0" w:color="auto"/>
            </w:tcBorders>
            <w:shd w:val="clear" w:color="auto" w:fill="auto"/>
          </w:tcPr>
          <w:p w14:paraId="3BBC285A"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Germany</w:t>
            </w:r>
          </w:p>
        </w:tc>
        <w:tc>
          <w:tcPr>
            <w:tcW w:w="2123" w:type="dxa"/>
            <w:gridSpan w:val="2"/>
            <w:tcBorders>
              <w:bottom w:val="single" w:sz="4" w:space="0" w:color="auto"/>
            </w:tcBorders>
            <w:shd w:val="clear" w:color="auto" w:fill="auto"/>
          </w:tcPr>
          <w:p w14:paraId="3C64DDEF"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Validation study</w:t>
            </w:r>
          </w:p>
        </w:tc>
        <w:tc>
          <w:tcPr>
            <w:tcW w:w="1534" w:type="dxa"/>
            <w:gridSpan w:val="2"/>
            <w:tcBorders>
              <w:bottom w:val="single" w:sz="4" w:space="0" w:color="auto"/>
            </w:tcBorders>
            <w:shd w:val="clear" w:color="auto" w:fill="auto"/>
          </w:tcPr>
          <w:p w14:paraId="04A3007B"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cs="Arial"/>
                <w:sz w:val="18"/>
                <w:szCs w:val="18"/>
              </w:rPr>
              <w:t>-</w:t>
            </w:r>
          </w:p>
        </w:tc>
        <w:tc>
          <w:tcPr>
            <w:tcW w:w="1446" w:type="dxa"/>
            <w:tcBorders>
              <w:bottom w:val="single" w:sz="4" w:space="0" w:color="auto"/>
            </w:tcBorders>
            <w:shd w:val="clear" w:color="auto" w:fill="auto"/>
          </w:tcPr>
          <w:p w14:paraId="7C561C50"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6 months</w:t>
            </w:r>
          </w:p>
        </w:tc>
        <w:tc>
          <w:tcPr>
            <w:tcW w:w="2575" w:type="dxa"/>
            <w:gridSpan w:val="3"/>
            <w:tcBorders>
              <w:bottom w:val="single" w:sz="4" w:space="0" w:color="auto"/>
            </w:tcBorders>
            <w:shd w:val="clear" w:color="auto" w:fill="auto"/>
          </w:tcPr>
          <w:p w14:paraId="0E891AA8"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Multicentre</w:t>
            </w:r>
          </w:p>
        </w:tc>
      </w:tr>
      <w:tr w:rsidR="00FF0D55" w:rsidRPr="00FF0D55" w14:paraId="77031263" w14:textId="77777777" w:rsidTr="000C0EB7">
        <w:trPr>
          <w:trHeight w:val="283"/>
        </w:trPr>
        <w:tc>
          <w:tcPr>
            <w:cnfStyle w:val="001000000000" w:firstRow="0" w:lastRow="0" w:firstColumn="1" w:lastColumn="0" w:oddVBand="0" w:evenVBand="0" w:oddHBand="0" w:evenHBand="0" w:firstRowFirstColumn="0" w:firstRowLastColumn="0" w:lastRowFirstColumn="0" w:lastRowLastColumn="0"/>
            <w:tcW w:w="14162" w:type="dxa"/>
            <w:gridSpan w:val="12"/>
            <w:tcBorders>
              <w:top w:val="single" w:sz="4" w:space="0" w:color="auto"/>
              <w:bottom w:val="single" w:sz="4" w:space="0" w:color="auto"/>
            </w:tcBorders>
            <w:shd w:val="clear" w:color="auto" w:fill="auto"/>
          </w:tcPr>
          <w:p w14:paraId="21167E96" w14:textId="1E94D15D" w:rsidR="00697F53" w:rsidRPr="00FF0D55" w:rsidRDefault="00697F53" w:rsidP="00D22CD2">
            <w:pPr>
              <w:rPr>
                <w:rFonts w:eastAsia="Times New Roman" w:cs="Arial"/>
                <w:sz w:val="20"/>
                <w:szCs w:val="20"/>
                <w:lang w:eastAsia="en-GB"/>
              </w:rPr>
            </w:pPr>
            <w:r w:rsidRPr="00FF0D55">
              <w:rPr>
                <w:rFonts w:eastAsia="Times New Roman" w:cs="Arial"/>
                <w:sz w:val="20"/>
                <w:szCs w:val="20"/>
                <w:lang w:eastAsia="en-GB"/>
              </w:rPr>
              <w:t>Mixed methods</w:t>
            </w:r>
            <w:r w:rsidR="00DC07B0" w:rsidRPr="00FF0D55">
              <w:rPr>
                <w:rFonts w:eastAsia="Times New Roman" w:cs="Arial"/>
                <w:sz w:val="20"/>
                <w:szCs w:val="20"/>
                <w:lang w:eastAsia="en-GB"/>
              </w:rPr>
              <w:t xml:space="preserve"> stud</w:t>
            </w:r>
            <w:r w:rsidR="004F2B30" w:rsidRPr="00FF0D55">
              <w:rPr>
                <w:rFonts w:eastAsia="Times New Roman" w:cs="Arial"/>
                <w:sz w:val="20"/>
                <w:szCs w:val="20"/>
                <w:lang w:eastAsia="en-GB"/>
              </w:rPr>
              <w:t>y</w:t>
            </w:r>
          </w:p>
        </w:tc>
      </w:tr>
      <w:tr w:rsidR="00FF0D55" w:rsidRPr="00FF0D55" w14:paraId="17A8FDCA" w14:textId="77777777" w:rsidTr="007931C3">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bottom w:val="single" w:sz="4" w:space="0" w:color="auto"/>
            </w:tcBorders>
          </w:tcPr>
          <w:p w14:paraId="4BE54E42" w14:textId="73D5B9CB" w:rsidR="00697F53" w:rsidRPr="00FF0D55" w:rsidRDefault="00E74AC0" w:rsidP="00D22CD2">
            <w:pPr>
              <w:rPr>
                <w:rFonts w:eastAsia="Times New Roman" w:cs="Arial"/>
                <w:b w:val="0"/>
                <w:bCs w:val="0"/>
                <w:sz w:val="18"/>
                <w:szCs w:val="18"/>
                <w:lang w:eastAsia="en-GB"/>
              </w:rPr>
            </w:pPr>
            <w:r w:rsidRPr="00FF0D55">
              <w:rPr>
                <w:rFonts w:eastAsia="Times New Roman" w:cs="Arial"/>
                <w:b w:val="0"/>
                <w:bCs w:val="0"/>
                <w:sz w:val="18"/>
                <w:szCs w:val="18"/>
                <w:lang w:eastAsia="en-GB"/>
              </w:rPr>
              <w:t>Paixão 2023</w:t>
            </w:r>
          </w:p>
        </w:tc>
        <w:tc>
          <w:tcPr>
            <w:tcW w:w="1284" w:type="dxa"/>
            <w:tcBorders>
              <w:top w:val="single" w:sz="4" w:space="0" w:color="auto"/>
              <w:bottom w:val="single" w:sz="4" w:space="0" w:color="auto"/>
            </w:tcBorders>
          </w:tcPr>
          <w:p w14:paraId="36F82234" w14:textId="183092AD" w:rsidR="00697F53" w:rsidRPr="00FF0D55" w:rsidRDefault="00E52DE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Broader includes</w:t>
            </w:r>
          </w:p>
        </w:tc>
        <w:tc>
          <w:tcPr>
            <w:tcW w:w="2250" w:type="dxa"/>
            <w:tcBorders>
              <w:top w:val="single" w:sz="4" w:space="0" w:color="auto"/>
              <w:bottom w:val="single" w:sz="4" w:space="0" w:color="auto"/>
            </w:tcBorders>
          </w:tcPr>
          <w:p w14:paraId="6844F1C4" w14:textId="68D5704A"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ILD</w:t>
            </w:r>
            <w:r w:rsidR="00CE357F" w:rsidRPr="00FF0D55">
              <w:rPr>
                <w:rFonts w:cs="Arial"/>
                <w:sz w:val="18"/>
                <w:szCs w:val="18"/>
              </w:rPr>
              <w:t xml:space="preserve">, </w:t>
            </w:r>
            <w:r w:rsidRPr="00FF0D55">
              <w:rPr>
                <w:rFonts w:cs="Arial"/>
                <w:sz w:val="18"/>
                <w:szCs w:val="18"/>
              </w:rPr>
              <w:t>IPF</w:t>
            </w:r>
          </w:p>
        </w:tc>
        <w:tc>
          <w:tcPr>
            <w:tcW w:w="1540" w:type="dxa"/>
            <w:tcBorders>
              <w:top w:val="single" w:sz="4" w:space="0" w:color="auto"/>
              <w:bottom w:val="single" w:sz="4" w:space="0" w:color="auto"/>
            </w:tcBorders>
          </w:tcPr>
          <w:p w14:paraId="37FBD3FB"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Portugal</w:t>
            </w:r>
          </w:p>
        </w:tc>
        <w:tc>
          <w:tcPr>
            <w:tcW w:w="2123" w:type="dxa"/>
            <w:gridSpan w:val="2"/>
            <w:tcBorders>
              <w:top w:val="single" w:sz="4" w:space="0" w:color="auto"/>
              <w:bottom w:val="single" w:sz="4" w:space="0" w:color="auto"/>
            </w:tcBorders>
          </w:tcPr>
          <w:p w14:paraId="53000D9D"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Mixed methods</w:t>
            </w:r>
          </w:p>
        </w:tc>
        <w:tc>
          <w:tcPr>
            <w:tcW w:w="1534" w:type="dxa"/>
            <w:gridSpan w:val="2"/>
            <w:tcBorders>
              <w:top w:val="single" w:sz="4" w:space="0" w:color="auto"/>
              <w:bottom w:val="single" w:sz="4" w:space="0" w:color="auto"/>
            </w:tcBorders>
          </w:tcPr>
          <w:p w14:paraId="44171A2D"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NCT04224233</w:t>
            </w:r>
          </w:p>
        </w:tc>
        <w:tc>
          <w:tcPr>
            <w:tcW w:w="1446" w:type="dxa"/>
            <w:tcBorders>
              <w:top w:val="single" w:sz="4" w:space="0" w:color="auto"/>
              <w:bottom w:val="single" w:sz="4" w:space="0" w:color="auto"/>
            </w:tcBorders>
          </w:tcPr>
          <w:p w14:paraId="4553F788"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12 months</w:t>
            </w:r>
          </w:p>
        </w:tc>
        <w:tc>
          <w:tcPr>
            <w:tcW w:w="2575" w:type="dxa"/>
            <w:gridSpan w:val="3"/>
            <w:tcBorders>
              <w:top w:val="single" w:sz="4" w:space="0" w:color="auto"/>
              <w:bottom w:val="single" w:sz="4" w:space="0" w:color="auto"/>
            </w:tcBorders>
          </w:tcPr>
          <w:p w14:paraId="414BE550"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57429D91" w14:textId="77777777" w:rsidTr="0025623A">
        <w:trPr>
          <w:trHeight w:val="283"/>
        </w:trPr>
        <w:tc>
          <w:tcPr>
            <w:cnfStyle w:val="001000000000" w:firstRow="0" w:lastRow="0" w:firstColumn="1" w:lastColumn="0" w:oddVBand="0" w:evenVBand="0" w:oddHBand="0" w:evenHBand="0" w:firstRowFirstColumn="0" w:firstRowLastColumn="0" w:lastRowFirstColumn="0" w:lastRowLastColumn="0"/>
            <w:tcW w:w="4944" w:type="dxa"/>
            <w:gridSpan w:val="3"/>
            <w:tcBorders>
              <w:top w:val="single" w:sz="4" w:space="0" w:color="auto"/>
              <w:bottom w:val="single" w:sz="4" w:space="0" w:color="auto"/>
            </w:tcBorders>
            <w:shd w:val="clear" w:color="auto" w:fill="auto"/>
          </w:tcPr>
          <w:p w14:paraId="75987501" w14:textId="39E1A712" w:rsidR="00BC37CA" w:rsidRPr="00FF0D55" w:rsidRDefault="00BC37CA" w:rsidP="0077745F">
            <w:pPr>
              <w:keepNext/>
              <w:keepLines/>
              <w:rPr>
                <w:rFonts w:cs="Arial"/>
                <w:sz w:val="20"/>
                <w:szCs w:val="20"/>
              </w:rPr>
            </w:pPr>
            <w:r w:rsidRPr="00FF0D55">
              <w:rPr>
                <w:rFonts w:cs="Arial"/>
                <w:sz w:val="20"/>
                <w:szCs w:val="20"/>
              </w:rPr>
              <w:lastRenderedPageBreak/>
              <w:t>Qualitative studies</w:t>
            </w:r>
          </w:p>
        </w:tc>
        <w:tc>
          <w:tcPr>
            <w:tcW w:w="1540" w:type="dxa"/>
            <w:tcBorders>
              <w:top w:val="single" w:sz="4" w:space="0" w:color="auto"/>
              <w:bottom w:val="single" w:sz="4" w:space="0" w:color="auto"/>
            </w:tcBorders>
            <w:shd w:val="clear" w:color="auto" w:fill="auto"/>
          </w:tcPr>
          <w:p w14:paraId="74CD8FBC" w14:textId="77777777" w:rsidR="00BC37CA" w:rsidRPr="00FF0D55" w:rsidRDefault="00BC37CA" w:rsidP="0077745F">
            <w:pPr>
              <w:keepNext/>
              <w:keepLines/>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c>
          <w:tcPr>
            <w:tcW w:w="2123" w:type="dxa"/>
            <w:gridSpan w:val="2"/>
            <w:tcBorders>
              <w:top w:val="single" w:sz="4" w:space="0" w:color="auto"/>
              <w:bottom w:val="single" w:sz="4" w:space="0" w:color="auto"/>
            </w:tcBorders>
            <w:shd w:val="clear" w:color="auto" w:fill="auto"/>
          </w:tcPr>
          <w:p w14:paraId="0D10208D" w14:textId="77777777" w:rsidR="00BC37CA" w:rsidRPr="00FF0D55" w:rsidRDefault="00BC37CA" w:rsidP="0077745F">
            <w:pPr>
              <w:keepNext/>
              <w:keepLines/>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c>
          <w:tcPr>
            <w:tcW w:w="1534" w:type="dxa"/>
            <w:gridSpan w:val="2"/>
            <w:tcBorders>
              <w:top w:val="single" w:sz="4" w:space="0" w:color="auto"/>
              <w:bottom w:val="single" w:sz="4" w:space="0" w:color="auto"/>
            </w:tcBorders>
            <w:shd w:val="clear" w:color="auto" w:fill="auto"/>
          </w:tcPr>
          <w:p w14:paraId="3EBD8170" w14:textId="77777777" w:rsidR="00BC37CA" w:rsidRPr="00FF0D55" w:rsidRDefault="00BC37CA" w:rsidP="0077745F">
            <w:pPr>
              <w:keepNext/>
              <w:keepLines/>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c>
          <w:tcPr>
            <w:tcW w:w="1446" w:type="dxa"/>
            <w:tcBorders>
              <w:top w:val="single" w:sz="4" w:space="0" w:color="auto"/>
              <w:bottom w:val="single" w:sz="4" w:space="0" w:color="auto"/>
            </w:tcBorders>
            <w:shd w:val="clear" w:color="auto" w:fill="auto"/>
          </w:tcPr>
          <w:p w14:paraId="071B72B8" w14:textId="77777777" w:rsidR="00BC37CA" w:rsidRPr="00FF0D55" w:rsidRDefault="00BC37CA" w:rsidP="0077745F">
            <w:pPr>
              <w:keepNext/>
              <w:keepLines/>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c>
          <w:tcPr>
            <w:tcW w:w="2575" w:type="dxa"/>
            <w:gridSpan w:val="3"/>
            <w:tcBorders>
              <w:top w:val="single" w:sz="4" w:space="0" w:color="auto"/>
              <w:bottom w:val="single" w:sz="4" w:space="0" w:color="auto"/>
            </w:tcBorders>
            <w:shd w:val="clear" w:color="auto" w:fill="auto"/>
          </w:tcPr>
          <w:p w14:paraId="430CA5D4" w14:textId="77777777" w:rsidR="00BC37CA" w:rsidRPr="00FF0D55" w:rsidRDefault="00BC37CA" w:rsidP="0077745F">
            <w:pPr>
              <w:keepNext/>
              <w:keepLines/>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r>
      <w:tr w:rsidR="00FF0D55" w:rsidRPr="00FF0D55" w14:paraId="0F370885" w14:textId="77777777" w:rsidTr="00D244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tcBorders>
          </w:tcPr>
          <w:p w14:paraId="31A39E91" w14:textId="77777777" w:rsidR="00697F53" w:rsidRPr="00FF0D55" w:rsidRDefault="00697F53" w:rsidP="00D22CD2">
            <w:pPr>
              <w:rPr>
                <w:rFonts w:cs="Arial"/>
                <w:b w:val="0"/>
                <w:bCs w:val="0"/>
                <w:sz w:val="18"/>
                <w:szCs w:val="18"/>
              </w:rPr>
            </w:pPr>
            <w:r w:rsidRPr="00FF0D55">
              <w:rPr>
                <w:rFonts w:cs="Arial"/>
                <w:b w:val="0"/>
                <w:bCs w:val="0"/>
                <w:sz w:val="18"/>
                <w:szCs w:val="18"/>
                <w:lang w:eastAsia="en-GB"/>
              </w:rPr>
              <w:t>Mann 2023</w:t>
            </w:r>
          </w:p>
        </w:tc>
        <w:tc>
          <w:tcPr>
            <w:tcW w:w="1284" w:type="dxa"/>
            <w:tcBorders>
              <w:top w:val="single" w:sz="4" w:space="0" w:color="auto"/>
            </w:tcBorders>
          </w:tcPr>
          <w:p w14:paraId="6D06E0D0"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eastAsia="en-GB"/>
              </w:rPr>
              <w:t>Chronic cough</w:t>
            </w:r>
          </w:p>
        </w:tc>
        <w:tc>
          <w:tcPr>
            <w:tcW w:w="2250" w:type="dxa"/>
            <w:tcBorders>
              <w:top w:val="single" w:sz="4" w:space="0" w:color="auto"/>
            </w:tcBorders>
          </w:tcPr>
          <w:p w14:paraId="3BEB77FC"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HP, IPF, CTD-ILD</w:t>
            </w:r>
          </w:p>
        </w:tc>
        <w:tc>
          <w:tcPr>
            <w:tcW w:w="1540" w:type="dxa"/>
            <w:tcBorders>
              <w:top w:val="single" w:sz="4" w:space="0" w:color="auto"/>
            </w:tcBorders>
          </w:tcPr>
          <w:p w14:paraId="5366D217"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Australia</w:t>
            </w:r>
          </w:p>
        </w:tc>
        <w:tc>
          <w:tcPr>
            <w:tcW w:w="2123" w:type="dxa"/>
            <w:gridSpan w:val="2"/>
            <w:tcBorders>
              <w:top w:val="single" w:sz="4" w:space="0" w:color="auto"/>
            </w:tcBorders>
          </w:tcPr>
          <w:p w14:paraId="2A96AA80"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Qualitative (semi-structured telephone interviews) </w:t>
            </w:r>
          </w:p>
        </w:tc>
        <w:tc>
          <w:tcPr>
            <w:tcW w:w="1534" w:type="dxa"/>
            <w:gridSpan w:val="2"/>
            <w:tcBorders>
              <w:top w:val="single" w:sz="4" w:space="0" w:color="auto"/>
            </w:tcBorders>
          </w:tcPr>
          <w:p w14:paraId="7117CAC9"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t>
            </w:r>
          </w:p>
        </w:tc>
        <w:tc>
          <w:tcPr>
            <w:tcW w:w="1446" w:type="dxa"/>
            <w:tcBorders>
              <w:top w:val="single" w:sz="4" w:space="0" w:color="auto"/>
            </w:tcBorders>
          </w:tcPr>
          <w:p w14:paraId="38CB7C81"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2575" w:type="dxa"/>
            <w:gridSpan w:val="3"/>
            <w:tcBorders>
              <w:top w:val="single" w:sz="4" w:space="0" w:color="auto"/>
            </w:tcBorders>
          </w:tcPr>
          <w:p w14:paraId="71742186"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Single centre</w:t>
            </w:r>
          </w:p>
        </w:tc>
      </w:tr>
      <w:tr w:rsidR="00FF0D55" w:rsidRPr="00FF0D55" w14:paraId="7D3D3431" w14:textId="77777777" w:rsidTr="007931C3">
        <w:trPr>
          <w:trHeight w:val="283"/>
        </w:trPr>
        <w:tc>
          <w:tcPr>
            <w:cnfStyle w:val="001000000000" w:firstRow="0" w:lastRow="0" w:firstColumn="1" w:lastColumn="0" w:oddVBand="0" w:evenVBand="0" w:oddHBand="0" w:evenHBand="0" w:firstRowFirstColumn="0" w:firstRowLastColumn="0" w:lastRowFirstColumn="0" w:lastRowLastColumn="0"/>
            <w:tcW w:w="1410" w:type="dxa"/>
          </w:tcPr>
          <w:p w14:paraId="4D4E8D17" w14:textId="77777777" w:rsidR="00697F53" w:rsidRPr="00FF0D55" w:rsidRDefault="00697F53" w:rsidP="00D22CD2">
            <w:pPr>
              <w:rPr>
                <w:rFonts w:eastAsia="Times New Roman" w:cs="Arial"/>
                <w:b w:val="0"/>
                <w:bCs w:val="0"/>
                <w:sz w:val="18"/>
                <w:szCs w:val="18"/>
                <w:lang w:eastAsia="en-GB"/>
              </w:rPr>
            </w:pPr>
            <w:r w:rsidRPr="00FF0D55">
              <w:rPr>
                <w:rFonts w:cs="Arial"/>
                <w:b w:val="0"/>
                <w:bCs w:val="0"/>
                <w:sz w:val="18"/>
                <w:szCs w:val="18"/>
              </w:rPr>
              <w:t>Boland 2016</w:t>
            </w:r>
          </w:p>
        </w:tc>
        <w:tc>
          <w:tcPr>
            <w:tcW w:w="1284" w:type="dxa"/>
          </w:tcPr>
          <w:p w14:paraId="59877CBA"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Broader includes</w:t>
            </w:r>
          </w:p>
        </w:tc>
        <w:tc>
          <w:tcPr>
            <w:tcW w:w="2250" w:type="dxa"/>
          </w:tcPr>
          <w:p w14:paraId="3DC8CF73"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ILD patients, current caregivers, and clinicians</w:t>
            </w:r>
          </w:p>
        </w:tc>
        <w:tc>
          <w:tcPr>
            <w:tcW w:w="1540" w:type="dxa"/>
          </w:tcPr>
          <w:p w14:paraId="5BCB4D7C"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United Kingdom</w:t>
            </w:r>
          </w:p>
        </w:tc>
        <w:tc>
          <w:tcPr>
            <w:tcW w:w="2123" w:type="dxa"/>
            <w:gridSpan w:val="2"/>
          </w:tcPr>
          <w:p w14:paraId="21687EAB"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Validation study</w:t>
            </w:r>
          </w:p>
        </w:tc>
        <w:tc>
          <w:tcPr>
            <w:tcW w:w="1534" w:type="dxa"/>
            <w:gridSpan w:val="2"/>
          </w:tcPr>
          <w:p w14:paraId="40D019D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w:t>
            </w:r>
          </w:p>
        </w:tc>
        <w:tc>
          <w:tcPr>
            <w:tcW w:w="1446" w:type="dxa"/>
          </w:tcPr>
          <w:p w14:paraId="0A7B73DF"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7 months</w:t>
            </w:r>
          </w:p>
        </w:tc>
        <w:tc>
          <w:tcPr>
            <w:tcW w:w="2575" w:type="dxa"/>
            <w:gridSpan w:val="3"/>
          </w:tcPr>
          <w:p w14:paraId="3D18D8AD"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26682FC3" w14:textId="77777777" w:rsidTr="00D244D1">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0" w:type="dxa"/>
          </w:tcPr>
          <w:p w14:paraId="300849B7" w14:textId="77777777" w:rsidR="00697F53" w:rsidRPr="00FF0D55" w:rsidRDefault="00697F53" w:rsidP="00D22CD2">
            <w:pPr>
              <w:rPr>
                <w:rFonts w:eastAsia="Times New Roman" w:cs="Arial"/>
                <w:b w:val="0"/>
                <w:bCs w:val="0"/>
                <w:sz w:val="18"/>
                <w:szCs w:val="18"/>
                <w:lang w:eastAsia="en-GB"/>
              </w:rPr>
            </w:pPr>
            <w:proofErr w:type="spellStart"/>
            <w:r w:rsidRPr="00FF0D55">
              <w:rPr>
                <w:rFonts w:cs="Arial"/>
                <w:b w:val="0"/>
                <w:bCs w:val="0"/>
                <w:sz w:val="18"/>
                <w:szCs w:val="18"/>
              </w:rPr>
              <w:t>Swigris</w:t>
            </w:r>
            <w:proofErr w:type="spellEnd"/>
            <w:r w:rsidRPr="00FF0D55">
              <w:rPr>
                <w:rFonts w:cs="Arial"/>
                <w:b w:val="0"/>
                <w:bCs w:val="0"/>
                <w:sz w:val="18"/>
                <w:szCs w:val="18"/>
              </w:rPr>
              <w:t xml:space="preserve"> 2021</w:t>
            </w:r>
          </w:p>
        </w:tc>
        <w:tc>
          <w:tcPr>
            <w:tcW w:w="1284" w:type="dxa"/>
          </w:tcPr>
          <w:p w14:paraId="4900CC85"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Majority cough</w:t>
            </w:r>
          </w:p>
        </w:tc>
        <w:tc>
          <w:tcPr>
            <w:tcW w:w="2250" w:type="dxa"/>
          </w:tcPr>
          <w:p w14:paraId="3EB2D864"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PF-ILD</w:t>
            </w:r>
          </w:p>
        </w:tc>
        <w:tc>
          <w:tcPr>
            <w:tcW w:w="1540" w:type="dxa"/>
          </w:tcPr>
          <w:p w14:paraId="6E245881"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United States and Germany</w:t>
            </w:r>
          </w:p>
        </w:tc>
        <w:tc>
          <w:tcPr>
            <w:tcW w:w="2123" w:type="dxa"/>
            <w:gridSpan w:val="2"/>
          </w:tcPr>
          <w:p w14:paraId="03644773"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Qualitative</w:t>
            </w:r>
            <w:r w:rsidRPr="00FF0D55">
              <w:rPr>
                <w:rFonts w:cs="Arial"/>
                <w:sz w:val="18"/>
                <w:szCs w:val="18"/>
              </w:rPr>
              <w:t xml:space="preserve"> study</w:t>
            </w:r>
          </w:p>
        </w:tc>
        <w:tc>
          <w:tcPr>
            <w:tcW w:w="1534" w:type="dxa"/>
            <w:gridSpan w:val="2"/>
          </w:tcPr>
          <w:p w14:paraId="3915C08C"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Pro00023847</w:t>
            </w:r>
          </w:p>
          <w:p w14:paraId="1288966D"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p>
        </w:tc>
        <w:tc>
          <w:tcPr>
            <w:tcW w:w="1446" w:type="dxa"/>
          </w:tcPr>
          <w:p w14:paraId="1CFF85BA"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NR</w:t>
            </w:r>
          </w:p>
        </w:tc>
        <w:tc>
          <w:tcPr>
            <w:tcW w:w="2575" w:type="dxa"/>
            <w:gridSpan w:val="3"/>
          </w:tcPr>
          <w:p w14:paraId="11B9F7E8" w14:textId="77777777" w:rsidR="00697F53" w:rsidRPr="00FF0D55" w:rsidRDefault="00697F53" w:rsidP="00D22CD2">
            <w:pPr>
              <w:cnfStyle w:val="000000100000" w:firstRow="0" w:lastRow="0" w:firstColumn="0" w:lastColumn="0" w:oddVBand="0" w:evenVBand="0" w:oddHBand="1"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24A05A63" w14:textId="77777777" w:rsidTr="007931C3">
        <w:trPr>
          <w:trHeight w:val="283"/>
        </w:trPr>
        <w:tc>
          <w:tcPr>
            <w:cnfStyle w:val="001000000000" w:firstRow="0" w:lastRow="0" w:firstColumn="1" w:lastColumn="0" w:oddVBand="0" w:evenVBand="0" w:oddHBand="0" w:evenHBand="0" w:firstRowFirstColumn="0" w:firstRowLastColumn="0" w:lastRowFirstColumn="0" w:lastRowLastColumn="0"/>
            <w:tcW w:w="1410" w:type="dxa"/>
            <w:tcBorders>
              <w:bottom w:val="single" w:sz="4" w:space="0" w:color="auto"/>
            </w:tcBorders>
          </w:tcPr>
          <w:p w14:paraId="05FD1353" w14:textId="77777777" w:rsidR="00697F53" w:rsidRPr="00FF0D55" w:rsidRDefault="00697F53" w:rsidP="00D22CD2">
            <w:pPr>
              <w:rPr>
                <w:rFonts w:eastAsia="Times New Roman" w:cs="Arial"/>
                <w:b w:val="0"/>
                <w:bCs w:val="0"/>
                <w:sz w:val="18"/>
                <w:szCs w:val="18"/>
                <w:lang w:eastAsia="en-GB"/>
              </w:rPr>
            </w:pPr>
            <w:proofErr w:type="spellStart"/>
            <w:r w:rsidRPr="00FF0D55">
              <w:rPr>
                <w:rFonts w:cs="Arial"/>
                <w:b w:val="0"/>
                <w:bCs w:val="0"/>
                <w:sz w:val="18"/>
                <w:szCs w:val="18"/>
              </w:rPr>
              <w:t>Bajwah</w:t>
            </w:r>
            <w:proofErr w:type="spellEnd"/>
            <w:r w:rsidRPr="00FF0D55">
              <w:rPr>
                <w:rFonts w:cs="Arial"/>
                <w:b w:val="0"/>
                <w:bCs w:val="0"/>
                <w:sz w:val="18"/>
                <w:szCs w:val="18"/>
              </w:rPr>
              <w:t xml:space="preserve"> 2013</w:t>
            </w:r>
          </w:p>
        </w:tc>
        <w:tc>
          <w:tcPr>
            <w:tcW w:w="1284" w:type="dxa"/>
            <w:tcBorders>
              <w:bottom w:val="single" w:sz="4" w:space="0" w:color="auto"/>
            </w:tcBorders>
          </w:tcPr>
          <w:p w14:paraId="58DB1591" w14:textId="2FC54E8E" w:rsidR="00697F53" w:rsidRPr="00FF0D55" w:rsidRDefault="00CC371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Minority cough</w:t>
            </w:r>
          </w:p>
        </w:tc>
        <w:tc>
          <w:tcPr>
            <w:tcW w:w="2250" w:type="dxa"/>
            <w:tcBorders>
              <w:bottom w:val="single" w:sz="4" w:space="0" w:color="auto"/>
            </w:tcBorders>
          </w:tcPr>
          <w:p w14:paraId="67D74147" w14:textId="684F3FEC"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PF-ILD patients and informal caregivers of decedents or relatives with PIF-ILD</w:t>
            </w:r>
          </w:p>
        </w:tc>
        <w:tc>
          <w:tcPr>
            <w:tcW w:w="1540" w:type="dxa"/>
            <w:tcBorders>
              <w:bottom w:val="single" w:sz="4" w:space="0" w:color="auto"/>
            </w:tcBorders>
          </w:tcPr>
          <w:p w14:paraId="47F0265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United Kingdom</w:t>
            </w:r>
          </w:p>
        </w:tc>
        <w:tc>
          <w:tcPr>
            <w:tcW w:w="2123" w:type="dxa"/>
            <w:gridSpan w:val="2"/>
            <w:tcBorders>
              <w:bottom w:val="single" w:sz="4" w:space="0" w:color="auto"/>
            </w:tcBorders>
          </w:tcPr>
          <w:p w14:paraId="62FAF659"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Qualitative study</w:t>
            </w:r>
          </w:p>
        </w:tc>
        <w:tc>
          <w:tcPr>
            <w:tcW w:w="1534" w:type="dxa"/>
            <w:gridSpan w:val="2"/>
            <w:tcBorders>
              <w:bottom w:val="single" w:sz="4" w:space="0" w:color="auto"/>
            </w:tcBorders>
          </w:tcPr>
          <w:p w14:paraId="50C99703"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cs="Arial"/>
                <w:sz w:val="18"/>
                <w:szCs w:val="18"/>
              </w:rPr>
              <w:t>-</w:t>
            </w:r>
          </w:p>
        </w:tc>
        <w:tc>
          <w:tcPr>
            <w:tcW w:w="1446" w:type="dxa"/>
            <w:tcBorders>
              <w:bottom w:val="single" w:sz="4" w:space="0" w:color="auto"/>
            </w:tcBorders>
          </w:tcPr>
          <w:p w14:paraId="60B33065"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4 months</w:t>
            </w:r>
          </w:p>
        </w:tc>
        <w:tc>
          <w:tcPr>
            <w:tcW w:w="2575" w:type="dxa"/>
            <w:gridSpan w:val="3"/>
            <w:tcBorders>
              <w:bottom w:val="single" w:sz="4" w:space="0" w:color="auto"/>
            </w:tcBorders>
          </w:tcPr>
          <w:p w14:paraId="55547885"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r w:rsidR="00FF0D55" w:rsidRPr="00FF0D55" w14:paraId="35623657" w14:textId="77777777" w:rsidTr="000C0EB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14162" w:type="dxa"/>
            <w:gridSpan w:val="12"/>
            <w:tcBorders>
              <w:top w:val="single" w:sz="4" w:space="0" w:color="auto"/>
              <w:bottom w:val="single" w:sz="4" w:space="0" w:color="auto"/>
            </w:tcBorders>
            <w:shd w:val="clear" w:color="auto" w:fill="auto"/>
          </w:tcPr>
          <w:p w14:paraId="40987F8E" w14:textId="5FB2DEAC" w:rsidR="006839F3" w:rsidRPr="00FF0D55" w:rsidRDefault="006839F3" w:rsidP="00D22CD2">
            <w:pPr>
              <w:rPr>
                <w:rFonts w:eastAsia="Times New Roman" w:cs="Arial"/>
                <w:sz w:val="20"/>
                <w:szCs w:val="20"/>
                <w:lang w:eastAsia="en-GB"/>
              </w:rPr>
            </w:pPr>
            <w:r w:rsidRPr="00FF0D55">
              <w:rPr>
                <w:rFonts w:cs="Arial"/>
                <w:sz w:val="20"/>
                <w:szCs w:val="20"/>
              </w:rPr>
              <w:t>Economic Studies</w:t>
            </w:r>
          </w:p>
        </w:tc>
      </w:tr>
      <w:tr w:rsidR="00FF0D55" w:rsidRPr="00FF0D55" w14:paraId="4E33C598" w14:textId="77777777" w:rsidTr="00D244D1">
        <w:trPr>
          <w:trHeight w:val="283"/>
        </w:trPr>
        <w:tc>
          <w:tcPr>
            <w:cnfStyle w:val="001000000000" w:firstRow="0" w:lastRow="0" w:firstColumn="1" w:lastColumn="0" w:oddVBand="0" w:evenVBand="0" w:oddHBand="0" w:evenHBand="0" w:firstRowFirstColumn="0" w:firstRowLastColumn="0" w:lastRowFirstColumn="0" w:lastRowLastColumn="0"/>
            <w:tcW w:w="1410" w:type="dxa"/>
            <w:tcBorders>
              <w:top w:val="single" w:sz="4" w:space="0" w:color="auto"/>
              <w:bottom w:val="single" w:sz="4" w:space="0" w:color="auto"/>
            </w:tcBorders>
            <w:shd w:val="clear" w:color="auto" w:fill="F2F2F2" w:themeFill="background1" w:themeFillShade="F2"/>
          </w:tcPr>
          <w:p w14:paraId="13CB7396" w14:textId="77777777" w:rsidR="00697F53" w:rsidRPr="00FF0D55" w:rsidRDefault="00697F53" w:rsidP="00D22CD2">
            <w:pPr>
              <w:rPr>
                <w:rFonts w:cs="Arial"/>
                <w:b w:val="0"/>
                <w:bCs w:val="0"/>
                <w:sz w:val="18"/>
                <w:szCs w:val="18"/>
              </w:rPr>
            </w:pPr>
            <w:r w:rsidRPr="00FF0D55">
              <w:rPr>
                <w:rFonts w:cs="Arial"/>
                <w:b w:val="0"/>
                <w:bCs w:val="0"/>
                <w:sz w:val="18"/>
                <w:szCs w:val="18"/>
              </w:rPr>
              <w:t>Algamdi 2019</w:t>
            </w:r>
          </w:p>
        </w:tc>
        <w:tc>
          <w:tcPr>
            <w:tcW w:w="1284" w:type="dxa"/>
            <w:tcBorders>
              <w:top w:val="single" w:sz="4" w:space="0" w:color="auto"/>
              <w:bottom w:val="single" w:sz="4" w:space="0" w:color="auto"/>
            </w:tcBorders>
            <w:shd w:val="clear" w:color="auto" w:fill="F2F2F2" w:themeFill="background1" w:themeFillShade="F2"/>
          </w:tcPr>
          <w:p w14:paraId="7F1DFC02" w14:textId="2B940B22" w:rsidR="00697F53" w:rsidRPr="00FF0D55" w:rsidRDefault="00CC3717"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Minority cough</w:t>
            </w:r>
          </w:p>
        </w:tc>
        <w:tc>
          <w:tcPr>
            <w:tcW w:w="2250" w:type="dxa"/>
            <w:tcBorders>
              <w:top w:val="single" w:sz="4" w:space="0" w:color="auto"/>
              <w:bottom w:val="single" w:sz="4" w:space="0" w:color="auto"/>
            </w:tcBorders>
            <w:shd w:val="clear" w:color="auto" w:fill="F2F2F2" w:themeFill="background1" w:themeFillShade="F2"/>
          </w:tcPr>
          <w:p w14:paraId="3C59D39C" w14:textId="76D06792" w:rsidR="00697F53" w:rsidRPr="00FF0D55" w:rsidRDefault="00697FD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F</w:t>
            </w:r>
            <w:r w:rsidR="00697F53" w:rsidRPr="00FF0D55">
              <w:rPr>
                <w:rFonts w:cs="Arial"/>
                <w:sz w:val="18"/>
                <w:szCs w:val="18"/>
              </w:rPr>
              <w:t>ibrotic ILD (excluding systemic diseases)</w:t>
            </w:r>
          </w:p>
        </w:tc>
        <w:tc>
          <w:tcPr>
            <w:tcW w:w="1540" w:type="dxa"/>
            <w:tcBorders>
              <w:top w:val="single" w:sz="4" w:space="0" w:color="auto"/>
              <w:bottom w:val="single" w:sz="4" w:space="0" w:color="auto"/>
            </w:tcBorders>
            <w:shd w:val="clear" w:color="auto" w:fill="F2F2F2" w:themeFill="background1" w:themeFillShade="F2"/>
          </w:tcPr>
          <w:p w14:paraId="5D17DD50"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Canada</w:t>
            </w:r>
          </w:p>
        </w:tc>
        <w:tc>
          <w:tcPr>
            <w:tcW w:w="2123" w:type="dxa"/>
            <w:gridSpan w:val="2"/>
            <w:tcBorders>
              <w:top w:val="single" w:sz="4" w:space="0" w:color="auto"/>
              <w:bottom w:val="single" w:sz="4" w:space="0" w:color="auto"/>
            </w:tcBorders>
            <w:shd w:val="clear" w:color="auto" w:fill="F2F2F2" w:themeFill="background1" w:themeFillShade="F2"/>
          </w:tcPr>
          <w:p w14:paraId="77923780"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Cross sectional study</w:t>
            </w:r>
          </w:p>
        </w:tc>
        <w:tc>
          <w:tcPr>
            <w:tcW w:w="1534" w:type="dxa"/>
            <w:gridSpan w:val="2"/>
            <w:tcBorders>
              <w:top w:val="single" w:sz="4" w:space="0" w:color="auto"/>
              <w:bottom w:val="single" w:sz="4" w:space="0" w:color="auto"/>
            </w:tcBorders>
            <w:shd w:val="clear" w:color="auto" w:fill="F2F2F2" w:themeFill="background1" w:themeFillShade="F2"/>
          </w:tcPr>
          <w:p w14:paraId="3F6829DA"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CARE-PF</w:t>
            </w:r>
          </w:p>
          <w:p w14:paraId="1A1A6FE2"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p>
        </w:tc>
        <w:tc>
          <w:tcPr>
            <w:tcW w:w="1446" w:type="dxa"/>
            <w:tcBorders>
              <w:top w:val="single" w:sz="4" w:space="0" w:color="auto"/>
              <w:bottom w:val="single" w:sz="4" w:space="0" w:color="auto"/>
            </w:tcBorders>
            <w:shd w:val="clear" w:color="auto" w:fill="F2F2F2" w:themeFill="background1" w:themeFillShade="F2"/>
          </w:tcPr>
          <w:p w14:paraId="0342E2DC"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w:t>
            </w:r>
          </w:p>
        </w:tc>
        <w:tc>
          <w:tcPr>
            <w:tcW w:w="2575" w:type="dxa"/>
            <w:gridSpan w:val="3"/>
            <w:tcBorders>
              <w:top w:val="single" w:sz="4" w:space="0" w:color="auto"/>
              <w:bottom w:val="single" w:sz="4" w:space="0" w:color="auto"/>
            </w:tcBorders>
            <w:shd w:val="clear" w:color="auto" w:fill="F2F2F2" w:themeFill="background1" w:themeFillShade="F2"/>
          </w:tcPr>
          <w:p w14:paraId="3805B66A" w14:textId="77777777" w:rsidR="00697F53" w:rsidRPr="00FF0D55" w:rsidRDefault="00697F53" w:rsidP="00D22CD2">
            <w:pPr>
              <w:cnfStyle w:val="000000000000" w:firstRow="0" w:lastRow="0" w:firstColumn="0" w:lastColumn="0" w:oddVBand="0" w:evenVBand="0" w:oddHBand="0" w:evenHBand="0" w:firstRowFirstColumn="0" w:firstRowLastColumn="0" w:lastRowFirstColumn="0" w:lastRowLastColumn="0"/>
              <w:rPr>
                <w:rFonts w:eastAsia="Times New Roman" w:cs="Arial"/>
                <w:sz w:val="18"/>
                <w:szCs w:val="18"/>
                <w:lang w:eastAsia="en-GB"/>
              </w:rPr>
            </w:pPr>
            <w:r w:rsidRPr="00FF0D55">
              <w:rPr>
                <w:rFonts w:eastAsia="Times New Roman" w:cs="Arial"/>
                <w:sz w:val="18"/>
                <w:szCs w:val="18"/>
                <w:lang w:eastAsia="en-GB"/>
              </w:rPr>
              <w:t>Multicentre</w:t>
            </w:r>
          </w:p>
        </w:tc>
      </w:tr>
    </w:tbl>
    <w:p w14:paraId="634BE221" w14:textId="57871398" w:rsidR="009B5065" w:rsidRPr="00FF0D55" w:rsidRDefault="00CE04AA" w:rsidP="00EB7BE9">
      <w:pPr>
        <w:rPr>
          <w:sz w:val="18"/>
          <w:szCs w:val="18"/>
        </w:rPr>
      </w:pPr>
      <w:r w:rsidRPr="00FF0D55">
        <w:rPr>
          <w:sz w:val="18"/>
          <w:szCs w:val="18"/>
        </w:rPr>
        <w:br/>
      </w:r>
      <w:r w:rsidR="00456CC7" w:rsidRPr="00FF0D55">
        <w:rPr>
          <w:sz w:val="18"/>
          <w:szCs w:val="18"/>
        </w:rPr>
        <w:t>CHP, chronic hypersensitivity pneumonitis;</w:t>
      </w:r>
      <w:r w:rsidR="00057B1C" w:rsidRPr="00FF0D55">
        <w:rPr>
          <w:sz w:val="18"/>
          <w:szCs w:val="18"/>
        </w:rPr>
        <w:t xml:space="preserve"> CTD-ILD, connective tissue disease-associated ILD,</w:t>
      </w:r>
      <w:r w:rsidR="00456CC7" w:rsidRPr="00FF0D55">
        <w:rPr>
          <w:sz w:val="18"/>
          <w:szCs w:val="18"/>
        </w:rPr>
        <w:t xml:space="preserve"> </w:t>
      </w:r>
      <w:r w:rsidR="00F11AFC" w:rsidRPr="00FF0D55">
        <w:rPr>
          <w:sz w:val="18"/>
          <w:szCs w:val="18"/>
        </w:rPr>
        <w:t xml:space="preserve">HP, </w:t>
      </w:r>
      <w:r w:rsidR="00456CC7" w:rsidRPr="00FF0D55">
        <w:rPr>
          <w:sz w:val="18"/>
          <w:szCs w:val="18"/>
        </w:rPr>
        <w:t xml:space="preserve">hypersensitivity pneumonitis; </w:t>
      </w:r>
      <w:r w:rsidR="00021F8C" w:rsidRPr="00FF0D55">
        <w:rPr>
          <w:sz w:val="18"/>
          <w:szCs w:val="18"/>
        </w:rPr>
        <w:t xml:space="preserve">IIP, idiopathic interstitial pneumonia; </w:t>
      </w:r>
      <w:r w:rsidR="00F11AFC" w:rsidRPr="00FF0D55">
        <w:rPr>
          <w:sz w:val="18"/>
          <w:szCs w:val="18"/>
        </w:rPr>
        <w:t xml:space="preserve">ILD, interstitial lung disease; IPF, idiopathic pulmonary fibrosis; NR, not reported; </w:t>
      </w:r>
      <w:r w:rsidR="00233AC3" w:rsidRPr="00FF0D55">
        <w:rPr>
          <w:sz w:val="18"/>
          <w:szCs w:val="18"/>
        </w:rPr>
        <w:t xml:space="preserve">NSIP, nonspecific interstitial pneumonia; </w:t>
      </w:r>
      <w:r w:rsidR="00F11AFC" w:rsidRPr="00FF0D55">
        <w:rPr>
          <w:sz w:val="18"/>
          <w:szCs w:val="18"/>
        </w:rPr>
        <w:t>PF-ILD, progressive fibrosing ILD;</w:t>
      </w:r>
      <w:r w:rsidR="00057B1C" w:rsidRPr="00FF0D55">
        <w:rPr>
          <w:sz w:val="18"/>
          <w:szCs w:val="18"/>
        </w:rPr>
        <w:t xml:space="preserve"> </w:t>
      </w:r>
      <w:r w:rsidR="00233AC3" w:rsidRPr="00FF0D55">
        <w:rPr>
          <w:sz w:val="18"/>
          <w:szCs w:val="18"/>
        </w:rPr>
        <w:t xml:space="preserve">RCT, randomised controlled trial; </w:t>
      </w:r>
      <w:r w:rsidR="00057B1C" w:rsidRPr="00FF0D55">
        <w:rPr>
          <w:sz w:val="18"/>
          <w:szCs w:val="18"/>
        </w:rPr>
        <w:t>SSc-ILD, systemic sclerosis-associated ILD</w:t>
      </w:r>
      <w:r w:rsidR="00233AC3" w:rsidRPr="00FF0D55">
        <w:rPr>
          <w:sz w:val="18"/>
          <w:szCs w:val="18"/>
        </w:rPr>
        <w:t>.</w:t>
      </w:r>
    </w:p>
    <w:p w14:paraId="52E968DE" w14:textId="7F8D884F" w:rsidR="00357072" w:rsidRPr="00FF0D55" w:rsidRDefault="00357072" w:rsidP="00252081">
      <w:pPr>
        <w:pStyle w:val="Heading2"/>
        <w:numPr>
          <w:ilvl w:val="0"/>
          <w:numId w:val="0"/>
        </w:numPr>
      </w:pPr>
      <w:r w:rsidRPr="00FF0D55">
        <w:br w:type="page"/>
      </w:r>
      <w:bookmarkStart w:id="12" w:name="_Toc157076066"/>
      <w:bookmarkStart w:id="13" w:name="_Hlk150957808"/>
      <w:r w:rsidRPr="00FF0D55">
        <w:lastRenderedPageBreak/>
        <w:t>Table 3.</w:t>
      </w:r>
      <w:r w:rsidR="00D8507F" w:rsidRPr="00FF0D55">
        <w:t>2</w:t>
      </w:r>
      <w:r w:rsidRPr="00FF0D55">
        <w:t xml:space="preserve"> </w:t>
      </w:r>
      <w:r w:rsidRPr="00FF0D55">
        <w:rPr>
          <w:b w:val="0"/>
          <w:bCs w:val="0"/>
        </w:rPr>
        <w:t>Mixed ILD Patient Characteristics</w:t>
      </w:r>
      <w:bookmarkEnd w:id="12"/>
    </w:p>
    <w:tbl>
      <w:tblPr>
        <w:tblStyle w:val="PlainTable4"/>
        <w:tblpPr w:leftFromText="180" w:rightFromText="180" w:vertAnchor="text" w:horzAnchor="margin" w:tblpXSpec="center" w:tblpY="253"/>
        <w:tblW w:w="5000" w:type="pct"/>
        <w:tblLayout w:type="fixed"/>
        <w:tblLook w:val="04A0" w:firstRow="1" w:lastRow="0" w:firstColumn="1" w:lastColumn="0" w:noHBand="0" w:noVBand="1"/>
      </w:tblPr>
      <w:tblGrid>
        <w:gridCol w:w="1072"/>
        <w:gridCol w:w="1055"/>
        <w:gridCol w:w="552"/>
        <w:gridCol w:w="865"/>
        <w:gridCol w:w="992"/>
        <w:gridCol w:w="1276"/>
        <w:gridCol w:w="2977"/>
        <w:gridCol w:w="4146"/>
        <w:gridCol w:w="1067"/>
      </w:tblGrid>
      <w:tr w:rsidR="00FF0D55" w:rsidRPr="00FF0D55" w14:paraId="5BA80BC3" w14:textId="77777777" w:rsidTr="00844175">
        <w:trPr>
          <w:cnfStyle w:val="100000000000" w:firstRow="1" w:lastRow="0" w:firstColumn="0" w:lastColumn="0" w:oddVBand="0" w:evenVBand="0" w:oddHBand="0"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tcBorders>
              <w:top w:val="single" w:sz="4" w:space="0" w:color="auto"/>
              <w:bottom w:val="single" w:sz="4" w:space="0" w:color="auto"/>
            </w:tcBorders>
            <w:shd w:val="clear" w:color="auto" w:fill="auto"/>
            <w:noWrap/>
            <w:hideMark/>
          </w:tcPr>
          <w:bookmarkEnd w:id="13"/>
          <w:p w14:paraId="5972607F" w14:textId="77777777" w:rsidR="00C6130B" w:rsidRPr="00FF0D55" w:rsidRDefault="00C6130B" w:rsidP="00D22CD2">
            <w:pPr>
              <w:rPr>
                <w:rFonts w:cs="Arial"/>
                <w:sz w:val="20"/>
                <w:szCs w:val="20"/>
              </w:rPr>
            </w:pPr>
            <w:r w:rsidRPr="00FF0D55">
              <w:rPr>
                <w:rFonts w:cs="Arial"/>
                <w:sz w:val="20"/>
                <w:szCs w:val="20"/>
              </w:rPr>
              <w:t>Author year</w:t>
            </w:r>
          </w:p>
        </w:tc>
        <w:tc>
          <w:tcPr>
            <w:tcW w:w="1055" w:type="dxa"/>
            <w:tcBorders>
              <w:top w:val="single" w:sz="4" w:space="0" w:color="auto"/>
              <w:bottom w:val="single" w:sz="4" w:space="0" w:color="auto"/>
            </w:tcBorders>
            <w:shd w:val="clear" w:color="auto" w:fill="auto"/>
            <w:noWrap/>
            <w:hideMark/>
          </w:tcPr>
          <w:p w14:paraId="13ECCF64" w14:textId="77777777"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ILD type</w:t>
            </w:r>
          </w:p>
        </w:tc>
        <w:tc>
          <w:tcPr>
            <w:tcW w:w="552" w:type="dxa"/>
            <w:tcBorders>
              <w:top w:val="single" w:sz="4" w:space="0" w:color="auto"/>
              <w:bottom w:val="single" w:sz="4" w:space="0" w:color="auto"/>
            </w:tcBorders>
            <w:shd w:val="clear" w:color="auto" w:fill="auto"/>
            <w:noWrap/>
            <w:hideMark/>
          </w:tcPr>
          <w:p w14:paraId="7EDCEE57" w14:textId="77777777"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N</w:t>
            </w:r>
          </w:p>
        </w:tc>
        <w:tc>
          <w:tcPr>
            <w:tcW w:w="865" w:type="dxa"/>
            <w:tcBorders>
              <w:top w:val="single" w:sz="4" w:space="0" w:color="auto"/>
              <w:bottom w:val="single" w:sz="4" w:space="0" w:color="auto"/>
            </w:tcBorders>
            <w:shd w:val="clear" w:color="auto" w:fill="auto"/>
            <w:hideMark/>
          </w:tcPr>
          <w:p w14:paraId="7CB07697" w14:textId="7FBA852F"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Age</w:t>
            </w:r>
            <w:r w:rsidR="00D54184" w:rsidRPr="00FF0D55">
              <w:rPr>
                <w:rFonts w:cs="Arial"/>
                <w:sz w:val="20"/>
                <w:szCs w:val="20"/>
              </w:rPr>
              <w:t xml:space="preserve">, </w:t>
            </w:r>
            <w:r w:rsidRPr="00FF0D55">
              <w:rPr>
                <w:rFonts w:cs="Arial"/>
                <w:sz w:val="20"/>
                <w:szCs w:val="20"/>
              </w:rPr>
              <w:t>mean (SD)*</w:t>
            </w:r>
          </w:p>
        </w:tc>
        <w:tc>
          <w:tcPr>
            <w:tcW w:w="992" w:type="dxa"/>
            <w:tcBorders>
              <w:top w:val="single" w:sz="4" w:space="0" w:color="auto"/>
              <w:bottom w:val="single" w:sz="4" w:space="0" w:color="auto"/>
            </w:tcBorders>
            <w:shd w:val="clear" w:color="auto" w:fill="auto"/>
            <w:noWrap/>
            <w:hideMark/>
          </w:tcPr>
          <w:p w14:paraId="18C269C8" w14:textId="77777777"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Female (%)</w:t>
            </w:r>
          </w:p>
        </w:tc>
        <w:tc>
          <w:tcPr>
            <w:tcW w:w="1276" w:type="dxa"/>
            <w:tcBorders>
              <w:top w:val="single" w:sz="4" w:space="0" w:color="auto"/>
              <w:bottom w:val="single" w:sz="4" w:space="0" w:color="auto"/>
            </w:tcBorders>
            <w:shd w:val="clear" w:color="auto" w:fill="auto"/>
            <w:noWrap/>
            <w:hideMark/>
          </w:tcPr>
          <w:p w14:paraId="7560D8EC" w14:textId="77777777"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Race (%)</w:t>
            </w:r>
          </w:p>
        </w:tc>
        <w:tc>
          <w:tcPr>
            <w:tcW w:w="2977" w:type="dxa"/>
            <w:tcBorders>
              <w:top w:val="single" w:sz="4" w:space="0" w:color="auto"/>
              <w:bottom w:val="single" w:sz="4" w:space="0" w:color="auto"/>
            </w:tcBorders>
            <w:shd w:val="clear" w:color="auto" w:fill="auto"/>
            <w:noWrap/>
            <w:hideMark/>
          </w:tcPr>
          <w:p w14:paraId="1F6EC993" w14:textId="77777777"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Comorbidities</w:t>
            </w:r>
          </w:p>
        </w:tc>
        <w:tc>
          <w:tcPr>
            <w:tcW w:w="4146" w:type="dxa"/>
            <w:tcBorders>
              <w:top w:val="single" w:sz="4" w:space="0" w:color="auto"/>
              <w:bottom w:val="single" w:sz="4" w:space="0" w:color="auto"/>
            </w:tcBorders>
            <w:shd w:val="clear" w:color="auto" w:fill="auto"/>
            <w:noWrap/>
            <w:hideMark/>
          </w:tcPr>
          <w:p w14:paraId="7837DF58" w14:textId="77777777"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Treatment</w:t>
            </w:r>
          </w:p>
        </w:tc>
        <w:tc>
          <w:tcPr>
            <w:tcW w:w="1067" w:type="dxa"/>
            <w:tcBorders>
              <w:top w:val="single" w:sz="4" w:space="0" w:color="auto"/>
              <w:bottom w:val="single" w:sz="4" w:space="0" w:color="auto"/>
            </w:tcBorders>
            <w:shd w:val="clear" w:color="auto" w:fill="auto"/>
            <w:hideMark/>
          </w:tcPr>
          <w:p w14:paraId="12803619" w14:textId="325086B0" w:rsidR="00C6130B" w:rsidRPr="00FF0D55" w:rsidRDefault="00C6130B" w:rsidP="00D22CD2">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Disease duration</w:t>
            </w:r>
            <w:r w:rsidR="00D54184" w:rsidRPr="00FF0D55">
              <w:rPr>
                <w:rFonts w:cs="Arial"/>
                <w:sz w:val="20"/>
                <w:szCs w:val="20"/>
              </w:rPr>
              <w:t xml:space="preserve">, </w:t>
            </w:r>
            <w:r w:rsidRPr="00FF0D55">
              <w:rPr>
                <w:rFonts w:cs="Arial"/>
                <w:sz w:val="20"/>
                <w:szCs w:val="20"/>
              </w:rPr>
              <w:t>mean (SD)*</w:t>
            </w:r>
          </w:p>
        </w:tc>
      </w:tr>
      <w:tr w:rsidR="00FF0D55" w:rsidRPr="00FF0D55" w14:paraId="4118EB50"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2127" w:type="dxa"/>
            <w:gridSpan w:val="2"/>
            <w:tcBorders>
              <w:top w:val="single" w:sz="4" w:space="0" w:color="auto"/>
              <w:bottom w:val="single" w:sz="4" w:space="0" w:color="auto"/>
            </w:tcBorders>
            <w:shd w:val="clear" w:color="auto" w:fill="auto"/>
            <w:noWrap/>
          </w:tcPr>
          <w:p w14:paraId="58D817E6" w14:textId="09688196" w:rsidR="00C6130B" w:rsidRPr="00FF0D55" w:rsidRDefault="00C6130B" w:rsidP="00D22CD2">
            <w:pPr>
              <w:rPr>
                <w:rFonts w:cs="Arial"/>
                <w:sz w:val="20"/>
                <w:szCs w:val="20"/>
              </w:rPr>
            </w:pPr>
            <w:r w:rsidRPr="00FF0D55">
              <w:rPr>
                <w:rFonts w:cs="Arial"/>
                <w:sz w:val="20"/>
                <w:szCs w:val="20"/>
                <w:lang w:eastAsia="en-GB"/>
              </w:rPr>
              <w:t>Interventional</w:t>
            </w:r>
            <w:r w:rsidR="00EB48A6" w:rsidRPr="00FF0D55">
              <w:rPr>
                <w:rFonts w:cs="Arial"/>
                <w:sz w:val="20"/>
                <w:szCs w:val="20"/>
                <w:lang w:eastAsia="en-GB"/>
              </w:rPr>
              <w:t xml:space="preserve"> trial</w:t>
            </w:r>
            <w:r w:rsidR="0077745F" w:rsidRPr="00FF0D55">
              <w:rPr>
                <w:rFonts w:cs="Arial"/>
                <w:sz w:val="20"/>
                <w:szCs w:val="20"/>
                <w:lang w:eastAsia="en-GB"/>
              </w:rPr>
              <w:t>s</w:t>
            </w:r>
          </w:p>
        </w:tc>
        <w:tc>
          <w:tcPr>
            <w:tcW w:w="552" w:type="dxa"/>
            <w:tcBorders>
              <w:top w:val="single" w:sz="4" w:space="0" w:color="auto"/>
              <w:bottom w:val="single" w:sz="4" w:space="0" w:color="auto"/>
            </w:tcBorders>
            <w:shd w:val="clear" w:color="auto" w:fill="auto"/>
            <w:noWrap/>
          </w:tcPr>
          <w:p w14:paraId="7519A725"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865" w:type="dxa"/>
            <w:tcBorders>
              <w:top w:val="single" w:sz="4" w:space="0" w:color="auto"/>
              <w:bottom w:val="single" w:sz="4" w:space="0" w:color="auto"/>
            </w:tcBorders>
            <w:shd w:val="clear" w:color="auto" w:fill="auto"/>
          </w:tcPr>
          <w:p w14:paraId="742E396A"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92" w:type="dxa"/>
            <w:tcBorders>
              <w:top w:val="single" w:sz="4" w:space="0" w:color="auto"/>
              <w:bottom w:val="single" w:sz="4" w:space="0" w:color="auto"/>
            </w:tcBorders>
            <w:shd w:val="clear" w:color="auto" w:fill="auto"/>
            <w:noWrap/>
          </w:tcPr>
          <w:p w14:paraId="2C5D84D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276" w:type="dxa"/>
            <w:tcBorders>
              <w:top w:val="single" w:sz="4" w:space="0" w:color="auto"/>
              <w:bottom w:val="single" w:sz="4" w:space="0" w:color="auto"/>
            </w:tcBorders>
            <w:shd w:val="clear" w:color="auto" w:fill="auto"/>
            <w:noWrap/>
          </w:tcPr>
          <w:p w14:paraId="1ABD9375"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977" w:type="dxa"/>
            <w:tcBorders>
              <w:top w:val="single" w:sz="4" w:space="0" w:color="auto"/>
              <w:bottom w:val="single" w:sz="4" w:space="0" w:color="auto"/>
            </w:tcBorders>
            <w:shd w:val="clear" w:color="auto" w:fill="auto"/>
            <w:noWrap/>
          </w:tcPr>
          <w:p w14:paraId="75CEAC3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4146" w:type="dxa"/>
            <w:tcBorders>
              <w:top w:val="single" w:sz="4" w:space="0" w:color="auto"/>
              <w:bottom w:val="single" w:sz="4" w:space="0" w:color="auto"/>
            </w:tcBorders>
            <w:shd w:val="clear" w:color="auto" w:fill="auto"/>
            <w:noWrap/>
          </w:tcPr>
          <w:p w14:paraId="14B0D8F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67" w:type="dxa"/>
            <w:tcBorders>
              <w:top w:val="single" w:sz="4" w:space="0" w:color="auto"/>
              <w:bottom w:val="single" w:sz="4" w:space="0" w:color="auto"/>
            </w:tcBorders>
            <w:shd w:val="clear" w:color="auto" w:fill="auto"/>
          </w:tcPr>
          <w:p w14:paraId="5F7FB393"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0D2EE99" w14:textId="77777777" w:rsidTr="00844175">
        <w:trPr>
          <w:trHeight w:val="28"/>
        </w:trPr>
        <w:tc>
          <w:tcPr>
            <w:cnfStyle w:val="001000000000" w:firstRow="0" w:lastRow="0" w:firstColumn="1" w:lastColumn="0" w:oddVBand="0" w:evenVBand="0" w:oddHBand="0" w:evenHBand="0" w:firstRowFirstColumn="0" w:firstRowLastColumn="0" w:lastRowFirstColumn="0" w:lastRowLastColumn="0"/>
            <w:tcW w:w="1072" w:type="dxa"/>
            <w:tcBorders>
              <w:top w:val="single" w:sz="4" w:space="0" w:color="auto"/>
              <w:bottom w:val="single" w:sz="4" w:space="0" w:color="auto"/>
            </w:tcBorders>
            <w:shd w:val="clear" w:color="auto" w:fill="F2F2F2" w:themeFill="background1" w:themeFillShade="F2"/>
            <w:noWrap/>
          </w:tcPr>
          <w:p w14:paraId="74083EE4" w14:textId="77777777" w:rsidR="00C6130B" w:rsidRPr="00FF0D55" w:rsidRDefault="00C6130B" w:rsidP="00D22CD2">
            <w:pPr>
              <w:rPr>
                <w:rFonts w:cs="Arial"/>
                <w:b w:val="0"/>
                <w:bCs w:val="0"/>
                <w:sz w:val="18"/>
                <w:szCs w:val="18"/>
              </w:rPr>
            </w:pPr>
            <w:r w:rsidRPr="00FF0D55">
              <w:rPr>
                <w:rFonts w:cs="Arial"/>
                <w:b w:val="0"/>
                <w:bCs w:val="0"/>
                <w:sz w:val="18"/>
                <w:szCs w:val="18"/>
              </w:rPr>
              <w:t>Bassi 2021</w:t>
            </w:r>
          </w:p>
        </w:tc>
        <w:tc>
          <w:tcPr>
            <w:tcW w:w="1055" w:type="dxa"/>
            <w:tcBorders>
              <w:top w:val="single" w:sz="4" w:space="0" w:color="auto"/>
              <w:bottom w:val="single" w:sz="4" w:space="0" w:color="auto"/>
            </w:tcBorders>
            <w:shd w:val="clear" w:color="auto" w:fill="F2F2F2" w:themeFill="background1" w:themeFillShade="F2"/>
          </w:tcPr>
          <w:p w14:paraId="7B61A11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Fibrosing ILD</w:t>
            </w:r>
          </w:p>
        </w:tc>
        <w:tc>
          <w:tcPr>
            <w:tcW w:w="552" w:type="dxa"/>
            <w:tcBorders>
              <w:top w:val="single" w:sz="4" w:space="0" w:color="auto"/>
              <w:bottom w:val="single" w:sz="4" w:space="0" w:color="auto"/>
            </w:tcBorders>
            <w:shd w:val="clear" w:color="auto" w:fill="F2F2F2" w:themeFill="background1" w:themeFillShade="F2"/>
            <w:noWrap/>
          </w:tcPr>
          <w:p w14:paraId="6B6D0D4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50</w:t>
            </w:r>
          </w:p>
        </w:tc>
        <w:tc>
          <w:tcPr>
            <w:tcW w:w="865" w:type="dxa"/>
            <w:tcBorders>
              <w:top w:val="single" w:sz="4" w:space="0" w:color="auto"/>
              <w:bottom w:val="single" w:sz="4" w:space="0" w:color="auto"/>
            </w:tcBorders>
            <w:shd w:val="clear" w:color="auto" w:fill="F2F2F2" w:themeFill="background1" w:themeFillShade="F2"/>
          </w:tcPr>
          <w:p w14:paraId="51A31942"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75.9 (7.8)</w:t>
            </w:r>
          </w:p>
        </w:tc>
        <w:tc>
          <w:tcPr>
            <w:tcW w:w="992" w:type="dxa"/>
            <w:tcBorders>
              <w:top w:val="single" w:sz="4" w:space="0" w:color="auto"/>
              <w:bottom w:val="single" w:sz="4" w:space="0" w:color="auto"/>
            </w:tcBorders>
            <w:shd w:val="clear" w:color="auto" w:fill="F2F2F2" w:themeFill="background1" w:themeFillShade="F2"/>
            <w:noWrap/>
          </w:tcPr>
          <w:p w14:paraId="790CE94A"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24%</w:t>
            </w:r>
          </w:p>
        </w:tc>
        <w:tc>
          <w:tcPr>
            <w:tcW w:w="1276" w:type="dxa"/>
            <w:tcBorders>
              <w:top w:val="single" w:sz="4" w:space="0" w:color="auto"/>
              <w:bottom w:val="single" w:sz="4" w:space="0" w:color="auto"/>
            </w:tcBorders>
            <w:shd w:val="clear" w:color="auto" w:fill="F2F2F2" w:themeFill="background1" w:themeFillShade="F2"/>
            <w:noWrap/>
          </w:tcPr>
          <w:p w14:paraId="7F5EC6CC"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2977" w:type="dxa"/>
            <w:tcBorders>
              <w:top w:val="single" w:sz="4" w:space="0" w:color="auto"/>
              <w:bottom w:val="single" w:sz="4" w:space="0" w:color="auto"/>
            </w:tcBorders>
            <w:shd w:val="clear" w:color="auto" w:fill="F2F2F2" w:themeFill="background1" w:themeFillShade="F2"/>
            <w:noWrap/>
          </w:tcPr>
          <w:p w14:paraId="71FD775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Myocardial infarction: 12 (24%), GERD 23 (46%), Pulmonary hypertension: 9 (18%)</w:t>
            </w:r>
          </w:p>
        </w:tc>
        <w:tc>
          <w:tcPr>
            <w:tcW w:w="4146" w:type="dxa"/>
            <w:tcBorders>
              <w:top w:val="single" w:sz="4" w:space="0" w:color="auto"/>
              <w:bottom w:val="single" w:sz="4" w:space="0" w:color="auto"/>
            </w:tcBorders>
            <w:shd w:val="clear" w:color="auto" w:fill="F2F2F2" w:themeFill="background1" w:themeFillShade="F2"/>
            <w:noWrap/>
          </w:tcPr>
          <w:p w14:paraId="23D75E55"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Multidisciplinary palliative care approach</w:t>
            </w:r>
          </w:p>
        </w:tc>
        <w:tc>
          <w:tcPr>
            <w:tcW w:w="1067" w:type="dxa"/>
            <w:tcBorders>
              <w:top w:val="single" w:sz="4" w:space="0" w:color="auto"/>
              <w:bottom w:val="single" w:sz="4" w:space="0" w:color="auto"/>
            </w:tcBorders>
            <w:shd w:val="clear" w:color="auto" w:fill="F2F2F2" w:themeFill="background1" w:themeFillShade="F2"/>
          </w:tcPr>
          <w:p w14:paraId="184A98C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0E96213C" w14:textId="77777777" w:rsidTr="00FD2CCC">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shd w:val="clear" w:color="auto" w:fill="auto"/>
          </w:tcPr>
          <w:p w14:paraId="247EA19B" w14:textId="77777777" w:rsidR="0025623A" w:rsidRPr="00FF0D55" w:rsidRDefault="0025623A" w:rsidP="0025623A">
            <w:pPr>
              <w:rPr>
                <w:rFonts w:cs="Arial"/>
                <w:b w:val="0"/>
                <w:bCs w:val="0"/>
                <w:sz w:val="18"/>
                <w:szCs w:val="18"/>
              </w:rPr>
            </w:pPr>
            <w:r w:rsidRPr="00FF0D55">
              <w:rPr>
                <w:rFonts w:cs="Arial"/>
                <w:b w:val="0"/>
                <w:bCs w:val="0"/>
                <w:sz w:val="18"/>
                <w:szCs w:val="18"/>
              </w:rPr>
              <w:t>Sato 2021</w:t>
            </w:r>
          </w:p>
        </w:tc>
        <w:tc>
          <w:tcPr>
            <w:tcW w:w="1055" w:type="dxa"/>
            <w:shd w:val="clear" w:color="auto" w:fill="auto"/>
          </w:tcPr>
          <w:p w14:paraId="290A8D7A"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CTD-ILD, IIP</w:t>
            </w:r>
          </w:p>
        </w:tc>
        <w:tc>
          <w:tcPr>
            <w:tcW w:w="552" w:type="dxa"/>
            <w:shd w:val="clear" w:color="auto" w:fill="auto"/>
          </w:tcPr>
          <w:p w14:paraId="14E256D1"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11</w:t>
            </w:r>
          </w:p>
        </w:tc>
        <w:tc>
          <w:tcPr>
            <w:tcW w:w="865" w:type="dxa"/>
            <w:shd w:val="clear" w:color="auto" w:fill="auto"/>
          </w:tcPr>
          <w:p w14:paraId="4A294D11"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75.0 (64.0-77.5)</w:t>
            </w:r>
          </w:p>
        </w:tc>
        <w:tc>
          <w:tcPr>
            <w:tcW w:w="992" w:type="dxa"/>
            <w:shd w:val="clear" w:color="auto" w:fill="auto"/>
          </w:tcPr>
          <w:p w14:paraId="2D7E6769"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64%</w:t>
            </w:r>
          </w:p>
        </w:tc>
        <w:tc>
          <w:tcPr>
            <w:tcW w:w="1276" w:type="dxa"/>
            <w:shd w:val="clear" w:color="auto" w:fill="auto"/>
          </w:tcPr>
          <w:p w14:paraId="6551DFA3"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shd w:val="clear" w:color="auto" w:fill="auto"/>
          </w:tcPr>
          <w:p w14:paraId="10FD6EC6"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4146" w:type="dxa"/>
            <w:shd w:val="clear" w:color="auto" w:fill="auto"/>
          </w:tcPr>
          <w:p w14:paraId="658F4D63"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Chest band</w:t>
            </w:r>
          </w:p>
        </w:tc>
        <w:tc>
          <w:tcPr>
            <w:tcW w:w="1067" w:type="dxa"/>
            <w:shd w:val="clear" w:color="auto" w:fill="auto"/>
          </w:tcPr>
          <w:p w14:paraId="4598B64A" w14:textId="77777777" w:rsidR="0025623A" w:rsidRPr="00FF0D55" w:rsidRDefault="0025623A" w:rsidP="0025623A">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F6BAF35" w14:textId="77777777" w:rsidTr="00844175">
        <w:trPr>
          <w:trHeight w:val="28"/>
        </w:trPr>
        <w:tc>
          <w:tcPr>
            <w:cnfStyle w:val="001000000000" w:firstRow="0" w:lastRow="0" w:firstColumn="1" w:lastColumn="0" w:oddVBand="0" w:evenVBand="0" w:oddHBand="0" w:evenHBand="0" w:firstRowFirstColumn="0" w:firstRowLastColumn="0" w:lastRowFirstColumn="0" w:lastRowLastColumn="0"/>
            <w:tcW w:w="5812" w:type="dxa"/>
            <w:gridSpan w:val="6"/>
            <w:tcBorders>
              <w:top w:val="single" w:sz="4" w:space="0" w:color="auto"/>
              <w:bottom w:val="single" w:sz="4" w:space="0" w:color="auto"/>
            </w:tcBorders>
            <w:shd w:val="clear" w:color="auto" w:fill="auto"/>
            <w:noWrap/>
          </w:tcPr>
          <w:p w14:paraId="1139F559" w14:textId="15C32574" w:rsidR="00D54184" w:rsidRPr="00FF0D55" w:rsidRDefault="00D54184" w:rsidP="00D22CD2">
            <w:pPr>
              <w:rPr>
                <w:rFonts w:cs="Arial"/>
                <w:sz w:val="20"/>
                <w:szCs w:val="20"/>
              </w:rPr>
            </w:pPr>
            <w:r w:rsidRPr="00FF0D55">
              <w:rPr>
                <w:rFonts w:cs="Arial"/>
                <w:sz w:val="20"/>
                <w:szCs w:val="20"/>
              </w:rPr>
              <w:t>Observational studies</w:t>
            </w:r>
          </w:p>
        </w:tc>
        <w:tc>
          <w:tcPr>
            <w:tcW w:w="2977" w:type="dxa"/>
            <w:tcBorders>
              <w:top w:val="single" w:sz="4" w:space="0" w:color="auto"/>
              <w:bottom w:val="single" w:sz="4" w:space="0" w:color="auto"/>
            </w:tcBorders>
            <w:shd w:val="clear" w:color="auto" w:fill="auto"/>
            <w:noWrap/>
          </w:tcPr>
          <w:p w14:paraId="77862494" w14:textId="77777777" w:rsidR="00D54184" w:rsidRPr="00FF0D55" w:rsidRDefault="00D54184" w:rsidP="00D22CD2">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4146" w:type="dxa"/>
            <w:tcBorders>
              <w:top w:val="single" w:sz="4" w:space="0" w:color="auto"/>
              <w:bottom w:val="single" w:sz="4" w:space="0" w:color="auto"/>
            </w:tcBorders>
            <w:shd w:val="clear" w:color="auto" w:fill="auto"/>
            <w:noWrap/>
          </w:tcPr>
          <w:p w14:paraId="70364C61" w14:textId="77777777" w:rsidR="00D54184" w:rsidRPr="00FF0D55" w:rsidRDefault="00D54184" w:rsidP="00D22CD2">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067" w:type="dxa"/>
            <w:tcBorders>
              <w:top w:val="single" w:sz="4" w:space="0" w:color="auto"/>
              <w:bottom w:val="single" w:sz="4" w:space="0" w:color="auto"/>
            </w:tcBorders>
            <w:shd w:val="clear" w:color="auto" w:fill="auto"/>
          </w:tcPr>
          <w:p w14:paraId="6E1D26F0" w14:textId="77777777" w:rsidR="00D54184" w:rsidRPr="00FF0D55" w:rsidRDefault="00D54184" w:rsidP="00D22CD2">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FF0D55" w:rsidRPr="00FF0D55" w14:paraId="7471D52D" w14:textId="77777777" w:rsidTr="00756F91">
        <w:trPr>
          <w:cnfStyle w:val="000000100000" w:firstRow="0" w:lastRow="0" w:firstColumn="0" w:lastColumn="0" w:oddVBand="0" w:evenVBand="0" w:oddHBand="1" w:evenHBand="0" w:firstRowFirstColumn="0" w:firstRowLastColumn="0" w:lastRowFirstColumn="0" w:lastRowLastColumn="0"/>
          <w:trHeight w:val="1564"/>
        </w:trPr>
        <w:tc>
          <w:tcPr>
            <w:cnfStyle w:val="001000000000" w:firstRow="0" w:lastRow="0" w:firstColumn="1" w:lastColumn="0" w:oddVBand="0" w:evenVBand="0" w:oddHBand="0" w:evenHBand="0" w:firstRowFirstColumn="0" w:firstRowLastColumn="0" w:lastRowFirstColumn="0" w:lastRowLastColumn="0"/>
            <w:tcW w:w="1072" w:type="dxa"/>
            <w:vMerge w:val="restart"/>
            <w:tcBorders>
              <w:top w:val="single" w:sz="4" w:space="0" w:color="auto"/>
            </w:tcBorders>
            <w:hideMark/>
          </w:tcPr>
          <w:p w14:paraId="112D855C" w14:textId="77777777" w:rsidR="00C6130B" w:rsidRPr="00FF0D55" w:rsidRDefault="00C6130B" w:rsidP="00D22CD2">
            <w:pPr>
              <w:rPr>
                <w:rFonts w:cs="Arial"/>
                <w:b w:val="0"/>
                <w:bCs w:val="0"/>
                <w:sz w:val="18"/>
                <w:szCs w:val="18"/>
              </w:rPr>
            </w:pPr>
            <w:r w:rsidRPr="00FF0D55">
              <w:rPr>
                <w:rFonts w:cs="Arial"/>
                <w:b w:val="0"/>
                <w:bCs w:val="0"/>
                <w:sz w:val="18"/>
                <w:szCs w:val="18"/>
              </w:rPr>
              <w:t>Lan 2021</w:t>
            </w:r>
          </w:p>
        </w:tc>
        <w:tc>
          <w:tcPr>
            <w:tcW w:w="1055" w:type="dxa"/>
            <w:tcBorders>
              <w:top w:val="single" w:sz="4" w:space="0" w:color="auto"/>
            </w:tcBorders>
            <w:hideMark/>
          </w:tcPr>
          <w:p w14:paraId="1A61CCB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ILD with cough</w:t>
            </w:r>
          </w:p>
        </w:tc>
        <w:tc>
          <w:tcPr>
            <w:tcW w:w="552" w:type="dxa"/>
            <w:tcBorders>
              <w:top w:val="single" w:sz="4" w:space="0" w:color="auto"/>
            </w:tcBorders>
            <w:hideMark/>
          </w:tcPr>
          <w:p w14:paraId="34F6C44C"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118</w:t>
            </w:r>
          </w:p>
        </w:tc>
        <w:tc>
          <w:tcPr>
            <w:tcW w:w="865" w:type="dxa"/>
            <w:tcBorders>
              <w:top w:val="single" w:sz="4" w:space="0" w:color="auto"/>
            </w:tcBorders>
            <w:hideMark/>
          </w:tcPr>
          <w:p w14:paraId="79D56635"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69 (59-76) </w:t>
            </w:r>
          </w:p>
        </w:tc>
        <w:tc>
          <w:tcPr>
            <w:tcW w:w="992" w:type="dxa"/>
            <w:tcBorders>
              <w:top w:val="single" w:sz="4" w:space="0" w:color="auto"/>
            </w:tcBorders>
            <w:hideMark/>
          </w:tcPr>
          <w:p w14:paraId="0ABEEDDA"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46%</w:t>
            </w:r>
          </w:p>
        </w:tc>
        <w:tc>
          <w:tcPr>
            <w:tcW w:w="1276" w:type="dxa"/>
            <w:tcBorders>
              <w:top w:val="single" w:sz="4" w:space="0" w:color="auto"/>
            </w:tcBorders>
            <w:hideMark/>
          </w:tcPr>
          <w:p w14:paraId="59B77B9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White: 83%, Asian 8%, Aboriginal and Torres Strait Islander 7%, African 2%</w:t>
            </w:r>
          </w:p>
        </w:tc>
        <w:tc>
          <w:tcPr>
            <w:tcW w:w="2977" w:type="dxa"/>
            <w:tcBorders>
              <w:top w:val="single" w:sz="4" w:space="0" w:color="auto"/>
            </w:tcBorders>
            <w:hideMark/>
          </w:tcPr>
          <w:p w14:paraId="6F0C4C6E"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Potential causes of cough: GORD 72 (61%), ACE-inhibitor 20 (17%), Asthma 15 (13%), UACS 15 (13%) Infection 11 (9%) </w:t>
            </w:r>
          </w:p>
        </w:tc>
        <w:tc>
          <w:tcPr>
            <w:tcW w:w="4146" w:type="dxa"/>
            <w:tcBorders>
              <w:top w:val="single" w:sz="4" w:space="0" w:color="auto"/>
            </w:tcBorders>
            <w:hideMark/>
          </w:tcPr>
          <w:p w14:paraId="45DD013C"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For Cough: Anti-reflux medications 69%, Inhalers with bronchodilators 45%, Cough suppressants 25%, Immune therapies for lung disease 25%, Over-the-counter medications 17%, Nasal spray or flush 13%, Antibiotics 12%, Antifibrotics 12%, Low dose azithromycin 7% </w:t>
            </w:r>
          </w:p>
        </w:tc>
        <w:tc>
          <w:tcPr>
            <w:tcW w:w="1067" w:type="dxa"/>
            <w:tcBorders>
              <w:top w:val="single" w:sz="4" w:space="0" w:color="auto"/>
            </w:tcBorders>
            <w:hideMark/>
          </w:tcPr>
          <w:p w14:paraId="4A853C9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Duration of cough 6.9 (9.5) years</w:t>
            </w:r>
          </w:p>
        </w:tc>
      </w:tr>
      <w:tr w:rsidR="00FF0D55" w:rsidRPr="00FF0D55" w14:paraId="3430AC3F" w14:textId="77777777" w:rsidTr="00756F91">
        <w:trPr>
          <w:trHeight w:val="28"/>
        </w:trPr>
        <w:tc>
          <w:tcPr>
            <w:cnfStyle w:val="001000000000" w:firstRow="0" w:lastRow="0" w:firstColumn="1" w:lastColumn="0" w:oddVBand="0" w:evenVBand="0" w:oddHBand="0" w:evenHBand="0" w:firstRowFirstColumn="0" w:firstRowLastColumn="0" w:lastRowFirstColumn="0" w:lastRowLastColumn="0"/>
            <w:tcW w:w="1072" w:type="dxa"/>
            <w:vMerge/>
          </w:tcPr>
          <w:p w14:paraId="4E0C1044" w14:textId="77777777" w:rsidR="00C6130B" w:rsidRPr="00FF0D55" w:rsidRDefault="00C6130B" w:rsidP="00D22CD2">
            <w:pPr>
              <w:rPr>
                <w:rFonts w:cs="Arial"/>
                <w:b w:val="0"/>
                <w:bCs w:val="0"/>
                <w:sz w:val="18"/>
                <w:szCs w:val="18"/>
              </w:rPr>
            </w:pPr>
          </w:p>
        </w:tc>
        <w:tc>
          <w:tcPr>
            <w:tcW w:w="1055" w:type="dxa"/>
            <w:shd w:val="clear" w:color="auto" w:fill="F2F2F2" w:themeFill="background1" w:themeFillShade="F2"/>
          </w:tcPr>
          <w:p w14:paraId="3FD8D05A" w14:textId="0B1A9092"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ILD </w:t>
            </w:r>
            <w:r w:rsidR="002809F5" w:rsidRPr="00FF0D55">
              <w:rPr>
                <w:rFonts w:cs="Arial"/>
                <w:sz w:val="18"/>
                <w:szCs w:val="18"/>
              </w:rPr>
              <w:t>with no</w:t>
            </w:r>
            <w:r w:rsidRPr="00FF0D55">
              <w:rPr>
                <w:rFonts w:cs="Arial"/>
                <w:sz w:val="18"/>
                <w:szCs w:val="18"/>
              </w:rPr>
              <w:t xml:space="preserve"> cough</w:t>
            </w:r>
          </w:p>
        </w:tc>
        <w:tc>
          <w:tcPr>
            <w:tcW w:w="552" w:type="dxa"/>
            <w:shd w:val="clear" w:color="auto" w:fill="F2F2F2" w:themeFill="background1" w:themeFillShade="F2"/>
          </w:tcPr>
          <w:p w14:paraId="7BBDE9C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46</w:t>
            </w:r>
          </w:p>
        </w:tc>
        <w:tc>
          <w:tcPr>
            <w:tcW w:w="865" w:type="dxa"/>
            <w:shd w:val="clear" w:color="auto" w:fill="F2F2F2" w:themeFill="background1" w:themeFillShade="F2"/>
          </w:tcPr>
          <w:p w14:paraId="3FBD81E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 (62-76)</w:t>
            </w:r>
          </w:p>
        </w:tc>
        <w:tc>
          <w:tcPr>
            <w:tcW w:w="992" w:type="dxa"/>
            <w:shd w:val="clear" w:color="auto" w:fill="F2F2F2" w:themeFill="background1" w:themeFillShade="F2"/>
          </w:tcPr>
          <w:p w14:paraId="642C7CD0"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50%</w:t>
            </w:r>
          </w:p>
        </w:tc>
        <w:tc>
          <w:tcPr>
            <w:tcW w:w="1276" w:type="dxa"/>
            <w:shd w:val="clear" w:color="auto" w:fill="F2F2F2" w:themeFill="background1" w:themeFillShade="F2"/>
          </w:tcPr>
          <w:p w14:paraId="19BD1CD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72%, Asian: 13%, Aboriginal and Torres Strait Islander: 13%, African: 2%</w:t>
            </w:r>
          </w:p>
        </w:tc>
        <w:tc>
          <w:tcPr>
            <w:tcW w:w="2977" w:type="dxa"/>
            <w:shd w:val="clear" w:color="auto" w:fill="F2F2F2" w:themeFill="background1" w:themeFillShade="F2"/>
          </w:tcPr>
          <w:p w14:paraId="07093A4F"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Potential causes of cough: 20 (43%), ACE-inhibitor 7 (15%) Asthma 5 (11%) UACS 3 (7%) Infection 1 (2%)</w:t>
            </w:r>
          </w:p>
        </w:tc>
        <w:tc>
          <w:tcPr>
            <w:tcW w:w="4146" w:type="dxa"/>
            <w:shd w:val="clear" w:color="auto" w:fill="F2F2F2" w:themeFill="background1" w:themeFillShade="F2"/>
          </w:tcPr>
          <w:p w14:paraId="080E8B05"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067" w:type="dxa"/>
            <w:shd w:val="clear" w:color="auto" w:fill="F2F2F2" w:themeFill="background1" w:themeFillShade="F2"/>
          </w:tcPr>
          <w:p w14:paraId="30F7F9A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5D341A70"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vMerge w:val="restart"/>
            <w:shd w:val="clear" w:color="auto" w:fill="auto"/>
            <w:hideMark/>
          </w:tcPr>
          <w:p w14:paraId="4A4CB20C" w14:textId="77777777" w:rsidR="00C6130B" w:rsidRPr="00FF0D55" w:rsidRDefault="00C6130B" w:rsidP="00D22CD2">
            <w:pPr>
              <w:rPr>
                <w:rFonts w:cs="Arial"/>
                <w:b w:val="0"/>
                <w:bCs w:val="0"/>
                <w:sz w:val="18"/>
                <w:szCs w:val="18"/>
              </w:rPr>
            </w:pPr>
            <w:r w:rsidRPr="00FF0D55">
              <w:rPr>
                <w:rFonts w:cs="Arial"/>
                <w:b w:val="0"/>
                <w:bCs w:val="0"/>
                <w:sz w:val="18"/>
                <w:szCs w:val="18"/>
              </w:rPr>
              <w:t>Cheng 2017</w:t>
            </w:r>
          </w:p>
        </w:tc>
        <w:tc>
          <w:tcPr>
            <w:tcW w:w="1055" w:type="dxa"/>
            <w:shd w:val="clear" w:color="auto" w:fill="auto"/>
            <w:hideMark/>
          </w:tcPr>
          <w:p w14:paraId="7B5742EF"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w:t>
            </w:r>
          </w:p>
        </w:tc>
        <w:tc>
          <w:tcPr>
            <w:tcW w:w="552" w:type="dxa"/>
            <w:shd w:val="clear" w:color="auto" w:fill="auto"/>
            <w:hideMark/>
          </w:tcPr>
          <w:p w14:paraId="5DAFBD17"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77</w:t>
            </w:r>
          </w:p>
        </w:tc>
        <w:tc>
          <w:tcPr>
            <w:tcW w:w="865" w:type="dxa"/>
            <w:shd w:val="clear" w:color="auto" w:fill="auto"/>
            <w:hideMark/>
          </w:tcPr>
          <w:p w14:paraId="39F5F558"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68.7 (7.8)</w:t>
            </w:r>
          </w:p>
        </w:tc>
        <w:tc>
          <w:tcPr>
            <w:tcW w:w="992" w:type="dxa"/>
            <w:shd w:val="clear" w:color="auto" w:fill="auto"/>
            <w:hideMark/>
          </w:tcPr>
          <w:p w14:paraId="2BD2109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40.3%</w:t>
            </w:r>
          </w:p>
        </w:tc>
        <w:tc>
          <w:tcPr>
            <w:tcW w:w="1276" w:type="dxa"/>
            <w:vMerge w:val="restart"/>
            <w:shd w:val="clear" w:color="auto" w:fill="auto"/>
            <w:hideMark/>
          </w:tcPr>
          <w:p w14:paraId="34D2CEEA"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vMerge w:val="restart"/>
            <w:shd w:val="clear" w:color="auto" w:fill="auto"/>
            <w:hideMark/>
          </w:tcPr>
          <w:p w14:paraId="1658B5FC"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ACE inhibitor, GERD, Chronic sinus disease, Chronic heart disease, </w:t>
            </w:r>
            <w:proofErr w:type="gramStart"/>
            <w:r w:rsidRPr="00FF0D55">
              <w:rPr>
                <w:rFonts w:cs="Arial"/>
                <w:sz w:val="18"/>
                <w:szCs w:val="18"/>
              </w:rPr>
              <w:t>Non-ILD</w:t>
            </w:r>
            <w:proofErr w:type="gramEnd"/>
            <w:r w:rsidRPr="00FF0D55">
              <w:rPr>
                <w:rFonts w:cs="Arial"/>
                <w:sz w:val="18"/>
                <w:szCs w:val="18"/>
              </w:rPr>
              <w:t xml:space="preserve"> chronic lung disease</w:t>
            </w:r>
          </w:p>
        </w:tc>
        <w:tc>
          <w:tcPr>
            <w:tcW w:w="4146" w:type="dxa"/>
            <w:vMerge w:val="restart"/>
            <w:shd w:val="clear" w:color="auto" w:fill="auto"/>
            <w:hideMark/>
          </w:tcPr>
          <w:p w14:paraId="644A494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067" w:type="dxa"/>
            <w:vMerge w:val="restart"/>
            <w:shd w:val="clear" w:color="auto" w:fill="auto"/>
            <w:hideMark/>
          </w:tcPr>
          <w:p w14:paraId="10E9321C"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034A58D0" w14:textId="77777777" w:rsidTr="00E95D18">
        <w:trPr>
          <w:trHeight w:val="492"/>
        </w:trPr>
        <w:tc>
          <w:tcPr>
            <w:cnfStyle w:val="001000000000" w:firstRow="0" w:lastRow="0" w:firstColumn="1" w:lastColumn="0" w:oddVBand="0" w:evenVBand="0" w:oddHBand="0" w:evenHBand="0" w:firstRowFirstColumn="0" w:firstRowLastColumn="0" w:lastRowFirstColumn="0" w:lastRowLastColumn="0"/>
            <w:tcW w:w="1072" w:type="dxa"/>
            <w:vMerge/>
            <w:shd w:val="clear" w:color="auto" w:fill="auto"/>
          </w:tcPr>
          <w:p w14:paraId="32E7125B" w14:textId="77777777" w:rsidR="00C6130B" w:rsidRPr="00FF0D55" w:rsidRDefault="00C6130B" w:rsidP="00D22CD2">
            <w:pPr>
              <w:rPr>
                <w:rFonts w:cs="Arial"/>
                <w:b w:val="0"/>
                <w:bCs w:val="0"/>
                <w:sz w:val="18"/>
                <w:szCs w:val="18"/>
              </w:rPr>
            </w:pPr>
          </w:p>
        </w:tc>
        <w:tc>
          <w:tcPr>
            <w:tcW w:w="1055" w:type="dxa"/>
            <w:shd w:val="clear" w:color="auto" w:fill="auto"/>
          </w:tcPr>
          <w:p w14:paraId="65B7F477"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Chronic HP</w:t>
            </w:r>
          </w:p>
        </w:tc>
        <w:tc>
          <w:tcPr>
            <w:tcW w:w="552" w:type="dxa"/>
            <w:shd w:val="clear" w:color="auto" w:fill="auto"/>
          </w:tcPr>
          <w:p w14:paraId="5D2A570A"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32</w:t>
            </w:r>
          </w:p>
        </w:tc>
        <w:tc>
          <w:tcPr>
            <w:tcW w:w="865" w:type="dxa"/>
            <w:shd w:val="clear" w:color="auto" w:fill="auto"/>
          </w:tcPr>
          <w:p w14:paraId="3C5A045B"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63.8 (8.6)</w:t>
            </w:r>
          </w:p>
        </w:tc>
        <w:tc>
          <w:tcPr>
            <w:tcW w:w="992" w:type="dxa"/>
            <w:shd w:val="clear" w:color="auto" w:fill="auto"/>
          </w:tcPr>
          <w:p w14:paraId="6465FC3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65.6%</w:t>
            </w:r>
          </w:p>
        </w:tc>
        <w:tc>
          <w:tcPr>
            <w:tcW w:w="1276" w:type="dxa"/>
            <w:vMerge/>
            <w:shd w:val="clear" w:color="auto" w:fill="auto"/>
          </w:tcPr>
          <w:p w14:paraId="378985B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77" w:type="dxa"/>
            <w:vMerge/>
            <w:shd w:val="clear" w:color="auto" w:fill="auto"/>
          </w:tcPr>
          <w:p w14:paraId="31DAF4F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146" w:type="dxa"/>
            <w:vMerge/>
            <w:shd w:val="clear" w:color="auto" w:fill="auto"/>
          </w:tcPr>
          <w:p w14:paraId="37F3EEB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67" w:type="dxa"/>
            <w:vMerge/>
            <w:shd w:val="clear" w:color="auto" w:fill="auto"/>
          </w:tcPr>
          <w:p w14:paraId="24198D3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8D25408" w14:textId="77777777" w:rsidTr="00756F91">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vMerge/>
            <w:shd w:val="clear" w:color="auto" w:fill="auto"/>
          </w:tcPr>
          <w:p w14:paraId="563DC607" w14:textId="77777777" w:rsidR="00C6130B" w:rsidRPr="00FF0D55" w:rsidRDefault="00C6130B" w:rsidP="00D22CD2">
            <w:pPr>
              <w:rPr>
                <w:rFonts w:cs="Arial"/>
                <w:b w:val="0"/>
                <w:bCs w:val="0"/>
                <w:sz w:val="18"/>
                <w:szCs w:val="18"/>
              </w:rPr>
            </w:pPr>
          </w:p>
        </w:tc>
        <w:tc>
          <w:tcPr>
            <w:tcW w:w="1055" w:type="dxa"/>
            <w:shd w:val="clear" w:color="auto" w:fill="auto"/>
          </w:tcPr>
          <w:p w14:paraId="1AE2E9AB"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SSc-ILD</w:t>
            </w:r>
          </w:p>
        </w:tc>
        <w:tc>
          <w:tcPr>
            <w:tcW w:w="552" w:type="dxa"/>
            <w:shd w:val="clear" w:color="auto" w:fill="auto"/>
          </w:tcPr>
          <w:p w14:paraId="0E2AF78D"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67</w:t>
            </w:r>
          </w:p>
        </w:tc>
        <w:tc>
          <w:tcPr>
            <w:tcW w:w="865" w:type="dxa"/>
            <w:shd w:val="clear" w:color="auto" w:fill="auto"/>
          </w:tcPr>
          <w:p w14:paraId="2167991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59.4 (12.3)</w:t>
            </w:r>
          </w:p>
        </w:tc>
        <w:tc>
          <w:tcPr>
            <w:tcW w:w="992" w:type="dxa"/>
            <w:shd w:val="clear" w:color="auto" w:fill="auto"/>
          </w:tcPr>
          <w:p w14:paraId="1E67E789"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71.6%</w:t>
            </w:r>
          </w:p>
        </w:tc>
        <w:tc>
          <w:tcPr>
            <w:tcW w:w="1276" w:type="dxa"/>
            <w:vMerge/>
            <w:shd w:val="clear" w:color="auto" w:fill="auto"/>
          </w:tcPr>
          <w:p w14:paraId="132A3BC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977" w:type="dxa"/>
            <w:vMerge/>
            <w:shd w:val="clear" w:color="auto" w:fill="auto"/>
          </w:tcPr>
          <w:p w14:paraId="56430B7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4146" w:type="dxa"/>
            <w:vMerge/>
            <w:shd w:val="clear" w:color="auto" w:fill="auto"/>
          </w:tcPr>
          <w:p w14:paraId="651ACDF5"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67" w:type="dxa"/>
            <w:vMerge/>
            <w:shd w:val="clear" w:color="auto" w:fill="auto"/>
          </w:tcPr>
          <w:p w14:paraId="505C1D06"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D4E379E" w14:textId="77777777" w:rsidTr="00756F91">
        <w:trPr>
          <w:trHeight w:val="347"/>
        </w:trPr>
        <w:tc>
          <w:tcPr>
            <w:cnfStyle w:val="001000000000" w:firstRow="0" w:lastRow="0" w:firstColumn="1" w:lastColumn="0" w:oddVBand="0" w:evenVBand="0" w:oddHBand="0" w:evenHBand="0" w:firstRowFirstColumn="0" w:firstRowLastColumn="0" w:lastRowFirstColumn="0" w:lastRowLastColumn="0"/>
            <w:tcW w:w="1072" w:type="dxa"/>
            <w:shd w:val="clear" w:color="auto" w:fill="F2F2F2" w:themeFill="background1" w:themeFillShade="F2"/>
          </w:tcPr>
          <w:p w14:paraId="26184815" w14:textId="1127112F" w:rsidR="008F6F8C" w:rsidRPr="00FF0D55" w:rsidRDefault="008F6F8C" w:rsidP="008F6F8C">
            <w:pPr>
              <w:rPr>
                <w:rFonts w:cs="Arial"/>
                <w:sz w:val="18"/>
                <w:szCs w:val="18"/>
              </w:rPr>
            </w:pPr>
            <w:proofErr w:type="spellStart"/>
            <w:r w:rsidRPr="00FF0D55">
              <w:rPr>
                <w:rFonts w:cs="Arial"/>
                <w:b w:val="0"/>
                <w:bCs w:val="0"/>
                <w:sz w:val="18"/>
                <w:szCs w:val="18"/>
              </w:rPr>
              <w:t>Minuk</w:t>
            </w:r>
            <w:proofErr w:type="spellEnd"/>
            <w:r w:rsidRPr="00FF0D55">
              <w:rPr>
                <w:rFonts w:cs="Arial"/>
                <w:b w:val="0"/>
                <w:bCs w:val="0"/>
                <w:sz w:val="18"/>
                <w:szCs w:val="18"/>
              </w:rPr>
              <w:t xml:space="preserve"> 2023</w:t>
            </w:r>
          </w:p>
        </w:tc>
        <w:tc>
          <w:tcPr>
            <w:tcW w:w="1055" w:type="dxa"/>
            <w:shd w:val="clear" w:color="auto" w:fill="F2F2F2" w:themeFill="background1" w:themeFillShade="F2"/>
          </w:tcPr>
          <w:p w14:paraId="0C9222AD" w14:textId="466DD88D"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ILD</w:t>
            </w:r>
          </w:p>
        </w:tc>
        <w:tc>
          <w:tcPr>
            <w:tcW w:w="552" w:type="dxa"/>
            <w:shd w:val="clear" w:color="auto" w:fill="F2F2F2" w:themeFill="background1" w:themeFillShade="F2"/>
          </w:tcPr>
          <w:p w14:paraId="5D49008A" w14:textId="1C0D2C7E"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102</w:t>
            </w:r>
          </w:p>
        </w:tc>
        <w:tc>
          <w:tcPr>
            <w:tcW w:w="865" w:type="dxa"/>
            <w:shd w:val="clear" w:color="auto" w:fill="F2F2F2" w:themeFill="background1" w:themeFillShade="F2"/>
          </w:tcPr>
          <w:p w14:paraId="19341C1D" w14:textId="77777777"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62 (8)</w:t>
            </w:r>
          </w:p>
          <w:p w14:paraId="54A6A917" w14:textId="77777777"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992" w:type="dxa"/>
            <w:shd w:val="clear" w:color="auto" w:fill="F2F2F2" w:themeFill="background1" w:themeFillShade="F2"/>
          </w:tcPr>
          <w:p w14:paraId="7F274D23" w14:textId="77777777"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51%</w:t>
            </w:r>
          </w:p>
          <w:p w14:paraId="18B1B3F8" w14:textId="23BAA474"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276" w:type="dxa"/>
            <w:shd w:val="clear" w:color="auto" w:fill="F2F2F2" w:themeFill="background1" w:themeFillShade="F2"/>
          </w:tcPr>
          <w:p w14:paraId="7451F80C" w14:textId="21C7384B"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2977" w:type="dxa"/>
            <w:shd w:val="clear" w:color="auto" w:fill="F2F2F2" w:themeFill="background1" w:themeFillShade="F2"/>
          </w:tcPr>
          <w:p w14:paraId="07A5E517" w14:textId="72C76365"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Lung transplant patients</w:t>
            </w:r>
          </w:p>
        </w:tc>
        <w:tc>
          <w:tcPr>
            <w:tcW w:w="4146" w:type="dxa"/>
            <w:shd w:val="clear" w:color="auto" w:fill="F2F2F2" w:themeFill="background1" w:themeFillShade="F2"/>
          </w:tcPr>
          <w:p w14:paraId="0252593C" w14:textId="663D04D6"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067" w:type="dxa"/>
            <w:shd w:val="clear" w:color="auto" w:fill="F2F2F2" w:themeFill="background1" w:themeFillShade="F2"/>
          </w:tcPr>
          <w:p w14:paraId="2C35F6EA" w14:textId="4DEF7C5A" w:rsidR="008F6F8C" w:rsidRPr="00FF0D55" w:rsidRDefault="008F6F8C" w:rsidP="008F6F8C">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A071555"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tcPr>
          <w:p w14:paraId="44C9BA37" w14:textId="77777777" w:rsidR="008F6F8C" w:rsidRPr="00FF0D55" w:rsidRDefault="008F6F8C" w:rsidP="008F6F8C">
            <w:pPr>
              <w:rPr>
                <w:rFonts w:cs="Arial"/>
                <w:sz w:val="18"/>
                <w:szCs w:val="18"/>
              </w:rPr>
            </w:pPr>
          </w:p>
        </w:tc>
        <w:tc>
          <w:tcPr>
            <w:tcW w:w="1055" w:type="dxa"/>
          </w:tcPr>
          <w:p w14:paraId="09F9A780" w14:textId="679DE545"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COPD</w:t>
            </w:r>
          </w:p>
        </w:tc>
        <w:tc>
          <w:tcPr>
            <w:tcW w:w="552" w:type="dxa"/>
          </w:tcPr>
          <w:p w14:paraId="499B92F8" w14:textId="3BE83A3F"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24</w:t>
            </w:r>
          </w:p>
        </w:tc>
        <w:tc>
          <w:tcPr>
            <w:tcW w:w="865" w:type="dxa"/>
          </w:tcPr>
          <w:p w14:paraId="70621A25" w14:textId="77827723"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57 (7)</w:t>
            </w:r>
          </w:p>
        </w:tc>
        <w:tc>
          <w:tcPr>
            <w:tcW w:w="992" w:type="dxa"/>
          </w:tcPr>
          <w:p w14:paraId="7E91E66A" w14:textId="63216FE0"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62%</w:t>
            </w:r>
          </w:p>
        </w:tc>
        <w:tc>
          <w:tcPr>
            <w:tcW w:w="1276" w:type="dxa"/>
          </w:tcPr>
          <w:p w14:paraId="3E415CC8" w14:textId="14CDCF73"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tcPr>
          <w:p w14:paraId="6C912A43" w14:textId="369C37E9"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Lung transplant patients</w:t>
            </w:r>
          </w:p>
        </w:tc>
        <w:tc>
          <w:tcPr>
            <w:tcW w:w="4146" w:type="dxa"/>
          </w:tcPr>
          <w:p w14:paraId="180F42BB" w14:textId="2219A3E9"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067" w:type="dxa"/>
          </w:tcPr>
          <w:p w14:paraId="1C7FB31D" w14:textId="4CB1F94F" w:rsidR="008F6F8C" w:rsidRPr="00FF0D55" w:rsidRDefault="008F6F8C" w:rsidP="008F6F8C">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770C1E26" w14:textId="77777777" w:rsidTr="00844175">
        <w:trPr>
          <w:trHeight w:val="28"/>
        </w:trPr>
        <w:tc>
          <w:tcPr>
            <w:cnfStyle w:val="001000000000" w:firstRow="0" w:lastRow="0" w:firstColumn="1" w:lastColumn="0" w:oddVBand="0" w:evenVBand="0" w:oddHBand="0" w:evenHBand="0" w:firstRowFirstColumn="0" w:firstRowLastColumn="0" w:lastRowFirstColumn="0" w:lastRowLastColumn="0"/>
            <w:tcW w:w="1072" w:type="dxa"/>
            <w:vMerge w:val="restart"/>
            <w:hideMark/>
          </w:tcPr>
          <w:p w14:paraId="37EEA37A" w14:textId="77777777" w:rsidR="00C6130B" w:rsidRPr="00FF0D55" w:rsidRDefault="00C6130B" w:rsidP="00D22CD2">
            <w:pPr>
              <w:rPr>
                <w:rFonts w:cs="Arial"/>
                <w:b w:val="0"/>
                <w:bCs w:val="0"/>
                <w:sz w:val="18"/>
                <w:szCs w:val="18"/>
              </w:rPr>
            </w:pPr>
            <w:r w:rsidRPr="00FF0D55">
              <w:rPr>
                <w:rFonts w:cs="Arial"/>
                <w:b w:val="0"/>
                <w:bCs w:val="0"/>
                <w:sz w:val="18"/>
                <w:szCs w:val="18"/>
              </w:rPr>
              <w:t>Sato 2019</w:t>
            </w:r>
          </w:p>
        </w:tc>
        <w:tc>
          <w:tcPr>
            <w:tcW w:w="1055" w:type="dxa"/>
            <w:hideMark/>
          </w:tcPr>
          <w:p w14:paraId="590260CD"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CHP</w:t>
            </w:r>
          </w:p>
        </w:tc>
        <w:tc>
          <w:tcPr>
            <w:tcW w:w="552" w:type="dxa"/>
            <w:hideMark/>
          </w:tcPr>
          <w:p w14:paraId="4B487E60"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10</w:t>
            </w:r>
          </w:p>
        </w:tc>
        <w:tc>
          <w:tcPr>
            <w:tcW w:w="865" w:type="dxa"/>
            <w:hideMark/>
          </w:tcPr>
          <w:p w14:paraId="372503EA"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71.3 (7.5)</w:t>
            </w:r>
          </w:p>
        </w:tc>
        <w:tc>
          <w:tcPr>
            <w:tcW w:w="992" w:type="dxa"/>
            <w:hideMark/>
          </w:tcPr>
          <w:p w14:paraId="2213F61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30%</w:t>
            </w:r>
          </w:p>
        </w:tc>
        <w:tc>
          <w:tcPr>
            <w:tcW w:w="1276" w:type="dxa"/>
            <w:vMerge w:val="restart"/>
            <w:hideMark/>
          </w:tcPr>
          <w:p w14:paraId="72D467C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2977" w:type="dxa"/>
            <w:vMerge w:val="restart"/>
            <w:hideMark/>
          </w:tcPr>
          <w:p w14:paraId="599F446B"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GERD and dyspnoea</w:t>
            </w:r>
          </w:p>
        </w:tc>
        <w:tc>
          <w:tcPr>
            <w:tcW w:w="4146" w:type="dxa"/>
            <w:hideMark/>
          </w:tcPr>
          <w:p w14:paraId="4E109D0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Glucocorticoid: 40%</w:t>
            </w:r>
          </w:p>
          <w:p w14:paraId="6E640AEC"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Antifibrotic agent: 30%</w:t>
            </w:r>
          </w:p>
          <w:p w14:paraId="0F03FE97"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lastRenderedPageBreak/>
              <w:t>Proton pump inhibitor: 40%</w:t>
            </w:r>
          </w:p>
        </w:tc>
        <w:tc>
          <w:tcPr>
            <w:tcW w:w="1067" w:type="dxa"/>
            <w:vMerge w:val="restart"/>
            <w:hideMark/>
          </w:tcPr>
          <w:p w14:paraId="274AAE44"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lastRenderedPageBreak/>
              <w:t>NR</w:t>
            </w:r>
          </w:p>
        </w:tc>
      </w:tr>
      <w:tr w:rsidR="00FF0D55" w:rsidRPr="00FF0D55" w14:paraId="5650DD90" w14:textId="77777777" w:rsidTr="00E95D18">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vMerge/>
            <w:hideMark/>
          </w:tcPr>
          <w:p w14:paraId="26ED8188" w14:textId="77777777" w:rsidR="00C6130B" w:rsidRPr="00FF0D55" w:rsidRDefault="00C6130B" w:rsidP="00D22CD2">
            <w:pPr>
              <w:rPr>
                <w:rFonts w:cs="Arial"/>
                <w:b w:val="0"/>
                <w:bCs w:val="0"/>
                <w:sz w:val="18"/>
                <w:szCs w:val="18"/>
              </w:rPr>
            </w:pPr>
          </w:p>
        </w:tc>
        <w:tc>
          <w:tcPr>
            <w:tcW w:w="1055" w:type="dxa"/>
            <w:shd w:val="clear" w:color="auto" w:fill="auto"/>
            <w:hideMark/>
          </w:tcPr>
          <w:p w14:paraId="008EFD46" w14:textId="24FD75CD"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CTD-ILD</w:t>
            </w:r>
          </w:p>
        </w:tc>
        <w:tc>
          <w:tcPr>
            <w:tcW w:w="552" w:type="dxa"/>
            <w:shd w:val="clear" w:color="auto" w:fill="auto"/>
            <w:hideMark/>
          </w:tcPr>
          <w:p w14:paraId="0897291F"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49</w:t>
            </w:r>
          </w:p>
        </w:tc>
        <w:tc>
          <w:tcPr>
            <w:tcW w:w="865" w:type="dxa"/>
            <w:shd w:val="clear" w:color="auto" w:fill="auto"/>
            <w:hideMark/>
          </w:tcPr>
          <w:p w14:paraId="2A1130B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66.5 (11.4)</w:t>
            </w:r>
          </w:p>
        </w:tc>
        <w:tc>
          <w:tcPr>
            <w:tcW w:w="992" w:type="dxa"/>
            <w:shd w:val="clear" w:color="auto" w:fill="auto"/>
            <w:hideMark/>
          </w:tcPr>
          <w:p w14:paraId="70862F55"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63%</w:t>
            </w:r>
          </w:p>
        </w:tc>
        <w:tc>
          <w:tcPr>
            <w:tcW w:w="1276" w:type="dxa"/>
            <w:vMerge/>
            <w:shd w:val="clear" w:color="auto" w:fill="auto"/>
            <w:hideMark/>
          </w:tcPr>
          <w:p w14:paraId="66D2D270"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977" w:type="dxa"/>
            <w:vMerge/>
            <w:shd w:val="clear" w:color="auto" w:fill="auto"/>
            <w:hideMark/>
          </w:tcPr>
          <w:p w14:paraId="40E01357"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4146" w:type="dxa"/>
            <w:shd w:val="clear" w:color="auto" w:fill="auto"/>
            <w:hideMark/>
          </w:tcPr>
          <w:p w14:paraId="6F52C5B9"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Glucocorticoid: 61%</w:t>
            </w:r>
          </w:p>
          <w:p w14:paraId="5578313C"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Antifibrotic agent: 0%</w:t>
            </w:r>
          </w:p>
          <w:p w14:paraId="7F059B57"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Proton pump inhibitor: 53%</w:t>
            </w:r>
          </w:p>
        </w:tc>
        <w:tc>
          <w:tcPr>
            <w:tcW w:w="1067" w:type="dxa"/>
            <w:vMerge/>
            <w:hideMark/>
          </w:tcPr>
          <w:p w14:paraId="152562ED"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60FCBDD4" w14:textId="77777777" w:rsidTr="00844175">
        <w:trPr>
          <w:trHeight w:val="28"/>
        </w:trPr>
        <w:tc>
          <w:tcPr>
            <w:cnfStyle w:val="001000000000" w:firstRow="0" w:lastRow="0" w:firstColumn="1" w:lastColumn="0" w:oddVBand="0" w:evenVBand="0" w:oddHBand="0" w:evenHBand="0" w:firstRowFirstColumn="0" w:firstRowLastColumn="0" w:lastRowFirstColumn="0" w:lastRowLastColumn="0"/>
            <w:tcW w:w="1072" w:type="dxa"/>
            <w:vMerge/>
            <w:hideMark/>
          </w:tcPr>
          <w:p w14:paraId="7750B161" w14:textId="77777777" w:rsidR="00C6130B" w:rsidRPr="00FF0D55" w:rsidRDefault="00C6130B" w:rsidP="00D22CD2">
            <w:pPr>
              <w:rPr>
                <w:rFonts w:cs="Arial"/>
                <w:b w:val="0"/>
                <w:bCs w:val="0"/>
                <w:sz w:val="18"/>
                <w:szCs w:val="18"/>
              </w:rPr>
            </w:pPr>
          </w:p>
        </w:tc>
        <w:tc>
          <w:tcPr>
            <w:tcW w:w="1055" w:type="dxa"/>
            <w:hideMark/>
          </w:tcPr>
          <w:p w14:paraId="6DB1CECC" w14:textId="01D71B6F"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IIPs </w:t>
            </w:r>
            <w:bookmarkStart w:id="14" w:name="OLE_LINK1"/>
            <w:r w:rsidRPr="00FF0D55">
              <w:rPr>
                <w:rFonts w:cs="Arial"/>
                <w:sz w:val="18"/>
                <w:szCs w:val="18"/>
              </w:rPr>
              <w:t>(</w:t>
            </w:r>
            <w:proofErr w:type="spellStart"/>
            <w:r w:rsidRPr="00FF0D55">
              <w:rPr>
                <w:rFonts w:cs="Arial"/>
                <w:sz w:val="18"/>
                <w:szCs w:val="18"/>
              </w:rPr>
              <w:t>incl</w:t>
            </w:r>
            <w:proofErr w:type="spellEnd"/>
            <w:r w:rsidRPr="00FF0D55">
              <w:rPr>
                <w:rFonts w:cs="Arial"/>
                <w:sz w:val="18"/>
                <w:szCs w:val="18"/>
              </w:rPr>
              <w:t xml:space="preserve"> IPF</w:t>
            </w:r>
            <w:bookmarkEnd w:id="14"/>
          </w:p>
        </w:tc>
        <w:tc>
          <w:tcPr>
            <w:tcW w:w="552" w:type="dxa"/>
            <w:hideMark/>
          </w:tcPr>
          <w:p w14:paraId="59574BFD"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70</w:t>
            </w:r>
          </w:p>
        </w:tc>
        <w:tc>
          <w:tcPr>
            <w:tcW w:w="865" w:type="dxa"/>
            <w:hideMark/>
          </w:tcPr>
          <w:p w14:paraId="050B07B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69.4 (8.9)</w:t>
            </w:r>
          </w:p>
        </w:tc>
        <w:tc>
          <w:tcPr>
            <w:tcW w:w="992" w:type="dxa"/>
            <w:hideMark/>
          </w:tcPr>
          <w:p w14:paraId="133308E4"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20%</w:t>
            </w:r>
          </w:p>
        </w:tc>
        <w:tc>
          <w:tcPr>
            <w:tcW w:w="1276" w:type="dxa"/>
            <w:vMerge/>
            <w:hideMark/>
          </w:tcPr>
          <w:p w14:paraId="27E8C269"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77" w:type="dxa"/>
            <w:vMerge/>
            <w:hideMark/>
          </w:tcPr>
          <w:p w14:paraId="2776F6BC"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146" w:type="dxa"/>
            <w:hideMark/>
          </w:tcPr>
          <w:p w14:paraId="19E453C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Glucocorticoid: 13%</w:t>
            </w:r>
          </w:p>
          <w:p w14:paraId="676FC094"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Antifibrotic agent: 30%</w:t>
            </w:r>
          </w:p>
          <w:p w14:paraId="453BD73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Proton pump inhibitor: 30%</w:t>
            </w:r>
          </w:p>
        </w:tc>
        <w:tc>
          <w:tcPr>
            <w:tcW w:w="1067" w:type="dxa"/>
            <w:vMerge/>
            <w:hideMark/>
          </w:tcPr>
          <w:p w14:paraId="23BB3C15"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7298B8AF" w14:textId="77777777" w:rsidTr="00E95D18">
        <w:trPr>
          <w:cnfStyle w:val="000000100000" w:firstRow="0" w:lastRow="0" w:firstColumn="0" w:lastColumn="0" w:oddVBand="0" w:evenVBand="0" w:oddHBand="1" w:evenHBand="0" w:firstRowFirstColumn="0" w:firstRowLastColumn="0" w:lastRowFirstColumn="0" w:lastRowLastColumn="0"/>
          <w:trHeight w:val="3459"/>
        </w:trPr>
        <w:tc>
          <w:tcPr>
            <w:cnfStyle w:val="001000000000" w:firstRow="0" w:lastRow="0" w:firstColumn="1" w:lastColumn="0" w:oddVBand="0" w:evenVBand="0" w:oddHBand="0" w:evenHBand="0" w:firstRowFirstColumn="0" w:firstRowLastColumn="0" w:lastRowFirstColumn="0" w:lastRowLastColumn="0"/>
            <w:tcW w:w="1072" w:type="dxa"/>
            <w:vMerge w:val="restart"/>
          </w:tcPr>
          <w:p w14:paraId="3E5153F4" w14:textId="77777777" w:rsidR="00C6130B" w:rsidRPr="00FF0D55" w:rsidRDefault="00C6130B" w:rsidP="00844175">
            <w:pPr>
              <w:keepNext/>
              <w:keepLines/>
              <w:rPr>
                <w:rFonts w:cs="Arial"/>
                <w:b w:val="0"/>
                <w:bCs w:val="0"/>
                <w:sz w:val="18"/>
                <w:szCs w:val="18"/>
              </w:rPr>
            </w:pPr>
            <w:r w:rsidRPr="00FF0D55">
              <w:rPr>
                <w:rFonts w:cs="Arial"/>
                <w:b w:val="0"/>
                <w:bCs w:val="0"/>
                <w:sz w:val="18"/>
                <w:szCs w:val="18"/>
              </w:rPr>
              <w:t>Veit 2023</w:t>
            </w:r>
          </w:p>
        </w:tc>
        <w:tc>
          <w:tcPr>
            <w:tcW w:w="1055" w:type="dxa"/>
          </w:tcPr>
          <w:p w14:paraId="510E8258"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Non IPF-ILD</w:t>
            </w:r>
          </w:p>
        </w:tc>
        <w:tc>
          <w:tcPr>
            <w:tcW w:w="552" w:type="dxa"/>
          </w:tcPr>
          <w:p w14:paraId="34AB477B"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22</w:t>
            </w:r>
          </w:p>
          <w:p w14:paraId="29E20789"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865" w:type="dxa"/>
          </w:tcPr>
          <w:p w14:paraId="5F47E20B"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59.8 (12.1)</w:t>
            </w:r>
          </w:p>
          <w:p w14:paraId="63B7A094"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92" w:type="dxa"/>
          </w:tcPr>
          <w:p w14:paraId="16982CC7"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54.5%</w:t>
            </w:r>
          </w:p>
        </w:tc>
        <w:tc>
          <w:tcPr>
            <w:tcW w:w="1276" w:type="dxa"/>
          </w:tcPr>
          <w:p w14:paraId="66FA8E0E"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tcPr>
          <w:p w14:paraId="35289F08"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Arterial hypertension: 10 (45.5%)</w:t>
            </w:r>
            <w:r w:rsidRPr="00FF0D55">
              <w:rPr>
                <w:rFonts w:cs="Arial"/>
                <w:sz w:val="18"/>
                <w:szCs w:val="18"/>
              </w:rPr>
              <w:tab/>
            </w:r>
          </w:p>
          <w:p w14:paraId="7269B79E"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Diabetes mellitus: 2 (9.1%)</w:t>
            </w:r>
            <w:r w:rsidRPr="00FF0D55">
              <w:rPr>
                <w:rFonts w:cs="Arial"/>
                <w:sz w:val="18"/>
                <w:szCs w:val="18"/>
              </w:rPr>
              <w:tab/>
            </w:r>
          </w:p>
          <w:p w14:paraId="5CB60DB3"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Hyperlipoproteinemia:      1 (4.5%)</w:t>
            </w:r>
            <w:r w:rsidRPr="00FF0D55">
              <w:rPr>
                <w:rFonts w:cs="Arial"/>
                <w:sz w:val="18"/>
                <w:szCs w:val="18"/>
              </w:rPr>
              <w:tab/>
            </w:r>
          </w:p>
          <w:p w14:paraId="4F387C0B"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Coronary artery disease: 7 (31.8%)</w:t>
            </w:r>
            <w:r w:rsidRPr="00FF0D55">
              <w:rPr>
                <w:rFonts w:cs="Arial"/>
                <w:sz w:val="18"/>
                <w:szCs w:val="18"/>
              </w:rPr>
              <w:tab/>
            </w:r>
          </w:p>
          <w:p w14:paraId="44FBA10A"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History of revascularization: 4 (18.2%)</w:t>
            </w:r>
            <w:r w:rsidRPr="00FF0D55">
              <w:rPr>
                <w:rFonts w:cs="Arial"/>
                <w:sz w:val="18"/>
                <w:szCs w:val="18"/>
              </w:rPr>
              <w:tab/>
            </w:r>
          </w:p>
          <w:p w14:paraId="045DDDD2"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Osteoporosis: 2 (9.1%)</w:t>
            </w:r>
          </w:p>
          <w:p w14:paraId="201364F5"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Obstructive sleep </w:t>
            </w:r>
            <w:proofErr w:type="spellStart"/>
            <w:r w:rsidRPr="00FF0D55">
              <w:rPr>
                <w:rFonts w:cs="Arial"/>
                <w:sz w:val="18"/>
                <w:szCs w:val="18"/>
              </w:rPr>
              <w:t>apnea</w:t>
            </w:r>
            <w:proofErr w:type="spellEnd"/>
            <w:r w:rsidRPr="00FF0D55">
              <w:rPr>
                <w:rFonts w:cs="Arial"/>
                <w:sz w:val="18"/>
                <w:szCs w:val="18"/>
              </w:rPr>
              <w:t xml:space="preserve"> syndrome: 2 (9.1%)</w:t>
            </w:r>
          </w:p>
          <w:p w14:paraId="2314D02A"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GERD: 5 (22.7%)</w:t>
            </w:r>
            <w:r w:rsidRPr="00FF0D55">
              <w:rPr>
                <w:rFonts w:cs="Arial"/>
                <w:sz w:val="18"/>
                <w:szCs w:val="18"/>
              </w:rPr>
              <w:tab/>
            </w:r>
          </w:p>
          <w:p w14:paraId="7082A7D5"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Atrial fibrillation: 1 (4.5%)</w:t>
            </w:r>
          </w:p>
          <w:p w14:paraId="5F6D88A5"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Pulmonary hypertension: 6 (27.3%)</w:t>
            </w:r>
          </w:p>
        </w:tc>
        <w:tc>
          <w:tcPr>
            <w:tcW w:w="4146" w:type="dxa"/>
          </w:tcPr>
          <w:p w14:paraId="081FFBEF"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067" w:type="dxa"/>
          </w:tcPr>
          <w:p w14:paraId="4E10B912"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4CE5DB44" w14:textId="77777777" w:rsidTr="008B37CB">
        <w:trPr>
          <w:trHeight w:val="28"/>
        </w:trPr>
        <w:tc>
          <w:tcPr>
            <w:cnfStyle w:val="001000000000" w:firstRow="0" w:lastRow="0" w:firstColumn="1" w:lastColumn="0" w:oddVBand="0" w:evenVBand="0" w:oddHBand="0" w:evenHBand="0" w:firstRowFirstColumn="0" w:firstRowLastColumn="0" w:lastRowFirstColumn="0" w:lastRowLastColumn="0"/>
            <w:tcW w:w="1072" w:type="dxa"/>
            <w:vMerge/>
          </w:tcPr>
          <w:p w14:paraId="67F206E9" w14:textId="77777777" w:rsidR="00C6130B" w:rsidRPr="00FF0D55" w:rsidRDefault="00C6130B" w:rsidP="00844175">
            <w:pPr>
              <w:keepNext/>
              <w:keepLines/>
              <w:rPr>
                <w:rFonts w:cs="Arial"/>
                <w:b w:val="0"/>
                <w:bCs w:val="0"/>
                <w:sz w:val="18"/>
                <w:szCs w:val="18"/>
                <w:highlight w:val="yellow"/>
              </w:rPr>
            </w:pPr>
          </w:p>
        </w:tc>
        <w:tc>
          <w:tcPr>
            <w:tcW w:w="1055" w:type="dxa"/>
            <w:shd w:val="clear" w:color="auto" w:fill="F2F2F2" w:themeFill="background1" w:themeFillShade="F2"/>
          </w:tcPr>
          <w:p w14:paraId="4B0003DE"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w:t>
            </w:r>
          </w:p>
        </w:tc>
        <w:tc>
          <w:tcPr>
            <w:tcW w:w="552" w:type="dxa"/>
            <w:shd w:val="clear" w:color="auto" w:fill="F2F2F2" w:themeFill="background1" w:themeFillShade="F2"/>
          </w:tcPr>
          <w:p w14:paraId="5AA132B7"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13</w:t>
            </w:r>
          </w:p>
        </w:tc>
        <w:tc>
          <w:tcPr>
            <w:tcW w:w="865" w:type="dxa"/>
            <w:shd w:val="clear" w:color="auto" w:fill="F2F2F2" w:themeFill="background1" w:themeFillShade="F2"/>
          </w:tcPr>
          <w:p w14:paraId="752372DD"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65.3 (7.2)</w:t>
            </w:r>
          </w:p>
        </w:tc>
        <w:tc>
          <w:tcPr>
            <w:tcW w:w="992" w:type="dxa"/>
            <w:shd w:val="clear" w:color="auto" w:fill="F2F2F2" w:themeFill="background1" w:themeFillShade="F2"/>
          </w:tcPr>
          <w:p w14:paraId="6BFA8710"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23.1%</w:t>
            </w:r>
          </w:p>
        </w:tc>
        <w:tc>
          <w:tcPr>
            <w:tcW w:w="1276" w:type="dxa"/>
            <w:shd w:val="clear" w:color="auto" w:fill="F2F2F2" w:themeFill="background1" w:themeFillShade="F2"/>
          </w:tcPr>
          <w:p w14:paraId="051C578B"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2977" w:type="dxa"/>
            <w:shd w:val="clear" w:color="auto" w:fill="F2F2F2" w:themeFill="background1" w:themeFillShade="F2"/>
          </w:tcPr>
          <w:p w14:paraId="2B57242C"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Arterial hypertension: 6 (46.2%)</w:t>
            </w:r>
            <w:r w:rsidRPr="00FF0D55">
              <w:rPr>
                <w:rFonts w:cs="Arial"/>
                <w:sz w:val="18"/>
                <w:szCs w:val="18"/>
              </w:rPr>
              <w:tab/>
            </w:r>
          </w:p>
          <w:p w14:paraId="49137A0F"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Diabetes mellitus: 2 (15.4%)</w:t>
            </w:r>
            <w:r w:rsidRPr="00FF0D55">
              <w:rPr>
                <w:rFonts w:cs="Arial"/>
                <w:sz w:val="18"/>
                <w:szCs w:val="18"/>
              </w:rPr>
              <w:tab/>
            </w:r>
          </w:p>
          <w:p w14:paraId="0B3E75A2"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Hyperlipoproteinemia: 2 (15.4%)</w:t>
            </w:r>
            <w:r w:rsidRPr="00FF0D55">
              <w:rPr>
                <w:rFonts w:cs="Arial"/>
                <w:sz w:val="18"/>
                <w:szCs w:val="18"/>
              </w:rPr>
              <w:tab/>
            </w:r>
          </w:p>
          <w:p w14:paraId="763375B4"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Coronary artery disease: 1 (7.7%)</w:t>
            </w:r>
            <w:r w:rsidRPr="00FF0D55">
              <w:rPr>
                <w:rFonts w:cs="Arial"/>
                <w:sz w:val="18"/>
                <w:szCs w:val="18"/>
              </w:rPr>
              <w:tab/>
            </w:r>
          </w:p>
          <w:p w14:paraId="2F3780E3"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History of revascularization: 1 (7.7%)</w:t>
            </w:r>
          </w:p>
          <w:p w14:paraId="7F586019"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Osteoporosis: 1 (7.7%) Obstructive sleep </w:t>
            </w:r>
            <w:proofErr w:type="spellStart"/>
            <w:r w:rsidRPr="00FF0D55">
              <w:rPr>
                <w:rFonts w:cs="Arial"/>
                <w:sz w:val="18"/>
                <w:szCs w:val="18"/>
              </w:rPr>
              <w:t>apnea</w:t>
            </w:r>
            <w:proofErr w:type="spellEnd"/>
            <w:r w:rsidRPr="00FF0D55">
              <w:rPr>
                <w:rFonts w:cs="Arial"/>
                <w:sz w:val="18"/>
                <w:szCs w:val="18"/>
              </w:rPr>
              <w:t xml:space="preserve"> syndrome: 2 (15.4%)</w:t>
            </w:r>
          </w:p>
          <w:p w14:paraId="7C6BA4E7"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GERD: 3 (23.1%)</w:t>
            </w:r>
            <w:r w:rsidRPr="00FF0D55">
              <w:rPr>
                <w:rFonts w:cs="Arial"/>
                <w:sz w:val="18"/>
                <w:szCs w:val="18"/>
              </w:rPr>
              <w:tab/>
            </w:r>
          </w:p>
          <w:p w14:paraId="48A21BA4"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Atrial fibrillation: 0 (0) Pulmonary hypertension: 3 (23.1%)</w:t>
            </w:r>
          </w:p>
        </w:tc>
        <w:tc>
          <w:tcPr>
            <w:tcW w:w="4146" w:type="dxa"/>
            <w:shd w:val="clear" w:color="auto" w:fill="F2F2F2" w:themeFill="background1" w:themeFillShade="F2"/>
          </w:tcPr>
          <w:p w14:paraId="0E0B47CF"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067" w:type="dxa"/>
            <w:shd w:val="clear" w:color="auto" w:fill="F2F2F2" w:themeFill="background1" w:themeFillShade="F2"/>
          </w:tcPr>
          <w:p w14:paraId="61CE92E2"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7EFFE61B"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vMerge w:val="restart"/>
            <w:shd w:val="clear" w:color="auto" w:fill="auto"/>
          </w:tcPr>
          <w:p w14:paraId="2919A083" w14:textId="77777777" w:rsidR="00C6130B" w:rsidRPr="00FF0D55" w:rsidRDefault="00C6130B" w:rsidP="00844175">
            <w:pPr>
              <w:keepNext/>
              <w:keepLines/>
              <w:rPr>
                <w:rFonts w:cs="Arial"/>
                <w:b w:val="0"/>
                <w:bCs w:val="0"/>
                <w:sz w:val="18"/>
                <w:szCs w:val="18"/>
              </w:rPr>
            </w:pPr>
            <w:r w:rsidRPr="00FF0D55">
              <w:rPr>
                <w:rFonts w:cs="Arial"/>
                <w:b w:val="0"/>
                <w:bCs w:val="0"/>
                <w:sz w:val="18"/>
                <w:szCs w:val="18"/>
              </w:rPr>
              <w:t>Yuan 2020</w:t>
            </w:r>
          </w:p>
        </w:tc>
        <w:tc>
          <w:tcPr>
            <w:tcW w:w="1055" w:type="dxa"/>
            <w:shd w:val="clear" w:color="auto" w:fill="auto"/>
          </w:tcPr>
          <w:p w14:paraId="572F8F24"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IIP</w:t>
            </w:r>
          </w:p>
        </w:tc>
        <w:tc>
          <w:tcPr>
            <w:tcW w:w="552" w:type="dxa"/>
            <w:shd w:val="clear" w:color="auto" w:fill="auto"/>
          </w:tcPr>
          <w:p w14:paraId="569331D7"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139</w:t>
            </w:r>
          </w:p>
        </w:tc>
        <w:tc>
          <w:tcPr>
            <w:tcW w:w="865" w:type="dxa"/>
            <w:shd w:val="clear" w:color="auto" w:fill="auto"/>
          </w:tcPr>
          <w:p w14:paraId="67EBF62C"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64.3 (11)</w:t>
            </w:r>
          </w:p>
        </w:tc>
        <w:tc>
          <w:tcPr>
            <w:tcW w:w="992" w:type="dxa"/>
            <w:shd w:val="clear" w:color="auto" w:fill="auto"/>
          </w:tcPr>
          <w:p w14:paraId="624FD37E"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38%</w:t>
            </w:r>
          </w:p>
        </w:tc>
        <w:tc>
          <w:tcPr>
            <w:tcW w:w="1276" w:type="dxa"/>
            <w:shd w:val="clear" w:color="auto" w:fill="auto"/>
          </w:tcPr>
          <w:p w14:paraId="2B717CFD"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Han: 93.5%</w:t>
            </w:r>
          </w:p>
          <w:p w14:paraId="3BD4C52F"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Other 6.5%</w:t>
            </w:r>
          </w:p>
        </w:tc>
        <w:tc>
          <w:tcPr>
            <w:tcW w:w="2977" w:type="dxa"/>
            <w:vMerge w:val="restart"/>
            <w:shd w:val="clear" w:color="auto" w:fill="auto"/>
          </w:tcPr>
          <w:p w14:paraId="6C9D7CA8"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Asthma, pulmonary hypertension, COPD/ emphysema, lung cancer, pulmonary embolism, GERD, </w:t>
            </w:r>
            <w:r w:rsidRPr="00FF0D55">
              <w:rPr>
                <w:rFonts w:cs="Arial"/>
                <w:sz w:val="18"/>
                <w:szCs w:val="18"/>
              </w:rPr>
              <w:lastRenderedPageBreak/>
              <w:t xml:space="preserve">cardiovascular </w:t>
            </w:r>
            <w:proofErr w:type="gramStart"/>
            <w:r w:rsidRPr="00FF0D55">
              <w:rPr>
                <w:rFonts w:cs="Arial"/>
                <w:sz w:val="18"/>
                <w:szCs w:val="18"/>
              </w:rPr>
              <w:t>disease</w:t>
            </w:r>
            <w:proofErr w:type="gramEnd"/>
            <w:r w:rsidRPr="00FF0D55">
              <w:rPr>
                <w:rFonts w:cs="Arial"/>
                <w:sz w:val="18"/>
                <w:szCs w:val="18"/>
              </w:rPr>
              <w:t xml:space="preserve"> and metabolic diseases</w:t>
            </w:r>
          </w:p>
        </w:tc>
        <w:tc>
          <w:tcPr>
            <w:tcW w:w="4146" w:type="dxa"/>
            <w:shd w:val="clear" w:color="auto" w:fill="auto"/>
          </w:tcPr>
          <w:p w14:paraId="70C4180A"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lastRenderedPageBreak/>
              <w:t xml:space="preserve">Corticosteroids or/and immunosuppressants 17.3%, </w:t>
            </w:r>
          </w:p>
          <w:p w14:paraId="2DDB1DC3"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Antifibrotic drugs 3.0%, No intervention 71.2%</w:t>
            </w:r>
          </w:p>
          <w:p w14:paraId="4A118B7E"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Others 8.6%</w:t>
            </w:r>
          </w:p>
        </w:tc>
        <w:tc>
          <w:tcPr>
            <w:tcW w:w="1067" w:type="dxa"/>
            <w:shd w:val="clear" w:color="auto" w:fill="auto"/>
          </w:tcPr>
          <w:p w14:paraId="1E214FD2" w14:textId="77777777" w:rsidR="00C6130B" w:rsidRPr="00FF0D55" w:rsidRDefault="00C6130B"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20.7 (26.9) months</w:t>
            </w:r>
          </w:p>
        </w:tc>
      </w:tr>
      <w:tr w:rsidR="00FF0D55" w:rsidRPr="00FF0D55" w14:paraId="1936C945" w14:textId="77777777" w:rsidTr="00844175">
        <w:trPr>
          <w:trHeight w:val="28"/>
        </w:trPr>
        <w:tc>
          <w:tcPr>
            <w:cnfStyle w:val="001000000000" w:firstRow="0" w:lastRow="0" w:firstColumn="1" w:lastColumn="0" w:oddVBand="0" w:evenVBand="0" w:oddHBand="0" w:evenHBand="0" w:firstRowFirstColumn="0" w:firstRowLastColumn="0" w:lastRowFirstColumn="0" w:lastRowLastColumn="0"/>
            <w:tcW w:w="1072" w:type="dxa"/>
            <w:vMerge/>
            <w:tcBorders>
              <w:bottom w:val="single" w:sz="4" w:space="0" w:color="auto"/>
            </w:tcBorders>
            <w:shd w:val="clear" w:color="auto" w:fill="auto"/>
          </w:tcPr>
          <w:p w14:paraId="3A2B8A34" w14:textId="77777777" w:rsidR="00C6130B" w:rsidRPr="00FF0D55" w:rsidRDefault="00C6130B" w:rsidP="00844175">
            <w:pPr>
              <w:keepNext/>
              <w:keepLines/>
              <w:rPr>
                <w:rFonts w:cs="Arial"/>
                <w:sz w:val="18"/>
                <w:szCs w:val="18"/>
              </w:rPr>
            </w:pPr>
          </w:p>
        </w:tc>
        <w:tc>
          <w:tcPr>
            <w:tcW w:w="1055" w:type="dxa"/>
            <w:tcBorders>
              <w:bottom w:val="single" w:sz="4" w:space="0" w:color="auto"/>
            </w:tcBorders>
            <w:shd w:val="clear" w:color="auto" w:fill="auto"/>
          </w:tcPr>
          <w:p w14:paraId="3361B20D"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CTD-ILD</w:t>
            </w:r>
          </w:p>
        </w:tc>
        <w:tc>
          <w:tcPr>
            <w:tcW w:w="552" w:type="dxa"/>
            <w:tcBorders>
              <w:bottom w:val="single" w:sz="4" w:space="0" w:color="auto"/>
            </w:tcBorders>
            <w:shd w:val="clear" w:color="auto" w:fill="auto"/>
          </w:tcPr>
          <w:p w14:paraId="45F8694D"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30</w:t>
            </w:r>
          </w:p>
        </w:tc>
        <w:tc>
          <w:tcPr>
            <w:tcW w:w="865" w:type="dxa"/>
            <w:tcBorders>
              <w:bottom w:val="single" w:sz="4" w:space="0" w:color="auto"/>
            </w:tcBorders>
            <w:shd w:val="clear" w:color="auto" w:fill="auto"/>
          </w:tcPr>
          <w:p w14:paraId="65EC7ADF"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61.1 (10.3)</w:t>
            </w:r>
          </w:p>
        </w:tc>
        <w:tc>
          <w:tcPr>
            <w:tcW w:w="992" w:type="dxa"/>
            <w:tcBorders>
              <w:bottom w:val="single" w:sz="4" w:space="0" w:color="auto"/>
            </w:tcBorders>
            <w:shd w:val="clear" w:color="auto" w:fill="auto"/>
          </w:tcPr>
          <w:p w14:paraId="3C32BD4A"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80%</w:t>
            </w:r>
          </w:p>
        </w:tc>
        <w:tc>
          <w:tcPr>
            <w:tcW w:w="1276" w:type="dxa"/>
            <w:tcBorders>
              <w:bottom w:val="single" w:sz="4" w:space="0" w:color="auto"/>
            </w:tcBorders>
            <w:shd w:val="clear" w:color="auto" w:fill="auto"/>
          </w:tcPr>
          <w:p w14:paraId="01949887"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Han: 86.7%</w:t>
            </w:r>
          </w:p>
          <w:p w14:paraId="3CAC21F3"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Other 13.3%</w:t>
            </w:r>
          </w:p>
        </w:tc>
        <w:tc>
          <w:tcPr>
            <w:tcW w:w="2977" w:type="dxa"/>
            <w:vMerge/>
            <w:tcBorders>
              <w:bottom w:val="single" w:sz="4" w:space="0" w:color="auto"/>
            </w:tcBorders>
            <w:shd w:val="clear" w:color="auto" w:fill="auto"/>
          </w:tcPr>
          <w:p w14:paraId="329F35E1"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146" w:type="dxa"/>
            <w:tcBorders>
              <w:bottom w:val="single" w:sz="4" w:space="0" w:color="auto"/>
            </w:tcBorders>
            <w:shd w:val="clear" w:color="auto" w:fill="auto"/>
          </w:tcPr>
          <w:p w14:paraId="20E2CC6F"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Corticosteroids or/and immunosuppressants 33.3%, </w:t>
            </w:r>
          </w:p>
          <w:p w14:paraId="37C9940B"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Antifibrotic drugs 3.3%, No intervention 46.7%</w:t>
            </w:r>
          </w:p>
          <w:p w14:paraId="4B413C0B"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Others 16.7%</w:t>
            </w:r>
          </w:p>
        </w:tc>
        <w:tc>
          <w:tcPr>
            <w:tcW w:w="1067" w:type="dxa"/>
            <w:tcBorders>
              <w:bottom w:val="single" w:sz="4" w:space="0" w:color="auto"/>
            </w:tcBorders>
            <w:shd w:val="clear" w:color="auto" w:fill="auto"/>
          </w:tcPr>
          <w:p w14:paraId="20A947DE"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26.3 (37.3) months</w:t>
            </w:r>
          </w:p>
        </w:tc>
      </w:tr>
      <w:tr w:rsidR="00FF0D55" w:rsidRPr="00FF0D55" w14:paraId="2F72C222"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4002" w:type="dxa"/>
            <w:gridSpan w:val="9"/>
            <w:tcBorders>
              <w:top w:val="single" w:sz="4" w:space="0" w:color="auto"/>
              <w:bottom w:val="single" w:sz="4" w:space="0" w:color="auto"/>
            </w:tcBorders>
            <w:shd w:val="clear" w:color="auto" w:fill="auto"/>
          </w:tcPr>
          <w:p w14:paraId="5F21D199" w14:textId="6AA114FE" w:rsidR="00EB48A6" w:rsidRPr="00FF0D55" w:rsidRDefault="00EB48A6" w:rsidP="00D22CD2">
            <w:pPr>
              <w:rPr>
                <w:rFonts w:cs="Arial"/>
                <w:sz w:val="20"/>
                <w:szCs w:val="20"/>
              </w:rPr>
            </w:pPr>
            <w:r w:rsidRPr="00FF0D55">
              <w:rPr>
                <w:rFonts w:cs="Arial"/>
                <w:sz w:val="20"/>
                <w:szCs w:val="20"/>
              </w:rPr>
              <w:t>Validation studies</w:t>
            </w:r>
          </w:p>
        </w:tc>
      </w:tr>
      <w:tr w:rsidR="00FF0D55" w:rsidRPr="00FF0D55" w14:paraId="45916A4C" w14:textId="77777777" w:rsidTr="00D70F9C">
        <w:trPr>
          <w:trHeight w:val="28"/>
        </w:trPr>
        <w:tc>
          <w:tcPr>
            <w:cnfStyle w:val="001000000000" w:firstRow="0" w:lastRow="0" w:firstColumn="1" w:lastColumn="0" w:oddVBand="0" w:evenVBand="0" w:oddHBand="0" w:evenHBand="0" w:firstRowFirstColumn="0" w:firstRowLastColumn="0" w:lastRowFirstColumn="0" w:lastRowLastColumn="0"/>
            <w:tcW w:w="1072" w:type="dxa"/>
            <w:tcBorders>
              <w:top w:val="single" w:sz="4" w:space="0" w:color="auto"/>
            </w:tcBorders>
            <w:hideMark/>
          </w:tcPr>
          <w:p w14:paraId="608E6D3D" w14:textId="77777777" w:rsidR="00C6130B" w:rsidRPr="00FF0D55" w:rsidRDefault="00C6130B" w:rsidP="00D22CD2">
            <w:pPr>
              <w:rPr>
                <w:rFonts w:cs="Arial"/>
                <w:b w:val="0"/>
                <w:bCs w:val="0"/>
                <w:sz w:val="18"/>
                <w:szCs w:val="18"/>
              </w:rPr>
            </w:pPr>
            <w:r w:rsidRPr="00FF0D55">
              <w:rPr>
                <w:rFonts w:cs="Arial"/>
                <w:b w:val="0"/>
                <w:bCs w:val="0"/>
                <w:sz w:val="18"/>
                <w:szCs w:val="18"/>
              </w:rPr>
              <w:t>Nagata 2012</w:t>
            </w:r>
          </w:p>
        </w:tc>
        <w:tc>
          <w:tcPr>
            <w:tcW w:w="1055" w:type="dxa"/>
            <w:tcBorders>
              <w:top w:val="single" w:sz="4" w:space="0" w:color="auto"/>
            </w:tcBorders>
            <w:hideMark/>
          </w:tcPr>
          <w:p w14:paraId="5301A3A9"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ILD (</w:t>
            </w:r>
            <w:proofErr w:type="spellStart"/>
            <w:r w:rsidRPr="00FF0D55">
              <w:rPr>
                <w:rFonts w:cs="Arial"/>
                <w:sz w:val="18"/>
                <w:szCs w:val="18"/>
              </w:rPr>
              <w:t>exl</w:t>
            </w:r>
            <w:proofErr w:type="spellEnd"/>
            <w:r w:rsidRPr="00FF0D55">
              <w:rPr>
                <w:rFonts w:cs="Arial"/>
                <w:sz w:val="18"/>
                <w:szCs w:val="18"/>
              </w:rPr>
              <w:t xml:space="preserve"> IPF)</w:t>
            </w:r>
          </w:p>
        </w:tc>
        <w:tc>
          <w:tcPr>
            <w:tcW w:w="552" w:type="dxa"/>
            <w:tcBorders>
              <w:top w:val="single" w:sz="4" w:space="0" w:color="auto"/>
            </w:tcBorders>
            <w:hideMark/>
          </w:tcPr>
          <w:p w14:paraId="00F076D2"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55</w:t>
            </w:r>
          </w:p>
        </w:tc>
        <w:tc>
          <w:tcPr>
            <w:tcW w:w="865" w:type="dxa"/>
            <w:tcBorders>
              <w:top w:val="single" w:sz="4" w:space="0" w:color="auto"/>
            </w:tcBorders>
            <w:hideMark/>
          </w:tcPr>
          <w:p w14:paraId="240B036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68.7 (8.3)</w:t>
            </w:r>
          </w:p>
        </w:tc>
        <w:tc>
          <w:tcPr>
            <w:tcW w:w="992" w:type="dxa"/>
            <w:tcBorders>
              <w:top w:val="single" w:sz="4" w:space="0" w:color="auto"/>
            </w:tcBorders>
            <w:hideMark/>
          </w:tcPr>
          <w:p w14:paraId="558E20D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58%</w:t>
            </w:r>
          </w:p>
        </w:tc>
        <w:tc>
          <w:tcPr>
            <w:tcW w:w="1276" w:type="dxa"/>
            <w:tcBorders>
              <w:top w:val="single" w:sz="4" w:space="0" w:color="auto"/>
            </w:tcBorders>
            <w:hideMark/>
          </w:tcPr>
          <w:p w14:paraId="488FCE8F"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2977" w:type="dxa"/>
            <w:tcBorders>
              <w:top w:val="single" w:sz="4" w:space="0" w:color="auto"/>
            </w:tcBorders>
            <w:hideMark/>
          </w:tcPr>
          <w:p w14:paraId="4FF4274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Dyspnoea</w:t>
            </w:r>
          </w:p>
        </w:tc>
        <w:tc>
          <w:tcPr>
            <w:tcW w:w="4146" w:type="dxa"/>
            <w:tcBorders>
              <w:top w:val="single" w:sz="4" w:space="0" w:color="auto"/>
            </w:tcBorders>
            <w:hideMark/>
          </w:tcPr>
          <w:p w14:paraId="6494AFA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067" w:type="dxa"/>
            <w:tcBorders>
              <w:top w:val="single" w:sz="4" w:space="0" w:color="auto"/>
            </w:tcBorders>
            <w:hideMark/>
          </w:tcPr>
          <w:p w14:paraId="37229A97"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1BCA62A6"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tcPr>
          <w:p w14:paraId="76A7BE79" w14:textId="77777777" w:rsidR="00C6130B" w:rsidRPr="00FF0D55" w:rsidRDefault="00C6130B" w:rsidP="00D22CD2">
            <w:pPr>
              <w:rPr>
                <w:rFonts w:cs="Arial"/>
                <w:b w:val="0"/>
                <w:bCs w:val="0"/>
                <w:sz w:val="18"/>
                <w:szCs w:val="18"/>
              </w:rPr>
            </w:pPr>
            <w:r w:rsidRPr="00FF0D55">
              <w:rPr>
                <w:rFonts w:cs="Arial"/>
                <w:b w:val="0"/>
                <w:bCs w:val="0"/>
                <w:sz w:val="18"/>
                <w:szCs w:val="18"/>
              </w:rPr>
              <w:t>Kirsten 2022</w:t>
            </w:r>
          </w:p>
        </w:tc>
        <w:tc>
          <w:tcPr>
            <w:tcW w:w="1055" w:type="dxa"/>
          </w:tcPr>
          <w:p w14:paraId="1C431222"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 and NSIP</w:t>
            </w:r>
          </w:p>
        </w:tc>
        <w:tc>
          <w:tcPr>
            <w:tcW w:w="552" w:type="dxa"/>
          </w:tcPr>
          <w:p w14:paraId="541B64AA"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200</w:t>
            </w:r>
          </w:p>
        </w:tc>
        <w:tc>
          <w:tcPr>
            <w:tcW w:w="865" w:type="dxa"/>
          </w:tcPr>
          <w:p w14:paraId="39F19E15"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 (50-90)</w:t>
            </w:r>
          </w:p>
        </w:tc>
        <w:tc>
          <w:tcPr>
            <w:tcW w:w="992" w:type="dxa"/>
          </w:tcPr>
          <w:p w14:paraId="054A5AAF"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18%</w:t>
            </w:r>
          </w:p>
        </w:tc>
        <w:tc>
          <w:tcPr>
            <w:tcW w:w="1276" w:type="dxa"/>
          </w:tcPr>
          <w:p w14:paraId="108590E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tcPr>
          <w:p w14:paraId="6F143FD6"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36% had comorbidities including diabetes, arthrosis, CAD, Hypertension, Asthma etc.</w:t>
            </w:r>
          </w:p>
        </w:tc>
        <w:tc>
          <w:tcPr>
            <w:tcW w:w="4146" w:type="dxa"/>
          </w:tcPr>
          <w:p w14:paraId="76E1D9BE"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067" w:type="dxa"/>
          </w:tcPr>
          <w:p w14:paraId="516B4888"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16D94DA0" w14:textId="77777777" w:rsidTr="00D70F9C">
        <w:trPr>
          <w:trHeight w:val="28"/>
        </w:trPr>
        <w:tc>
          <w:tcPr>
            <w:cnfStyle w:val="001000000000" w:firstRow="0" w:lastRow="0" w:firstColumn="1" w:lastColumn="0" w:oddVBand="0" w:evenVBand="0" w:oddHBand="0" w:evenHBand="0" w:firstRowFirstColumn="0" w:firstRowLastColumn="0" w:lastRowFirstColumn="0" w:lastRowLastColumn="0"/>
            <w:tcW w:w="1072" w:type="dxa"/>
          </w:tcPr>
          <w:p w14:paraId="3E373A98" w14:textId="77777777" w:rsidR="00C6130B" w:rsidRPr="00FF0D55" w:rsidRDefault="00C6130B" w:rsidP="00D22CD2">
            <w:pPr>
              <w:rPr>
                <w:rFonts w:cs="Arial"/>
                <w:b w:val="0"/>
                <w:bCs w:val="0"/>
                <w:sz w:val="18"/>
                <w:szCs w:val="18"/>
              </w:rPr>
            </w:pPr>
            <w:r w:rsidRPr="00FF0D55">
              <w:rPr>
                <w:rFonts w:cs="Arial"/>
                <w:b w:val="0"/>
                <w:bCs w:val="0"/>
                <w:sz w:val="18"/>
                <w:szCs w:val="18"/>
              </w:rPr>
              <w:t>Pan 2019</w:t>
            </w:r>
          </w:p>
        </w:tc>
        <w:tc>
          <w:tcPr>
            <w:tcW w:w="1055" w:type="dxa"/>
          </w:tcPr>
          <w:p w14:paraId="375692CC" w14:textId="58BEB446"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ILD</w:t>
            </w:r>
            <w:r w:rsidR="008207DE" w:rsidRPr="00FF0D55">
              <w:rPr>
                <w:rFonts w:cs="Arial"/>
                <w:sz w:val="18"/>
                <w:szCs w:val="18"/>
              </w:rPr>
              <w:t xml:space="preserve"> total</w:t>
            </w:r>
          </w:p>
          <w:p w14:paraId="340F48B2" w14:textId="77777777" w:rsidR="008207DE" w:rsidRPr="00FF0D55" w:rsidRDefault="008207DE"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11A84534" w14:textId="77777777" w:rsidR="008207DE" w:rsidRPr="00FF0D55" w:rsidRDefault="008207DE"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IPF</w:t>
            </w:r>
          </w:p>
          <w:p w14:paraId="10698E26" w14:textId="77777777" w:rsidR="004D1F08" w:rsidRPr="00FF0D55" w:rsidRDefault="004D1F0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67CFAD36" w14:textId="4E636DD1" w:rsidR="004D1F08" w:rsidRPr="00FF0D55" w:rsidRDefault="004D1F0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Non-IPF ILD</w:t>
            </w:r>
          </w:p>
        </w:tc>
        <w:tc>
          <w:tcPr>
            <w:tcW w:w="552" w:type="dxa"/>
          </w:tcPr>
          <w:p w14:paraId="38AD1E47" w14:textId="77777777" w:rsidR="008207DE"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92</w:t>
            </w:r>
          </w:p>
          <w:p w14:paraId="1DBBCD24" w14:textId="77777777" w:rsidR="008207DE" w:rsidRPr="00FF0D55" w:rsidRDefault="008207DE"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CCF7114" w14:textId="77777777" w:rsidR="004D1F08" w:rsidRPr="00FF0D55" w:rsidRDefault="004D1F0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20</w:t>
            </w:r>
          </w:p>
          <w:p w14:paraId="4D6C7888" w14:textId="77777777" w:rsidR="004D1F08" w:rsidRPr="00FF0D55" w:rsidRDefault="004D1F0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4D7E949B" w14:textId="0D2A54AF" w:rsidR="004D1F08" w:rsidRPr="00FF0D55" w:rsidRDefault="004D1F08"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72</w:t>
            </w:r>
          </w:p>
          <w:p w14:paraId="2534E236" w14:textId="70C19073" w:rsidR="00C6130B" w:rsidRPr="00FF0D55" w:rsidRDefault="008207DE"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 </w:t>
            </w:r>
          </w:p>
        </w:tc>
        <w:tc>
          <w:tcPr>
            <w:tcW w:w="865" w:type="dxa"/>
          </w:tcPr>
          <w:p w14:paraId="78D6F32D"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58.25 (10.58)</w:t>
            </w:r>
          </w:p>
        </w:tc>
        <w:tc>
          <w:tcPr>
            <w:tcW w:w="992" w:type="dxa"/>
          </w:tcPr>
          <w:p w14:paraId="693C031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30%</w:t>
            </w:r>
          </w:p>
        </w:tc>
        <w:tc>
          <w:tcPr>
            <w:tcW w:w="1276" w:type="dxa"/>
          </w:tcPr>
          <w:p w14:paraId="3E4EE850"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Chinese subjects</w:t>
            </w:r>
          </w:p>
        </w:tc>
        <w:tc>
          <w:tcPr>
            <w:tcW w:w="2977" w:type="dxa"/>
          </w:tcPr>
          <w:p w14:paraId="74331AED"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Nearly 40% of the participants had moderate to severe dyspnoea </w:t>
            </w:r>
          </w:p>
        </w:tc>
        <w:tc>
          <w:tcPr>
            <w:tcW w:w="4146" w:type="dxa"/>
          </w:tcPr>
          <w:p w14:paraId="679CFC7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067" w:type="dxa"/>
          </w:tcPr>
          <w:p w14:paraId="0C8D6F1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80% had been diagnosed less than 3 years ago</w:t>
            </w:r>
          </w:p>
          <w:p w14:paraId="28EC933D"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9D00A22"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tcBorders>
              <w:bottom w:val="single" w:sz="4" w:space="0" w:color="auto"/>
            </w:tcBorders>
          </w:tcPr>
          <w:p w14:paraId="2983AB06" w14:textId="77777777" w:rsidR="00C6130B" w:rsidRPr="00FF0D55" w:rsidRDefault="00C6130B" w:rsidP="00D22CD2">
            <w:pPr>
              <w:rPr>
                <w:rFonts w:cs="Arial"/>
                <w:b w:val="0"/>
                <w:bCs w:val="0"/>
                <w:sz w:val="18"/>
                <w:szCs w:val="18"/>
              </w:rPr>
            </w:pPr>
            <w:r w:rsidRPr="00FF0D55">
              <w:rPr>
                <w:rFonts w:cs="Arial"/>
                <w:b w:val="0"/>
                <w:bCs w:val="0"/>
                <w:sz w:val="18"/>
                <w:szCs w:val="18"/>
              </w:rPr>
              <w:t>Yates 2018</w:t>
            </w:r>
          </w:p>
        </w:tc>
        <w:tc>
          <w:tcPr>
            <w:tcW w:w="1055" w:type="dxa"/>
            <w:tcBorders>
              <w:bottom w:val="single" w:sz="4" w:space="0" w:color="auto"/>
            </w:tcBorders>
          </w:tcPr>
          <w:p w14:paraId="3B44CBFD"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ILD</w:t>
            </w:r>
          </w:p>
        </w:tc>
        <w:tc>
          <w:tcPr>
            <w:tcW w:w="552" w:type="dxa"/>
            <w:tcBorders>
              <w:bottom w:val="single" w:sz="4" w:space="0" w:color="auto"/>
            </w:tcBorders>
          </w:tcPr>
          <w:p w14:paraId="59527556"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95</w:t>
            </w:r>
          </w:p>
        </w:tc>
        <w:tc>
          <w:tcPr>
            <w:tcW w:w="865" w:type="dxa"/>
            <w:tcBorders>
              <w:bottom w:val="single" w:sz="4" w:space="0" w:color="auto"/>
            </w:tcBorders>
          </w:tcPr>
          <w:p w14:paraId="4B6C4892"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66 (14)</w:t>
            </w:r>
          </w:p>
        </w:tc>
        <w:tc>
          <w:tcPr>
            <w:tcW w:w="992" w:type="dxa"/>
            <w:tcBorders>
              <w:bottom w:val="single" w:sz="4" w:space="0" w:color="auto"/>
            </w:tcBorders>
          </w:tcPr>
          <w:p w14:paraId="1428EB33"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41%</w:t>
            </w:r>
          </w:p>
        </w:tc>
        <w:tc>
          <w:tcPr>
            <w:tcW w:w="1276" w:type="dxa"/>
            <w:tcBorders>
              <w:bottom w:val="single" w:sz="4" w:space="0" w:color="auto"/>
            </w:tcBorders>
          </w:tcPr>
          <w:p w14:paraId="00D3B50F"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White:  97%</w:t>
            </w:r>
          </w:p>
        </w:tc>
        <w:tc>
          <w:tcPr>
            <w:tcW w:w="2977" w:type="dxa"/>
            <w:tcBorders>
              <w:bottom w:val="single" w:sz="4" w:space="0" w:color="auto"/>
            </w:tcBorders>
          </w:tcPr>
          <w:p w14:paraId="54D5B666"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Dyspnoea and fatigue</w:t>
            </w:r>
          </w:p>
        </w:tc>
        <w:tc>
          <w:tcPr>
            <w:tcW w:w="4146" w:type="dxa"/>
            <w:tcBorders>
              <w:bottom w:val="single" w:sz="4" w:space="0" w:color="auto"/>
            </w:tcBorders>
          </w:tcPr>
          <w:p w14:paraId="25C3388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067" w:type="dxa"/>
            <w:tcBorders>
              <w:bottom w:val="single" w:sz="4" w:space="0" w:color="auto"/>
            </w:tcBorders>
          </w:tcPr>
          <w:p w14:paraId="4D5B7CD0"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1D36225A" w14:textId="77777777" w:rsidTr="00844175">
        <w:trPr>
          <w:trHeight w:val="28"/>
        </w:trPr>
        <w:tc>
          <w:tcPr>
            <w:cnfStyle w:val="001000000000" w:firstRow="0" w:lastRow="0" w:firstColumn="1" w:lastColumn="0" w:oddVBand="0" w:evenVBand="0" w:oddHBand="0" w:evenHBand="0" w:firstRowFirstColumn="0" w:firstRowLastColumn="0" w:lastRowFirstColumn="0" w:lastRowLastColumn="0"/>
            <w:tcW w:w="14002" w:type="dxa"/>
            <w:gridSpan w:val="9"/>
            <w:tcBorders>
              <w:top w:val="single" w:sz="4" w:space="0" w:color="auto"/>
              <w:bottom w:val="single" w:sz="4" w:space="0" w:color="auto"/>
            </w:tcBorders>
            <w:shd w:val="clear" w:color="auto" w:fill="auto"/>
          </w:tcPr>
          <w:p w14:paraId="4D219AA2" w14:textId="26BE68EB" w:rsidR="00C6130B" w:rsidRPr="00FF0D55" w:rsidRDefault="00C6130B" w:rsidP="00D22CD2">
            <w:pPr>
              <w:rPr>
                <w:rFonts w:cs="Arial"/>
                <w:sz w:val="20"/>
                <w:szCs w:val="20"/>
              </w:rPr>
            </w:pPr>
            <w:r w:rsidRPr="00FF0D55">
              <w:rPr>
                <w:rFonts w:cs="Arial"/>
                <w:sz w:val="20"/>
                <w:szCs w:val="20"/>
              </w:rPr>
              <w:t>Mixed methods</w:t>
            </w:r>
            <w:r w:rsidR="00EB48A6" w:rsidRPr="00FF0D55">
              <w:rPr>
                <w:rFonts w:cs="Arial"/>
                <w:sz w:val="20"/>
                <w:szCs w:val="20"/>
              </w:rPr>
              <w:t xml:space="preserve"> stud</w:t>
            </w:r>
            <w:r w:rsidR="0077745F" w:rsidRPr="00FF0D55">
              <w:rPr>
                <w:rFonts w:cs="Arial"/>
                <w:sz w:val="20"/>
                <w:szCs w:val="20"/>
              </w:rPr>
              <w:t>y</w:t>
            </w:r>
          </w:p>
        </w:tc>
      </w:tr>
      <w:tr w:rsidR="00FF0D55" w:rsidRPr="00FF0D55" w14:paraId="53337A16" w14:textId="77777777" w:rsidTr="009C0C9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tcBorders>
              <w:top w:val="single" w:sz="4" w:space="0" w:color="auto"/>
              <w:bottom w:val="single" w:sz="4" w:space="0" w:color="auto"/>
            </w:tcBorders>
          </w:tcPr>
          <w:p w14:paraId="40D0A6F2" w14:textId="5FB14BC5" w:rsidR="00C6130B" w:rsidRPr="00FF0D55" w:rsidRDefault="00E74AC0" w:rsidP="00D22CD2">
            <w:pPr>
              <w:rPr>
                <w:rFonts w:cs="Arial"/>
                <w:b w:val="0"/>
                <w:bCs w:val="0"/>
                <w:sz w:val="18"/>
                <w:szCs w:val="18"/>
              </w:rPr>
            </w:pPr>
            <w:r w:rsidRPr="00FF0D55">
              <w:rPr>
                <w:rFonts w:eastAsia="Times New Roman" w:cs="Arial"/>
                <w:b w:val="0"/>
                <w:bCs w:val="0"/>
                <w:sz w:val="18"/>
                <w:szCs w:val="18"/>
                <w:lang w:eastAsia="en-GB"/>
              </w:rPr>
              <w:t>Paixão 2023</w:t>
            </w:r>
          </w:p>
        </w:tc>
        <w:tc>
          <w:tcPr>
            <w:tcW w:w="1055" w:type="dxa"/>
            <w:tcBorders>
              <w:top w:val="single" w:sz="4" w:space="0" w:color="auto"/>
              <w:bottom w:val="single" w:sz="4" w:space="0" w:color="auto"/>
            </w:tcBorders>
          </w:tcPr>
          <w:p w14:paraId="1FA159FF" w14:textId="65C08575" w:rsidR="00C6130B" w:rsidRPr="00FF0D55" w:rsidRDefault="00000226"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IPF</w:t>
            </w:r>
            <w:r w:rsidR="00C6130B" w:rsidRPr="00FF0D55">
              <w:rPr>
                <w:rFonts w:cs="Arial"/>
                <w:sz w:val="18"/>
                <w:szCs w:val="18"/>
              </w:rPr>
              <w:t xml:space="preserve"> and </w:t>
            </w:r>
            <w:r w:rsidRPr="00FF0D55">
              <w:rPr>
                <w:rFonts w:cs="Arial"/>
                <w:sz w:val="18"/>
                <w:szCs w:val="18"/>
              </w:rPr>
              <w:t>ILD</w:t>
            </w:r>
          </w:p>
        </w:tc>
        <w:tc>
          <w:tcPr>
            <w:tcW w:w="552" w:type="dxa"/>
            <w:tcBorders>
              <w:top w:val="single" w:sz="4" w:space="0" w:color="auto"/>
              <w:bottom w:val="single" w:sz="4" w:space="0" w:color="auto"/>
            </w:tcBorders>
          </w:tcPr>
          <w:p w14:paraId="0C065B70"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10</w:t>
            </w:r>
          </w:p>
        </w:tc>
        <w:tc>
          <w:tcPr>
            <w:tcW w:w="865" w:type="dxa"/>
            <w:tcBorders>
              <w:top w:val="single" w:sz="4" w:space="0" w:color="auto"/>
              <w:bottom w:val="single" w:sz="4" w:space="0" w:color="auto"/>
            </w:tcBorders>
          </w:tcPr>
          <w:p w14:paraId="6AEE9C52"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77 (3)</w:t>
            </w:r>
          </w:p>
        </w:tc>
        <w:tc>
          <w:tcPr>
            <w:tcW w:w="992" w:type="dxa"/>
            <w:tcBorders>
              <w:top w:val="single" w:sz="4" w:space="0" w:color="auto"/>
              <w:bottom w:val="single" w:sz="4" w:space="0" w:color="auto"/>
            </w:tcBorders>
          </w:tcPr>
          <w:p w14:paraId="5EEFDE50"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50%</w:t>
            </w:r>
            <w:r w:rsidRPr="00FF0D55">
              <w:rPr>
                <w:rFonts w:cs="Arial"/>
                <w:sz w:val="18"/>
                <w:szCs w:val="18"/>
              </w:rPr>
              <w:tab/>
            </w:r>
          </w:p>
        </w:tc>
        <w:tc>
          <w:tcPr>
            <w:tcW w:w="1276" w:type="dxa"/>
            <w:tcBorders>
              <w:top w:val="single" w:sz="4" w:space="0" w:color="auto"/>
              <w:bottom w:val="single" w:sz="4" w:space="0" w:color="auto"/>
            </w:tcBorders>
          </w:tcPr>
          <w:p w14:paraId="33308BE3"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tcBorders>
              <w:top w:val="single" w:sz="4" w:space="0" w:color="auto"/>
              <w:bottom w:val="single" w:sz="4" w:space="0" w:color="auto"/>
            </w:tcBorders>
          </w:tcPr>
          <w:p w14:paraId="687361B9"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4146" w:type="dxa"/>
            <w:tcBorders>
              <w:top w:val="single" w:sz="4" w:space="0" w:color="auto"/>
              <w:bottom w:val="single" w:sz="4" w:space="0" w:color="auto"/>
            </w:tcBorders>
          </w:tcPr>
          <w:p w14:paraId="2D78E36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Antifibrotic (n=4), Bronchodilators (n=5), Oral corticosteroids (n=4), Immunosuppressants (n=6)</w:t>
            </w:r>
          </w:p>
        </w:tc>
        <w:tc>
          <w:tcPr>
            <w:tcW w:w="1067" w:type="dxa"/>
            <w:tcBorders>
              <w:top w:val="single" w:sz="4" w:space="0" w:color="auto"/>
              <w:bottom w:val="single" w:sz="4" w:space="0" w:color="auto"/>
            </w:tcBorders>
          </w:tcPr>
          <w:p w14:paraId="11B7CCAB"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02668D60" w14:textId="77777777" w:rsidTr="00844175">
        <w:trPr>
          <w:trHeight w:val="28"/>
        </w:trPr>
        <w:tc>
          <w:tcPr>
            <w:cnfStyle w:val="001000000000" w:firstRow="0" w:lastRow="0" w:firstColumn="1" w:lastColumn="0" w:oddVBand="0" w:evenVBand="0" w:oddHBand="0" w:evenHBand="0" w:firstRowFirstColumn="0" w:firstRowLastColumn="0" w:lastRowFirstColumn="0" w:lastRowLastColumn="0"/>
            <w:tcW w:w="2127" w:type="dxa"/>
            <w:gridSpan w:val="2"/>
            <w:tcBorders>
              <w:top w:val="single" w:sz="4" w:space="0" w:color="auto"/>
              <w:bottom w:val="single" w:sz="4" w:space="0" w:color="auto"/>
            </w:tcBorders>
            <w:shd w:val="clear" w:color="auto" w:fill="auto"/>
          </w:tcPr>
          <w:p w14:paraId="78DF8025" w14:textId="40E92218" w:rsidR="00C6130B" w:rsidRPr="00FF0D55" w:rsidRDefault="00C6130B" w:rsidP="00D22CD2">
            <w:pPr>
              <w:rPr>
                <w:rFonts w:cs="Arial"/>
                <w:sz w:val="20"/>
                <w:szCs w:val="20"/>
              </w:rPr>
            </w:pPr>
            <w:r w:rsidRPr="00FF0D55">
              <w:rPr>
                <w:rFonts w:cs="Arial"/>
                <w:sz w:val="20"/>
                <w:szCs w:val="20"/>
              </w:rPr>
              <w:t>Qualitative</w:t>
            </w:r>
            <w:r w:rsidR="00844175" w:rsidRPr="00FF0D55">
              <w:rPr>
                <w:rFonts w:cs="Arial"/>
                <w:sz w:val="20"/>
                <w:szCs w:val="20"/>
              </w:rPr>
              <w:t xml:space="preserve"> studies</w:t>
            </w:r>
          </w:p>
        </w:tc>
        <w:tc>
          <w:tcPr>
            <w:tcW w:w="552" w:type="dxa"/>
            <w:tcBorders>
              <w:top w:val="single" w:sz="4" w:space="0" w:color="auto"/>
              <w:bottom w:val="single" w:sz="4" w:space="0" w:color="auto"/>
            </w:tcBorders>
            <w:shd w:val="clear" w:color="auto" w:fill="auto"/>
          </w:tcPr>
          <w:p w14:paraId="314409B2"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865" w:type="dxa"/>
            <w:tcBorders>
              <w:top w:val="single" w:sz="4" w:space="0" w:color="auto"/>
              <w:bottom w:val="single" w:sz="4" w:space="0" w:color="auto"/>
            </w:tcBorders>
            <w:shd w:val="clear" w:color="auto" w:fill="auto"/>
          </w:tcPr>
          <w:p w14:paraId="1A34CE0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992" w:type="dxa"/>
            <w:tcBorders>
              <w:top w:val="single" w:sz="4" w:space="0" w:color="auto"/>
              <w:bottom w:val="single" w:sz="4" w:space="0" w:color="auto"/>
            </w:tcBorders>
            <w:shd w:val="clear" w:color="auto" w:fill="auto"/>
          </w:tcPr>
          <w:p w14:paraId="76D1A12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276" w:type="dxa"/>
            <w:tcBorders>
              <w:top w:val="single" w:sz="4" w:space="0" w:color="auto"/>
              <w:bottom w:val="single" w:sz="4" w:space="0" w:color="auto"/>
            </w:tcBorders>
            <w:shd w:val="clear" w:color="auto" w:fill="auto"/>
          </w:tcPr>
          <w:p w14:paraId="631FA27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977" w:type="dxa"/>
            <w:tcBorders>
              <w:top w:val="single" w:sz="4" w:space="0" w:color="auto"/>
              <w:bottom w:val="single" w:sz="4" w:space="0" w:color="auto"/>
            </w:tcBorders>
            <w:shd w:val="clear" w:color="auto" w:fill="auto"/>
          </w:tcPr>
          <w:p w14:paraId="4FA7A417"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146" w:type="dxa"/>
            <w:tcBorders>
              <w:top w:val="single" w:sz="4" w:space="0" w:color="auto"/>
              <w:bottom w:val="single" w:sz="4" w:space="0" w:color="auto"/>
            </w:tcBorders>
            <w:shd w:val="clear" w:color="auto" w:fill="auto"/>
          </w:tcPr>
          <w:p w14:paraId="6D4ED46E"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067" w:type="dxa"/>
            <w:tcBorders>
              <w:top w:val="single" w:sz="4" w:space="0" w:color="auto"/>
              <w:bottom w:val="single" w:sz="4" w:space="0" w:color="auto"/>
            </w:tcBorders>
            <w:shd w:val="clear" w:color="auto" w:fill="auto"/>
          </w:tcPr>
          <w:p w14:paraId="04386425"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58BA275"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tcBorders>
              <w:top w:val="single" w:sz="4" w:space="0" w:color="auto"/>
            </w:tcBorders>
            <w:shd w:val="clear" w:color="auto" w:fill="auto"/>
          </w:tcPr>
          <w:p w14:paraId="334A5C9D" w14:textId="77777777" w:rsidR="00C6130B" w:rsidRPr="00FF0D55" w:rsidRDefault="00C6130B" w:rsidP="00D22CD2">
            <w:pPr>
              <w:rPr>
                <w:rFonts w:cs="Arial"/>
                <w:b w:val="0"/>
                <w:bCs w:val="0"/>
                <w:sz w:val="18"/>
                <w:szCs w:val="18"/>
              </w:rPr>
            </w:pPr>
            <w:r w:rsidRPr="00FF0D55">
              <w:rPr>
                <w:rFonts w:cs="Arial"/>
                <w:b w:val="0"/>
                <w:bCs w:val="0"/>
                <w:sz w:val="18"/>
                <w:szCs w:val="18"/>
                <w:lang w:eastAsia="en-GB"/>
              </w:rPr>
              <w:t>Mann 2023</w:t>
            </w:r>
          </w:p>
        </w:tc>
        <w:tc>
          <w:tcPr>
            <w:tcW w:w="1055" w:type="dxa"/>
            <w:tcBorders>
              <w:top w:val="single" w:sz="4" w:space="0" w:color="auto"/>
            </w:tcBorders>
            <w:shd w:val="clear" w:color="auto" w:fill="auto"/>
          </w:tcPr>
          <w:p w14:paraId="46CFCA7B"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HP, IPF, CTD-ILD</w:t>
            </w:r>
          </w:p>
        </w:tc>
        <w:tc>
          <w:tcPr>
            <w:tcW w:w="552" w:type="dxa"/>
            <w:tcBorders>
              <w:top w:val="single" w:sz="4" w:space="0" w:color="auto"/>
            </w:tcBorders>
            <w:shd w:val="clear" w:color="auto" w:fill="auto"/>
          </w:tcPr>
          <w:p w14:paraId="2C979A31"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16</w:t>
            </w:r>
          </w:p>
        </w:tc>
        <w:tc>
          <w:tcPr>
            <w:tcW w:w="865" w:type="dxa"/>
            <w:tcBorders>
              <w:top w:val="single" w:sz="4" w:space="0" w:color="auto"/>
            </w:tcBorders>
            <w:shd w:val="clear" w:color="auto" w:fill="auto"/>
          </w:tcPr>
          <w:p w14:paraId="4F03048B"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39 to 87 (mean/median not reported)</w:t>
            </w:r>
            <w:r w:rsidRPr="00FF0D55">
              <w:rPr>
                <w:rFonts w:cs="Arial"/>
                <w:sz w:val="18"/>
                <w:szCs w:val="18"/>
              </w:rPr>
              <w:tab/>
            </w:r>
          </w:p>
        </w:tc>
        <w:tc>
          <w:tcPr>
            <w:tcW w:w="992" w:type="dxa"/>
            <w:tcBorders>
              <w:top w:val="single" w:sz="4" w:space="0" w:color="auto"/>
            </w:tcBorders>
            <w:shd w:val="clear" w:color="auto" w:fill="auto"/>
          </w:tcPr>
          <w:p w14:paraId="41D231EC"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50%</w:t>
            </w:r>
            <w:r w:rsidRPr="00FF0D55">
              <w:rPr>
                <w:rFonts w:cs="Arial"/>
                <w:sz w:val="18"/>
                <w:szCs w:val="18"/>
              </w:rPr>
              <w:tab/>
            </w:r>
          </w:p>
        </w:tc>
        <w:tc>
          <w:tcPr>
            <w:tcW w:w="1276" w:type="dxa"/>
            <w:tcBorders>
              <w:top w:val="single" w:sz="4" w:space="0" w:color="auto"/>
            </w:tcBorders>
            <w:shd w:val="clear" w:color="auto" w:fill="auto"/>
          </w:tcPr>
          <w:p w14:paraId="37D1F40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tcBorders>
              <w:top w:val="single" w:sz="4" w:space="0" w:color="auto"/>
            </w:tcBorders>
            <w:shd w:val="clear" w:color="auto" w:fill="auto"/>
          </w:tcPr>
          <w:p w14:paraId="0C8B09A9"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eastAsia="en-GB"/>
              </w:rPr>
              <w:t>Obstructive sleep apnoea (n=4)</w:t>
            </w:r>
          </w:p>
          <w:p w14:paraId="4CFE4174"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Gastro-oesophageal reflux disease (n=3)</w:t>
            </w:r>
          </w:p>
          <w:p w14:paraId="5121EDA9"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lang w:eastAsia="en-GB"/>
              </w:rPr>
            </w:pPr>
            <w:r w:rsidRPr="00FF0D55">
              <w:rPr>
                <w:rFonts w:cs="Arial"/>
                <w:sz w:val="18"/>
                <w:szCs w:val="18"/>
                <w:lang w:eastAsia="en-GB"/>
              </w:rPr>
              <w:t>Allergic rhinitis (n=1)</w:t>
            </w:r>
          </w:p>
          <w:p w14:paraId="1DA7432A"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4146" w:type="dxa"/>
            <w:tcBorders>
              <w:top w:val="single" w:sz="4" w:space="0" w:color="auto"/>
            </w:tcBorders>
            <w:shd w:val="clear" w:color="auto" w:fill="auto"/>
          </w:tcPr>
          <w:p w14:paraId="34C862C6"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067" w:type="dxa"/>
            <w:tcBorders>
              <w:top w:val="single" w:sz="4" w:space="0" w:color="auto"/>
            </w:tcBorders>
            <w:shd w:val="clear" w:color="auto" w:fill="auto"/>
          </w:tcPr>
          <w:p w14:paraId="06820878"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3DC3805B" w14:textId="77777777" w:rsidTr="008B37CB">
        <w:trPr>
          <w:trHeight w:val="28"/>
        </w:trPr>
        <w:tc>
          <w:tcPr>
            <w:cnfStyle w:val="001000000000" w:firstRow="0" w:lastRow="0" w:firstColumn="1" w:lastColumn="0" w:oddVBand="0" w:evenVBand="0" w:oddHBand="0" w:evenHBand="0" w:firstRowFirstColumn="0" w:firstRowLastColumn="0" w:lastRowFirstColumn="0" w:lastRowLastColumn="0"/>
            <w:tcW w:w="1072" w:type="dxa"/>
            <w:shd w:val="clear" w:color="auto" w:fill="F2F2F2" w:themeFill="background1" w:themeFillShade="F2"/>
          </w:tcPr>
          <w:p w14:paraId="18E44B8E" w14:textId="77777777" w:rsidR="00C6130B" w:rsidRPr="00FF0D55" w:rsidRDefault="00C6130B" w:rsidP="00D22CD2">
            <w:pPr>
              <w:rPr>
                <w:rFonts w:cs="Arial"/>
                <w:b w:val="0"/>
                <w:bCs w:val="0"/>
                <w:sz w:val="18"/>
                <w:szCs w:val="18"/>
              </w:rPr>
            </w:pPr>
            <w:r w:rsidRPr="00FF0D55">
              <w:rPr>
                <w:rFonts w:cs="Arial"/>
                <w:b w:val="0"/>
                <w:bCs w:val="0"/>
                <w:sz w:val="18"/>
                <w:szCs w:val="18"/>
              </w:rPr>
              <w:t>Boland 2016</w:t>
            </w:r>
          </w:p>
        </w:tc>
        <w:tc>
          <w:tcPr>
            <w:tcW w:w="1055" w:type="dxa"/>
            <w:shd w:val="clear" w:color="auto" w:fill="F2F2F2" w:themeFill="background1" w:themeFillShade="F2"/>
          </w:tcPr>
          <w:p w14:paraId="09335364"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ILD patients, current caregivers, and clinicians</w:t>
            </w:r>
          </w:p>
        </w:tc>
        <w:tc>
          <w:tcPr>
            <w:tcW w:w="552" w:type="dxa"/>
            <w:shd w:val="clear" w:color="auto" w:fill="F2F2F2" w:themeFill="background1" w:themeFillShade="F2"/>
          </w:tcPr>
          <w:p w14:paraId="1112DDC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15</w:t>
            </w:r>
          </w:p>
        </w:tc>
        <w:tc>
          <w:tcPr>
            <w:tcW w:w="865" w:type="dxa"/>
            <w:shd w:val="clear" w:color="auto" w:fill="F2F2F2" w:themeFill="background1" w:themeFillShade="F2"/>
          </w:tcPr>
          <w:p w14:paraId="1BD2C27C"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70 (55–89)</w:t>
            </w:r>
          </w:p>
        </w:tc>
        <w:tc>
          <w:tcPr>
            <w:tcW w:w="992" w:type="dxa"/>
            <w:shd w:val="clear" w:color="auto" w:fill="F2F2F2" w:themeFill="background1" w:themeFillShade="F2"/>
          </w:tcPr>
          <w:p w14:paraId="7F7BC272"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36%</w:t>
            </w:r>
          </w:p>
        </w:tc>
        <w:tc>
          <w:tcPr>
            <w:tcW w:w="1276" w:type="dxa"/>
            <w:shd w:val="clear" w:color="auto" w:fill="F2F2F2" w:themeFill="background1" w:themeFillShade="F2"/>
          </w:tcPr>
          <w:p w14:paraId="49DF807B"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100%</w:t>
            </w:r>
          </w:p>
        </w:tc>
        <w:tc>
          <w:tcPr>
            <w:tcW w:w="2977" w:type="dxa"/>
            <w:shd w:val="clear" w:color="auto" w:fill="F2F2F2" w:themeFill="background1" w:themeFillShade="F2"/>
          </w:tcPr>
          <w:p w14:paraId="1E50CC45"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4146" w:type="dxa"/>
            <w:shd w:val="clear" w:color="auto" w:fill="F2F2F2" w:themeFill="background1" w:themeFillShade="F2"/>
          </w:tcPr>
          <w:p w14:paraId="1CB947E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067" w:type="dxa"/>
            <w:shd w:val="clear" w:color="auto" w:fill="F2F2F2" w:themeFill="background1" w:themeFillShade="F2"/>
          </w:tcPr>
          <w:p w14:paraId="0B079A9F"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3.3 (0.1-6.8) years</w:t>
            </w:r>
          </w:p>
        </w:tc>
      </w:tr>
      <w:tr w:rsidR="00FF0D55" w:rsidRPr="00FF0D55" w14:paraId="6130B32E"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1072" w:type="dxa"/>
            <w:shd w:val="clear" w:color="auto" w:fill="auto"/>
          </w:tcPr>
          <w:p w14:paraId="101FFE8D" w14:textId="77777777" w:rsidR="00C6130B" w:rsidRPr="00FF0D55" w:rsidRDefault="00C6130B" w:rsidP="00D22CD2">
            <w:pPr>
              <w:rPr>
                <w:rFonts w:cs="Arial"/>
                <w:b w:val="0"/>
                <w:bCs w:val="0"/>
                <w:sz w:val="18"/>
                <w:szCs w:val="18"/>
              </w:rPr>
            </w:pPr>
            <w:proofErr w:type="spellStart"/>
            <w:r w:rsidRPr="00FF0D55">
              <w:rPr>
                <w:rFonts w:cs="Arial"/>
                <w:b w:val="0"/>
                <w:bCs w:val="0"/>
                <w:sz w:val="18"/>
                <w:szCs w:val="18"/>
              </w:rPr>
              <w:t>Swigris</w:t>
            </w:r>
            <w:proofErr w:type="spellEnd"/>
            <w:r w:rsidRPr="00FF0D55">
              <w:rPr>
                <w:rFonts w:cs="Arial"/>
                <w:b w:val="0"/>
                <w:bCs w:val="0"/>
                <w:sz w:val="18"/>
                <w:szCs w:val="18"/>
              </w:rPr>
              <w:t xml:space="preserve"> 2021</w:t>
            </w:r>
          </w:p>
        </w:tc>
        <w:tc>
          <w:tcPr>
            <w:tcW w:w="1055" w:type="dxa"/>
            <w:shd w:val="clear" w:color="auto" w:fill="auto"/>
          </w:tcPr>
          <w:p w14:paraId="36751262"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PF-ILD</w:t>
            </w:r>
          </w:p>
        </w:tc>
        <w:tc>
          <w:tcPr>
            <w:tcW w:w="552" w:type="dxa"/>
            <w:shd w:val="clear" w:color="auto" w:fill="auto"/>
          </w:tcPr>
          <w:p w14:paraId="444F050E"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20</w:t>
            </w:r>
          </w:p>
        </w:tc>
        <w:tc>
          <w:tcPr>
            <w:tcW w:w="865" w:type="dxa"/>
            <w:shd w:val="clear" w:color="auto" w:fill="auto"/>
          </w:tcPr>
          <w:p w14:paraId="2681C08E"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70.1 (9.5)</w:t>
            </w:r>
          </w:p>
        </w:tc>
        <w:tc>
          <w:tcPr>
            <w:tcW w:w="992" w:type="dxa"/>
            <w:shd w:val="clear" w:color="auto" w:fill="auto"/>
          </w:tcPr>
          <w:p w14:paraId="5AC4D296"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50%</w:t>
            </w:r>
          </w:p>
        </w:tc>
        <w:tc>
          <w:tcPr>
            <w:tcW w:w="1276" w:type="dxa"/>
            <w:shd w:val="clear" w:color="auto" w:fill="auto"/>
          </w:tcPr>
          <w:p w14:paraId="4BCFBDE0"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2977" w:type="dxa"/>
            <w:shd w:val="clear" w:color="auto" w:fill="auto"/>
          </w:tcPr>
          <w:p w14:paraId="7BB41E1A"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History of unstable or deteriorating cardiac disease, COPD, Sleep disorders, GORD, Articular joint involvement</w:t>
            </w:r>
          </w:p>
        </w:tc>
        <w:tc>
          <w:tcPr>
            <w:tcW w:w="4146" w:type="dxa"/>
            <w:shd w:val="clear" w:color="auto" w:fill="auto"/>
          </w:tcPr>
          <w:p w14:paraId="47F3C295"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067" w:type="dxa"/>
            <w:shd w:val="clear" w:color="auto" w:fill="auto"/>
          </w:tcPr>
          <w:p w14:paraId="6D7CA0C6" w14:textId="77777777" w:rsidR="00C6130B" w:rsidRPr="00FF0D55" w:rsidRDefault="00C6130B" w:rsidP="00D22CD2">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4.3 (3.1) years</w:t>
            </w:r>
          </w:p>
        </w:tc>
      </w:tr>
      <w:tr w:rsidR="00FF0D55" w:rsidRPr="00FF0D55" w14:paraId="2C4F64A5" w14:textId="77777777" w:rsidTr="008B37CB">
        <w:trPr>
          <w:trHeight w:val="28"/>
        </w:trPr>
        <w:tc>
          <w:tcPr>
            <w:cnfStyle w:val="001000000000" w:firstRow="0" w:lastRow="0" w:firstColumn="1" w:lastColumn="0" w:oddVBand="0" w:evenVBand="0" w:oddHBand="0" w:evenHBand="0" w:firstRowFirstColumn="0" w:firstRowLastColumn="0" w:lastRowFirstColumn="0" w:lastRowLastColumn="0"/>
            <w:tcW w:w="1072" w:type="dxa"/>
            <w:tcBorders>
              <w:bottom w:val="single" w:sz="4" w:space="0" w:color="auto"/>
            </w:tcBorders>
            <w:shd w:val="clear" w:color="auto" w:fill="F2F2F2" w:themeFill="background1" w:themeFillShade="F2"/>
          </w:tcPr>
          <w:p w14:paraId="2456D13E" w14:textId="77777777" w:rsidR="00C6130B" w:rsidRPr="00FF0D55" w:rsidRDefault="00C6130B" w:rsidP="00D22CD2">
            <w:pPr>
              <w:rPr>
                <w:rFonts w:cs="Arial"/>
                <w:b w:val="0"/>
                <w:bCs w:val="0"/>
                <w:sz w:val="18"/>
                <w:szCs w:val="18"/>
              </w:rPr>
            </w:pPr>
            <w:proofErr w:type="spellStart"/>
            <w:r w:rsidRPr="00FF0D55">
              <w:rPr>
                <w:rFonts w:cs="Arial"/>
                <w:b w:val="0"/>
                <w:bCs w:val="0"/>
                <w:sz w:val="18"/>
                <w:szCs w:val="18"/>
              </w:rPr>
              <w:lastRenderedPageBreak/>
              <w:t>Bajwah</w:t>
            </w:r>
            <w:proofErr w:type="spellEnd"/>
            <w:r w:rsidRPr="00FF0D55">
              <w:rPr>
                <w:rFonts w:cs="Arial"/>
                <w:b w:val="0"/>
                <w:bCs w:val="0"/>
                <w:sz w:val="18"/>
                <w:szCs w:val="18"/>
              </w:rPr>
              <w:t xml:space="preserve"> 2013</w:t>
            </w:r>
          </w:p>
        </w:tc>
        <w:tc>
          <w:tcPr>
            <w:tcW w:w="1055" w:type="dxa"/>
            <w:tcBorders>
              <w:bottom w:val="single" w:sz="4" w:space="0" w:color="auto"/>
            </w:tcBorders>
            <w:shd w:val="clear" w:color="auto" w:fill="F2F2F2" w:themeFill="background1" w:themeFillShade="F2"/>
          </w:tcPr>
          <w:p w14:paraId="31A5EFB9" w14:textId="68B3FECB"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PF-ILD patients and informal caregivers </w:t>
            </w:r>
          </w:p>
        </w:tc>
        <w:tc>
          <w:tcPr>
            <w:tcW w:w="552" w:type="dxa"/>
            <w:tcBorders>
              <w:bottom w:val="single" w:sz="4" w:space="0" w:color="auto"/>
            </w:tcBorders>
            <w:shd w:val="clear" w:color="auto" w:fill="F2F2F2" w:themeFill="background1" w:themeFillShade="F2"/>
          </w:tcPr>
          <w:p w14:paraId="45EA488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12</w:t>
            </w:r>
          </w:p>
        </w:tc>
        <w:tc>
          <w:tcPr>
            <w:tcW w:w="865" w:type="dxa"/>
            <w:tcBorders>
              <w:bottom w:val="single" w:sz="4" w:space="0" w:color="auto"/>
            </w:tcBorders>
            <w:shd w:val="clear" w:color="auto" w:fill="F2F2F2" w:themeFill="background1" w:themeFillShade="F2"/>
          </w:tcPr>
          <w:p w14:paraId="47ED1EFC"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41 to 81</w:t>
            </w:r>
          </w:p>
        </w:tc>
        <w:tc>
          <w:tcPr>
            <w:tcW w:w="992" w:type="dxa"/>
            <w:tcBorders>
              <w:bottom w:val="single" w:sz="4" w:space="0" w:color="auto"/>
            </w:tcBorders>
            <w:shd w:val="clear" w:color="auto" w:fill="F2F2F2" w:themeFill="background1" w:themeFillShade="F2"/>
          </w:tcPr>
          <w:p w14:paraId="6ECA8F5F"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50%</w:t>
            </w:r>
          </w:p>
        </w:tc>
        <w:tc>
          <w:tcPr>
            <w:tcW w:w="1276" w:type="dxa"/>
            <w:tcBorders>
              <w:bottom w:val="single" w:sz="4" w:space="0" w:color="auto"/>
            </w:tcBorders>
            <w:shd w:val="clear" w:color="auto" w:fill="F2F2F2" w:themeFill="background1" w:themeFillShade="F2"/>
          </w:tcPr>
          <w:p w14:paraId="6BEB29F1"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White:  66.7%, 1 Black, Asian, Cypriot and S. American</w:t>
            </w:r>
          </w:p>
        </w:tc>
        <w:tc>
          <w:tcPr>
            <w:tcW w:w="2977" w:type="dxa"/>
            <w:tcBorders>
              <w:bottom w:val="single" w:sz="4" w:space="0" w:color="auto"/>
            </w:tcBorders>
            <w:shd w:val="clear" w:color="auto" w:fill="F2F2F2" w:themeFill="background1" w:themeFillShade="F2"/>
          </w:tcPr>
          <w:p w14:paraId="37B4FB43"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COPD, osteoporosis, rheumatological </w:t>
            </w:r>
          </w:p>
          <w:p w14:paraId="351804CB"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disease</w:t>
            </w:r>
          </w:p>
        </w:tc>
        <w:tc>
          <w:tcPr>
            <w:tcW w:w="4146" w:type="dxa"/>
            <w:tcBorders>
              <w:bottom w:val="single" w:sz="4" w:space="0" w:color="auto"/>
            </w:tcBorders>
            <w:shd w:val="clear" w:color="auto" w:fill="F2F2F2" w:themeFill="background1" w:themeFillShade="F2"/>
          </w:tcPr>
          <w:p w14:paraId="757CB636"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067" w:type="dxa"/>
            <w:tcBorders>
              <w:bottom w:val="single" w:sz="4" w:space="0" w:color="auto"/>
            </w:tcBorders>
            <w:shd w:val="clear" w:color="auto" w:fill="F2F2F2" w:themeFill="background1" w:themeFillShade="F2"/>
          </w:tcPr>
          <w:p w14:paraId="4C6726FC" w14:textId="77777777" w:rsidR="00C6130B" w:rsidRPr="00FF0D55" w:rsidRDefault="00C6130B" w:rsidP="00D22CD2">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r>
      <w:tr w:rsidR="00FF0D55" w:rsidRPr="00FF0D55" w14:paraId="65361BB3" w14:textId="77777777" w:rsidTr="00844175">
        <w:trPr>
          <w:cnfStyle w:val="000000100000" w:firstRow="0" w:lastRow="0" w:firstColumn="0" w:lastColumn="0" w:oddVBand="0" w:evenVBand="0" w:oddHBand="1" w:evenHBand="0" w:firstRowFirstColumn="0" w:firstRowLastColumn="0" w:lastRowFirstColumn="0" w:lastRowLastColumn="0"/>
          <w:trHeight w:val="28"/>
        </w:trPr>
        <w:tc>
          <w:tcPr>
            <w:cnfStyle w:val="001000000000" w:firstRow="0" w:lastRow="0" w:firstColumn="1" w:lastColumn="0" w:oddVBand="0" w:evenVBand="0" w:oddHBand="0" w:evenHBand="0" w:firstRowFirstColumn="0" w:firstRowLastColumn="0" w:lastRowFirstColumn="0" w:lastRowLastColumn="0"/>
            <w:tcW w:w="2679" w:type="dxa"/>
            <w:gridSpan w:val="3"/>
            <w:tcBorders>
              <w:top w:val="single" w:sz="4" w:space="0" w:color="auto"/>
              <w:bottom w:val="single" w:sz="4" w:space="0" w:color="auto"/>
            </w:tcBorders>
            <w:shd w:val="clear" w:color="auto" w:fill="auto"/>
          </w:tcPr>
          <w:p w14:paraId="3D647A5C" w14:textId="5DA897F3" w:rsidR="00D54184" w:rsidRPr="00FF0D55" w:rsidRDefault="00D54184" w:rsidP="00844175">
            <w:pPr>
              <w:keepNext/>
              <w:keepLines/>
              <w:rPr>
                <w:rFonts w:cs="Arial"/>
                <w:sz w:val="18"/>
                <w:szCs w:val="18"/>
              </w:rPr>
            </w:pPr>
            <w:r w:rsidRPr="00FF0D55">
              <w:rPr>
                <w:rFonts w:cs="Arial"/>
                <w:sz w:val="20"/>
                <w:szCs w:val="20"/>
              </w:rPr>
              <w:t xml:space="preserve">Economic </w:t>
            </w:r>
            <w:r w:rsidR="005F5436" w:rsidRPr="00FF0D55">
              <w:rPr>
                <w:rFonts w:cs="Arial"/>
                <w:sz w:val="20"/>
                <w:szCs w:val="20"/>
              </w:rPr>
              <w:t>s</w:t>
            </w:r>
            <w:r w:rsidRPr="00FF0D55">
              <w:rPr>
                <w:rFonts w:cs="Arial"/>
                <w:sz w:val="20"/>
                <w:szCs w:val="20"/>
              </w:rPr>
              <w:t>tud</w:t>
            </w:r>
            <w:r w:rsidR="005F5436" w:rsidRPr="00FF0D55">
              <w:rPr>
                <w:rFonts w:cs="Arial"/>
                <w:sz w:val="20"/>
                <w:szCs w:val="20"/>
              </w:rPr>
              <w:t>y</w:t>
            </w:r>
          </w:p>
        </w:tc>
        <w:tc>
          <w:tcPr>
            <w:tcW w:w="865" w:type="dxa"/>
            <w:tcBorders>
              <w:top w:val="single" w:sz="4" w:space="0" w:color="auto"/>
              <w:bottom w:val="single" w:sz="4" w:space="0" w:color="auto"/>
            </w:tcBorders>
            <w:shd w:val="clear" w:color="auto" w:fill="auto"/>
          </w:tcPr>
          <w:p w14:paraId="52B6F82F" w14:textId="77777777" w:rsidR="00D54184" w:rsidRPr="00FF0D55" w:rsidRDefault="00D54184"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92" w:type="dxa"/>
            <w:tcBorders>
              <w:top w:val="single" w:sz="4" w:space="0" w:color="auto"/>
              <w:bottom w:val="single" w:sz="4" w:space="0" w:color="auto"/>
            </w:tcBorders>
            <w:shd w:val="clear" w:color="auto" w:fill="auto"/>
          </w:tcPr>
          <w:p w14:paraId="505BF7F8" w14:textId="77777777" w:rsidR="00D54184" w:rsidRPr="00FF0D55" w:rsidRDefault="00D54184"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276" w:type="dxa"/>
            <w:tcBorders>
              <w:top w:val="single" w:sz="4" w:space="0" w:color="auto"/>
              <w:bottom w:val="single" w:sz="4" w:space="0" w:color="auto"/>
            </w:tcBorders>
            <w:shd w:val="clear" w:color="auto" w:fill="auto"/>
          </w:tcPr>
          <w:p w14:paraId="7344B736" w14:textId="77777777" w:rsidR="00D54184" w:rsidRPr="00FF0D55" w:rsidRDefault="00D54184"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977" w:type="dxa"/>
            <w:tcBorders>
              <w:top w:val="single" w:sz="4" w:space="0" w:color="auto"/>
              <w:bottom w:val="single" w:sz="4" w:space="0" w:color="auto"/>
            </w:tcBorders>
            <w:shd w:val="clear" w:color="auto" w:fill="auto"/>
          </w:tcPr>
          <w:p w14:paraId="2E3595D1" w14:textId="77777777" w:rsidR="00D54184" w:rsidRPr="00FF0D55" w:rsidRDefault="00D54184"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4146" w:type="dxa"/>
            <w:tcBorders>
              <w:top w:val="single" w:sz="4" w:space="0" w:color="auto"/>
              <w:bottom w:val="single" w:sz="4" w:space="0" w:color="auto"/>
            </w:tcBorders>
            <w:shd w:val="clear" w:color="auto" w:fill="auto"/>
          </w:tcPr>
          <w:p w14:paraId="58C14EDD" w14:textId="77777777" w:rsidR="00D54184" w:rsidRPr="00FF0D55" w:rsidRDefault="00D54184"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67" w:type="dxa"/>
            <w:tcBorders>
              <w:top w:val="single" w:sz="4" w:space="0" w:color="auto"/>
              <w:bottom w:val="single" w:sz="4" w:space="0" w:color="auto"/>
            </w:tcBorders>
            <w:shd w:val="clear" w:color="auto" w:fill="auto"/>
          </w:tcPr>
          <w:p w14:paraId="0AFB4942" w14:textId="77777777" w:rsidR="00D54184" w:rsidRPr="00FF0D55" w:rsidRDefault="00D54184" w:rsidP="00844175">
            <w:pPr>
              <w:keepNext/>
              <w:keepLines/>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920C767" w14:textId="77777777" w:rsidTr="00054C96">
        <w:trPr>
          <w:trHeight w:val="28"/>
        </w:trPr>
        <w:tc>
          <w:tcPr>
            <w:cnfStyle w:val="001000000000" w:firstRow="0" w:lastRow="0" w:firstColumn="1" w:lastColumn="0" w:oddVBand="0" w:evenVBand="0" w:oddHBand="0" w:evenHBand="0" w:firstRowFirstColumn="0" w:firstRowLastColumn="0" w:lastRowFirstColumn="0" w:lastRowLastColumn="0"/>
            <w:tcW w:w="1072" w:type="dxa"/>
            <w:tcBorders>
              <w:top w:val="single" w:sz="4" w:space="0" w:color="auto"/>
              <w:bottom w:val="single" w:sz="4" w:space="0" w:color="auto"/>
            </w:tcBorders>
            <w:shd w:val="clear" w:color="auto" w:fill="F2F2F2" w:themeFill="background1" w:themeFillShade="F2"/>
          </w:tcPr>
          <w:p w14:paraId="67D1A11B" w14:textId="77777777" w:rsidR="00C6130B" w:rsidRPr="00FF0D55" w:rsidRDefault="00C6130B" w:rsidP="00844175">
            <w:pPr>
              <w:keepNext/>
              <w:keepLines/>
              <w:rPr>
                <w:rFonts w:cs="Arial"/>
                <w:b w:val="0"/>
                <w:bCs w:val="0"/>
                <w:sz w:val="18"/>
                <w:szCs w:val="18"/>
              </w:rPr>
            </w:pPr>
            <w:r w:rsidRPr="00FF0D55">
              <w:rPr>
                <w:rFonts w:cs="Arial"/>
                <w:b w:val="0"/>
                <w:bCs w:val="0"/>
                <w:sz w:val="18"/>
                <w:szCs w:val="18"/>
              </w:rPr>
              <w:t>Algamdi 2019</w:t>
            </w:r>
          </w:p>
        </w:tc>
        <w:tc>
          <w:tcPr>
            <w:tcW w:w="1055" w:type="dxa"/>
            <w:tcBorders>
              <w:top w:val="single" w:sz="4" w:space="0" w:color="auto"/>
              <w:bottom w:val="single" w:sz="4" w:space="0" w:color="auto"/>
            </w:tcBorders>
            <w:shd w:val="clear" w:color="auto" w:fill="F2F2F2" w:themeFill="background1" w:themeFillShade="F2"/>
          </w:tcPr>
          <w:p w14:paraId="701E650B"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fibrotic ILD including IPF, NSIP, CHP</w:t>
            </w:r>
          </w:p>
        </w:tc>
        <w:tc>
          <w:tcPr>
            <w:tcW w:w="552" w:type="dxa"/>
            <w:tcBorders>
              <w:bottom w:val="single" w:sz="4" w:space="0" w:color="auto"/>
            </w:tcBorders>
            <w:shd w:val="clear" w:color="auto" w:fill="F2F2F2" w:themeFill="background1" w:themeFillShade="F2"/>
          </w:tcPr>
          <w:p w14:paraId="591747D6"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650</w:t>
            </w:r>
          </w:p>
        </w:tc>
        <w:tc>
          <w:tcPr>
            <w:tcW w:w="865" w:type="dxa"/>
            <w:tcBorders>
              <w:bottom w:val="single" w:sz="4" w:space="0" w:color="auto"/>
            </w:tcBorders>
            <w:shd w:val="clear" w:color="auto" w:fill="F2F2F2" w:themeFill="background1" w:themeFillShade="F2"/>
          </w:tcPr>
          <w:p w14:paraId="6D2BCBDC"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 (10)</w:t>
            </w:r>
          </w:p>
        </w:tc>
        <w:tc>
          <w:tcPr>
            <w:tcW w:w="992" w:type="dxa"/>
            <w:tcBorders>
              <w:bottom w:val="single" w:sz="4" w:space="0" w:color="auto"/>
            </w:tcBorders>
            <w:shd w:val="clear" w:color="auto" w:fill="F2F2F2" w:themeFill="background1" w:themeFillShade="F2"/>
          </w:tcPr>
          <w:p w14:paraId="44389F13"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39%</w:t>
            </w:r>
          </w:p>
        </w:tc>
        <w:tc>
          <w:tcPr>
            <w:tcW w:w="1276" w:type="dxa"/>
            <w:tcBorders>
              <w:top w:val="single" w:sz="4" w:space="0" w:color="auto"/>
              <w:bottom w:val="single" w:sz="4" w:space="0" w:color="auto"/>
            </w:tcBorders>
            <w:shd w:val="clear" w:color="auto" w:fill="F2F2F2" w:themeFill="background1" w:themeFillShade="F2"/>
          </w:tcPr>
          <w:p w14:paraId="4B3B61F6"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2977" w:type="dxa"/>
            <w:tcBorders>
              <w:top w:val="single" w:sz="4" w:space="0" w:color="auto"/>
              <w:bottom w:val="single" w:sz="4" w:space="0" w:color="auto"/>
            </w:tcBorders>
            <w:shd w:val="clear" w:color="auto" w:fill="F2F2F2" w:themeFill="background1" w:themeFillShade="F2"/>
          </w:tcPr>
          <w:p w14:paraId="4029EDD6"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Dyspnoea</w:t>
            </w:r>
          </w:p>
        </w:tc>
        <w:tc>
          <w:tcPr>
            <w:tcW w:w="4146" w:type="dxa"/>
            <w:tcBorders>
              <w:top w:val="single" w:sz="4" w:space="0" w:color="auto"/>
              <w:bottom w:val="single" w:sz="4" w:space="0" w:color="auto"/>
            </w:tcBorders>
            <w:shd w:val="clear" w:color="auto" w:fill="F2F2F2" w:themeFill="background1" w:themeFillShade="F2"/>
          </w:tcPr>
          <w:p w14:paraId="239611EC"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ILD pharmacotherapy 46%</w:t>
            </w:r>
          </w:p>
        </w:tc>
        <w:tc>
          <w:tcPr>
            <w:tcW w:w="1067" w:type="dxa"/>
            <w:tcBorders>
              <w:top w:val="single" w:sz="4" w:space="0" w:color="auto"/>
              <w:bottom w:val="single" w:sz="4" w:space="0" w:color="auto"/>
            </w:tcBorders>
            <w:shd w:val="clear" w:color="auto" w:fill="F2F2F2" w:themeFill="background1" w:themeFillShade="F2"/>
          </w:tcPr>
          <w:p w14:paraId="4F3A42C8" w14:textId="77777777" w:rsidR="00C6130B" w:rsidRPr="00FF0D55" w:rsidRDefault="00C6130B" w:rsidP="00844175">
            <w:pPr>
              <w:keepNext/>
              <w:keepLines/>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1.5 (0.3-3.9) years</w:t>
            </w:r>
          </w:p>
        </w:tc>
      </w:tr>
    </w:tbl>
    <w:p w14:paraId="498E7E9A" w14:textId="5279CF56" w:rsidR="00C6130B" w:rsidRPr="00FF0D55" w:rsidRDefault="00C635A2" w:rsidP="00844175">
      <w:pPr>
        <w:pStyle w:val="Note"/>
        <w:keepNext/>
        <w:keepLines/>
        <w:rPr>
          <w:rFonts w:ascii="Arial" w:hAnsi="Arial" w:cs="Arial"/>
          <w:color w:val="auto"/>
          <w:szCs w:val="18"/>
        </w:rPr>
      </w:pPr>
      <w:r w:rsidRPr="00FF0D55">
        <w:rPr>
          <w:rFonts w:ascii="Arial" w:hAnsi="Arial" w:cs="Arial"/>
          <w:color w:val="auto"/>
          <w:szCs w:val="18"/>
        </w:rPr>
        <w:t>*</w:t>
      </w:r>
      <w:r w:rsidR="00C6130B" w:rsidRPr="00FF0D55">
        <w:rPr>
          <w:rFonts w:ascii="Arial" w:hAnsi="Arial" w:cs="Arial"/>
          <w:color w:val="auto"/>
          <w:szCs w:val="18"/>
        </w:rPr>
        <w:t>Mean (SD) unless presented as median (IQR)</w:t>
      </w:r>
    </w:p>
    <w:p w14:paraId="1361583F" w14:textId="091F6F03" w:rsidR="0096080C" w:rsidRPr="00FF0D55" w:rsidRDefault="00317FAA" w:rsidP="0096080C">
      <w:pPr>
        <w:rPr>
          <w:sz w:val="18"/>
          <w:szCs w:val="18"/>
        </w:rPr>
      </w:pPr>
      <w:r w:rsidRPr="00FF0D55">
        <w:rPr>
          <w:sz w:val="18"/>
          <w:szCs w:val="18"/>
        </w:rPr>
        <w:t xml:space="preserve">ACE, angiotensin-converting enzyme; </w:t>
      </w:r>
      <w:r w:rsidR="00A572C0" w:rsidRPr="00FF0D55">
        <w:rPr>
          <w:sz w:val="18"/>
          <w:szCs w:val="18"/>
        </w:rPr>
        <w:t xml:space="preserve">CAD, coronary artery disease; </w:t>
      </w:r>
      <w:r w:rsidR="0096080C" w:rsidRPr="00FF0D55">
        <w:rPr>
          <w:sz w:val="18"/>
          <w:szCs w:val="18"/>
        </w:rPr>
        <w:t>CHP, chronic hypersensitivity pneumonitis;</w:t>
      </w:r>
      <w:r w:rsidR="00FA4B0F" w:rsidRPr="00FF0D55">
        <w:rPr>
          <w:sz w:val="18"/>
          <w:szCs w:val="18"/>
        </w:rPr>
        <w:t xml:space="preserve"> COPD, chronic obstructive pulmonary disease;</w:t>
      </w:r>
      <w:r w:rsidR="0096080C" w:rsidRPr="00FF0D55">
        <w:rPr>
          <w:sz w:val="18"/>
          <w:szCs w:val="18"/>
        </w:rPr>
        <w:t xml:space="preserve"> CTD-ILD, connective tissue disease-associated ILD,</w:t>
      </w:r>
      <w:r w:rsidR="00FA4B0F" w:rsidRPr="00FF0D55">
        <w:rPr>
          <w:sz w:val="18"/>
          <w:szCs w:val="18"/>
        </w:rPr>
        <w:t xml:space="preserve"> </w:t>
      </w:r>
      <w:r w:rsidR="00FA4B0F" w:rsidRPr="00FF0D55">
        <w:rPr>
          <w:rFonts w:cs="Arial"/>
          <w:sz w:val="18"/>
          <w:szCs w:val="18"/>
        </w:rPr>
        <w:t>GERD</w:t>
      </w:r>
      <w:r w:rsidR="00D9693A" w:rsidRPr="00FF0D55">
        <w:rPr>
          <w:rFonts w:cs="Arial"/>
          <w:sz w:val="18"/>
          <w:szCs w:val="18"/>
        </w:rPr>
        <w:t>/GORD</w:t>
      </w:r>
      <w:r w:rsidR="00FA4B0F" w:rsidRPr="00FF0D55">
        <w:rPr>
          <w:rFonts w:cs="Arial"/>
          <w:sz w:val="18"/>
          <w:szCs w:val="18"/>
        </w:rPr>
        <w:t>, gastroesophageal reflux disease;</w:t>
      </w:r>
      <w:r w:rsidR="0096080C" w:rsidRPr="00FF0D55">
        <w:rPr>
          <w:sz w:val="18"/>
          <w:szCs w:val="18"/>
        </w:rPr>
        <w:t xml:space="preserve"> HP, hypersensitivity pneumonitis; IIP, idiopathic interstitial pneumonia; ILD, interstitial lung disease; IPF, idiopathic pulmonary fibrosis; NR, not reported; NSIP, nonspecific interstitial pneumonia; PF-ILD, progressive fibrosing ILD; </w:t>
      </w:r>
      <w:r w:rsidR="0071576A" w:rsidRPr="00FF0D55">
        <w:rPr>
          <w:sz w:val="18"/>
          <w:szCs w:val="18"/>
        </w:rPr>
        <w:t xml:space="preserve">RA, rheumatoid arthritis; </w:t>
      </w:r>
      <w:r w:rsidR="0096080C" w:rsidRPr="00FF0D55">
        <w:rPr>
          <w:sz w:val="18"/>
          <w:szCs w:val="18"/>
        </w:rPr>
        <w:t>RCT, randomised controlled trial; SSc-ILD, systemic sclerosis-associated ILD</w:t>
      </w:r>
      <w:r w:rsidR="00CC22E9" w:rsidRPr="00FF0D55">
        <w:rPr>
          <w:sz w:val="18"/>
          <w:szCs w:val="18"/>
        </w:rPr>
        <w:t xml:space="preserve">; </w:t>
      </w:r>
      <w:r w:rsidR="00CC22E9" w:rsidRPr="00FF0D55">
        <w:rPr>
          <w:rFonts w:cs="Arial"/>
          <w:sz w:val="18"/>
          <w:szCs w:val="18"/>
        </w:rPr>
        <w:t>UACS, upper-airway cough syndrome</w:t>
      </w:r>
      <w:r w:rsidR="0096080C" w:rsidRPr="00FF0D55">
        <w:rPr>
          <w:sz w:val="18"/>
          <w:szCs w:val="18"/>
        </w:rPr>
        <w:t>.</w:t>
      </w:r>
    </w:p>
    <w:p w14:paraId="7A13414A" w14:textId="77777777" w:rsidR="0096080C" w:rsidRPr="00FF0D55" w:rsidRDefault="0096080C" w:rsidP="00C6130B">
      <w:pPr>
        <w:pStyle w:val="Note"/>
        <w:rPr>
          <w:rFonts w:ascii="Arial" w:hAnsi="Arial" w:cs="Arial"/>
          <w:color w:val="auto"/>
          <w:sz w:val="20"/>
          <w:szCs w:val="20"/>
        </w:rPr>
      </w:pPr>
    </w:p>
    <w:p w14:paraId="5BECFB15" w14:textId="77777777" w:rsidR="007261EE" w:rsidRPr="00FF0D55" w:rsidRDefault="007261EE" w:rsidP="00C6130B">
      <w:pPr>
        <w:pStyle w:val="Note"/>
        <w:rPr>
          <w:rStyle w:val="Strong"/>
          <w:rFonts w:ascii="Arial" w:hAnsi="Arial" w:cs="Arial"/>
          <w:color w:val="auto"/>
          <w:sz w:val="20"/>
          <w:szCs w:val="20"/>
          <w:shd w:val="clear" w:color="auto" w:fill="FFFFFF"/>
        </w:rPr>
      </w:pPr>
    </w:p>
    <w:p w14:paraId="7A9BBF05" w14:textId="09397DEC" w:rsidR="007261EE" w:rsidRPr="00FF0D55" w:rsidRDefault="007261EE" w:rsidP="00C6130B">
      <w:pPr>
        <w:pStyle w:val="Note"/>
        <w:rPr>
          <w:rFonts w:ascii="Arial" w:hAnsi="Arial" w:cs="Arial"/>
          <w:color w:val="auto"/>
          <w:sz w:val="20"/>
          <w:szCs w:val="20"/>
        </w:rPr>
        <w:sectPr w:rsidR="007261EE" w:rsidRPr="00FF0D55" w:rsidSect="0051253E">
          <w:pgSz w:w="16838" w:h="11906" w:orient="landscape" w:code="9"/>
          <w:pgMar w:top="1418" w:right="1418" w:bottom="1418" w:left="1418" w:header="397" w:footer="340" w:gutter="0"/>
          <w:cols w:space="708"/>
          <w:noEndnote/>
          <w:docGrid w:linePitch="360"/>
        </w:sectPr>
      </w:pPr>
    </w:p>
    <w:p w14:paraId="49672E4E" w14:textId="0C25CD5A" w:rsidR="00D8507F" w:rsidRPr="00FF0D55" w:rsidRDefault="00130764" w:rsidP="00C330F8">
      <w:pPr>
        <w:pStyle w:val="Heading2"/>
        <w:numPr>
          <w:ilvl w:val="0"/>
          <w:numId w:val="0"/>
        </w:numPr>
      </w:pPr>
      <w:bookmarkStart w:id="15" w:name="_Toc157076067"/>
      <w:r w:rsidRPr="00FF0D55">
        <w:lastRenderedPageBreak/>
        <w:t xml:space="preserve">Table 3.3 </w:t>
      </w:r>
      <w:r w:rsidRPr="00FF0D55">
        <w:rPr>
          <w:b w:val="0"/>
          <w:bCs w:val="0"/>
        </w:rPr>
        <w:t>Mixed ILD Patient Outcomes</w:t>
      </w:r>
      <w:bookmarkEnd w:id="15"/>
    </w:p>
    <w:tbl>
      <w:tblPr>
        <w:tblStyle w:val="PlainTable21"/>
        <w:tblW w:w="5000" w:type="pct"/>
        <w:tblBorders>
          <w:top w:val="none" w:sz="0" w:space="0" w:color="auto"/>
          <w:bottom w:val="none" w:sz="0" w:space="0" w:color="auto"/>
        </w:tblBorders>
        <w:tblLook w:val="04A0" w:firstRow="1" w:lastRow="0" w:firstColumn="1" w:lastColumn="0" w:noHBand="0" w:noVBand="1"/>
      </w:tblPr>
      <w:tblGrid>
        <w:gridCol w:w="1510"/>
        <w:gridCol w:w="1351"/>
        <w:gridCol w:w="1762"/>
        <w:gridCol w:w="1803"/>
        <w:gridCol w:w="2390"/>
        <w:gridCol w:w="2127"/>
        <w:gridCol w:w="3059"/>
      </w:tblGrid>
      <w:tr w:rsidR="00FF0D55" w:rsidRPr="00FF0D55" w14:paraId="35DFD851" w14:textId="77777777" w:rsidTr="00D874BA">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510" w:type="dxa"/>
            <w:tcBorders>
              <w:top w:val="single" w:sz="4" w:space="0" w:color="auto"/>
              <w:bottom w:val="single" w:sz="4" w:space="0" w:color="auto"/>
            </w:tcBorders>
            <w:hideMark/>
          </w:tcPr>
          <w:p w14:paraId="71057B0D" w14:textId="77777777" w:rsidR="00130764" w:rsidRPr="00FF0D55" w:rsidRDefault="00130764" w:rsidP="00130764">
            <w:pPr>
              <w:rPr>
                <w:rFonts w:eastAsia="Calibri" w:cs="Arial"/>
                <w:kern w:val="0"/>
                <w:sz w:val="20"/>
                <w:szCs w:val="20"/>
                <w14:ligatures w14:val="none"/>
              </w:rPr>
            </w:pPr>
            <w:r w:rsidRPr="00FF0D55">
              <w:rPr>
                <w:rFonts w:eastAsia="Calibri" w:cs="Arial"/>
                <w:kern w:val="0"/>
                <w:sz w:val="20"/>
                <w:szCs w:val="20"/>
                <w14:ligatures w14:val="none"/>
              </w:rPr>
              <w:t>Author year</w:t>
            </w:r>
          </w:p>
        </w:tc>
        <w:tc>
          <w:tcPr>
            <w:tcW w:w="1351" w:type="dxa"/>
            <w:tcBorders>
              <w:top w:val="single" w:sz="4" w:space="0" w:color="auto"/>
              <w:bottom w:val="single" w:sz="4" w:space="0" w:color="auto"/>
            </w:tcBorders>
            <w:hideMark/>
          </w:tcPr>
          <w:p w14:paraId="7A4E8BF8" w14:textId="77777777" w:rsidR="00130764" w:rsidRPr="00FF0D55" w:rsidRDefault="00130764" w:rsidP="00130764">
            <w:pPr>
              <w:cnfStyle w:val="100000000000" w:firstRow="1" w:lastRow="0" w:firstColumn="0" w:lastColumn="0" w:oddVBand="0" w:evenVBand="0" w:oddHBand="0" w:evenHBand="0" w:firstRowFirstColumn="0" w:firstRowLastColumn="0" w:lastRowFirstColumn="0" w:lastRowLastColumn="0"/>
              <w:rPr>
                <w:rFonts w:eastAsia="Calibri" w:cs="Arial"/>
                <w:kern w:val="0"/>
                <w:sz w:val="20"/>
                <w:szCs w:val="20"/>
                <w14:ligatures w14:val="none"/>
              </w:rPr>
            </w:pPr>
            <w:r w:rsidRPr="00FF0D55">
              <w:rPr>
                <w:rFonts w:eastAsia="Calibri" w:cs="Arial"/>
                <w:kern w:val="0"/>
                <w:sz w:val="20"/>
                <w:szCs w:val="20"/>
                <w14:ligatures w14:val="none"/>
              </w:rPr>
              <w:t>ILD type</w:t>
            </w:r>
          </w:p>
        </w:tc>
        <w:tc>
          <w:tcPr>
            <w:tcW w:w="1762" w:type="dxa"/>
            <w:tcBorders>
              <w:top w:val="single" w:sz="4" w:space="0" w:color="auto"/>
              <w:bottom w:val="single" w:sz="4" w:space="0" w:color="auto"/>
            </w:tcBorders>
            <w:hideMark/>
          </w:tcPr>
          <w:p w14:paraId="325C98D0" w14:textId="77777777" w:rsidR="00130764" w:rsidRPr="00FF0D55" w:rsidRDefault="00130764" w:rsidP="00130764">
            <w:pPr>
              <w:cnfStyle w:val="100000000000" w:firstRow="1" w:lastRow="0" w:firstColumn="0" w:lastColumn="0" w:oddVBand="0" w:evenVBand="0" w:oddHBand="0" w:evenHBand="0" w:firstRowFirstColumn="0" w:firstRowLastColumn="0" w:lastRowFirstColumn="0" w:lastRowLastColumn="0"/>
              <w:rPr>
                <w:rFonts w:eastAsia="Calibri" w:cs="Arial"/>
                <w:kern w:val="0"/>
                <w:sz w:val="20"/>
                <w:szCs w:val="20"/>
                <w14:ligatures w14:val="none"/>
              </w:rPr>
            </w:pPr>
            <w:r w:rsidRPr="00FF0D55">
              <w:rPr>
                <w:rFonts w:eastAsia="Calibri" w:cs="Arial"/>
                <w:kern w:val="0"/>
                <w:sz w:val="20"/>
                <w:szCs w:val="20"/>
                <w14:ligatures w14:val="none"/>
              </w:rPr>
              <w:t>Disease severity (FVC % pred.)</w:t>
            </w:r>
          </w:p>
        </w:tc>
        <w:tc>
          <w:tcPr>
            <w:tcW w:w="1803" w:type="dxa"/>
            <w:tcBorders>
              <w:top w:val="single" w:sz="4" w:space="0" w:color="auto"/>
              <w:bottom w:val="single" w:sz="4" w:space="0" w:color="auto"/>
            </w:tcBorders>
          </w:tcPr>
          <w:p w14:paraId="255F36CF" w14:textId="77777777" w:rsidR="00130764" w:rsidRPr="00FF0D55" w:rsidRDefault="00130764" w:rsidP="00130764">
            <w:pPr>
              <w:cnfStyle w:val="100000000000" w:firstRow="1" w:lastRow="0" w:firstColumn="0" w:lastColumn="0" w:oddVBand="0" w:evenVBand="0" w:oddHBand="0" w:evenHBand="0" w:firstRowFirstColumn="0" w:firstRowLastColumn="0" w:lastRowFirstColumn="0" w:lastRowLastColumn="0"/>
              <w:rPr>
                <w:rFonts w:eastAsia="Calibri" w:cs="Arial"/>
                <w:kern w:val="0"/>
                <w:sz w:val="20"/>
                <w:szCs w:val="20"/>
                <w14:ligatures w14:val="none"/>
              </w:rPr>
            </w:pPr>
            <w:r w:rsidRPr="00FF0D55">
              <w:rPr>
                <w:rFonts w:eastAsia="Calibri" w:cs="Arial"/>
                <w:kern w:val="0"/>
                <w:sz w:val="20"/>
                <w:szCs w:val="20"/>
                <w14:ligatures w14:val="none"/>
              </w:rPr>
              <w:t>Cough severity measures</w:t>
            </w:r>
          </w:p>
        </w:tc>
        <w:tc>
          <w:tcPr>
            <w:tcW w:w="2390" w:type="dxa"/>
            <w:tcBorders>
              <w:top w:val="single" w:sz="4" w:space="0" w:color="auto"/>
              <w:bottom w:val="single" w:sz="4" w:space="0" w:color="auto"/>
            </w:tcBorders>
            <w:hideMark/>
          </w:tcPr>
          <w:p w14:paraId="50C67578" w14:textId="77777777" w:rsidR="00130764" w:rsidRPr="00FF0D55" w:rsidRDefault="00130764" w:rsidP="00130764">
            <w:pPr>
              <w:cnfStyle w:val="100000000000" w:firstRow="1" w:lastRow="0" w:firstColumn="0" w:lastColumn="0" w:oddVBand="0" w:evenVBand="0" w:oddHBand="0" w:evenHBand="0" w:firstRowFirstColumn="0" w:firstRowLastColumn="0" w:lastRowFirstColumn="0" w:lastRowLastColumn="0"/>
              <w:rPr>
                <w:rFonts w:eastAsia="Calibri" w:cs="Arial"/>
                <w:kern w:val="0"/>
                <w:sz w:val="20"/>
                <w:szCs w:val="20"/>
                <w14:ligatures w14:val="none"/>
              </w:rPr>
            </w:pPr>
            <w:proofErr w:type="spellStart"/>
            <w:r w:rsidRPr="00FF0D55">
              <w:rPr>
                <w:rFonts w:eastAsia="Calibri" w:cs="Arial"/>
                <w:kern w:val="0"/>
                <w:sz w:val="20"/>
                <w:szCs w:val="20"/>
                <w14:ligatures w14:val="none"/>
              </w:rPr>
              <w:t>HRQoL</w:t>
            </w:r>
            <w:proofErr w:type="spellEnd"/>
            <w:r w:rsidRPr="00FF0D55">
              <w:rPr>
                <w:rFonts w:eastAsia="Calibri" w:cs="Arial"/>
                <w:kern w:val="0"/>
                <w:sz w:val="20"/>
                <w:szCs w:val="20"/>
                <w14:ligatures w14:val="none"/>
              </w:rPr>
              <w:t>/impact measures</w:t>
            </w:r>
          </w:p>
        </w:tc>
        <w:tc>
          <w:tcPr>
            <w:tcW w:w="2127" w:type="dxa"/>
            <w:tcBorders>
              <w:top w:val="single" w:sz="4" w:space="0" w:color="auto"/>
              <w:bottom w:val="single" w:sz="4" w:space="0" w:color="auto"/>
            </w:tcBorders>
            <w:hideMark/>
          </w:tcPr>
          <w:p w14:paraId="6895675D" w14:textId="77777777" w:rsidR="00130764" w:rsidRPr="00FF0D55" w:rsidRDefault="00130764" w:rsidP="00130764">
            <w:pPr>
              <w:cnfStyle w:val="100000000000" w:firstRow="1" w:lastRow="0" w:firstColumn="0" w:lastColumn="0" w:oddVBand="0" w:evenVBand="0" w:oddHBand="0" w:evenHBand="0" w:firstRowFirstColumn="0" w:firstRowLastColumn="0" w:lastRowFirstColumn="0" w:lastRowLastColumn="0"/>
              <w:rPr>
                <w:rFonts w:eastAsia="Calibri" w:cs="Arial"/>
                <w:kern w:val="0"/>
                <w:sz w:val="20"/>
                <w:szCs w:val="20"/>
                <w14:ligatures w14:val="none"/>
              </w:rPr>
            </w:pPr>
            <w:r w:rsidRPr="00FF0D55">
              <w:rPr>
                <w:rFonts w:eastAsia="Calibri" w:cs="Arial"/>
                <w:kern w:val="0"/>
                <w:sz w:val="20"/>
                <w:szCs w:val="20"/>
                <w14:ligatures w14:val="none"/>
              </w:rPr>
              <w:t>Group comparisons</w:t>
            </w:r>
          </w:p>
        </w:tc>
        <w:tc>
          <w:tcPr>
            <w:tcW w:w="3059" w:type="dxa"/>
            <w:tcBorders>
              <w:top w:val="single" w:sz="4" w:space="0" w:color="auto"/>
              <w:bottom w:val="single" w:sz="4" w:space="0" w:color="auto"/>
            </w:tcBorders>
            <w:hideMark/>
          </w:tcPr>
          <w:p w14:paraId="46AB54C5" w14:textId="77777777" w:rsidR="00130764" w:rsidRPr="00FF0D55" w:rsidRDefault="00130764" w:rsidP="00130764">
            <w:pPr>
              <w:cnfStyle w:val="100000000000" w:firstRow="1" w:lastRow="0" w:firstColumn="0" w:lastColumn="0" w:oddVBand="0" w:evenVBand="0" w:oddHBand="0" w:evenHBand="0" w:firstRowFirstColumn="0" w:firstRowLastColumn="0" w:lastRowFirstColumn="0" w:lastRowLastColumn="0"/>
              <w:rPr>
                <w:rFonts w:eastAsia="Calibri" w:cs="Arial"/>
                <w:kern w:val="0"/>
                <w:sz w:val="20"/>
                <w:szCs w:val="20"/>
                <w14:ligatures w14:val="none"/>
              </w:rPr>
            </w:pPr>
            <w:r w:rsidRPr="00FF0D55">
              <w:rPr>
                <w:rFonts w:eastAsia="Calibri" w:cs="Arial"/>
                <w:kern w:val="0"/>
                <w:sz w:val="20"/>
                <w:szCs w:val="20"/>
                <w14:ligatures w14:val="none"/>
              </w:rPr>
              <w:t>Burden of cough</w:t>
            </w:r>
          </w:p>
        </w:tc>
      </w:tr>
      <w:tr w:rsidR="00FF0D55" w:rsidRPr="00FF0D55" w14:paraId="536AF451" w14:textId="77777777" w:rsidTr="00D874BA">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861" w:type="dxa"/>
            <w:gridSpan w:val="2"/>
            <w:tcBorders>
              <w:top w:val="single" w:sz="4" w:space="0" w:color="auto"/>
              <w:bottom w:val="single" w:sz="4" w:space="0" w:color="auto"/>
            </w:tcBorders>
          </w:tcPr>
          <w:p w14:paraId="677A7197" w14:textId="530A206C" w:rsidR="00130764" w:rsidRPr="00FF0D55" w:rsidRDefault="00130764" w:rsidP="00130764">
            <w:pPr>
              <w:rPr>
                <w:rFonts w:eastAsia="Calibri" w:cs="Arial"/>
                <w:kern w:val="0"/>
                <w:sz w:val="20"/>
                <w:szCs w:val="20"/>
                <w14:ligatures w14:val="none"/>
              </w:rPr>
            </w:pPr>
            <w:r w:rsidRPr="00FF0D55">
              <w:rPr>
                <w:rFonts w:eastAsia="Calibri" w:cs="Arial"/>
                <w:kern w:val="0"/>
                <w:sz w:val="20"/>
                <w:szCs w:val="20"/>
                <w14:ligatures w14:val="none"/>
              </w:rPr>
              <w:t>Interventional</w:t>
            </w:r>
            <w:r w:rsidR="004055EB" w:rsidRPr="00FF0D55">
              <w:rPr>
                <w:rFonts w:eastAsia="Calibri" w:cs="Arial"/>
                <w:kern w:val="0"/>
                <w:sz w:val="20"/>
                <w:szCs w:val="20"/>
                <w14:ligatures w14:val="none"/>
              </w:rPr>
              <w:t xml:space="preserve"> </w:t>
            </w:r>
            <w:r w:rsidR="00985180" w:rsidRPr="00FF0D55">
              <w:rPr>
                <w:rFonts w:eastAsia="Calibri" w:cs="Arial"/>
                <w:kern w:val="0"/>
                <w:sz w:val="20"/>
                <w:szCs w:val="20"/>
                <w14:ligatures w14:val="none"/>
              </w:rPr>
              <w:t>trials</w:t>
            </w:r>
          </w:p>
        </w:tc>
        <w:tc>
          <w:tcPr>
            <w:tcW w:w="1762" w:type="dxa"/>
            <w:tcBorders>
              <w:top w:val="single" w:sz="4" w:space="0" w:color="auto"/>
              <w:bottom w:val="single" w:sz="4" w:space="0" w:color="auto"/>
            </w:tcBorders>
          </w:tcPr>
          <w:p w14:paraId="5F64A9B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1803" w:type="dxa"/>
            <w:tcBorders>
              <w:top w:val="single" w:sz="4" w:space="0" w:color="auto"/>
              <w:bottom w:val="single" w:sz="4" w:space="0" w:color="auto"/>
            </w:tcBorders>
          </w:tcPr>
          <w:p w14:paraId="33CF8E9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2390" w:type="dxa"/>
            <w:tcBorders>
              <w:top w:val="single" w:sz="4" w:space="0" w:color="auto"/>
              <w:bottom w:val="single" w:sz="4" w:space="0" w:color="auto"/>
            </w:tcBorders>
          </w:tcPr>
          <w:p w14:paraId="3C9F4BFE"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2127" w:type="dxa"/>
            <w:tcBorders>
              <w:top w:val="single" w:sz="4" w:space="0" w:color="auto"/>
              <w:bottom w:val="single" w:sz="4" w:space="0" w:color="auto"/>
            </w:tcBorders>
          </w:tcPr>
          <w:p w14:paraId="46332E2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3059" w:type="dxa"/>
            <w:tcBorders>
              <w:top w:val="single" w:sz="4" w:space="0" w:color="auto"/>
              <w:bottom w:val="single" w:sz="4" w:space="0" w:color="auto"/>
            </w:tcBorders>
          </w:tcPr>
          <w:p w14:paraId="347DA68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r>
      <w:tr w:rsidR="00FF0D55" w:rsidRPr="00FF0D55" w14:paraId="308503AC" w14:textId="77777777" w:rsidTr="00D874BA">
        <w:trPr>
          <w:trHeight w:val="488"/>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auto"/>
            </w:tcBorders>
            <w:shd w:val="clear" w:color="auto" w:fill="F2F2F2" w:themeFill="background1" w:themeFillShade="F2"/>
          </w:tcPr>
          <w:p w14:paraId="492BAEC0"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Bassi 2021</w:t>
            </w:r>
          </w:p>
        </w:tc>
        <w:tc>
          <w:tcPr>
            <w:tcW w:w="1351" w:type="dxa"/>
            <w:vMerge w:val="restart"/>
            <w:tcBorders>
              <w:top w:val="single" w:sz="4" w:space="0" w:color="auto"/>
            </w:tcBorders>
            <w:shd w:val="clear" w:color="auto" w:fill="F2F2F2" w:themeFill="background1" w:themeFillShade="F2"/>
          </w:tcPr>
          <w:p w14:paraId="2BDBE819"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Fibrosing ILD</w:t>
            </w:r>
          </w:p>
        </w:tc>
        <w:tc>
          <w:tcPr>
            <w:tcW w:w="1762" w:type="dxa"/>
            <w:vMerge w:val="restart"/>
            <w:tcBorders>
              <w:top w:val="single" w:sz="4" w:space="0" w:color="auto"/>
            </w:tcBorders>
            <w:shd w:val="clear" w:color="auto" w:fill="F2F2F2" w:themeFill="background1" w:themeFillShade="F2"/>
          </w:tcPr>
          <w:p w14:paraId="2E63D39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69.6 (2.15)</w:t>
            </w:r>
          </w:p>
        </w:tc>
        <w:tc>
          <w:tcPr>
            <w:tcW w:w="1803" w:type="dxa"/>
            <w:vMerge w:val="restart"/>
            <w:tcBorders>
              <w:top w:val="single" w:sz="4" w:space="0" w:color="auto"/>
            </w:tcBorders>
            <w:shd w:val="clear" w:color="auto" w:fill="F2F2F2" w:themeFill="background1" w:themeFillShade="F2"/>
          </w:tcPr>
          <w:p w14:paraId="46B8E66D"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52.3 (32.8)</w:t>
            </w:r>
          </w:p>
        </w:tc>
        <w:tc>
          <w:tcPr>
            <w:tcW w:w="2390" w:type="dxa"/>
            <w:tcBorders>
              <w:top w:val="single" w:sz="4" w:space="0" w:color="auto"/>
            </w:tcBorders>
            <w:shd w:val="clear" w:color="auto" w:fill="F2F2F2" w:themeFill="background1" w:themeFillShade="F2"/>
          </w:tcPr>
          <w:p w14:paraId="3E6CC1A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roofErr w:type="spellStart"/>
            <w:r w:rsidRPr="00FF0D55">
              <w:rPr>
                <w:rFonts w:eastAsia="Calibri" w:cs="Arial"/>
                <w:kern w:val="0"/>
                <w:sz w:val="18"/>
                <w:szCs w:val="18"/>
                <w14:ligatures w14:val="none"/>
              </w:rPr>
              <w:t>MRQr</w:t>
            </w:r>
            <w:proofErr w:type="spellEnd"/>
            <w:r w:rsidRPr="00FF0D55">
              <w:rPr>
                <w:rFonts w:eastAsia="Calibri" w:cs="Arial"/>
                <w:kern w:val="0"/>
                <w:sz w:val="18"/>
                <w:szCs w:val="18"/>
                <w14:ligatures w14:val="none"/>
              </w:rPr>
              <w:t>: 11.6 (6.0)</w:t>
            </w:r>
          </w:p>
          <w:p w14:paraId="6D4D3C1D"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127" w:type="dxa"/>
            <w:vMerge w:val="restart"/>
            <w:tcBorders>
              <w:top w:val="single" w:sz="4" w:space="0" w:color="auto"/>
            </w:tcBorders>
            <w:shd w:val="clear" w:color="auto" w:fill="F2F2F2" w:themeFill="background1" w:themeFillShade="F2"/>
          </w:tcPr>
          <w:p w14:paraId="470823B0"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cough worsened both in intervention and usual care group (p-value group effect: 0.88)</w:t>
            </w:r>
          </w:p>
        </w:tc>
        <w:tc>
          <w:tcPr>
            <w:tcW w:w="3059" w:type="dxa"/>
            <w:vMerge w:val="restart"/>
            <w:tcBorders>
              <w:top w:val="single" w:sz="4" w:space="0" w:color="auto"/>
            </w:tcBorders>
            <w:shd w:val="clear" w:color="auto" w:fill="F2F2F2" w:themeFill="background1" w:themeFillShade="F2"/>
          </w:tcPr>
          <w:p w14:paraId="1E4DFA3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Depression (CES-D) and dyspnoea (</w:t>
            </w:r>
            <w:proofErr w:type="spellStart"/>
            <w:r w:rsidRPr="00FF0D55">
              <w:rPr>
                <w:rFonts w:eastAsia="Calibri" w:cs="Arial"/>
                <w:kern w:val="0"/>
                <w:sz w:val="18"/>
                <w:szCs w:val="18"/>
                <w14:ligatures w14:val="none"/>
              </w:rPr>
              <w:t>MRQr</w:t>
            </w:r>
            <w:proofErr w:type="spellEnd"/>
            <w:r w:rsidRPr="00FF0D55">
              <w:rPr>
                <w:rFonts w:eastAsia="Calibri" w:cs="Arial"/>
                <w:kern w:val="0"/>
                <w:sz w:val="18"/>
                <w:szCs w:val="18"/>
                <w14:ligatures w14:val="none"/>
              </w:rPr>
              <w:t>) were improved by the intervention, but cough was not.</w:t>
            </w:r>
          </w:p>
        </w:tc>
      </w:tr>
      <w:tr w:rsidR="00FF0D55" w:rsidRPr="00FF0D55" w14:paraId="2331A173" w14:textId="77777777" w:rsidTr="00D874BA">
        <w:trPr>
          <w:cnfStyle w:val="000000100000" w:firstRow="0" w:lastRow="0" w:firstColumn="0" w:lastColumn="0" w:oddVBand="0" w:evenVBand="0" w:oddHBand="1" w:evenHBand="0" w:firstRowFirstColumn="0" w:firstRowLastColumn="0" w:lastRowFirstColumn="0" w:lastRowLastColumn="0"/>
          <w:trHeight w:val="487"/>
        </w:trPr>
        <w:tc>
          <w:tcPr>
            <w:cnfStyle w:val="001000000000" w:firstRow="0" w:lastRow="0" w:firstColumn="1" w:lastColumn="0" w:oddVBand="0" w:evenVBand="0" w:oddHBand="0" w:evenHBand="0" w:firstRowFirstColumn="0" w:firstRowLastColumn="0" w:lastRowFirstColumn="0" w:lastRowLastColumn="0"/>
            <w:tcW w:w="1510" w:type="dxa"/>
            <w:vMerge/>
          </w:tcPr>
          <w:p w14:paraId="79EAA257" w14:textId="77777777" w:rsidR="00130764" w:rsidRPr="00FF0D55" w:rsidRDefault="00130764" w:rsidP="00130764">
            <w:pPr>
              <w:rPr>
                <w:rFonts w:eastAsia="Calibri" w:cs="Arial"/>
                <w:kern w:val="0"/>
                <w:sz w:val="18"/>
                <w:szCs w:val="18"/>
                <w14:ligatures w14:val="none"/>
              </w:rPr>
            </w:pPr>
          </w:p>
        </w:tc>
        <w:tc>
          <w:tcPr>
            <w:tcW w:w="1351" w:type="dxa"/>
            <w:vMerge/>
          </w:tcPr>
          <w:p w14:paraId="3962E10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1762" w:type="dxa"/>
            <w:vMerge/>
          </w:tcPr>
          <w:p w14:paraId="215FF2C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1803" w:type="dxa"/>
            <w:vMerge/>
          </w:tcPr>
          <w:p w14:paraId="78F2AF2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2390" w:type="dxa"/>
            <w:shd w:val="clear" w:color="auto" w:fill="F2F2F2" w:themeFill="background1" w:themeFillShade="F2"/>
          </w:tcPr>
          <w:p w14:paraId="1137A2E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r w:rsidRPr="00FF0D55">
              <w:rPr>
                <w:rFonts w:eastAsia="Calibri" w:cs="Arial"/>
                <w:kern w:val="0"/>
                <w:sz w:val="20"/>
                <w:szCs w:val="20"/>
                <w14:ligatures w14:val="none"/>
              </w:rPr>
              <w:t>CES-D: 13.8 (8.1)</w:t>
            </w:r>
          </w:p>
        </w:tc>
        <w:tc>
          <w:tcPr>
            <w:tcW w:w="2127" w:type="dxa"/>
            <w:vMerge/>
          </w:tcPr>
          <w:p w14:paraId="1E72138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3059" w:type="dxa"/>
            <w:vMerge/>
          </w:tcPr>
          <w:p w14:paraId="1963C2B7"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r>
      <w:tr w:rsidR="00FF0D55" w:rsidRPr="00FF0D55" w14:paraId="3A71D147" w14:textId="77777777" w:rsidTr="00D874BA">
        <w:trPr>
          <w:trHeight w:val="525"/>
        </w:trPr>
        <w:tc>
          <w:tcPr>
            <w:cnfStyle w:val="001000000000" w:firstRow="0" w:lastRow="0" w:firstColumn="1" w:lastColumn="0" w:oddVBand="0" w:evenVBand="0" w:oddHBand="0" w:evenHBand="0" w:firstRowFirstColumn="0" w:firstRowLastColumn="0" w:lastRowFirstColumn="0" w:lastRowLastColumn="0"/>
            <w:tcW w:w="1510" w:type="dxa"/>
            <w:tcBorders>
              <w:bottom w:val="single" w:sz="4" w:space="0" w:color="auto"/>
            </w:tcBorders>
          </w:tcPr>
          <w:p w14:paraId="4FC66724" w14:textId="77777777" w:rsidR="0025623A" w:rsidRPr="00FF0D55" w:rsidRDefault="0025623A" w:rsidP="00FD2CCC">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Sato 2021</w:t>
            </w:r>
          </w:p>
        </w:tc>
        <w:tc>
          <w:tcPr>
            <w:tcW w:w="1351" w:type="dxa"/>
            <w:tcBorders>
              <w:bottom w:val="single" w:sz="4" w:space="0" w:color="auto"/>
            </w:tcBorders>
          </w:tcPr>
          <w:p w14:paraId="096FAA72" w14:textId="77777777" w:rsidR="0025623A" w:rsidRPr="00FF0D55" w:rsidRDefault="0025623A" w:rsidP="00FD2CCC">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CTD-ILD, IIP</w:t>
            </w:r>
          </w:p>
        </w:tc>
        <w:tc>
          <w:tcPr>
            <w:tcW w:w="1762" w:type="dxa"/>
            <w:tcBorders>
              <w:bottom w:val="single" w:sz="4" w:space="0" w:color="auto"/>
            </w:tcBorders>
          </w:tcPr>
          <w:p w14:paraId="1BEA8D24" w14:textId="37DDBD38" w:rsidR="0025623A" w:rsidRPr="00FF0D55" w:rsidRDefault="0025623A" w:rsidP="00FD2CCC">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77.8 (63.9</w:t>
            </w:r>
            <w:r w:rsidR="00DC12E7" w:rsidRPr="00FF0D55">
              <w:rPr>
                <w:rFonts w:eastAsia="Segoe UI Semilight" w:cs="Arial"/>
                <w:sz w:val="18"/>
                <w:szCs w:val="18"/>
              </w:rPr>
              <w:t>–</w:t>
            </w:r>
            <w:r w:rsidRPr="00FF0D55">
              <w:rPr>
                <w:rFonts w:eastAsia="Calibri" w:cs="Arial"/>
                <w:kern w:val="0"/>
                <w:sz w:val="18"/>
                <w:szCs w:val="18"/>
                <w14:ligatures w14:val="none"/>
              </w:rPr>
              <w:t>88.1)</w:t>
            </w:r>
          </w:p>
        </w:tc>
        <w:tc>
          <w:tcPr>
            <w:tcW w:w="1803" w:type="dxa"/>
            <w:tcBorders>
              <w:bottom w:val="single" w:sz="4" w:space="0" w:color="auto"/>
            </w:tcBorders>
          </w:tcPr>
          <w:p w14:paraId="10355AA0" w14:textId="77777777" w:rsidR="0025623A" w:rsidRPr="00FF0D55" w:rsidRDefault="0025623A" w:rsidP="00FD2CCC">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w:t>
            </w:r>
          </w:p>
        </w:tc>
        <w:tc>
          <w:tcPr>
            <w:tcW w:w="2390" w:type="dxa"/>
            <w:tcBorders>
              <w:bottom w:val="single" w:sz="4" w:space="0" w:color="auto"/>
            </w:tcBorders>
          </w:tcPr>
          <w:p w14:paraId="69E2569B" w14:textId="7E830DFC" w:rsidR="0025623A" w:rsidRPr="00FF0D55" w:rsidRDefault="0025623A" w:rsidP="00FD2CCC">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 (acute)</w:t>
            </w:r>
            <w:r w:rsidR="008F67FF" w:rsidRPr="00FF0D55">
              <w:rPr>
                <w:rFonts w:eastAsia="Calibri" w:cs="Arial"/>
                <w:kern w:val="0"/>
                <w:sz w:val="18"/>
                <w:szCs w:val="18"/>
                <w14:ligatures w14:val="none"/>
              </w:rPr>
              <w:t>:</w:t>
            </w:r>
            <w:r w:rsidRPr="00FF0D55">
              <w:rPr>
                <w:rFonts w:eastAsia="Calibri" w:cs="Arial"/>
                <w:kern w:val="0"/>
                <w:sz w:val="18"/>
                <w:szCs w:val="18"/>
                <w14:ligatures w14:val="none"/>
              </w:rPr>
              <w:t xml:space="preserve"> 13.4 (IQR,11.0</w:t>
            </w:r>
            <w:r w:rsidR="00DC12E7" w:rsidRPr="00FF0D55">
              <w:rPr>
                <w:rFonts w:eastAsia="Segoe UI Semilight" w:cs="Arial"/>
                <w:sz w:val="18"/>
                <w:szCs w:val="18"/>
              </w:rPr>
              <w:t>–</w:t>
            </w:r>
            <w:r w:rsidRPr="00FF0D55">
              <w:rPr>
                <w:rFonts w:eastAsia="Calibri" w:cs="Arial"/>
                <w:kern w:val="0"/>
                <w:sz w:val="18"/>
                <w:szCs w:val="18"/>
                <w14:ligatures w14:val="none"/>
              </w:rPr>
              <w:t>14.9)</w:t>
            </w:r>
          </w:p>
        </w:tc>
        <w:tc>
          <w:tcPr>
            <w:tcW w:w="2127" w:type="dxa"/>
            <w:tcBorders>
              <w:bottom w:val="single" w:sz="4" w:space="0" w:color="auto"/>
            </w:tcBorders>
          </w:tcPr>
          <w:p w14:paraId="2B217823" w14:textId="77777777" w:rsidR="0025623A" w:rsidRPr="00FF0D55" w:rsidRDefault="0025623A" w:rsidP="00FD2CCC">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w:t>
            </w:r>
          </w:p>
        </w:tc>
        <w:tc>
          <w:tcPr>
            <w:tcW w:w="3059" w:type="dxa"/>
          </w:tcPr>
          <w:p w14:paraId="3E0AABE9" w14:textId="77777777" w:rsidR="0025623A" w:rsidRPr="00FF0D55" w:rsidRDefault="0025623A" w:rsidP="00FD2CCC">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Correlation not presented</w:t>
            </w:r>
          </w:p>
        </w:tc>
      </w:tr>
      <w:tr w:rsidR="00FF0D55" w:rsidRPr="00FF0D55" w14:paraId="036A5FB6" w14:textId="77777777" w:rsidTr="00D874BA">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2861" w:type="dxa"/>
            <w:gridSpan w:val="2"/>
            <w:tcBorders>
              <w:top w:val="single" w:sz="4" w:space="0" w:color="auto"/>
              <w:bottom w:val="single" w:sz="4" w:space="0" w:color="auto"/>
            </w:tcBorders>
          </w:tcPr>
          <w:p w14:paraId="420B90BE" w14:textId="5492C0E3" w:rsidR="00130764" w:rsidRPr="00FF0D55" w:rsidRDefault="00130764" w:rsidP="00130764">
            <w:pPr>
              <w:rPr>
                <w:rFonts w:eastAsia="Calibri" w:cs="Arial"/>
                <w:kern w:val="0"/>
                <w:sz w:val="20"/>
                <w:szCs w:val="20"/>
                <w14:ligatures w14:val="none"/>
              </w:rPr>
            </w:pPr>
            <w:r w:rsidRPr="00FF0D55">
              <w:rPr>
                <w:rFonts w:eastAsia="Calibri" w:cs="Arial"/>
                <w:kern w:val="0"/>
                <w:sz w:val="20"/>
                <w:szCs w:val="20"/>
                <w14:ligatures w14:val="none"/>
              </w:rPr>
              <w:t>Observational</w:t>
            </w:r>
            <w:r w:rsidR="004055EB" w:rsidRPr="00FF0D55">
              <w:rPr>
                <w:rFonts w:eastAsia="Calibri" w:cs="Arial"/>
                <w:kern w:val="0"/>
                <w:sz w:val="20"/>
                <w:szCs w:val="20"/>
                <w14:ligatures w14:val="none"/>
              </w:rPr>
              <w:t xml:space="preserve"> </w:t>
            </w:r>
            <w:r w:rsidR="00985180" w:rsidRPr="00FF0D55">
              <w:rPr>
                <w:rFonts w:eastAsia="Calibri" w:cs="Arial"/>
                <w:kern w:val="0"/>
                <w:sz w:val="20"/>
                <w:szCs w:val="20"/>
                <w14:ligatures w14:val="none"/>
              </w:rPr>
              <w:t>s</w:t>
            </w:r>
            <w:r w:rsidR="004055EB" w:rsidRPr="00FF0D55">
              <w:rPr>
                <w:rFonts w:eastAsia="Calibri" w:cs="Arial"/>
                <w:kern w:val="0"/>
                <w:sz w:val="20"/>
                <w:szCs w:val="20"/>
                <w14:ligatures w14:val="none"/>
              </w:rPr>
              <w:t>tudies</w:t>
            </w:r>
          </w:p>
        </w:tc>
        <w:tc>
          <w:tcPr>
            <w:tcW w:w="1762" w:type="dxa"/>
            <w:tcBorders>
              <w:top w:val="single" w:sz="4" w:space="0" w:color="auto"/>
              <w:bottom w:val="single" w:sz="4" w:space="0" w:color="auto"/>
            </w:tcBorders>
          </w:tcPr>
          <w:p w14:paraId="50BCAC4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1803" w:type="dxa"/>
            <w:tcBorders>
              <w:top w:val="single" w:sz="4" w:space="0" w:color="auto"/>
              <w:bottom w:val="single" w:sz="4" w:space="0" w:color="auto"/>
            </w:tcBorders>
          </w:tcPr>
          <w:p w14:paraId="712AF9A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2390" w:type="dxa"/>
            <w:tcBorders>
              <w:top w:val="single" w:sz="4" w:space="0" w:color="auto"/>
              <w:bottom w:val="single" w:sz="4" w:space="0" w:color="auto"/>
            </w:tcBorders>
          </w:tcPr>
          <w:p w14:paraId="18B8B39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2127" w:type="dxa"/>
            <w:tcBorders>
              <w:top w:val="single" w:sz="4" w:space="0" w:color="auto"/>
              <w:bottom w:val="single" w:sz="4" w:space="0" w:color="auto"/>
            </w:tcBorders>
          </w:tcPr>
          <w:p w14:paraId="00CF8B8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3059" w:type="dxa"/>
            <w:tcBorders>
              <w:top w:val="single" w:sz="4" w:space="0" w:color="auto"/>
              <w:bottom w:val="single" w:sz="4" w:space="0" w:color="auto"/>
            </w:tcBorders>
          </w:tcPr>
          <w:p w14:paraId="3529107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r>
      <w:tr w:rsidR="00FF0D55" w:rsidRPr="00FF0D55" w14:paraId="06FEA005" w14:textId="77777777" w:rsidTr="00D874BA">
        <w:trPr>
          <w:trHeight w:val="300"/>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auto"/>
            </w:tcBorders>
            <w:shd w:val="clear" w:color="auto" w:fill="F2F2F2" w:themeFill="background1" w:themeFillShade="F2"/>
            <w:hideMark/>
          </w:tcPr>
          <w:p w14:paraId="22E66EFF"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Cheng 2017</w:t>
            </w:r>
          </w:p>
        </w:tc>
        <w:tc>
          <w:tcPr>
            <w:tcW w:w="1351" w:type="dxa"/>
            <w:tcBorders>
              <w:top w:val="single" w:sz="4" w:space="0" w:color="auto"/>
            </w:tcBorders>
            <w:shd w:val="clear" w:color="auto" w:fill="F2F2F2" w:themeFill="background1" w:themeFillShade="F2"/>
            <w:hideMark/>
          </w:tcPr>
          <w:p w14:paraId="7D3CEC5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IPF</w:t>
            </w:r>
          </w:p>
        </w:tc>
        <w:tc>
          <w:tcPr>
            <w:tcW w:w="1762" w:type="dxa"/>
            <w:tcBorders>
              <w:top w:val="single" w:sz="4" w:space="0" w:color="auto"/>
            </w:tcBorders>
            <w:shd w:val="clear" w:color="auto" w:fill="F2F2F2" w:themeFill="background1" w:themeFillShade="F2"/>
            <w:hideMark/>
          </w:tcPr>
          <w:p w14:paraId="25448510"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73.2 (18.1) </w:t>
            </w:r>
          </w:p>
        </w:tc>
        <w:tc>
          <w:tcPr>
            <w:tcW w:w="1803" w:type="dxa"/>
            <w:vMerge w:val="restart"/>
            <w:tcBorders>
              <w:top w:val="single" w:sz="4" w:space="0" w:color="auto"/>
            </w:tcBorders>
            <w:shd w:val="clear" w:color="auto" w:fill="F2F2F2" w:themeFill="background1" w:themeFillShade="F2"/>
          </w:tcPr>
          <w:p w14:paraId="50B18DCE" w14:textId="0F7CFE98"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w:t>
            </w:r>
            <w:r w:rsidR="00374700" w:rsidRPr="00FF0D55">
              <w:rPr>
                <w:rFonts w:eastAsia="Calibri" w:cs="Arial"/>
                <w:kern w:val="0"/>
                <w:sz w:val="18"/>
                <w:szCs w:val="18"/>
                <w14:ligatures w14:val="none"/>
              </w:rPr>
              <w:t>:</w:t>
            </w:r>
            <w:r w:rsidRPr="00FF0D55">
              <w:rPr>
                <w:rFonts w:eastAsia="Calibri" w:cs="Arial"/>
                <w:kern w:val="0"/>
                <w:sz w:val="18"/>
                <w:szCs w:val="18"/>
                <w14:ligatures w14:val="none"/>
              </w:rPr>
              <w:t xml:space="preserve"> no baseline</w:t>
            </w:r>
          </w:p>
        </w:tc>
        <w:tc>
          <w:tcPr>
            <w:tcW w:w="2390" w:type="dxa"/>
            <w:vMerge w:val="restart"/>
            <w:tcBorders>
              <w:top w:val="single" w:sz="4" w:space="0" w:color="auto"/>
            </w:tcBorders>
            <w:shd w:val="clear" w:color="auto" w:fill="F2F2F2" w:themeFill="background1" w:themeFillShade="F2"/>
            <w:hideMark/>
          </w:tcPr>
          <w:p w14:paraId="4699ED41" w14:textId="5DC3ADA3"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w:t>
            </w:r>
            <w:r w:rsidR="00374700" w:rsidRPr="00FF0D55">
              <w:rPr>
                <w:rFonts w:eastAsia="Calibri" w:cs="Arial"/>
                <w:kern w:val="0"/>
                <w:sz w:val="18"/>
                <w:szCs w:val="18"/>
                <w14:ligatures w14:val="none"/>
              </w:rPr>
              <w:t xml:space="preserve">: </w:t>
            </w:r>
            <w:r w:rsidRPr="00FF0D55">
              <w:rPr>
                <w:rFonts w:eastAsia="Calibri" w:cs="Arial"/>
                <w:kern w:val="0"/>
                <w:sz w:val="18"/>
                <w:szCs w:val="18"/>
                <w14:ligatures w14:val="none"/>
              </w:rPr>
              <w:t>No baseline</w:t>
            </w:r>
          </w:p>
        </w:tc>
        <w:tc>
          <w:tcPr>
            <w:tcW w:w="2127" w:type="dxa"/>
            <w:vMerge w:val="restart"/>
            <w:tcBorders>
              <w:top w:val="single" w:sz="4" w:space="0" w:color="auto"/>
            </w:tcBorders>
            <w:shd w:val="clear" w:color="auto" w:fill="F2F2F2" w:themeFill="background1" w:themeFillShade="F2"/>
            <w:hideMark/>
          </w:tcPr>
          <w:p w14:paraId="1A2FB32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bookmarkStart w:id="16" w:name="_Hlk149921227"/>
            <w:r w:rsidRPr="00FF0D55">
              <w:rPr>
                <w:rFonts w:eastAsia="Calibri" w:cs="Arial"/>
                <w:kern w:val="0"/>
                <w:sz w:val="18"/>
                <w:szCs w:val="18"/>
                <w14:ligatures w14:val="none"/>
              </w:rPr>
              <w:t>Cough was most prevalent in IPF and most productive in CHP</w:t>
            </w:r>
            <w:bookmarkEnd w:id="16"/>
          </w:p>
        </w:tc>
        <w:tc>
          <w:tcPr>
            <w:tcW w:w="3059" w:type="dxa"/>
            <w:vMerge w:val="restart"/>
            <w:tcBorders>
              <w:top w:val="single" w:sz="4" w:space="0" w:color="auto"/>
            </w:tcBorders>
            <w:shd w:val="clear" w:color="auto" w:fill="F2F2F2" w:themeFill="background1" w:themeFillShade="F2"/>
            <w:hideMark/>
          </w:tcPr>
          <w:p w14:paraId="32F89F2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severity was an independent predictor of total SGRQ after adjustments in SSc-ILD and IPF but not CHP</w:t>
            </w:r>
          </w:p>
        </w:tc>
      </w:tr>
      <w:tr w:rsidR="00FF0D55" w:rsidRPr="00FF0D55" w14:paraId="5B2FA48B" w14:textId="77777777" w:rsidTr="00D874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0" w:type="dxa"/>
            <w:vMerge/>
            <w:shd w:val="clear" w:color="auto" w:fill="F2F2F2" w:themeFill="background1" w:themeFillShade="F2"/>
            <w:hideMark/>
          </w:tcPr>
          <w:p w14:paraId="714D952A" w14:textId="77777777" w:rsidR="00130764" w:rsidRPr="00FF0D55" w:rsidRDefault="00130764" w:rsidP="00130764">
            <w:pPr>
              <w:rPr>
                <w:rFonts w:eastAsia="Calibri" w:cs="Arial"/>
                <w:b w:val="0"/>
                <w:bCs w:val="0"/>
                <w:kern w:val="0"/>
                <w:sz w:val="18"/>
                <w:szCs w:val="18"/>
                <w14:ligatures w14:val="none"/>
              </w:rPr>
            </w:pPr>
          </w:p>
        </w:tc>
        <w:tc>
          <w:tcPr>
            <w:tcW w:w="1351" w:type="dxa"/>
            <w:shd w:val="clear" w:color="auto" w:fill="F2F2F2" w:themeFill="background1" w:themeFillShade="F2"/>
            <w:hideMark/>
          </w:tcPr>
          <w:p w14:paraId="486052A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CHP</w:t>
            </w:r>
          </w:p>
        </w:tc>
        <w:tc>
          <w:tcPr>
            <w:tcW w:w="1762" w:type="dxa"/>
            <w:shd w:val="clear" w:color="auto" w:fill="F2F2F2" w:themeFill="background1" w:themeFillShade="F2"/>
            <w:hideMark/>
          </w:tcPr>
          <w:p w14:paraId="3250E91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67.0 (19.8)</w:t>
            </w:r>
          </w:p>
        </w:tc>
        <w:tc>
          <w:tcPr>
            <w:tcW w:w="1803" w:type="dxa"/>
            <w:vMerge/>
            <w:shd w:val="clear" w:color="auto" w:fill="F2F2F2" w:themeFill="background1" w:themeFillShade="F2"/>
          </w:tcPr>
          <w:p w14:paraId="650B6901"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2390" w:type="dxa"/>
            <w:vMerge/>
            <w:shd w:val="clear" w:color="auto" w:fill="F2F2F2" w:themeFill="background1" w:themeFillShade="F2"/>
            <w:hideMark/>
          </w:tcPr>
          <w:p w14:paraId="01C82E0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2127" w:type="dxa"/>
            <w:vMerge/>
            <w:shd w:val="clear" w:color="auto" w:fill="F2F2F2" w:themeFill="background1" w:themeFillShade="F2"/>
            <w:hideMark/>
          </w:tcPr>
          <w:p w14:paraId="779B3E4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c>
          <w:tcPr>
            <w:tcW w:w="3059" w:type="dxa"/>
            <w:vMerge/>
            <w:shd w:val="clear" w:color="auto" w:fill="F2F2F2" w:themeFill="background1" w:themeFillShade="F2"/>
            <w:hideMark/>
          </w:tcPr>
          <w:p w14:paraId="19B1F5CE"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20"/>
                <w:szCs w:val="20"/>
                <w14:ligatures w14:val="none"/>
              </w:rPr>
            </w:pPr>
          </w:p>
        </w:tc>
      </w:tr>
      <w:tr w:rsidR="00FF0D55" w:rsidRPr="00FF0D55" w14:paraId="35885F3D" w14:textId="77777777" w:rsidTr="00D874BA">
        <w:trPr>
          <w:trHeight w:val="300"/>
        </w:trPr>
        <w:tc>
          <w:tcPr>
            <w:cnfStyle w:val="001000000000" w:firstRow="0" w:lastRow="0" w:firstColumn="1" w:lastColumn="0" w:oddVBand="0" w:evenVBand="0" w:oddHBand="0" w:evenHBand="0" w:firstRowFirstColumn="0" w:firstRowLastColumn="0" w:lastRowFirstColumn="0" w:lastRowLastColumn="0"/>
            <w:tcW w:w="1510" w:type="dxa"/>
            <w:vMerge/>
            <w:shd w:val="clear" w:color="auto" w:fill="F2F2F2" w:themeFill="background1" w:themeFillShade="F2"/>
            <w:hideMark/>
          </w:tcPr>
          <w:p w14:paraId="4DC857FD" w14:textId="77777777" w:rsidR="00130764" w:rsidRPr="00FF0D55" w:rsidRDefault="00130764" w:rsidP="00130764">
            <w:pPr>
              <w:rPr>
                <w:rFonts w:eastAsia="Calibri" w:cs="Arial"/>
                <w:b w:val="0"/>
                <w:bCs w:val="0"/>
                <w:kern w:val="0"/>
                <w:sz w:val="18"/>
                <w:szCs w:val="18"/>
                <w14:ligatures w14:val="none"/>
              </w:rPr>
            </w:pPr>
          </w:p>
        </w:tc>
        <w:tc>
          <w:tcPr>
            <w:tcW w:w="1351" w:type="dxa"/>
            <w:shd w:val="clear" w:color="auto" w:fill="F2F2F2" w:themeFill="background1" w:themeFillShade="F2"/>
            <w:hideMark/>
          </w:tcPr>
          <w:p w14:paraId="19E4698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SSc-ILD</w:t>
            </w:r>
          </w:p>
        </w:tc>
        <w:tc>
          <w:tcPr>
            <w:tcW w:w="1762" w:type="dxa"/>
            <w:shd w:val="clear" w:color="auto" w:fill="F2F2F2" w:themeFill="background1" w:themeFillShade="F2"/>
            <w:hideMark/>
          </w:tcPr>
          <w:p w14:paraId="6AB1AAC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74.6 (22.0)</w:t>
            </w:r>
          </w:p>
        </w:tc>
        <w:tc>
          <w:tcPr>
            <w:tcW w:w="1803" w:type="dxa"/>
            <w:vMerge/>
            <w:shd w:val="clear" w:color="auto" w:fill="F2F2F2" w:themeFill="background1" w:themeFillShade="F2"/>
          </w:tcPr>
          <w:p w14:paraId="3CF241E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20"/>
                <w:szCs w:val="20"/>
                <w14:ligatures w14:val="none"/>
              </w:rPr>
            </w:pPr>
          </w:p>
        </w:tc>
        <w:tc>
          <w:tcPr>
            <w:tcW w:w="2390" w:type="dxa"/>
            <w:vMerge/>
            <w:shd w:val="clear" w:color="auto" w:fill="F2F2F2" w:themeFill="background1" w:themeFillShade="F2"/>
            <w:hideMark/>
          </w:tcPr>
          <w:p w14:paraId="34D6328D"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20"/>
                <w:szCs w:val="20"/>
                <w14:ligatures w14:val="none"/>
              </w:rPr>
            </w:pPr>
          </w:p>
        </w:tc>
        <w:tc>
          <w:tcPr>
            <w:tcW w:w="2127" w:type="dxa"/>
            <w:vMerge/>
            <w:shd w:val="clear" w:color="auto" w:fill="F2F2F2" w:themeFill="background1" w:themeFillShade="F2"/>
            <w:hideMark/>
          </w:tcPr>
          <w:p w14:paraId="185E0E9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20"/>
                <w:szCs w:val="20"/>
                <w14:ligatures w14:val="none"/>
              </w:rPr>
            </w:pPr>
          </w:p>
        </w:tc>
        <w:tc>
          <w:tcPr>
            <w:tcW w:w="3059" w:type="dxa"/>
            <w:vMerge/>
            <w:shd w:val="clear" w:color="auto" w:fill="F2F2F2" w:themeFill="background1" w:themeFillShade="F2"/>
            <w:hideMark/>
          </w:tcPr>
          <w:p w14:paraId="6B624F4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20"/>
                <w:szCs w:val="20"/>
                <w14:ligatures w14:val="none"/>
              </w:rPr>
            </w:pPr>
          </w:p>
        </w:tc>
      </w:tr>
      <w:tr w:rsidR="00FF0D55" w:rsidRPr="00FF0D55" w14:paraId="095BF949" w14:textId="77777777" w:rsidTr="00D874BA">
        <w:trPr>
          <w:cnfStyle w:val="000000100000" w:firstRow="0" w:lastRow="0" w:firstColumn="0" w:lastColumn="0" w:oddVBand="0" w:evenVBand="0" w:oddHBand="1" w:evenHBand="0" w:firstRowFirstColumn="0" w:firstRowLastColumn="0" w:lastRowFirstColumn="0" w:lastRowLastColumn="0"/>
          <w:trHeight w:val="532"/>
        </w:trPr>
        <w:tc>
          <w:tcPr>
            <w:cnfStyle w:val="001000000000" w:firstRow="0" w:lastRow="0" w:firstColumn="1" w:lastColumn="0" w:oddVBand="0" w:evenVBand="0" w:oddHBand="0" w:evenHBand="0" w:firstRowFirstColumn="0" w:firstRowLastColumn="0" w:lastRowFirstColumn="0" w:lastRowLastColumn="0"/>
            <w:tcW w:w="1510" w:type="dxa"/>
            <w:vMerge w:val="restart"/>
            <w:hideMark/>
          </w:tcPr>
          <w:p w14:paraId="4BBA7828"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Lan 2021</w:t>
            </w:r>
          </w:p>
        </w:tc>
        <w:tc>
          <w:tcPr>
            <w:tcW w:w="1351" w:type="dxa"/>
            <w:hideMark/>
          </w:tcPr>
          <w:p w14:paraId="4BA07DE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ILD with cough</w:t>
            </w:r>
          </w:p>
        </w:tc>
        <w:tc>
          <w:tcPr>
            <w:tcW w:w="1762" w:type="dxa"/>
            <w:hideMark/>
          </w:tcPr>
          <w:p w14:paraId="670C06C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74.6 (18.7) </w:t>
            </w:r>
          </w:p>
        </w:tc>
        <w:tc>
          <w:tcPr>
            <w:tcW w:w="1803" w:type="dxa"/>
            <w:vMerge w:val="restart"/>
          </w:tcPr>
          <w:p w14:paraId="536CC8A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41.8 (25.9)</w:t>
            </w:r>
          </w:p>
        </w:tc>
        <w:tc>
          <w:tcPr>
            <w:tcW w:w="2390" w:type="dxa"/>
            <w:vMerge w:val="restart"/>
            <w:hideMark/>
          </w:tcPr>
          <w:p w14:paraId="0F5B5A29" w14:textId="63351848"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w:t>
            </w:r>
            <w:r w:rsidR="00F6440A" w:rsidRPr="00FF0D55">
              <w:rPr>
                <w:rFonts w:eastAsia="Calibri" w:cs="Arial"/>
                <w:kern w:val="0"/>
                <w:sz w:val="18"/>
                <w:szCs w:val="18"/>
                <w14:ligatures w14:val="none"/>
              </w:rPr>
              <w:t xml:space="preserve">: </w:t>
            </w:r>
            <w:r w:rsidRPr="00FF0D55">
              <w:rPr>
                <w:rFonts w:eastAsia="Calibri" w:cs="Arial"/>
                <w:kern w:val="0"/>
                <w:sz w:val="18"/>
                <w:szCs w:val="18"/>
                <w14:ligatures w14:val="none"/>
              </w:rPr>
              <w:t>14.9 (4.3)</w:t>
            </w:r>
          </w:p>
          <w:p w14:paraId="3E9E8B0C" w14:textId="742F14AB"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Physical</w:t>
            </w:r>
            <w:r w:rsidR="00F6440A" w:rsidRPr="00FF0D55">
              <w:rPr>
                <w:rFonts w:eastAsia="Calibri" w:cs="Arial"/>
                <w:kern w:val="0"/>
                <w:sz w:val="18"/>
                <w:szCs w:val="18"/>
                <w14:ligatures w14:val="none"/>
              </w:rPr>
              <w:t>:</w:t>
            </w:r>
            <w:r w:rsidRPr="00FF0D55">
              <w:rPr>
                <w:rFonts w:eastAsia="Calibri" w:cs="Arial"/>
                <w:kern w:val="0"/>
                <w:sz w:val="18"/>
                <w:szCs w:val="18"/>
                <w14:ligatures w14:val="none"/>
              </w:rPr>
              <w:t xml:space="preserve"> 5.1 (1.5)</w:t>
            </w:r>
            <w:r w:rsidRPr="00FF0D55">
              <w:rPr>
                <w:rFonts w:eastAsia="Calibri" w:cs="Arial"/>
                <w:kern w:val="0"/>
                <w:sz w:val="18"/>
                <w:szCs w:val="18"/>
                <w14:ligatures w14:val="none"/>
              </w:rPr>
              <w:br/>
              <w:t>Physiological</w:t>
            </w:r>
            <w:r w:rsidR="00F6440A" w:rsidRPr="00FF0D55">
              <w:rPr>
                <w:rFonts w:eastAsia="Calibri" w:cs="Arial"/>
                <w:kern w:val="0"/>
                <w:sz w:val="18"/>
                <w:szCs w:val="18"/>
                <w14:ligatures w14:val="none"/>
              </w:rPr>
              <w:t>:</w:t>
            </w:r>
            <w:r w:rsidRPr="00FF0D55">
              <w:rPr>
                <w:rFonts w:eastAsia="Calibri" w:cs="Arial"/>
                <w:kern w:val="0"/>
                <w:sz w:val="18"/>
                <w:szCs w:val="18"/>
                <w14:ligatures w14:val="none"/>
              </w:rPr>
              <w:t xml:space="preserve"> 5.3 (1.7)</w:t>
            </w:r>
            <w:r w:rsidRPr="00FF0D55">
              <w:rPr>
                <w:rFonts w:eastAsia="Calibri" w:cs="Arial"/>
                <w:kern w:val="0"/>
                <w:sz w:val="18"/>
                <w:szCs w:val="18"/>
                <w14:ligatures w14:val="none"/>
              </w:rPr>
              <w:br/>
              <w:t>Social</w:t>
            </w:r>
            <w:r w:rsidR="00F6440A" w:rsidRPr="00FF0D55">
              <w:rPr>
                <w:rFonts w:eastAsia="Calibri" w:cs="Arial"/>
                <w:kern w:val="0"/>
                <w:sz w:val="18"/>
                <w:szCs w:val="18"/>
                <w14:ligatures w14:val="none"/>
              </w:rPr>
              <w:t>:</w:t>
            </w:r>
            <w:r w:rsidRPr="00FF0D55">
              <w:rPr>
                <w:rFonts w:eastAsia="Calibri" w:cs="Arial"/>
                <w:kern w:val="0"/>
                <w:sz w:val="18"/>
                <w:szCs w:val="18"/>
                <w14:ligatures w14:val="none"/>
              </w:rPr>
              <w:t xml:space="preserve"> 4.5 (1.5)</w:t>
            </w:r>
          </w:p>
        </w:tc>
        <w:tc>
          <w:tcPr>
            <w:tcW w:w="2127" w:type="dxa"/>
            <w:vMerge w:val="restart"/>
            <w:hideMark/>
          </w:tcPr>
          <w:p w14:paraId="63490F0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bookmarkStart w:id="17" w:name="_Hlk149921255"/>
            <w:r w:rsidRPr="00FF0D55">
              <w:rPr>
                <w:rFonts w:eastAsia="Calibri" w:cs="Arial"/>
                <w:kern w:val="0"/>
                <w:sz w:val="18"/>
                <w:szCs w:val="18"/>
                <w14:ligatures w14:val="none"/>
              </w:rPr>
              <w:t>Prevalence of cough was highest in IPF, NSIP and sarcoidosis patients (&gt;70%)</w:t>
            </w:r>
            <w:bookmarkEnd w:id="17"/>
          </w:p>
        </w:tc>
        <w:tc>
          <w:tcPr>
            <w:tcW w:w="3059" w:type="dxa"/>
            <w:vMerge w:val="restart"/>
            <w:hideMark/>
          </w:tcPr>
          <w:p w14:paraId="04D20D7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ranked as worse ILD symptom in over a third of patients</w:t>
            </w:r>
          </w:p>
        </w:tc>
      </w:tr>
      <w:tr w:rsidR="00FF0D55" w:rsidRPr="00FF0D55" w14:paraId="25AA8E75" w14:textId="77777777" w:rsidTr="00D874BA">
        <w:trPr>
          <w:trHeight w:val="532"/>
        </w:trPr>
        <w:tc>
          <w:tcPr>
            <w:cnfStyle w:val="001000000000" w:firstRow="0" w:lastRow="0" w:firstColumn="1" w:lastColumn="0" w:oddVBand="0" w:evenVBand="0" w:oddHBand="0" w:evenHBand="0" w:firstRowFirstColumn="0" w:firstRowLastColumn="0" w:lastRowFirstColumn="0" w:lastRowLastColumn="0"/>
            <w:tcW w:w="1510" w:type="dxa"/>
            <w:vMerge/>
          </w:tcPr>
          <w:p w14:paraId="28771194" w14:textId="77777777" w:rsidR="00130764" w:rsidRPr="00FF0D55" w:rsidRDefault="00130764" w:rsidP="00130764">
            <w:pPr>
              <w:rPr>
                <w:rFonts w:eastAsia="Calibri" w:cs="Arial"/>
                <w:b w:val="0"/>
                <w:bCs w:val="0"/>
                <w:kern w:val="0"/>
                <w:sz w:val="18"/>
                <w:szCs w:val="18"/>
                <w14:ligatures w14:val="none"/>
              </w:rPr>
            </w:pPr>
          </w:p>
        </w:tc>
        <w:tc>
          <w:tcPr>
            <w:tcW w:w="1351" w:type="dxa"/>
          </w:tcPr>
          <w:p w14:paraId="7AEA2D1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ILD with no cough</w:t>
            </w:r>
          </w:p>
        </w:tc>
        <w:tc>
          <w:tcPr>
            <w:tcW w:w="1762" w:type="dxa"/>
          </w:tcPr>
          <w:p w14:paraId="04D17CE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87.0 (15.9)</w:t>
            </w:r>
          </w:p>
        </w:tc>
        <w:tc>
          <w:tcPr>
            <w:tcW w:w="1803" w:type="dxa"/>
            <w:vMerge/>
          </w:tcPr>
          <w:p w14:paraId="73B1ECA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vMerge/>
          </w:tcPr>
          <w:p w14:paraId="0BD0C619"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127" w:type="dxa"/>
            <w:vMerge/>
          </w:tcPr>
          <w:p w14:paraId="634C514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01D6BA0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42A0CFCB" w14:textId="77777777" w:rsidTr="00D874BA">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1510" w:type="dxa"/>
            <w:vMerge w:val="restart"/>
            <w:shd w:val="clear" w:color="auto" w:fill="F2F2F2" w:themeFill="background1" w:themeFillShade="F2"/>
            <w:hideMark/>
          </w:tcPr>
          <w:p w14:paraId="1B27ED09"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Sato 2019</w:t>
            </w:r>
          </w:p>
        </w:tc>
        <w:tc>
          <w:tcPr>
            <w:tcW w:w="1351" w:type="dxa"/>
            <w:shd w:val="clear" w:color="auto" w:fill="F2F2F2" w:themeFill="background1" w:themeFillShade="F2"/>
            <w:hideMark/>
          </w:tcPr>
          <w:p w14:paraId="65BD242B" w14:textId="19766C70"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IIPs (</w:t>
            </w:r>
            <w:proofErr w:type="spellStart"/>
            <w:r w:rsidRPr="00FF0D55">
              <w:rPr>
                <w:rFonts w:eastAsia="Calibri" w:cs="Arial"/>
                <w:kern w:val="0"/>
                <w:sz w:val="18"/>
                <w:szCs w:val="18"/>
                <w14:ligatures w14:val="none"/>
              </w:rPr>
              <w:t>incl</w:t>
            </w:r>
            <w:proofErr w:type="spellEnd"/>
            <w:r w:rsidRPr="00FF0D55">
              <w:rPr>
                <w:rFonts w:eastAsia="Calibri" w:cs="Arial"/>
                <w:kern w:val="0"/>
                <w:sz w:val="18"/>
                <w:szCs w:val="18"/>
                <w14:ligatures w14:val="none"/>
              </w:rPr>
              <w:t xml:space="preserve"> IPF)</w:t>
            </w:r>
          </w:p>
        </w:tc>
        <w:tc>
          <w:tcPr>
            <w:tcW w:w="1762" w:type="dxa"/>
            <w:shd w:val="clear" w:color="auto" w:fill="F2F2F2" w:themeFill="background1" w:themeFillShade="F2"/>
            <w:hideMark/>
          </w:tcPr>
          <w:p w14:paraId="242184C7"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85.2 (74.2–97.3)</w:t>
            </w:r>
          </w:p>
        </w:tc>
        <w:tc>
          <w:tcPr>
            <w:tcW w:w="1803" w:type="dxa"/>
            <w:shd w:val="clear" w:color="auto" w:fill="F2F2F2" w:themeFill="background1" w:themeFillShade="F2"/>
          </w:tcPr>
          <w:p w14:paraId="34EF832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31 (17–55)</w:t>
            </w:r>
          </w:p>
        </w:tc>
        <w:tc>
          <w:tcPr>
            <w:tcW w:w="2390" w:type="dxa"/>
            <w:shd w:val="clear" w:color="auto" w:fill="F2F2F2" w:themeFill="background1" w:themeFillShade="F2"/>
            <w:hideMark/>
          </w:tcPr>
          <w:p w14:paraId="63869C12" w14:textId="42D464E6"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w:t>
            </w:r>
            <w:r w:rsidR="00665689" w:rsidRPr="00FF0D55">
              <w:rPr>
                <w:rFonts w:eastAsia="Calibri" w:cs="Arial"/>
                <w:kern w:val="0"/>
                <w:sz w:val="18"/>
                <w:szCs w:val="18"/>
                <w14:ligatures w14:val="none"/>
              </w:rPr>
              <w:t xml:space="preserve">: </w:t>
            </w:r>
            <w:r w:rsidRPr="00FF0D55">
              <w:rPr>
                <w:rFonts w:eastAsia="Calibri" w:cs="Arial"/>
                <w:kern w:val="0"/>
                <w:sz w:val="18"/>
                <w:szCs w:val="18"/>
                <w14:ligatures w14:val="none"/>
              </w:rPr>
              <w:t>19.3 (IQR:17.5–20.4)</w:t>
            </w:r>
          </w:p>
        </w:tc>
        <w:tc>
          <w:tcPr>
            <w:tcW w:w="2127" w:type="dxa"/>
            <w:vMerge w:val="restart"/>
            <w:shd w:val="clear" w:color="auto" w:fill="F2F2F2" w:themeFill="background1" w:themeFillShade="F2"/>
            <w:hideMark/>
          </w:tcPr>
          <w:p w14:paraId="3E1E4DE2" w14:textId="3D0A3ECE"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Patients with the IIPs had the greatest intensity of cough but not frequency of cough</w:t>
            </w:r>
          </w:p>
        </w:tc>
        <w:tc>
          <w:tcPr>
            <w:tcW w:w="3059" w:type="dxa"/>
            <w:vMerge w:val="restart"/>
            <w:shd w:val="clear" w:color="auto" w:fill="F2F2F2" w:themeFill="background1" w:themeFillShade="F2"/>
            <w:hideMark/>
          </w:tcPr>
          <w:p w14:paraId="2B9EADC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Patients in whom cough frequency was predominant had a greater impairment of health status relative to other patients.</w:t>
            </w:r>
          </w:p>
          <w:p w14:paraId="017E24A9" w14:textId="35D8C824"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Significant correlation between total LCQ scores and intensity and frequency of cough were − 0.675 and − 0.762, respectively</w:t>
            </w:r>
          </w:p>
          <w:p w14:paraId="5F5107B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57169AF6" w14:textId="77777777" w:rsidTr="00D874BA">
        <w:trPr>
          <w:trHeight w:val="772"/>
        </w:trPr>
        <w:tc>
          <w:tcPr>
            <w:cnfStyle w:val="001000000000" w:firstRow="0" w:lastRow="0" w:firstColumn="1" w:lastColumn="0" w:oddVBand="0" w:evenVBand="0" w:oddHBand="0" w:evenHBand="0" w:firstRowFirstColumn="0" w:firstRowLastColumn="0" w:lastRowFirstColumn="0" w:lastRowLastColumn="0"/>
            <w:tcW w:w="1510" w:type="dxa"/>
            <w:vMerge/>
            <w:shd w:val="clear" w:color="auto" w:fill="F2F2F2" w:themeFill="background1" w:themeFillShade="F2"/>
            <w:hideMark/>
          </w:tcPr>
          <w:p w14:paraId="2E50706B" w14:textId="77777777" w:rsidR="00130764" w:rsidRPr="00FF0D55" w:rsidRDefault="00130764" w:rsidP="00130764">
            <w:pPr>
              <w:rPr>
                <w:rFonts w:eastAsia="Calibri" w:cs="Arial"/>
                <w:b w:val="0"/>
                <w:bCs w:val="0"/>
                <w:kern w:val="0"/>
                <w:sz w:val="18"/>
                <w:szCs w:val="18"/>
                <w14:ligatures w14:val="none"/>
              </w:rPr>
            </w:pPr>
          </w:p>
        </w:tc>
        <w:tc>
          <w:tcPr>
            <w:tcW w:w="1351" w:type="dxa"/>
            <w:shd w:val="clear" w:color="auto" w:fill="F2F2F2" w:themeFill="background1" w:themeFillShade="F2"/>
            <w:hideMark/>
          </w:tcPr>
          <w:p w14:paraId="5EF59242" w14:textId="15C8C522"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CTD-ILD</w:t>
            </w:r>
          </w:p>
        </w:tc>
        <w:tc>
          <w:tcPr>
            <w:tcW w:w="1762" w:type="dxa"/>
            <w:shd w:val="clear" w:color="auto" w:fill="F2F2F2" w:themeFill="background1" w:themeFillShade="F2"/>
            <w:hideMark/>
          </w:tcPr>
          <w:p w14:paraId="0DF8E29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93.6 (80.2–106.1)</w:t>
            </w:r>
          </w:p>
        </w:tc>
        <w:tc>
          <w:tcPr>
            <w:tcW w:w="1803" w:type="dxa"/>
            <w:shd w:val="clear" w:color="auto" w:fill="F2F2F2" w:themeFill="background1" w:themeFillShade="F2"/>
          </w:tcPr>
          <w:p w14:paraId="2018A06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24 (8-46)</w:t>
            </w:r>
          </w:p>
        </w:tc>
        <w:tc>
          <w:tcPr>
            <w:tcW w:w="2390" w:type="dxa"/>
            <w:shd w:val="clear" w:color="auto" w:fill="F2F2F2" w:themeFill="background1" w:themeFillShade="F2"/>
            <w:hideMark/>
          </w:tcPr>
          <w:p w14:paraId="6BCF67F0" w14:textId="0C54745A"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w:t>
            </w:r>
            <w:r w:rsidR="00665689" w:rsidRPr="00FF0D55">
              <w:rPr>
                <w:rFonts w:eastAsia="Calibri" w:cs="Arial"/>
                <w:kern w:val="0"/>
                <w:sz w:val="18"/>
                <w:szCs w:val="18"/>
                <w14:ligatures w14:val="none"/>
              </w:rPr>
              <w:t>:</w:t>
            </w:r>
            <w:r w:rsidRPr="00FF0D55">
              <w:rPr>
                <w:rFonts w:eastAsia="Calibri" w:cs="Arial"/>
                <w:kern w:val="0"/>
                <w:sz w:val="18"/>
                <w:szCs w:val="18"/>
                <w14:ligatures w14:val="none"/>
              </w:rPr>
              <w:t xml:space="preserve"> 18.7 (IQR:15.4–20.5)</w:t>
            </w:r>
          </w:p>
        </w:tc>
        <w:tc>
          <w:tcPr>
            <w:tcW w:w="2127" w:type="dxa"/>
            <w:vMerge/>
            <w:shd w:val="clear" w:color="auto" w:fill="F2F2F2" w:themeFill="background1" w:themeFillShade="F2"/>
            <w:hideMark/>
          </w:tcPr>
          <w:p w14:paraId="0ED34313"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hideMark/>
          </w:tcPr>
          <w:p w14:paraId="59C0DE2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0F69539A" w14:textId="77777777" w:rsidTr="00D874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510" w:type="dxa"/>
            <w:vMerge/>
            <w:shd w:val="clear" w:color="auto" w:fill="F2F2F2" w:themeFill="background1" w:themeFillShade="F2"/>
            <w:hideMark/>
          </w:tcPr>
          <w:p w14:paraId="1943BCB1" w14:textId="77777777" w:rsidR="00130764" w:rsidRPr="00FF0D55" w:rsidRDefault="00130764" w:rsidP="00130764">
            <w:pPr>
              <w:rPr>
                <w:rFonts w:eastAsia="Calibri" w:cs="Arial"/>
                <w:b w:val="0"/>
                <w:bCs w:val="0"/>
                <w:kern w:val="0"/>
                <w:sz w:val="18"/>
                <w:szCs w:val="18"/>
                <w14:ligatures w14:val="none"/>
              </w:rPr>
            </w:pPr>
          </w:p>
        </w:tc>
        <w:tc>
          <w:tcPr>
            <w:tcW w:w="1351" w:type="dxa"/>
            <w:tcBorders>
              <w:bottom w:val="single" w:sz="4" w:space="0" w:color="7F7F7F" w:themeColor="text1" w:themeTint="80"/>
            </w:tcBorders>
            <w:shd w:val="clear" w:color="auto" w:fill="F2F2F2" w:themeFill="background1" w:themeFillShade="F2"/>
            <w:hideMark/>
          </w:tcPr>
          <w:p w14:paraId="56AA864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CHP</w:t>
            </w:r>
          </w:p>
        </w:tc>
        <w:tc>
          <w:tcPr>
            <w:tcW w:w="1762" w:type="dxa"/>
            <w:tcBorders>
              <w:bottom w:val="single" w:sz="4" w:space="0" w:color="7F7F7F" w:themeColor="text1" w:themeTint="80"/>
            </w:tcBorders>
            <w:shd w:val="clear" w:color="auto" w:fill="F2F2F2" w:themeFill="background1" w:themeFillShade="F2"/>
            <w:hideMark/>
          </w:tcPr>
          <w:p w14:paraId="66EF140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73.6 (68.8–93.3)</w:t>
            </w:r>
          </w:p>
        </w:tc>
        <w:tc>
          <w:tcPr>
            <w:tcW w:w="1803" w:type="dxa"/>
            <w:tcBorders>
              <w:bottom w:val="single" w:sz="4" w:space="0" w:color="7F7F7F" w:themeColor="text1" w:themeTint="80"/>
            </w:tcBorders>
            <w:shd w:val="clear" w:color="auto" w:fill="F2F2F2" w:themeFill="background1" w:themeFillShade="F2"/>
          </w:tcPr>
          <w:p w14:paraId="7CE1665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18 (6-20)</w:t>
            </w:r>
          </w:p>
        </w:tc>
        <w:tc>
          <w:tcPr>
            <w:tcW w:w="2390" w:type="dxa"/>
            <w:tcBorders>
              <w:bottom w:val="single" w:sz="4" w:space="0" w:color="7F7F7F" w:themeColor="text1" w:themeTint="80"/>
            </w:tcBorders>
            <w:shd w:val="clear" w:color="auto" w:fill="F2F2F2" w:themeFill="background1" w:themeFillShade="F2"/>
            <w:hideMark/>
          </w:tcPr>
          <w:p w14:paraId="6E2081E7" w14:textId="318F653C"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w:t>
            </w:r>
            <w:r w:rsidR="00665689" w:rsidRPr="00FF0D55">
              <w:rPr>
                <w:rFonts w:eastAsia="Calibri" w:cs="Arial"/>
                <w:kern w:val="0"/>
                <w:sz w:val="18"/>
                <w:szCs w:val="18"/>
                <w14:ligatures w14:val="none"/>
              </w:rPr>
              <w:t>:</w:t>
            </w:r>
            <w:r w:rsidRPr="00FF0D55">
              <w:rPr>
                <w:rFonts w:eastAsia="Calibri" w:cs="Arial"/>
                <w:kern w:val="0"/>
                <w:sz w:val="18"/>
                <w:szCs w:val="18"/>
                <w14:ligatures w14:val="none"/>
              </w:rPr>
              <w:t xml:space="preserve"> 19.6 (IQR:18.3–20.6)</w:t>
            </w:r>
          </w:p>
        </w:tc>
        <w:tc>
          <w:tcPr>
            <w:tcW w:w="2127" w:type="dxa"/>
            <w:vMerge/>
            <w:hideMark/>
          </w:tcPr>
          <w:p w14:paraId="70247AD1"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hideMark/>
          </w:tcPr>
          <w:p w14:paraId="4288A687"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0DFD5598" w14:textId="77777777" w:rsidTr="00D874BA">
        <w:trPr>
          <w:trHeight w:val="227"/>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7F7F7F"/>
            </w:tcBorders>
          </w:tcPr>
          <w:p w14:paraId="56B8E428"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Veit 2023</w:t>
            </w:r>
          </w:p>
        </w:tc>
        <w:tc>
          <w:tcPr>
            <w:tcW w:w="1351" w:type="dxa"/>
            <w:vMerge w:val="restart"/>
            <w:tcBorders>
              <w:top w:val="single" w:sz="4" w:space="0" w:color="7F7F7F" w:themeColor="text1" w:themeTint="80"/>
            </w:tcBorders>
          </w:tcPr>
          <w:p w14:paraId="0E15A8A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Non IPF-ILD</w:t>
            </w:r>
          </w:p>
        </w:tc>
        <w:tc>
          <w:tcPr>
            <w:tcW w:w="1762" w:type="dxa"/>
            <w:vMerge w:val="restart"/>
            <w:tcBorders>
              <w:top w:val="single" w:sz="4" w:space="0" w:color="7F7F7F" w:themeColor="text1" w:themeTint="80"/>
            </w:tcBorders>
          </w:tcPr>
          <w:p w14:paraId="6FF2D0A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63.4 (23.5)</w:t>
            </w:r>
          </w:p>
          <w:p w14:paraId="513B57E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val="restart"/>
            <w:tcBorders>
              <w:top w:val="single" w:sz="4" w:space="0" w:color="7F7F7F" w:themeColor="text1" w:themeTint="80"/>
            </w:tcBorders>
          </w:tcPr>
          <w:p w14:paraId="6CA92764" w14:textId="05EE339A"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2.5 (2.4)</w:t>
            </w:r>
            <w:r w:rsidR="001F03DA" w:rsidRPr="00FF0D55">
              <w:rPr>
                <w:rFonts w:eastAsia="Calibri" w:cs="Arial"/>
                <w:kern w:val="0"/>
                <w:sz w:val="18"/>
                <w:szCs w:val="18"/>
                <w14:ligatures w14:val="none"/>
              </w:rPr>
              <w:t>*</w:t>
            </w:r>
          </w:p>
        </w:tc>
        <w:tc>
          <w:tcPr>
            <w:tcW w:w="2390" w:type="dxa"/>
            <w:tcBorders>
              <w:top w:val="single" w:sz="4" w:space="0" w:color="7F7F7F" w:themeColor="text1" w:themeTint="80"/>
            </w:tcBorders>
          </w:tcPr>
          <w:p w14:paraId="305910AE" w14:textId="008CC470"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 48.9 (2</w:t>
            </w:r>
            <w:r w:rsidR="008731FA" w:rsidRPr="00FF0D55">
              <w:rPr>
                <w:rFonts w:eastAsia="Calibri" w:cs="Arial"/>
                <w:kern w:val="0"/>
                <w:sz w:val="18"/>
                <w:szCs w:val="18"/>
                <w14:ligatures w14:val="none"/>
              </w:rPr>
              <w:t>0</w:t>
            </w:r>
            <w:r w:rsidRPr="00FF0D55">
              <w:rPr>
                <w:rFonts w:eastAsia="Calibri" w:cs="Arial"/>
                <w:kern w:val="0"/>
                <w:sz w:val="18"/>
                <w:szCs w:val="18"/>
                <w14:ligatures w14:val="none"/>
              </w:rPr>
              <w:t>)</w:t>
            </w:r>
          </w:p>
        </w:tc>
        <w:tc>
          <w:tcPr>
            <w:tcW w:w="2127" w:type="dxa"/>
            <w:vMerge w:val="restart"/>
          </w:tcPr>
          <w:p w14:paraId="63E1A5A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Patients with IPF not only had a higher burden of cough at the beginning of the study, but also experienced a greater increase in cough over time than those with non-IPF ILD.</w:t>
            </w:r>
          </w:p>
          <w:p w14:paraId="629D95BE" w14:textId="549558C5" w:rsidR="00130764" w:rsidRPr="00FF0D55" w:rsidRDefault="001E192A"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lastRenderedPageBreak/>
              <w:t>P</w:t>
            </w:r>
            <w:r w:rsidR="00130764" w:rsidRPr="00FF0D55">
              <w:rPr>
                <w:rFonts w:eastAsia="Calibri" w:cs="Arial"/>
                <w:kern w:val="0"/>
                <w:sz w:val="18"/>
                <w:szCs w:val="18"/>
                <w14:ligatures w14:val="none"/>
              </w:rPr>
              <w:t>atients</w:t>
            </w:r>
            <w:r w:rsidRPr="00FF0D55">
              <w:rPr>
                <w:rFonts w:eastAsia="Calibri" w:cs="Arial"/>
                <w:kern w:val="0"/>
                <w:sz w:val="18"/>
                <w:szCs w:val="18"/>
                <w14:ligatures w14:val="none"/>
              </w:rPr>
              <w:t xml:space="preserve"> with IPF</w:t>
            </w:r>
            <w:r w:rsidR="00130764" w:rsidRPr="00FF0D55">
              <w:rPr>
                <w:rFonts w:eastAsia="Calibri" w:cs="Arial"/>
                <w:kern w:val="0"/>
                <w:sz w:val="18"/>
                <w:szCs w:val="18"/>
                <w14:ligatures w14:val="none"/>
              </w:rPr>
              <w:t xml:space="preserve"> had significantly more limitations in terms of KBILD values compared to those with non-IPF ILD </w:t>
            </w:r>
            <w:r w:rsidR="00D874BA" w:rsidRPr="00FF0D55">
              <w:rPr>
                <w:rFonts w:eastAsia="Calibri" w:cs="Arial"/>
                <w:kern w:val="0"/>
                <w:sz w:val="18"/>
                <w:szCs w:val="18"/>
                <w14:ligatures w14:val="none"/>
              </w:rPr>
              <w:t>(</w:t>
            </w:r>
            <w:r w:rsidR="00130764" w:rsidRPr="00FF0D55">
              <w:rPr>
                <w:rFonts w:eastAsia="Calibri" w:cs="Arial"/>
                <w:kern w:val="0"/>
                <w:sz w:val="18"/>
                <w:szCs w:val="18"/>
                <w14:ligatures w14:val="none"/>
              </w:rPr>
              <w:t xml:space="preserve">p = 0.022). SGRQ did not show significant differences between IPF and non-IPF ILD </w:t>
            </w:r>
            <w:r w:rsidR="00D874BA" w:rsidRPr="00FF0D55">
              <w:rPr>
                <w:rFonts w:eastAsia="Calibri" w:cs="Arial"/>
                <w:kern w:val="0"/>
                <w:sz w:val="18"/>
                <w:szCs w:val="18"/>
                <w14:ligatures w14:val="none"/>
              </w:rPr>
              <w:t>(</w:t>
            </w:r>
            <w:r w:rsidR="00130764" w:rsidRPr="00FF0D55">
              <w:rPr>
                <w:rFonts w:eastAsia="Calibri" w:cs="Arial"/>
                <w:kern w:val="0"/>
                <w:sz w:val="18"/>
                <w:szCs w:val="18"/>
                <w14:ligatures w14:val="none"/>
              </w:rPr>
              <w:t>p = 0.193). </w:t>
            </w:r>
          </w:p>
        </w:tc>
        <w:tc>
          <w:tcPr>
            <w:tcW w:w="3059" w:type="dxa"/>
            <w:vMerge w:val="restart"/>
          </w:tcPr>
          <w:p w14:paraId="5286873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lastRenderedPageBreak/>
              <w:t>For KBILD, but not SGRQ, there was a significant inverse correlation with VAS cough</w:t>
            </w:r>
          </w:p>
        </w:tc>
      </w:tr>
      <w:tr w:rsidR="00FF0D55" w:rsidRPr="00FF0D55" w14:paraId="0753323F" w14:textId="77777777" w:rsidTr="00D874BA">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1510" w:type="dxa"/>
            <w:vMerge/>
          </w:tcPr>
          <w:p w14:paraId="4AC9662F" w14:textId="77777777" w:rsidR="00130764" w:rsidRPr="00FF0D55" w:rsidRDefault="00130764" w:rsidP="00130764">
            <w:pPr>
              <w:rPr>
                <w:rFonts w:eastAsia="Calibri" w:cs="Arial"/>
                <w:kern w:val="0"/>
                <w:sz w:val="18"/>
                <w:szCs w:val="18"/>
                <w14:ligatures w14:val="none"/>
              </w:rPr>
            </w:pPr>
          </w:p>
        </w:tc>
        <w:tc>
          <w:tcPr>
            <w:tcW w:w="1351" w:type="dxa"/>
            <w:vMerge/>
          </w:tcPr>
          <w:p w14:paraId="2B61FB3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Pr>
          <w:p w14:paraId="68EFDE5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Pr>
          <w:p w14:paraId="5530F277"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tcPr>
          <w:p w14:paraId="51D290A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KBILD: 53.1 (12.1)</w:t>
            </w:r>
          </w:p>
        </w:tc>
        <w:tc>
          <w:tcPr>
            <w:tcW w:w="2127" w:type="dxa"/>
            <w:vMerge/>
          </w:tcPr>
          <w:p w14:paraId="160527B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5ED0B24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444A956B" w14:textId="77777777" w:rsidTr="00D874BA">
        <w:trPr>
          <w:trHeight w:val="130"/>
        </w:trPr>
        <w:tc>
          <w:tcPr>
            <w:cnfStyle w:val="001000000000" w:firstRow="0" w:lastRow="0" w:firstColumn="1" w:lastColumn="0" w:oddVBand="0" w:evenVBand="0" w:oddHBand="0" w:evenHBand="0" w:firstRowFirstColumn="0" w:firstRowLastColumn="0" w:lastRowFirstColumn="0" w:lastRowLastColumn="0"/>
            <w:tcW w:w="1510" w:type="dxa"/>
            <w:vMerge/>
            <w:tcBorders>
              <w:top w:val="single" w:sz="4" w:space="0" w:color="7F7F7F"/>
            </w:tcBorders>
          </w:tcPr>
          <w:p w14:paraId="1DBB4B11" w14:textId="77777777" w:rsidR="00130764" w:rsidRPr="00FF0D55" w:rsidRDefault="00130764" w:rsidP="00130764">
            <w:pPr>
              <w:rPr>
                <w:rFonts w:eastAsia="Calibri" w:cs="Arial"/>
                <w:kern w:val="0"/>
                <w:sz w:val="18"/>
                <w:szCs w:val="18"/>
                <w14:ligatures w14:val="none"/>
              </w:rPr>
            </w:pPr>
          </w:p>
        </w:tc>
        <w:tc>
          <w:tcPr>
            <w:tcW w:w="1351" w:type="dxa"/>
            <w:vMerge w:val="restart"/>
            <w:tcBorders>
              <w:bottom w:val="single" w:sz="4" w:space="0" w:color="7F7F7F" w:themeColor="text1" w:themeTint="80"/>
            </w:tcBorders>
          </w:tcPr>
          <w:p w14:paraId="353B9D2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IPF</w:t>
            </w:r>
          </w:p>
        </w:tc>
        <w:tc>
          <w:tcPr>
            <w:tcW w:w="1762" w:type="dxa"/>
            <w:vMerge w:val="restart"/>
            <w:tcBorders>
              <w:bottom w:val="single" w:sz="4" w:space="0" w:color="7F7F7F" w:themeColor="text1" w:themeTint="80"/>
            </w:tcBorders>
          </w:tcPr>
          <w:p w14:paraId="4B0889B4"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68.5 (18.7)</w:t>
            </w:r>
          </w:p>
        </w:tc>
        <w:tc>
          <w:tcPr>
            <w:tcW w:w="1803" w:type="dxa"/>
            <w:vMerge w:val="restart"/>
            <w:tcBorders>
              <w:bottom w:val="single" w:sz="4" w:space="0" w:color="7F7F7F" w:themeColor="text1" w:themeTint="80"/>
            </w:tcBorders>
          </w:tcPr>
          <w:p w14:paraId="2197A27F" w14:textId="1E3E4848"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4.6 (2.7)</w:t>
            </w:r>
            <w:r w:rsidR="001F03DA" w:rsidRPr="00FF0D55">
              <w:rPr>
                <w:rFonts w:eastAsia="Calibri" w:cs="Arial"/>
                <w:kern w:val="0"/>
                <w:sz w:val="18"/>
                <w:szCs w:val="18"/>
                <w14:ligatures w14:val="none"/>
              </w:rPr>
              <w:t>*</w:t>
            </w:r>
          </w:p>
        </w:tc>
        <w:tc>
          <w:tcPr>
            <w:tcW w:w="2390" w:type="dxa"/>
          </w:tcPr>
          <w:p w14:paraId="5141AF63" w14:textId="22D168D2"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w:t>
            </w:r>
            <w:r w:rsidR="00912D70" w:rsidRPr="00FF0D55">
              <w:rPr>
                <w:rFonts w:eastAsia="Calibri" w:cs="Arial"/>
                <w:kern w:val="0"/>
                <w:sz w:val="18"/>
                <w:szCs w:val="18"/>
                <w14:ligatures w14:val="none"/>
              </w:rPr>
              <w:t xml:space="preserve"> </w:t>
            </w:r>
            <w:r w:rsidRPr="00FF0D55">
              <w:rPr>
                <w:rFonts w:eastAsia="Calibri" w:cs="Arial"/>
                <w:kern w:val="0"/>
                <w:sz w:val="18"/>
                <w:szCs w:val="18"/>
                <w14:ligatures w14:val="none"/>
              </w:rPr>
              <w:t>51.1 (9.8)</w:t>
            </w:r>
          </w:p>
        </w:tc>
        <w:tc>
          <w:tcPr>
            <w:tcW w:w="2127" w:type="dxa"/>
            <w:vMerge/>
          </w:tcPr>
          <w:p w14:paraId="5FF24D3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6D89388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726814FE" w14:textId="77777777" w:rsidTr="00D874BA">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1510" w:type="dxa"/>
            <w:vMerge/>
            <w:tcBorders>
              <w:bottom w:val="single" w:sz="4" w:space="0" w:color="7F7F7F" w:themeColor="text1" w:themeTint="80"/>
            </w:tcBorders>
          </w:tcPr>
          <w:p w14:paraId="7C5305CE" w14:textId="77777777" w:rsidR="00130764" w:rsidRPr="00FF0D55" w:rsidRDefault="00130764" w:rsidP="00130764">
            <w:pPr>
              <w:rPr>
                <w:rFonts w:eastAsia="Calibri" w:cs="Arial"/>
                <w:kern w:val="0"/>
                <w:sz w:val="18"/>
                <w:szCs w:val="18"/>
                <w14:ligatures w14:val="none"/>
              </w:rPr>
            </w:pPr>
          </w:p>
        </w:tc>
        <w:tc>
          <w:tcPr>
            <w:tcW w:w="1351" w:type="dxa"/>
            <w:vMerge/>
            <w:tcBorders>
              <w:bottom w:val="single" w:sz="4" w:space="0" w:color="7F7F7F" w:themeColor="text1" w:themeTint="80"/>
            </w:tcBorders>
          </w:tcPr>
          <w:p w14:paraId="1812AB2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Borders>
              <w:bottom w:val="single" w:sz="4" w:space="0" w:color="7F7F7F" w:themeColor="text1" w:themeTint="80"/>
            </w:tcBorders>
          </w:tcPr>
          <w:p w14:paraId="1F3D69D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Borders>
              <w:bottom w:val="single" w:sz="4" w:space="0" w:color="7F7F7F" w:themeColor="text1" w:themeTint="80"/>
            </w:tcBorders>
          </w:tcPr>
          <w:p w14:paraId="12130394"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7F7F7F" w:themeColor="text1" w:themeTint="80"/>
            </w:tcBorders>
          </w:tcPr>
          <w:p w14:paraId="7E7CF26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KBILD: 48.2 (2.6)</w:t>
            </w:r>
          </w:p>
        </w:tc>
        <w:tc>
          <w:tcPr>
            <w:tcW w:w="2127" w:type="dxa"/>
            <w:vMerge/>
            <w:tcBorders>
              <w:bottom w:val="single" w:sz="4" w:space="0" w:color="7F7F7F" w:themeColor="text1" w:themeTint="80"/>
            </w:tcBorders>
          </w:tcPr>
          <w:p w14:paraId="1A6BFE4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Borders>
              <w:bottom w:val="single" w:sz="4" w:space="0" w:color="7F7F7F" w:themeColor="text1" w:themeTint="80"/>
            </w:tcBorders>
          </w:tcPr>
          <w:p w14:paraId="3C06F81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2F8C2B5A" w14:textId="77777777" w:rsidTr="00D874BA">
        <w:trPr>
          <w:trHeight w:val="77"/>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7F7F7F" w:themeColor="text1" w:themeTint="80"/>
              <w:bottom w:val="single" w:sz="4" w:space="0" w:color="7F7F7F"/>
            </w:tcBorders>
            <w:shd w:val="clear" w:color="auto" w:fill="F2F2F2" w:themeFill="background1" w:themeFillShade="F2"/>
          </w:tcPr>
          <w:p w14:paraId="1AA9BD2A" w14:textId="5AC9C262" w:rsidR="006B2C1D" w:rsidRPr="00FF0D55" w:rsidRDefault="00C56038" w:rsidP="006B2C1D">
            <w:pPr>
              <w:rPr>
                <w:rFonts w:eastAsia="Calibri" w:cs="Arial"/>
                <w:b w:val="0"/>
                <w:bCs w:val="0"/>
                <w:kern w:val="0"/>
                <w:sz w:val="18"/>
                <w:szCs w:val="18"/>
                <w14:ligatures w14:val="none"/>
              </w:rPr>
            </w:pPr>
            <w:proofErr w:type="spellStart"/>
            <w:r w:rsidRPr="00FF0D55">
              <w:rPr>
                <w:rFonts w:cs="Arial"/>
                <w:b w:val="0"/>
                <w:bCs w:val="0"/>
                <w:sz w:val="18"/>
                <w:szCs w:val="18"/>
              </w:rPr>
              <w:t>Minuk</w:t>
            </w:r>
            <w:proofErr w:type="spellEnd"/>
            <w:r w:rsidRPr="00FF0D55">
              <w:rPr>
                <w:rFonts w:cs="Arial"/>
                <w:b w:val="0"/>
                <w:bCs w:val="0"/>
                <w:sz w:val="18"/>
                <w:szCs w:val="18"/>
              </w:rPr>
              <w:t xml:space="preserve"> 2023</w:t>
            </w:r>
          </w:p>
        </w:tc>
        <w:tc>
          <w:tcPr>
            <w:tcW w:w="1351" w:type="dxa"/>
            <w:tcBorders>
              <w:top w:val="single" w:sz="4" w:space="0" w:color="7F7F7F" w:themeColor="text1" w:themeTint="80"/>
            </w:tcBorders>
            <w:shd w:val="clear" w:color="auto" w:fill="F2F2F2" w:themeFill="background1" w:themeFillShade="F2"/>
          </w:tcPr>
          <w:p w14:paraId="52455E1B" w14:textId="77777777" w:rsidR="006B2C1D" w:rsidRPr="00FF0D55" w:rsidRDefault="006B2C1D" w:rsidP="006B2C1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ILD</w:t>
            </w:r>
          </w:p>
          <w:p w14:paraId="7CCAB2D2" w14:textId="77777777" w:rsidR="006B2C1D" w:rsidRPr="00FF0D55" w:rsidRDefault="006B2C1D" w:rsidP="006B2C1D">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tcBorders>
              <w:top w:val="single" w:sz="4" w:space="0" w:color="7F7F7F" w:themeColor="text1" w:themeTint="80"/>
            </w:tcBorders>
            <w:shd w:val="clear" w:color="auto" w:fill="F2F2F2" w:themeFill="background1" w:themeFillShade="F2"/>
          </w:tcPr>
          <w:p w14:paraId="073B15D5" w14:textId="4A380847" w:rsidR="006B2C1D" w:rsidRPr="00FF0D55" w:rsidRDefault="006B2C1D" w:rsidP="006B2C1D">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cs="Arial"/>
                <w:sz w:val="18"/>
                <w:szCs w:val="18"/>
              </w:rPr>
              <w:t>46 (12)</w:t>
            </w:r>
          </w:p>
        </w:tc>
        <w:tc>
          <w:tcPr>
            <w:tcW w:w="1803" w:type="dxa"/>
            <w:tcBorders>
              <w:top w:val="single" w:sz="4" w:space="0" w:color="7F7F7F" w:themeColor="text1" w:themeTint="80"/>
            </w:tcBorders>
            <w:shd w:val="clear" w:color="auto" w:fill="F2F2F2" w:themeFill="background1" w:themeFillShade="F2"/>
          </w:tcPr>
          <w:p w14:paraId="00C14375" w14:textId="007B6712" w:rsidR="006B2C1D" w:rsidRPr="00FF0D55" w:rsidRDefault="006B2C1D" w:rsidP="006B2C1D">
            <w:pPr>
              <w:cnfStyle w:val="000000000000" w:firstRow="0" w:lastRow="0" w:firstColumn="0" w:lastColumn="0" w:oddVBand="0" w:evenVBand="0" w:oddHBand="0" w:evenHBand="0" w:firstRowFirstColumn="0" w:firstRowLastColumn="0" w:lastRowFirstColumn="0" w:lastRowLastColumn="0"/>
              <w:rPr>
                <w:rFonts w:eastAsia="Calibri" w:cs="Arial"/>
                <w:strike/>
                <w:kern w:val="0"/>
                <w:sz w:val="18"/>
                <w:szCs w:val="18"/>
                <w14:ligatures w14:val="none"/>
              </w:rPr>
            </w:pPr>
          </w:p>
        </w:tc>
        <w:tc>
          <w:tcPr>
            <w:tcW w:w="2390" w:type="dxa"/>
            <w:tcBorders>
              <w:top w:val="single" w:sz="4" w:space="0" w:color="7F7F7F" w:themeColor="text1" w:themeTint="80"/>
            </w:tcBorders>
            <w:shd w:val="clear" w:color="auto" w:fill="F2F2F2" w:themeFill="background1" w:themeFillShade="F2"/>
          </w:tcPr>
          <w:p w14:paraId="11458007" w14:textId="1D9751FB" w:rsidR="006B2C1D" w:rsidRPr="00FF0D55" w:rsidRDefault="006B2C1D" w:rsidP="006B2C1D">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cs="Arial"/>
                <w:sz w:val="18"/>
                <w:szCs w:val="18"/>
              </w:rPr>
              <w:t>ESAS cough score</w:t>
            </w:r>
            <w:r w:rsidR="007236DB" w:rsidRPr="00FF0D55">
              <w:rPr>
                <w:rFonts w:cs="Arial"/>
                <w:sz w:val="18"/>
                <w:szCs w:val="18"/>
              </w:rPr>
              <w:t>:</w:t>
            </w:r>
            <w:r w:rsidRPr="00FF0D55">
              <w:rPr>
                <w:rFonts w:cs="Arial"/>
                <w:sz w:val="18"/>
                <w:szCs w:val="18"/>
              </w:rPr>
              <w:t xml:space="preserve"> 7 (IQR 4</w:t>
            </w:r>
            <w:r w:rsidR="007236DB" w:rsidRPr="00FF0D55">
              <w:rPr>
                <w:rFonts w:cs="Arial"/>
                <w:sz w:val="18"/>
                <w:szCs w:val="18"/>
              </w:rPr>
              <w:t>–</w:t>
            </w:r>
            <w:r w:rsidRPr="00FF0D55">
              <w:rPr>
                <w:rFonts w:cs="Arial"/>
                <w:sz w:val="18"/>
                <w:szCs w:val="18"/>
              </w:rPr>
              <w:t>9)</w:t>
            </w:r>
          </w:p>
        </w:tc>
        <w:tc>
          <w:tcPr>
            <w:tcW w:w="2127" w:type="dxa"/>
            <w:tcBorders>
              <w:top w:val="single" w:sz="4" w:space="0" w:color="7F7F7F" w:themeColor="text1" w:themeTint="80"/>
            </w:tcBorders>
            <w:shd w:val="clear" w:color="auto" w:fill="F2F2F2" w:themeFill="background1" w:themeFillShade="F2"/>
          </w:tcPr>
          <w:p w14:paraId="324D3994" w14:textId="123B7C3C" w:rsidR="006B2C1D" w:rsidRPr="00FF0D55" w:rsidRDefault="006B2C1D" w:rsidP="006B2C1D">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cs="Arial"/>
                <w:sz w:val="18"/>
                <w:szCs w:val="18"/>
              </w:rPr>
              <w:t>Cough was worse in patients with ILD at baseline</w:t>
            </w:r>
            <w:r w:rsidR="0066616C" w:rsidRPr="00FF0D55">
              <w:rPr>
                <w:rFonts w:cs="Arial"/>
                <w:sz w:val="18"/>
                <w:szCs w:val="18"/>
              </w:rPr>
              <w:t xml:space="preserve"> and</w:t>
            </w:r>
            <w:r w:rsidRPr="00FF0D55">
              <w:rPr>
                <w:rFonts w:cs="Arial"/>
                <w:sz w:val="18"/>
                <w:szCs w:val="18"/>
              </w:rPr>
              <w:t xml:space="preserve"> they had lower drowsiness scores compared to COPD patients.</w:t>
            </w:r>
          </w:p>
        </w:tc>
        <w:tc>
          <w:tcPr>
            <w:tcW w:w="3059" w:type="dxa"/>
            <w:tcBorders>
              <w:top w:val="single" w:sz="4" w:space="0" w:color="7F7F7F" w:themeColor="text1" w:themeTint="80"/>
            </w:tcBorders>
            <w:shd w:val="clear" w:color="auto" w:fill="F2F2F2" w:themeFill="background1" w:themeFillShade="F2"/>
          </w:tcPr>
          <w:p w14:paraId="57A6A81C" w14:textId="77777777" w:rsidR="006B2C1D" w:rsidRPr="00FF0D55" w:rsidRDefault="006B2C1D" w:rsidP="006B2C1D">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23F855E7" w14:textId="77777777" w:rsidTr="00D874BA">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510" w:type="dxa"/>
            <w:vMerge/>
            <w:shd w:val="clear" w:color="auto" w:fill="F2F2F2" w:themeFill="background1" w:themeFillShade="F2"/>
          </w:tcPr>
          <w:p w14:paraId="44477562" w14:textId="77777777" w:rsidR="006B2C1D" w:rsidRPr="00FF0D55" w:rsidRDefault="006B2C1D" w:rsidP="006B2C1D">
            <w:pPr>
              <w:rPr>
                <w:rFonts w:eastAsia="Calibri" w:cs="Arial"/>
                <w:kern w:val="0"/>
                <w:sz w:val="18"/>
                <w:szCs w:val="18"/>
                <w14:ligatures w14:val="none"/>
              </w:rPr>
            </w:pPr>
          </w:p>
        </w:tc>
        <w:tc>
          <w:tcPr>
            <w:tcW w:w="1351" w:type="dxa"/>
            <w:tcBorders>
              <w:bottom w:val="single" w:sz="4" w:space="0" w:color="7F7F7F" w:themeColor="text1" w:themeTint="80"/>
            </w:tcBorders>
            <w:shd w:val="clear" w:color="auto" w:fill="F2F2F2" w:themeFill="background1" w:themeFillShade="F2"/>
          </w:tcPr>
          <w:p w14:paraId="046F014E" w14:textId="723FBF9D" w:rsidR="006B2C1D" w:rsidRPr="00FF0D55" w:rsidRDefault="006B2C1D" w:rsidP="006B2C1D">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cs="Arial"/>
                <w:sz w:val="18"/>
                <w:szCs w:val="18"/>
              </w:rPr>
              <w:t>COPD</w:t>
            </w:r>
          </w:p>
        </w:tc>
        <w:tc>
          <w:tcPr>
            <w:tcW w:w="1762" w:type="dxa"/>
            <w:tcBorders>
              <w:bottom w:val="single" w:sz="4" w:space="0" w:color="7F7F7F" w:themeColor="text1" w:themeTint="80"/>
            </w:tcBorders>
            <w:shd w:val="clear" w:color="auto" w:fill="F2F2F2" w:themeFill="background1" w:themeFillShade="F2"/>
          </w:tcPr>
          <w:p w14:paraId="3191B280" w14:textId="12A6E2E6" w:rsidR="006B2C1D" w:rsidRPr="00FF0D55" w:rsidRDefault="006B2C1D" w:rsidP="006B2C1D">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cs="Arial"/>
                <w:sz w:val="18"/>
                <w:szCs w:val="18"/>
              </w:rPr>
              <w:t>NR</w:t>
            </w:r>
          </w:p>
        </w:tc>
        <w:tc>
          <w:tcPr>
            <w:tcW w:w="1803" w:type="dxa"/>
            <w:tcBorders>
              <w:bottom w:val="single" w:sz="4" w:space="0" w:color="7F7F7F" w:themeColor="text1" w:themeTint="80"/>
            </w:tcBorders>
            <w:shd w:val="clear" w:color="auto" w:fill="F2F2F2" w:themeFill="background1" w:themeFillShade="F2"/>
          </w:tcPr>
          <w:p w14:paraId="3D79B5F0" w14:textId="77777777" w:rsidR="006B2C1D" w:rsidRPr="00FF0D55" w:rsidRDefault="006B2C1D" w:rsidP="006B2C1D">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7F7F7F" w:themeColor="text1" w:themeTint="80"/>
            </w:tcBorders>
            <w:shd w:val="clear" w:color="auto" w:fill="F2F2F2" w:themeFill="background1" w:themeFillShade="F2"/>
          </w:tcPr>
          <w:p w14:paraId="01457F13" w14:textId="11AC04E2" w:rsidR="006B2C1D" w:rsidRPr="00FF0D55" w:rsidRDefault="006B2C1D" w:rsidP="006B2C1D">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cs="Arial"/>
                <w:sz w:val="18"/>
                <w:szCs w:val="18"/>
              </w:rPr>
              <w:t>ESAS cough score</w:t>
            </w:r>
            <w:r w:rsidR="007236DB" w:rsidRPr="00FF0D55">
              <w:rPr>
                <w:rFonts w:cs="Arial"/>
                <w:sz w:val="18"/>
                <w:szCs w:val="18"/>
              </w:rPr>
              <w:t>:</w:t>
            </w:r>
            <w:r w:rsidRPr="00FF0D55">
              <w:rPr>
                <w:rFonts w:cs="Arial"/>
                <w:sz w:val="18"/>
                <w:szCs w:val="18"/>
              </w:rPr>
              <w:t xml:space="preserve"> 4 (IQR 1</w:t>
            </w:r>
            <w:r w:rsidR="007236DB" w:rsidRPr="00FF0D55">
              <w:rPr>
                <w:rFonts w:cs="Arial"/>
                <w:sz w:val="18"/>
                <w:szCs w:val="18"/>
              </w:rPr>
              <w:t>–</w:t>
            </w:r>
            <w:r w:rsidRPr="00FF0D55">
              <w:rPr>
                <w:rFonts w:cs="Arial"/>
                <w:sz w:val="18"/>
                <w:szCs w:val="18"/>
              </w:rPr>
              <w:t>7)</w:t>
            </w:r>
          </w:p>
        </w:tc>
        <w:tc>
          <w:tcPr>
            <w:tcW w:w="2127" w:type="dxa"/>
            <w:shd w:val="clear" w:color="auto" w:fill="F2F2F2" w:themeFill="background1" w:themeFillShade="F2"/>
          </w:tcPr>
          <w:p w14:paraId="6228A8EF" w14:textId="77777777" w:rsidR="006B2C1D" w:rsidRPr="00FF0D55" w:rsidRDefault="006B2C1D" w:rsidP="006B2C1D">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shd w:val="clear" w:color="auto" w:fill="F2F2F2" w:themeFill="background1" w:themeFillShade="F2"/>
          </w:tcPr>
          <w:p w14:paraId="4CE5B908" w14:textId="77777777" w:rsidR="006B2C1D" w:rsidRPr="00FF0D55" w:rsidRDefault="006B2C1D" w:rsidP="006B2C1D">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5F6432DF" w14:textId="77777777" w:rsidTr="00D874BA">
        <w:trPr>
          <w:trHeight w:val="77"/>
        </w:trPr>
        <w:tc>
          <w:tcPr>
            <w:cnfStyle w:val="001000000000" w:firstRow="0" w:lastRow="0" w:firstColumn="1" w:lastColumn="0" w:oddVBand="0" w:evenVBand="0" w:oddHBand="0" w:evenHBand="0" w:firstRowFirstColumn="0" w:firstRowLastColumn="0" w:lastRowFirstColumn="0" w:lastRowLastColumn="0"/>
            <w:tcW w:w="1510" w:type="dxa"/>
            <w:vMerge w:val="restart"/>
            <w:shd w:val="clear" w:color="auto" w:fill="FFFFFF" w:themeFill="background1"/>
          </w:tcPr>
          <w:p w14:paraId="1DFA4C89"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Yuan 2020</w:t>
            </w:r>
          </w:p>
        </w:tc>
        <w:tc>
          <w:tcPr>
            <w:tcW w:w="1351" w:type="dxa"/>
            <w:vMerge w:val="restart"/>
            <w:tcBorders>
              <w:top w:val="single" w:sz="4" w:space="0" w:color="7F7F7F" w:themeColor="text1" w:themeTint="80"/>
            </w:tcBorders>
            <w:shd w:val="clear" w:color="auto" w:fill="FFFFFF" w:themeFill="background1"/>
          </w:tcPr>
          <w:p w14:paraId="2656EBC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IIP</w:t>
            </w:r>
          </w:p>
        </w:tc>
        <w:tc>
          <w:tcPr>
            <w:tcW w:w="1762" w:type="dxa"/>
            <w:vMerge w:val="restart"/>
            <w:tcBorders>
              <w:top w:val="single" w:sz="4" w:space="0" w:color="7F7F7F" w:themeColor="text1" w:themeTint="80"/>
            </w:tcBorders>
            <w:shd w:val="clear" w:color="auto" w:fill="FFFFFF" w:themeFill="background1"/>
          </w:tcPr>
          <w:p w14:paraId="6F9FFA1F"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86.9 (22.2)</w:t>
            </w:r>
          </w:p>
        </w:tc>
        <w:tc>
          <w:tcPr>
            <w:tcW w:w="1803" w:type="dxa"/>
            <w:vMerge w:val="restart"/>
            <w:tcBorders>
              <w:top w:val="single" w:sz="4" w:space="0" w:color="7F7F7F" w:themeColor="text1" w:themeTint="80"/>
            </w:tcBorders>
            <w:shd w:val="clear" w:color="auto" w:fill="FFFFFF" w:themeFill="background1"/>
          </w:tcPr>
          <w:p w14:paraId="674B666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Chinese LCQ </w:t>
            </w:r>
          </w:p>
        </w:tc>
        <w:tc>
          <w:tcPr>
            <w:tcW w:w="2390" w:type="dxa"/>
            <w:tcBorders>
              <w:top w:val="single" w:sz="4" w:space="0" w:color="7F7F7F" w:themeColor="text1" w:themeTint="80"/>
            </w:tcBorders>
            <w:shd w:val="clear" w:color="auto" w:fill="FFFFFF" w:themeFill="background1"/>
          </w:tcPr>
          <w:p w14:paraId="52A37F76" w14:textId="407D669F"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w:t>
            </w:r>
            <w:r w:rsidR="007236DB" w:rsidRPr="00FF0D55">
              <w:rPr>
                <w:rFonts w:eastAsia="Calibri" w:cs="Arial"/>
                <w:kern w:val="0"/>
                <w:sz w:val="18"/>
                <w:szCs w:val="18"/>
                <w14:ligatures w14:val="none"/>
              </w:rPr>
              <w:t xml:space="preserve">: </w:t>
            </w:r>
            <w:r w:rsidRPr="00FF0D55">
              <w:rPr>
                <w:rFonts w:eastAsia="Calibri" w:cs="Arial"/>
                <w:kern w:val="0"/>
                <w:sz w:val="18"/>
                <w:szCs w:val="18"/>
                <w14:ligatures w14:val="none"/>
              </w:rPr>
              <w:t>16.7 (3.7)</w:t>
            </w:r>
          </w:p>
          <w:p w14:paraId="655DC51B" w14:textId="4FD5F3ED"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Physical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5.4 (1.3)</w:t>
            </w:r>
            <w:r w:rsidRPr="00FF0D55">
              <w:rPr>
                <w:rFonts w:eastAsia="Calibri" w:cs="Arial"/>
                <w:kern w:val="0"/>
                <w:sz w:val="18"/>
                <w:szCs w:val="18"/>
                <w14:ligatures w14:val="none"/>
              </w:rPr>
              <w:br/>
              <w:t>Physiological</w:t>
            </w:r>
            <w:r w:rsidR="007236DB" w:rsidRPr="00FF0D55">
              <w:rPr>
                <w:rFonts w:eastAsia="Calibri" w:cs="Arial"/>
                <w:kern w:val="0"/>
                <w:sz w:val="18"/>
                <w:szCs w:val="18"/>
                <w14:ligatures w14:val="none"/>
              </w:rPr>
              <w:t xml:space="preserve">: </w:t>
            </w:r>
            <w:r w:rsidRPr="00FF0D55">
              <w:rPr>
                <w:rFonts w:eastAsia="Calibri" w:cs="Arial"/>
                <w:kern w:val="0"/>
                <w:sz w:val="18"/>
                <w:szCs w:val="18"/>
                <w14:ligatures w14:val="none"/>
              </w:rPr>
              <w:t>5.5 (1.3)</w:t>
            </w:r>
            <w:r w:rsidRPr="00FF0D55">
              <w:rPr>
                <w:rFonts w:eastAsia="Calibri" w:cs="Arial"/>
                <w:kern w:val="0"/>
                <w:sz w:val="18"/>
                <w:szCs w:val="18"/>
                <w14:ligatures w14:val="none"/>
              </w:rPr>
              <w:br/>
              <w:t>Social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5.8 (1.3)</w:t>
            </w:r>
          </w:p>
        </w:tc>
        <w:tc>
          <w:tcPr>
            <w:tcW w:w="2127" w:type="dxa"/>
            <w:vMerge w:val="restart"/>
            <w:shd w:val="clear" w:color="auto" w:fill="FFFFFF" w:themeFill="background1"/>
          </w:tcPr>
          <w:p w14:paraId="595F849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Average cough scores were comparable between IIP and CTD-ILD, </w:t>
            </w:r>
            <w:proofErr w:type="spellStart"/>
            <w:r w:rsidRPr="00FF0D55">
              <w:rPr>
                <w:rFonts w:eastAsia="Calibri" w:cs="Arial"/>
                <w:kern w:val="0"/>
                <w:sz w:val="18"/>
                <w:szCs w:val="18"/>
                <w14:ligatures w14:val="none"/>
              </w:rPr>
              <w:t>HRQoL</w:t>
            </w:r>
            <w:proofErr w:type="spellEnd"/>
            <w:r w:rsidRPr="00FF0D55">
              <w:rPr>
                <w:rFonts w:eastAsia="Calibri" w:cs="Arial"/>
                <w:kern w:val="0"/>
                <w:sz w:val="18"/>
                <w:szCs w:val="18"/>
                <w14:ligatures w14:val="none"/>
              </w:rPr>
              <w:t xml:space="preserve"> was lower in CTD-ILD</w:t>
            </w:r>
          </w:p>
        </w:tc>
        <w:tc>
          <w:tcPr>
            <w:tcW w:w="3059" w:type="dxa"/>
            <w:vMerge w:val="restart"/>
            <w:shd w:val="clear" w:color="auto" w:fill="FFFFFF" w:themeFill="background1"/>
          </w:tcPr>
          <w:p w14:paraId="406E37EC" w14:textId="0250B9BD"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impact correlates with quality of life at baseline and over time</w:t>
            </w:r>
          </w:p>
        </w:tc>
      </w:tr>
      <w:tr w:rsidR="00FF0D55" w:rsidRPr="00FF0D55" w14:paraId="3A493211" w14:textId="77777777" w:rsidTr="00D874BA">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510" w:type="dxa"/>
            <w:vMerge/>
          </w:tcPr>
          <w:p w14:paraId="2200828F" w14:textId="77777777" w:rsidR="00130764" w:rsidRPr="00FF0D55" w:rsidRDefault="00130764" w:rsidP="00130764">
            <w:pPr>
              <w:rPr>
                <w:rFonts w:eastAsia="Calibri" w:cs="Arial"/>
                <w:b w:val="0"/>
                <w:bCs w:val="0"/>
                <w:kern w:val="0"/>
                <w:sz w:val="18"/>
                <w:szCs w:val="18"/>
                <w14:ligatures w14:val="none"/>
              </w:rPr>
            </w:pPr>
          </w:p>
        </w:tc>
        <w:tc>
          <w:tcPr>
            <w:tcW w:w="1351" w:type="dxa"/>
            <w:vMerge/>
          </w:tcPr>
          <w:p w14:paraId="089D70D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Pr>
          <w:p w14:paraId="1AFF514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Pr>
          <w:p w14:paraId="4FDE1B2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shd w:val="clear" w:color="auto" w:fill="FFFFFF" w:themeFill="background1"/>
          </w:tcPr>
          <w:p w14:paraId="64EEFCC6" w14:textId="77777777" w:rsidR="00FE7758" w:rsidRPr="00FF0D55" w:rsidRDefault="00FE7758"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p w14:paraId="16C5C6B9" w14:textId="5DFBBA24"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32.9 (19.1) </w:t>
            </w:r>
          </w:p>
        </w:tc>
        <w:tc>
          <w:tcPr>
            <w:tcW w:w="2127" w:type="dxa"/>
            <w:vMerge/>
          </w:tcPr>
          <w:p w14:paraId="3C656938"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1982642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11C71B32" w14:textId="77777777" w:rsidTr="00D874BA">
        <w:trPr>
          <w:trHeight w:val="531"/>
        </w:trPr>
        <w:tc>
          <w:tcPr>
            <w:cnfStyle w:val="001000000000" w:firstRow="0" w:lastRow="0" w:firstColumn="1" w:lastColumn="0" w:oddVBand="0" w:evenVBand="0" w:oddHBand="0" w:evenHBand="0" w:firstRowFirstColumn="0" w:firstRowLastColumn="0" w:lastRowFirstColumn="0" w:lastRowLastColumn="0"/>
            <w:tcW w:w="1510" w:type="dxa"/>
            <w:vMerge/>
          </w:tcPr>
          <w:p w14:paraId="2512805B" w14:textId="77777777" w:rsidR="00130764" w:rsidRPr="00FF0D55" w:rsidRDefault="00130764" w:rsidP="00130764">
            <w:pPr>
              <w:rPr>
                <w:rFonts w:eastAsia="Calibri" w:cs="Arial"/>
                <w:b w:val="0"/>
                <w:bCs w:val="0"/>
                <w:kern w:val="0"/>
                <w:sz w:val="18"/>
                <w:szCs w:val="18"/>
                <w14:ligatures w14:val="none"/>
              </w:rPr>
            </w:pPr>
          </w:p>
        </w:tc>
        <w:tc>
          <w:tcPr>
            <w:tcW w:w="1351" w:type="dxa"/>
            <w:vMerge/>
          </w:tcPr>
          <w:p w14:paraId="51D2F62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tcPr>
          <w:p w14:paraId="253A20D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Pr>
          <w:p w14:paraId="420BB14D"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shd w:val="clear" w:color="auto" w:fill="FFFFFF" w:themeFill="background1"/>
          </w:tcPr>
          <w:p w14:paraId="7D4121C7" w14:textId="77777777" w:rsidR="00FE7758" w:rsidRPr="00FF0D55" w:rsidRDefault="00FE7758"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p w14:paraId="559DA9D8" w14:textId="6F9E42FA"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HADS-A</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5.0 (3.0</w:t>
            </w:r>
            <w:r w:rsidR="0065635D" w:rsidRPr="00FF0D55">
              <w:rPr>
                <w:rFonts w:cs="Arial"/>
                <w:sz w:val="18"/>
                <w:szCs w:val="18"/>
              </w:rPr>
              <w:t>–</w:t>
            </w:r>
            <w:r w:rsidRPr="00FF0D55">
              <w:rPr>
                <w:rFonts w:eastAsia="Calibri" w:cs="Arial"/>
                <w:kern w:val="0"/>
                <w:sz w:val="18"/>
                <w:szCs w:val="18"/>
                <w14:ligatures w14:val="none"/>
              </w:rPr>
              <w:t xml:space="preserve">7.0) </w:t>
            </w:r>
          </w:p>
          <w:p w14:paraId="1C899944" w14:textId="3BAE545C"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HADS-D</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5.0 (1.0</w:t>
            </w:r>
            <w:r w:rsidR="0065635D" w:rsidRPr="00FF0D55">
              <w:rPr>
                <w:rFonts w:cs="Arial"/>
                <w:sz w:val="18"/>
                <w:szCs w:val="18"/>
              </w:rPr>
              <w:t>–</w:t>
            </w:r>
            <w:r w:rsidRPr="00FF0D55">
              <w:rPr>
                <w:rFonts w:eastAsia="Calibri" w:cs="Arial"/>
                <w:kern w:val="0"/>
                <w:sz w:val="18"/>
                <w:szCs w:val="18"/>
                <w14:ligatures w14:val="none"/>
              </w:rPr>
              <w:t>7.0)</w:t>
            </w:r>
          </w:p>
        </w:tc>
        <w:tc>
          <w:tcPr>
            <w:tcW w:w="2127" w:type="dxa"/>
            <w:vMerge/>
          </w:tcPr>
          <w:p w14:paraId="65C9785A"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7D1B0CCD"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2BCDD548" w14:textId="77777777" w:rsidTr="00D874BA">
        <w:trPr>
          <w:cnfStyle w:val="000000100000" w:firstRow="0" w:lastRow="0" w:firstColumn="0" w:lastColumn="0" w:oddVBand="0" w:evenVBand="0" w:oddHBand="1" w:evenHBand="0" w:firstRowFirstColumn="0" w:firstRowLastColumn="0" w:lastRowFirstColumn="0" w:lastRowLastColumn="0"/>
          <w:trHeight w:val="954"/>
        </w:trPr>
        <w:tc>
          <w:tcPr>
            <w:cnfStyle w:val="001000000000" w:firstRow="0" w:lastRow="0" w:firstColumn="1" w:lastColumn="0" w:oddVBand="0" w:evenVBand="0" w:oddHBand="0" w:evenHBand="0" w:firstRowFirstColumn="0" w:firstRowLastColumn="0" w:lastRowFirstColumn="0" w:lastRowLastColumn="0"/>
            <w:tcW w:w="1510" w:type="dxa"/>
            <w:vMerge/>
          </w:tcPr>
          <w:p w14:paraId="1E6B176C" w14:textId="77777777" w:rsidR="00130764" w:rsidRPr="00FF0D55" w:rsidRDefault="00130764" w:rsidP="00130764">
            <w:pPr>
              <w:rPr>
                <w:rFonts w:eastAsia="Calibri" w:cs="Arial"/>
                <w:b w:val="0"/>
                <w:bCs w:val="0"/>
                <w:kern w:val="0"/>
                <w:sz w:val="18"/>
                <w:szCs w:val="18"/>
                <w14:ligatures w14:val="none"/>
              </w:rPr>
            </w:pPr>
          </w:p>
        </w:tc>
        <w:tc>
          <w:tcPr>
            <w:tcW w:w="1351" w:type="dxa"/>
            <w:vMerge/>
          </w:tcPr>
          <w:p w14:paraId="0D6E3DF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Pr>
          <w:p w14:paraId="594AE06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Pr>
          <w:p w14:paraId="288F9C7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shd w:val="clear" w:color="auto" w:fill="FFFFFF" w:themeFill="background1"/>
          </w:tcPr>
          <w:p w14:paraId="287190C4" w14:textId="1C1F9DAC" w:rsidR="00130764" w:rsidRPr="00FF0D55" w:rsidRDefault="007236DB"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br/>
            </w:r>
            <w:r w:rsidR="00130764" w:rsidRPr="00FF0D55">
              <w:rPr>
                <w:rFonts w:eastAsia="Calibri" w:cs="Arial"/>
                <w:kern w:val="0"/>
                <w:sz w:val="18"/>
                <w:szCs w:val="18"/>
                <w14:ligatures w14:val="none"/>
              </w:rPr>
              <w:t xml:space="preserve">SF-36 </w:t>
            </w:r>
          </w:p>
          <w:p w14:paraId="27CB7064" w14:textId="03F09C11"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Physical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37.2 (12.0) </w:t>
            </w:r>
          </w:p>
          <w:p w14:paraId="42A38737" w14:textId="409FDDB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Mental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48.3 (11.6)</w:t>
            </w:r>
          </w:p>
        </w:tc>
        <w:tc>
          <w:tcPr>
            <w:tcW w:w="2127" w:type="dxa"/>
            <w:vMerge/>
          </w:tcPr>
          <w:p w14:paraId="16872F7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5B356E1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06B44079" w14:textId="77777777" w:rsidTr="00D874BA">
        <w:trPr>
          <w:trHeight w:val="166"/>
        </w:trPr>
        <w:tc>
          <w:tcPr>
            <w:cnfStyle w:val="001000000000" w:firstRow="0" w:lastRow="0" w:firstColumn="1" w:lastColumn="0" w:oddVBand="0" w:evenVBand="0" w:oddHBand="0" w:evenHBand="0" w:firstRowFirstColumn="0" w:firstRowLastColumn="0" w:lastRowFirstColumn="0" w:lastRowLastColumn="0"/>
            <w:tcW w:w="1510" w:type="dxa"/>
            <w:vMerge/>
          </w:tcPr>
          <w:p w14:paraId="127BEBF9" w14:textId="77777777" w:rsidR="00130764" w:rsidRPr="00FF0D55" w:rsidRDefault="00130764" w:rsidP="00130764">
            <w:pPr>
              <w:rPr>
                <w:rFonts w:eastAsia="Calibri" w:cs="Arial"/>
                <w:b w:val="0"/>
                <w:bCs w:val="0"/>
                <w:kern w:val="0"/>
                <w:sz w:val="18"/>
                <w:szCs w:val="18"/>
                <w14:ligatures w14:val="none"/>
              </w:rPr>
            </w:pPr>
          </w:p>
        </w:tc>
        <w:tc>
          <w:tcPr>
            <w:tcW w:w="1351" w:type="dxa"/>
            <w:vMerge w:val="restart"/>
            <w:tcBorders>
              <w:bottom w:val="single" w:sz="4" w:space="0" w:color="7F7F7F" w:themeColor="text1" w:themeTint="80"/>
            </w:tcBorders>
            <w:shd w:val="clear" w:color="auto" w:fill="FFFFFF" w:themeFill="background1"/>
          </w:tcPr>
          <w:p w14:paraId="3718678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CTD-ILD</w:t>
            </w:r>
          </w:p>
        </w:tc>
        <w:tc>
          <w:tcPr>
            <w:tcW w:w="1762" w:type="dxa"/>
            <w:vMerge w:val="restart"/>
            <w:tcBorders>
              <w:bottom w:val="single" w:sz="4" w:space="0" w:color="7F7F7F" w:themeColor="text1" w:themeTint="80"/>
            </w:tcBorders>
            <w:shd w:val="clear" w:color="auto" w:fill="FFFFFF" w:themeFill="background1"/>
          </w:tcPr>
          <w:p w14:paraId="3E47949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74.4 (19.1)</w:t>
            </w:r>
          </w:p>
        </w:tc>
        <w:tc>
          <w:tcPr>
            <w:tcW w:w="1803" w:type="dxa"/>
            <w:vMerge w:val="restart"/>
            <w:tcBorders>
              <w:bottom w:val="single" w:sz="4" w:space="0" w:color="7F7F7F" w:themeColor="text1" w:themeTint="80"/>
            </w:tcBorders>
            <w:shd w:val="clear" w:color="auto" w:fill="FFFFFF" w:themeFill="background1"/>
          </w:tcPr>
          <w:p w14:paraId="5B1CE8D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Chinese LCQ</w:t>
            </w:r>
          </w:p>
        </w:tc>
        <w:tc>
          <w:tcPr>
            <w:tcW w:w="2390" w:type="dxa"/>
            <w:shd w:val="clear" w:color="auto" w:fill="FFFFFF" w:themeFill="background1"/>
          </w:tcPr>
          <w:p w14:paraId="7F1DFEA2" w14:textId="329A0826"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16.</w:t>
            </w:r>
            <w:r w:rsidR="006F482B" w:rsidRPr="00FF0D55">
              <w:rPr>
                <w:rFonts w:eastAsia="Calibri" w:cs="Arial"/>
                <w:kern w:val="0"/>
                <w:sz w:val="18"/>
                <w:szCs w:val="18"/>
                <w14:ligatures w14:val="none"/>
              </w:rPr>
              <w:t>3</w:t>
            </w:r>
            <w:r w:rsidRPr="00FF0D55">
              <w:rPr>
                <w:rFonts w:eastAsia="Calibri" w:cs="Arial"/>
                <w:kern w:val="0"/>
                <w:sz w:val="18"/>
                <w:szCs w:val="18"/>
                <w14:ligatures w14:val="none"/>
              </w:rPr>
              <w:t xml:space="preserve"> (3.7)</w:t>
            </w:r>
          </w:p>
          <w:p w14:paraId="3CBE8E54" w14:textId="7F981ED2"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Physical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5.3 (1.3)</w:t>
            </w:r>
            <w:r w:rsidRPr="00FF0D55">
              <w:rPr>
                <w:rFonts w:eastAsia="Calibri" w:cs="Arial"/>
                <w:kern w:val="0"/>
                <w:sz w:val="18"/>
                <w:szCs w:val="18"/>
                <w14:ligatures w14:val="none"/>
              </w:rPr>
              <w:br/>
              <w:t>Physiological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5.4 (1.3)</w:t>
            </w:r>
            <w:r w:rsidRPr="00FF0D55">
              <w:rPr>
                <w:rFonts w:eastAsia="Calibri" w:cs="Arial"/>
                <w:kern w:val="0"/>
                <w:sz w:val="18"/>
                <w:szCs w:val="18"/>
                <w14:ligatures w14:val="none"/>
              </w:rPr>
              <w:br/>
              <w:t>Social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5.7 (1.3)</w:t>
            </w:r>
          </w:p>
        </w:tc>
        <w:tc>
          <w:tcPr>
            <w:tcW w:w="2127" w:type="dxa"/>
            <w:vMerge/>
          </w:tcPr>
          <w:p w14:paraId="7567018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0BB3AB03"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6265A625" w14:textId="77777777" w:rsidTr="00D874BA">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1510" w:type="dxa"/>
            <w:vMerge/>
          </w:tcPr>
          <w:p w14:paraId="4C1A2624" w14:textId="77777777" w:rsidR="00130764" w:rsidRPr="00FF0D55" w:rsidRDefault="00130764" w:rsidP="00130764">
            <w:pPr>
              <w:rPr>
                <w:rFonts w:eastAsia="Calibri" w:cs="Arial"/>
                <w:b w:val="0"/>
                <w:bCs w:val="0"/>
                <w:kern w:val="0"/>
                <w:sz w:val="18"/>
                <w:szCs w:val="18"/>
                <w14:ligatures w14:val="none"/>
              </w:rPr>
            </w:pPr>
          </w:p>
        </w:tc>
        <w:tc>
          <w:tcPr>
            <w:tcW w:w="1351" w:type="dxa"/>
            <w:vMerge/>
            <w:tcBorders>
              <w:bottom w:val="single" w:sz="4" w:space="0" w:color="7F7F7F" w:themeColor="text1" w:themeTint="80"/>
            </w:tcBorders>
            <w:shd w:val="clear" w:color="auto" w:fill="FFFFFF" w:themeFill="background1"/>
          </w:tcPr>
          <w:p w14:paraId="2236182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Borders>
              <w:bottom w:val="single" w:sz="4" w:space="0" w:color="7F7F7F" w:themeColor="text1" w:themeTint="80"/>
            </w:tcBorders>
            <w:shd w:val="clear" w:color="auto" w:fill="FFFFFF" w:themeFill="background1"/>
          </w:tcPr>
          <w:p w14:paraId="104991A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Borders>
              <w:bottom w:val="single" w:sz="4" w:space="0" w:color="7F7F7F" w:themeColor="text1" w:themeTint="80"/>
            </w:tcBorders>
            <w:shd w:val="clear" w:color="auto" w:fill="FFFFFF" w:themeFill="background1"/>
          </w:tcPr>
          <w:p w14:paraId="71653BF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shd w:val="clear" w:color="auto" w:fill="FFFFFF" w:themeFill="background1"/>
          </w:tcPr>
          <w:p w14:paraId="610C704C" w14:textId="77777777" w:rsidR="00FE7758" w:rsidRPr="00FF0D55" w:rsidRDefault="00FE7758"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p w14:paraId="53BB129B" w14:textId="46B9CD79"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 43.3 (20.6)</w:t>
            </w:r>
          </w:p>
        </w:tc>
        <w:tc>
          <w:tcPr>
            <w:tcW w:w="2127" w:type="dxa"/>
            <w:vMerge/>
          </w:tcPr>
          <w:p w14:paraId="4AC5990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198D724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098B476D" w14:textId="77777777" w:rsidTr="00D874BA">
        <w:trPr>
          <w:trHeight w:val="163"/>
        </w:trPr>
        <w:tc>
          <w:tcPr>
            <w:cnfStyle w:val="001000000000" w:firstRow="0" w:lastRow="0" w:firstColumn="1" w:lastColumn="0" w:oddVBand="0" w:evenVBand="0" w:oddHBand="0" w:evenHBand="0" w:firstRowFirstColumn="0" w:firstRowLastColumn="0" w:lastRowFirstColumn="0" w:lastRowLastColumn="0"/>
            <w:tcW w:w="1510" w:type="dxa"/>
            <w:vMerge/>
          </w:tcPr>
          <w:p w14:paraId="70A3B48D" w14:textId="77777777" w:rsidR="00130764" w:rsidRPr="00FF0D55" w:rsidRDefault="00130764" w:rsidP="00130764">
            <w:pPr>
              <w:rPr>
                <w:rFonts w:eastAsia="Calibri" w:cs="Arial"/>
                <w:b w:val="0"/>
                <w:bCs w:val="0"/>
                <w:kern w:val="0"/>
                <w:sz w:val="18"/>
                <w:szCs w:val="18"/>
                <w14:ligatures w14:val="none"/>
              </w:rPr>
            </w:pPr>
          </w:p>
        </w:tc>
        <w:tc>
          <w:tcPr>
            <w:tcW w:w="1351" w:type="dxa"/>
            <w:vMerge/>
            <w:tcBorders>
              <w:bottom w:val="single" w:sz="4" w:space="0" w:color="7F7F7F" w:themeColor="text1" w:themeTint="80"/>
            </w:tcBorders>
            <w:shd w:val="clear" w:color="auto" w:fill="FFFFFF" w:themeFill="background1"/>
          </w:tcPr>
          <w:p w14:paraId="535280A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tcBorders>
              <w:bottom w:val="single" w:sz="4" w:space="0" w:color="7F7F7F" w:themeColor="text1" w:themeTint="80"/>
            </w:tcBorders>
            <w:shd w:val="clear" w:color="auto" w:fill="FFFFFF" w:themeFill="background1"/>
          </w:tcPr>
          <w:p w14:paraId="1F1D80A0"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Borders>
              <w:bottom w:val="single" w:sz="4" w:space="0" w:color="7F7F7F" w:themeColor="text1" w:themeTint="80"/>
            </w:tcBorders>
            <w:shd w:val="clear" w:color="auto" w:fill="FFFFFF" w:themeFill="background1"/>
          </w:tcPr>
          <w:p w14:paraId="49DC2F53"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shd w:val="clear" w:color="auto" w:fill="FFFFFF" w:themeFill="background1"/>
          </w:tcPr>
          <w:p w14:paraId="028A0B9C" w14:textId="77777777" w:rsidR="00FE7758" w:rsidRPr="00FF0D55" w:rsidRDefault="00FE7758"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p w14:paraId="1F105BA5" w14:textId="0C4868AF"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HADS-A: 6.0 (3.0</w:t>
            </w:r>
            <w:r w:rsidR="0065635D" w:rsidRPr="00FF0D55">
              <w:rPr>
                <w:rFonts w:cs="Arial"/>
                <w:sz w:val="18"/>
                <w:szCs w:val="18"/>
              </w:rPr>
              <w:t>–</w:t>
            </w:r>
            <w:r w:rsidRPr="00FF0D55">
              <w:rPr>
                <w:rFonts w:eastAsia="Calibri" w:cs="Arial"/>
                <w:kern w:val="0"/>
                <w:sz w:val="18"/>
                <w:szCs w:val="18"/>
                <w14:ligatures w14:val="none"/>
              </w:rPr>
              <w:t xml:space="preserve">9.0) </w:t>
            </w:r>
          </w:p>
          <w:p w14:paraId="51989046" w14:textId="713A92DF"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HADS-D: 5.5 (2.7</w:t>
            </w:r>
            <w:r w:rsidR="00F35148" w:rsidRPr="00FF0D55">
              <w:rPr>
                <w:rFonts w:cs="Arial"/>
                <w:sz w:val="18"/>
                <w:szCs w:val="18"/>
              </w:rPr>
              <w:t>–</w:t>
            </w:r>
            <w:r w:rsidRPr="00FF0D55">
              <w:rPr>
                <w:rFonts w:eastAsia="Calibri" w:cs="Arial"/>
                <w:kern w:val="0"/>
                <w:sz w:val="18"/>
                <w:szCs w:val="18"/>
                <w14:ligatures w14:val="none"/>
              </w:rPr>
              <w:t>9.2)</w:t>
            </w:r>
          </w:p>
        </w:tc>
        <w:tc>
          <w:tcPr>
            <w:tcW w:w="2127" w:type="dxa"/>
            <w:vMerge/>
          </w:tcPr>
          <w:p w14:paraId="64E3A44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0C21D8EA"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5A11A798" w14:textId="77777777" w:rsidTr="00D874BA">
        <w:trPr>
          <w:cnfStyle w:val="000000100000" w:firstRow="0" w:lastRow="0" w:firstColumn="0" w:lastColumn="0" w:oddVBand="0" w:evenVBand="0" w:oddHBand="1" w:evenHBand="0" w:firstRowFirstColumn="0" w:firstRowLastColumn="0" w:lastRowFirstColumn="0" w:lastRowLastColumn="0"/>
          <w:trHeight w:val="163"/>
        </w:trPr>
        <w:tc>
          <w:tcPr>
            <w:cnfStyle w:val="001000000000" w:firstRow="0" w:lastRow="0" w:firstColumn="1" w:lastColumn="0" w:oddVBand="0" w:evenVBand="0" w:oddHBand="0" w:evenHBand="0" w:firstRowFirstColumn="0" w:firstRowLastColumn="0" w:lastRowFirstColumn="0" w:lastRowLastColumn="0"/>
            <w:tcW w:w="1510" w:type="dxa"/>
            <w:vMerge/>
          </w:tcPr>
          <w:p w14:paraId="3F3FDFD6" w14:textId="77777777" w:rsidR="00130764" w:rsidRPr="00FF0D55" w:rsidRDefault="00130764" w:rsidP="00130764">
            <w:pPr>
              <w:rPr>
                <w:rFonts w:eastAsia="Calibri" w:cs="Arial"/>
                <w:b w:val="0"/>
                <w:bCs w:val="0"/>
                <w:kern w:val="0"/>
                <w:sz w:val="18"/>
                <w:szCs w:val="18"/>
                <w14:ligatures w14:val="none"/>
              </w:rPr>
            </w:pPr>
          </w:p>
        </w:tc>
        <w:tc>
          <w:tcPr>
            <w:tcW w:w="1351" w:type="dxa"/>
            <w:vMerge/>
            <w:tcBorders>
              <w:bottom w:val="single" w:sz="4" w:space="0" w:color="7F7F7F" w:themeColor="text1" w:themeTint="80"/>
            </w:tcBorders>
            <w:shd w:val="clear" w:color="auto" w:fill="FFFFFF" w:themeFill="background1"/>
          </w:tcPr>
          <w:p w14:paraId="107AFA4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Borders>
              <w:bottom w:val="single" w:sz="4" w:space="0" w:color="7F7F7F" w:themeColor="text1" w:themeTint="80"/>
            </w:tcBorders>
            <w:shd w:val="clear" w:color="auto" w:fill="FFFFFF" w:themeFill="background1"/>
          </w:tcPr>
          <w:p w14:paraId="58E007A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Borders>
              <w:bottom w:val="single" w:sz="4" w:space="0" w:color="7F7F7F" w:themeColor="text1" w:themeTint="80"/>
            </w:tcBorders>
            <w:shd w:val="clear" w:color="auto" w:fill="FFFFFF" w:themeFill="background1"/>
          </w:tcPr>
          <w:p w14:paraId="259167C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7F7F7F" w:themeColor="text1" w:themeTint="80"/>
            </w:tcBorders>
            <w:shd w:val="clear" w:color="auto" w:fill="FFFFFF" w:themeFill="background1"/>
          </w:tcPr>
          <w:p w14:paraId="704B431B" w14:textId="77777777" w:rsidR="00FE7758" w:rsidRPr="00FF0D55" w:rsidRDefault="00FE7758"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p w14:paraId="56482C24" w14:textId="04EC176C"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lastRenderedPageBreak/>
              <w:t xml:space="preserve">SF-36 </w:t>
            </w:r>
          </w:p>
          <w:p w14:paraId="29D246E8" w14:textId="09E36769"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Physical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31.1 (14.2) </w:t>
            </w:r>
          </w:p>
          <w:p w14:paraId="02F7065B" w14:textId="7402EA34"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Mental</w:t>
            </w:r>
            <w:r w:rsidR="007236DB" w:rsidRPr="00FF0D55">
              <w:rPr>
                <w:rFonts w:eastAsia="Calibri" w:cs="Arial"/>
                <w:kern w:val="0"/>
                <w:sz w:val="18"/>
                <w:szCs w:val="18"/>
                <w14:ligatures w14:val="none"/>
              </w:rPr>
              <w:t>:</w:t>
            </w:r>
            <w:r w:rsidRPr="00FF0D55">
              <w:rPr>
                <w:rFonts w:eastAsia="Calibri" w:cs="Arial"/>
                <w:kern w:val="0"/>
                <w:sz w:val="18"/>
                <w:szCs w:val="18"/>
                <w14:ligatures w14:val="none"/>
              </w:rPr>
              <w:t xml:space="preserve"> 45.6 (11.1)</w:t>
            </w:r>
          </w:p>
        </w:tc>
        <w:tc>
          <w:tcPr>
            <w:tcW w:w="2127" w:type="dxa"/>
            <w:vMerge/>
          </w:tcPr>
          <w:p w14:paraId="59BB7CE4"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08B31AA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29A3C8C4" w14:textId="77777777" w:rsidTr="00D874BA">
        <w:trPr>
          <w:trHeight w:val="77"/>
        </w:trPr>
        <w:tc>
          <w:tcPr>
            <w:cnfStyle w:val="001000000000" w:firstRow="0" w:lastRow="0" w:firstColumn="1" w:lastColumn="0" w:oddVBand="0" w:evenVBand="0" w:oddHBand="0" w:evenHBand="0" w:firstRowFirstColumn="0" w:firstRowLastColumn="0" w:lastRowFirstColumn="0" w:lastRowLastColumn="0"/>
            <w:tcW w:w="2861" w:type="dxa"/>
            <w:gridSpan w:val="2"/>
            <w:tcBorders>
              <w:top w:val="single" w:sz="4" w:space="0" w:color="auto"/>
              <w:bottom w:val="single" w:sz="4" w:space="0" w:color="auto"/>
            </w:tcBorders>
          </w:tcPr>
          <w:p w14:paraId="67B2E5BD" w14:textId="703F7A2B" w:rsidR="00130764" w:rsidRPr="00FF0D55" w:rsidRDefault="00130764" w:rsidP="00130764">
            <w:pPr>
              <w:rPr>
                <w:rFonts w:eastAsia="Calibri" w:cs="Arial"/>
                <w:kern w:val="0"/>
                <w:sz w:val="20"/>
                <w:szCs w:val="20"/>
                <w14:ligatures w14:val="none"/>
              </w:rPr>
            </w:pPr>
            <w:r w:rsidRPr="00FF0D55">
              <w:rPr>
                <w:rFonts w:eastAsia="Calibri" w:cs="Arial"/>
                <w:kern w:val="0"/>
                <w:sz w:val="20"/>
                <w:szCs w:val="20"/>
                <w:lang w:eastAsia="en-GB"/>
                <w14:ligatures w14:val="none"/>
              </w:rPr>
              <w:t>Validation</w:t>
            </w:r>
            <w:r w:rsidR="00F5193F" w:rsidRPr="00FF0D55">
              <w:rPr>
                <w:rFonts w:eastAsia="Calibri" w:cs="Arial"/>
                <w:kern w:val="0"/>
                <w:sz w:val="20"/>
                <w:szCs w:val="20"/>
                <w:lang w:eastAsia="en-GB"/>
                <w14:ligatures w14:val="none"/>
              </w:rPr>
              <w:t xml:space="preserve"> </w:t>
            </w:r>
            <w:r w:rsidR="00985180" w:rsidRPr="00FF0D55">
              <w:rPr>
                <w:rFonts w:eastAsia="Calibri" w:cs="Arial"/>
                <w:kern w:val="0"/>
                <w:sz w:val="20"/>
                <w:szCs w:val="20"/>
                <w:lang w:eastAsia="en-GB"/>
                <w14:ligatures w14:val="none"/>
              </w:rPr>
              <w:t>s</w:t>
            </w:r>
            <w:r w:rsidR="00F5193F" w:rsidRPr="00FF0D55">
              <w:rPr>
                <w:rFonts w:eastAsia="Calibri" w:cs="Arial"/>
                <w:kern w:val="0"/>
                <w:sz w:val="20"/>
                <w:szCs w:val="20"/>
                <w:lang w:eastAsia="en-GB"/>
                <w14:ligatures w14:val="none"/>
              </w:rPr>
              <w:t>tudies</w:t>
            </w:r>
          </w:p>
        </w:tc>
        <w:tc>
          <w:tcPr>
            <w:tcW w:w="1762" w:type="dxa"/>
            <w:tcBorders>
              <w:top w:val="single" w:sz="4" w:space="0" w:color="auto"/>
              <w:bottom w:val="single" w:sz="4" w:space="0" w:color="auto"/>
            </w:tcBorders>
          </w:tcPr>
          <w:p w14:paraId="5524792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tcBorders>
              <w:top w:val="single" w:sz="4" w:space="0" w:color="auto"/>
              <w:bottom w:val="single" w:sz="4" w:space="0" w:color="auto"/>
            </w:tcBorders>
          </w:tcPr>
          <w:p w14:paraId="73487973"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tcBorders>
              <w:top w:val="single" w:sz="4" w:space="0" w:color="auto"/>
              <w:bottom w:val="single" w:sz="4" w:space="0" w:color="auto"/>
            </w:tcBorders>
          </w:tcPr>
          <w:p w14:paraId="3E68180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127" w:type="dxa"/>
            <w:tcBorders>
              <w:top w:val="single" w:sz="4" w:space="0" w:color="auto"/>
              <w:bottom w:val="single" w:sz="4" w:space="0" w:color="auto"/>
            </w:tcBorders>
          </w:tcPr>
          <w:p w14:paraId="3A6EAA1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tcBorders>
              <w:top w:val="single" w:sz="4" w:space="0" w:color="auto"/>
              <w:bottom w:val="single" w:sz="4" w:space="0" w:color="auto"/>
            </w:tcBorders>
          </w:tcPr>
          <w:p w14:paraId="427F5319"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4FD383FD" w14:textId="77777777" w:rsidTr="00D874BA">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auto"/>
            </w:tcBorders>
            <w:shd w:val="clear" w:color="auto" w:fill="F2F2F2" w:themeFill="background1" w:themeFillShade="F2"/>
          </w:tcPr>
          <w:p w14:paraId="0B59C326"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Nagata 2012</w:t>
            </w:r>
          </w:p>
        </w:tc>
        <w:tc>
          <w:tcPr>
            <w:tcW w:w="1351" w:type="dxa"/>
            <w:vMerge w:val="restart"/>
            <w:tcBorders>
              <w:top w:val="single" w:sz="4" w:space="0" w:color="auto"/>
            </w:tcBorders>
            <w:shd w:val="clear" w:color="auto" w:fill="F2F2F2" w:themeFill="background1" w:themeFillShade="F2"/>
          </w:tcPr>
          <w:p w14:paraId="0DA04846" w14:textId="63D34586"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ILD (</w:t>
            </w:r>
            <w:proofErr w:type="spellStart"/>
            <w:r w:rsidRPr="00FF0D55">
              <w:rPr>
                <w:rFonts w:eastAsia="Calibri" w:cs="Arial"/>
                <w:kern w:val="0"/>
                <w:sz w:val="18"/>
                <w:szCs w:val="18"/>
                <w14:ligatures w14:val="none"/>
              </w:rPr>
              <w:t>exl</w:t>
            </w:r>
            <w:proofErr w:type="spellEnd"/>
            <w:r w:rsidRPr="00FF0D55">
              <w:rPr>
                <w:rFonts w:eastAsia="Calibri" w:cs="Arial"/>
                <w:kern w:val="0"/>
                <w:sz w:val="18"/>
                <w:szCs w:val="18"/>
                <w14:ligatures w14:val="none"/>
              </w:rPr>
              <w:t xml:space="preserve"> IPF)</w:t>
            </w:r>
          </w:p>
        </w:tc>
        <w:tc>
          <w:tcPr>
            <w:tcW w:w="1762" w:type="dxa"/>
            <w:vMerge w:val="restart"/>
            <w:tcBorders>
              <w:top w:val="single" w:sz="4" w:space="0" w:color="auto"/>
            </w:tcBorders>
            <w:shd w:val="clear" w:color="auto" w:fill="F2F2F2" w:themeFill="background1" w:themeFillShade="F2"/>
          </w:tcPr>
          <w:p w14:paraId="59015322" w14:textId="6DF22ED8"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72.7 (17.3)</w:t>
            </w:r>
          </w:p>
        </w:tc>
        <w:tc>
          <w:tcPr>
            <w:tcW w:w="1803" w:type="dxa"/>
            <w:vMerge w:val="restart"/>
            <w:tcBorders>
              <w:top w:val="single" w:sz="4" w:space="0" w:color="auto"/>
            </w:tcBorders>
            <w:shd w:val="clear" w:color="auto" w:fill="F2F2F2" w:themeFill="background1" w:themeFillShade="F2"/>
          </w:tcPr>
          <w:p w14:paraId="22DF37EA" w14:textId="3B1F1E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strike/>
                <w:kern w:val="0"/>
                <w:sz w:val="18"/>
                <w:szCs w:val="18"/>
                <w14:ligatures w14:val="none"/>
              </w:rPr>
            </w:pPr>
          </w:p>
        </w:tc>
        <w:tc>
          <w:tcPr>
            <w:tcW w:w="2390" w:type="dxa"/>
            <w:tcBorders>
              <w:top w:val="single" w:sz="4" w:space="0" w:color="auto"/>
            </w:tcBorders>
            <w:shd w:val="clear" w:color="auto" w:fill="F2F2F2" w:themeFill="background1" w:themeFillShade="F2"/>
          </w:tcPr>
          <w:p w14:paraId="6870C972" w14:textId="48A43225"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LCQ: 97.5 (39–133)</w:t>
            </w:r>
          </w:p>
        </w:tc>
        <w:tc>
          <w:tcPr>
            <w:tcW w:w="2127" w:type="dxa"/>
            <w:vMerge w:val="restart"/>
            <w:tcBorders>
              <w:top w:val="single" w:sz="4" w:space="0" w:color="auto"/>
            </w:tcBorders>
            <w:shd w:val="clear" w:color="auto" w:fill="F2F2F2" w:themeFill="background1" w:themeFillShade="F2"/>
          </w:tcPr>
          <w:p w14:paraId="49ED188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w:t>
            </w:r>
          </w:p>
        </w:tc>
        <w:tc>
          <w:tcPr>
            <w:tcW w:w="3059" w:type="dxa"/>
            <w:vMerge w:val="restart"/>
            <w:tcBorders>
              <w:top w:val="single" w:sz="4" w:space="0" w:color="auto"/>
            </w:tcBorders>
            <w:shd w:val="clear" w:color="auto" w:fill="F2F2F2" w:themeFill="background1" w:themeFillShade="F2"/>
          </w:tcPr>
          <w:p w14:paraId="27D274B1"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strongly contributes to quality of life</w:t>
            </w:r>
          </w:p>
        </w:tc>
      </w:tr>
      <w:tr w:rsidR="00FF0D55" w:rsidRPr="00FF0D55" w14:paraId="70739E94" w14:textId="77777777" w:rsidTr="00D874BA">
        <w:trPr>
          <w:trHeight w:val="381"/>
        </w:trPr>
        <w:tc>
          <w:tcPr>
            <w:cnfStyle w:val="001000000000" w:firstRow="0" w:lastRow="0" w:firstColumn="1" w:lastColumn="0" w:oddVBand="0" w:evenVBand="0" w:oddHBand="0" w:evenHBand="0" w:firstRowFirstColumn="0" w:firstRowLastColumn="0" w:lastRowFirstColumn="0" w:lastRowLastColumn="0"/>
            <w:tcW w:w="1510" w:type="dxa"/>
            <w:vMerge/>
          </w:tcPr>
          <w:p w14:paraId="007B6B03" w14:textId="77777777" w:rsidR="00130764" w:rsidRPr="00FF0D55" w:rsidRDefault="00130764" w:rsidP="00130764">
            <w:pPr>
              <w:rPr>
                <w:rFonts w:eastAsia="Calibri" w:cs="Arial"/>
                <w:b w:val="0"/>
                <w:bCs w:val="0"/>
                <w:kern w:val="0"/>
                <w:sz w:val="18"/>
                <w:szCs w:val="18"/>
                <w14:ligatures w14:val="none"/>
              </w:rPr>
            </w:pPr>
          </w:p>
        </w:tc>
        <w:tc>
          <w:tcPr>
            <w:tcW w:w="1351" w:type="dxa"/>
            <w:vMerge/>
          </w:tcPr>
          <w:p w14:paraId="19C50D5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tcPr>
          <w:p w14:paraId="379E4FE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Pr>
          <w:p w14:paraId="4F6C08DA"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shd w:val="clear" w:color="auto" w:fill="F2F2F2" w:themeFill="background1" w:themeFillShade="F2"/>
          </w:tcPr>
          <w:p w14:paraId="7E9C70B4" w14:textId="3A0CE0AD"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 43.2 (0.0–83.9)</w:t>
            </w:r>
          </w:p>
        </w:tc>
        <w:tc>
          <w:tcPr>
            <w:tcW w:w="2127" w:type="dxa"/>
            <w:vMerge/>
          </w:tcPr>
          <w:p w14:paraId="529C9D9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5D5712A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6CF90DD3" w14:textId="77777777" w:rsidTr="00D874BA">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1510" w:type="dxa"/>
            <w:vMerge/>
          </w:tcPr>
          <w:p w14:paraId="1E979505" w14:textId="77777777" w:rsidR="00130764" w:rsidRPr="00FF0D55" w:rsidRDefault="00130764" w:rsidP="00130764">
            <w:pPr>
              <w:rPr>
                <w:rFonts w:eastAsia="Calibri" w:cs="Arial"/>
                <w:b w:val="0"/>
                <w:bCs w:val="0"/>
                <w:kern w:val="0"/>
                <w:sz w:val="18"/>
                <w:szCs w:val="18"/>
                <w14:ligatures w14:val="none"/>
              </w:rPr>
            </w:pPr>
          </w:p>
        </w:tc>
        <w:tc>
          <w:tcPr>
            <w:tcW w:w="1351" w:type="dxa"/>
            <w:vMerge/>
          </w:tcPr>
          <w:p w14:paraId="383CA108"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Pr>
          <w:p w14:paraId="08FA7CF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Pr>
          <w:p w14:paraId="0C97AC2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shd w:val="clear" w:color="auto" w:fill="F2F2F2" w:themeFill="background1" w:themeFillShade="F2"/>
          </w:tcPr>
          <w:p w14:paraId="31B4FB89" w14:textId="6E090C06"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CAT: 13 (1–33)</w:t>
            </w:r>
          </w:p>
        </w:tc>
        <w:tc>
          <w:tcPr>
            <w:tcW w:w="2127" w:type="dxa"/>
            <w:vMerge/>
          </w:tcPr>
          <w:p w14:paraId="072291A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543AC088"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4DE0DA2F" w14:textId="77777777" w:rsidTr="00D874BA">
        <w:trPr>
          <w:trHeight w:val="381"/>
        </w:trPr>
        <w:tc>
          <w:tcPr>
            <w:cnfStyle w:val="001000000000" w:firstRow="0" w:lastRow="0" w:firstColumn="1" w:lastColumn="0" w:oddVBand="0" w:evenVBand="0" w:oddHBand="0" w:evenHBand="0" w:firstRowFirstColumn="0" w:firstRowLastColumn="0" w:lastRowFirstColumn="0" w:lastRowLastColumn="0"/>
            <w:tcW w:w="1510" w:type="dxa"/>
            <w:vMerge/>
          </w:tcPr>
          <w:p w14:paraId="2994517D" w14:textId="77777777" w:rsidR="00130764" w:rsidRPr="00FF0D55" w:rsidRDefault="00130764" w:rsidP="00130764">
            <w:pPr>
              <w:rPr>
                <w:rFonts w:eastAsia="Calibri" w:cs="Arial"/>
                <w:b w:val="0"/>
                <w:bCs w:val="0"/>
                <w:kern w:val="0"/>
                <w:sz w:val="18"/>
                <w:szCs w:val="18"/>
                <w14:ligatures w14:val="none"/>
              </w:rPr>
            </w:pPr>
          </w:p>
        </w:tc>
        <w:tc>
          <w:tcPr>
            <w:tcW w:w="1351" w:type="dxa"/>
            <w:vMerge/>
          </w:tcPr>
          <w:p w14:paraId="3A06E960"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tcPr>
          <w:p w14:paraId="3633CDD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Pr>
          <w:p w14:paraId="7C6D3D6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7F7F7F" w:themeColor="text1" w:themeTint="80"/>
            </w:tcBorders>
            <w:shd w:val="clear" w:color="auto" w:fill="F2F2F2" w:themeFill="background1" w:themeFillShade="F2"/>
          </w:tcPr>
          <w:p w14:paraId="05DA4389" w14:textId="023D69A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HADS-A</w:t>
            </w:r>
            <w:r w:rsidR="00A14F97" w:rsidRPr="00FF0D55">
              <w:rPr>
                <w:rFonts w:eastAsia="Calibri" w:cs="Arial"/>
                <w:kern w:val="0"/>
                <w:sz w:val="18"/>
                <w:szCs w:val="18"/>
                <w14:ligatures w14:val="none"/>
              </w:rPr>
              <w:t>:</w:t>
            </w:r>
            <w:r w:rsidRPr="00FF0D55">
              <w:rPr>
                <w:rFonts w:eastAsia="Calibri" w:cs="Arial"/>
                <w:kern w:val="0"/>
                <w:sz w:val="18"/>
                <w:szCs w:val="18"/>
                <w14:ligatures w14:val="none"/>
              </w:rPr>
              <w:t xml:space="preserve"> 4 (0–15)</w:t>
            </w:r>
          </w:p>
          <w:p w14:paraId="215D9672" w14:textId="7EFD38AF"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HADS-D</w:t>
            </w:r>
            <w:r w:rsidR="00A14F97" w:rsidRPr="00FF0D55">
              <w:rPr>
                <w:rFonts w:eastAsia="Calibri" w:cs="Arial"/>
                <w:kern w:val="0"/>
                <w:sz w:val="18"/>
                <w:szCs w:val="18"/>
                <w14:ligatures w14:val="none"/>
              </w:rPr>
              <w:t>:</w:t>
            </w:r>
            <w:r w:rsidRPr="00FF0D55">
              <w:rPr>
                <w:rFonts w:eastAsia="Calibri" w:cs="Arial"/>
                <w:kern w:val="0"/>
                <w:sz w:val="18"/>
                <w:szCs w:val="18"/>
                <w14:ligatures w14:val="none"/>
              </w:rPr>
              <w:t xml:space="preserve"> 4 (0–13)</w:t>
            </w:r>
          </w:p>
        </w:tc>
        <w:tc>
          <w:tcPr>
            <w:tcW w:w="2127" w:type="dxa"/>
            <w:vMerge/>
          </w:tcPr>
          <w:p w14:paraId="1E61455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14AD0D3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0BB9D2A5" w14:textId="77777777" w:rsidTr="00D874BA">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1510" w:type="dxa"/>
            <w:vMerge w:val="restart"/>
            <w:hideMark/>
          </w:tcPr>
          <w:p w14:paraId="461F29CC"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Pan 2019</w:t>
            </w:r>
          </w:p>
        </w:tc>
        <w:tc>
          <w:tcPr>
            <w:tcW w:w="1351" w:type="dxa"/>
            <w:vMerge w:val="restart"/>
            <w:hideMark/>
          </w:tcPr>
          <w:p w14:paraId="34934017"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lang w:val="it-IT"/>
                <w14:ligatures w14:val="none"/>
              </w:rPr>
            </w:pPr>
            <w:r w:rsidRPr="00FF0D55">
              <w:rPr>
                <w:rFonts w:eastAsia="Calibri" w:cs="Arial"/>
                <w:kern w:val="0"/>
                <w:sz w:val="18"/>
                <w:szCs w:val="18"/>
                <w:lang w:val="it-IT"/>
                <w14:ligatures w14:val="none"/>
              </w:rPr>
              <w:t xml:space="preserve">IPF </w:t>
            </w:r>
          </w:p>
        </w:tc>
        <w:tc>
          <w:tcPr>
            <w:tcW w:w="1762" w:type="dxa"/>
            <w:vMerge w:val="restart"/>
            <w:hideMark/>
          </w:tcPr>
          <w:p w14:paraId="100E890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NR</w:t>
            </w:r>
          </w:p>
        </w:tc>
        <w:tc>
          <w:tcPr>
            <w:tcW w:w="1803" w:type="dxa"/>
            <w:vMerge w:val="restart"/>
          </w:tcPr>
          <w:p w14:paraId="18AC7145" w14:textId="537491B1"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strike/>
                <w:kern w:val="0"/>
                <w:sz w:val="18"/>
                <w:szCs w:val="18"/>
                <w14:ligatures w14:val="none"/>
              </w:rPr>
            </w:pPr>
          </w:p>
        </w:tc>
        <w:tc>
          <w:tcPr>
            <w:tcW w:w="2390" w:type="dxa"/>
            <w:tcBorders>
              <w:top w:val="single" w:sz="4" w:space="0" w:color="7F7F7F" w:themeColor="text1" w:themeTint="80"/>
            </w:tcBorders>
            <w:hideMark/>
          </w:tcPr>
          <w:p w14:paraId="2A822AB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SGRQ:78.65 (10.84)</w:t>
            </w:r>
          </w:p>
          <w:p w14:paraId="5EADE00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 </w:t>
            </w:r>
          </w:p>
        </w:tc>
        <w:tc>
          <w:tcPr>
            <w:tcW w:w="2127" w:type="dxa"/>
            <w:vMerge w:val="restart"/>
          </w:tcPr>
          <w:p w14:paraId="4F798C05" w14:textId="7AA44722"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domains were significantly worse in IPF than non</w:t>
            </w:r>
            <w:r w:rsidR="00CE4CBF" w:rsidRPr="00FF0D55">
              <w:rPr>
                <w:rFonts w:eastAsia="Calibri" w:cs="Arial"/>
                <w:kern w:val="0"/>
                <w:sz w:val="18"/>
                <w:szCs w:val="18"/>
                <w14:ligatures w14:val="none"/>
              </w:rPr>
              <w:t>-</w:t>
            </w:r>
            <w:r w:rsidRPr="00FF0D55">
              <w:rPr>
                <w:rFonts w:eastAsia="Calibri" w:cs="Arial"/>
                <w:kern w:val="0"/>
                <w:sz w:val="18"/>
                <w:szCs w:val="18"/>
                <w14:ligatures w14:val="none"/>
              </w:rPr>
              <w:t xml:space="preserve">IPF ILD </w:t>
            </w:r>
            <w:r w:rsidR="00D874BA" w:rsidRPr="00FF0D55">
              <w:rPr>
                <w:rFonts w:eastAsia="Calibri" w:cs="Arial"/>
                <w:kern w:val="0"/>
                <w:sz w:val="18"/>
                <w:szCs w:val="18"/>
                <w14:ligatures w14:val="none"/>
              </w:rPr>
              <w:t>(</w:t>
            </w:r>
            <w:r w:rsidR="002A47C4" w:rsidRPr="00FF0D55">
              <w:rPr>
                <w:rFonts w:eastAsia="Calibri" w:cs="Arial"/>
                <w:kern w:val="0"/>
                <w:sz w:val="18"/>
                <w:szCs w:val="18"/>
                <w14:ligatures w14:val="none"/>
              </w:rPr>
              <w:t>p</w:t>
            </w:r>
            <w:r w:rsidR="00FD43F0" w:rsidRPr="00FF0D55">
              <w:rPr>
                <w:rFonts w:eastAsia="Calibri" w:cs="Arial"/>
                <w:kern w:val="0"/>
                <w:sz w:val="18"/>
                <w:szCs w:val="18"/>
                <w14:ligatures w14:val="none"/>
              </w:rPr>
              <w:t>&lt;0.001)</w:t>
            </w:r>
          </w:p>
        </w:tc>
        <w:tc>
          <w:tcPr>
            <w:tcW w:w="3059" w:type="dxa"/>
            <w:vMerge w:val="restart"/>
            <w:hideMark/>
          </w:tcPr>
          <w:p w14:paraId="04FD7D3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Many aspects of health-related quality of life were impaired in IPF according to the </w:t>
            </w:r>
            <w:proofErr w:type="spellStart"/>
            <w:r w:rsidRPr="00FF0D55">
              <w:rPr>
                <w:rFonts w:eastAsia="Calibri" w:cs="Arial"/>
                <w:kern w:val="0"/>
                <w:sz w:val="18"/>
                <w:szCs w:val="18"/>
                <w14:ligatures w14:val="none"/>
              </w:rPr>
              <w:t>cATAQ</w:t>
            </w:r>
            <w:proofErr w:type="spellEnd"/>
            <w:r w:rsidRPr="00FF0D55">
              <w:rPr>
                <w:rFonts w:eastAsia="Calibri" w:cs="Arial"/>
                <w:kern w:val="0"/>
                <w:sz w:val="18"/>
                <w:szCs w:val="18"/>
                <w14:ligatures w14:val="none"/>
              </w:rPr>
              <w:t>-IPF score</w:t>
            </w:r>
          </w:p>
        </w:tc>
      </w:tr>
      <w:tr w:rsidR="00FF0D55" w:rsidRPr="00FF0D55" w14:paraId="655DE284" w14:textId="77777777" w:rsidTr="00D874BA">
        <w:trPr>
          <w:trHeight w:val="743"/>
        </w:trPr>
        <w:tc>
          <w:tcPr>
            <w:cnfStyle w:val="001000000000" w:firstRow="0" w:lastRow="0" w:firstColumn="1" w:lastColumn="0" w:oddVBand="0" w:evenVBand="0" w:oddHBand="0" w:evenHBand="0" w:firstRowFirstColumn="0" w:firstRowLastColumn="0" w:lastRowFirstColumn="0" w:lastRowLastColumn="0"/>
            <w:tcW w:w="1510" w:type="dxa"/>
            <w:vMerge/>
          </w:tcPr>
          <w:p w14:paraId="72D2BCBC" w14:textId="77777777" w:rsidR="00130764" w:rsidRPr="00FF0D55" w:rsidRDefault="00130764" w:rsidP="00130764">
            <w:pPr>
              <w:rPr>
                <w:rFonts w:eastAsia="Calibri" w:cs="Arial"/>
                <w:b w:val="0"/>
                <w:bCs w:val="0"/>
                <w:kern w:val="0"/>
                <w:sz w:val="18"/>
                <w:szCs w:val="18"/>
                <w14:ligatures w14:val="none"/>
              </w:rPr>
            </w:pPr>
          </w:p>
        </w:tc>
        <w:tc>
          <w:tcPr>
            <w:tcW w:w="1351" w:type="dxa"/>
            <w:vMerge/>
          </w:tcPr>
          <w:p w14:paraId="199F6C5D"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lang w:val="it-IT"/>
                <w14:ligatures w14:val="none"/>
              </w:rPr>
            </w:pPr>
          </w:p>
        </w:tc>
        <w:tc>
          <w:tcPr>
            <w:tcW w:w="1762" w:type="dxa"/>
            <w:vMerge/>
          </w:tcPr>
          <w:p w14:paraId="140CED33"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Pr>
          <w:p w14:paraId="4EF486F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tcPr>
          <w:p w14:paraId="15EA3F2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roofErr w:type="spellStart"/>
            <w:r w:rsidRPr="00FF0D55">
              <w:rPr>
                <w:rFonts w:eastAsia="Calibri" w:cs="Arial"/>
                <w:kern w:val="0"/>
                <w:sz w:val="18"/>
                <w:szCs w:val="18"/>
                <w14:ligatures w14:val="none"/>
              </w:rPr>
              <w:t>cATAQ</w:t>
            </w:r>
            <w:proofErr w:type="spellEnd"/>
            <w:r w:rsidRPr="00FF0D55">
              <w:rPr>
                <w:rFonts w:eastAsia="Calibri" w:cs="Arial"/>
                <w:kern w:val="0"/>
                <w:sz w:val="18"/>
                <w:szCs w:val="18"/>
                <w14:ligatures w14:val="none"/>
              </w:rPr>
              <w:t>-IPF total: 287.90 (22.56)</w:t>
            </w:r>
          </w:p>
          <w:p w14:paraId="5685359F"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24.70 (4.66)</w:t>
            </w:r>
          </w:p>
        </w:tc>
        <w:tc>
          <w:tcPr>
            <w:tcW w:w="2127" w:type="dxa"/>
            <w:vMerge/>
          </w:tcPr>
          <w:p w14:paraId="4F67040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3E1276A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2F27A5A1" w14:textId="77777777" w:rsidTr="00D874BA">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1510" w:type="dxa"/>
            <w:vMerge/>
            <w:hideMark/>
          </w:tcPr>
          <w:p w14:paraId="5DC7CE99" w14:textId="77777777" w:rsidR="00130764" w:rsidRPr="00FF0D55" w:rsidRDefault="00130764" w:rsidP="00130764">
            <w:pPr>
              <w:rPr>
                <w:rFonts w:eastAsia="Calibri" w:cs="Arial"/>
                <w:b w:val="0"/>
                <w:bCs w:val="0"/>
                <w:kern w:val="0"/>
                <w:sz w:val="18"/>
                <w:szCs w:val="18"/>
                <w14:ligatures w14:val="none"/>
              </w:rPr>
            </w:pPr>
          </w:p>
        </w:tc>
        <w:tc>
          <w:tcPr>
            <w:tcW w:w="1351" w:type="dxa"/>
            <w:vMerge w:val="restart"/>
            <w:hideMark/>
          </w:tcPr>
          <w:p w14:paraId="554DABF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lang w:val="it-IT"/>
                <w14:ligatures w14:val="none"/>
              </w:rPr>
              <w:t>Non IPF ILD</w:t>
            </w:r>
          </w:p>
        </w:tc>
        <w:tc>
          <w:tcPr>
            <w:tcW w:w="1762" w:type="dxa"/>
            <w:vMerge w:val="restart"/>
            <w:hideMark/>
          </w:tcPr>
          <w:p w14:paraId="1FCAB0D2" w14:textId="49BE1E46" w:rsidR="00130764" w:rsidRPr="00FF0D55" w:rsidRDefault="000D731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Segoe UI Semilight" w:cs="Arial"/>
                <w:sz w:val="18"/>
                <w:szCs w:val="18"/>
              </w:rPr>
              <w:t>NR</w:t>
            </w:r>
          </w:p>
        </w:tc>
        <w:tc>
          <w:tcPr>
            <w:tcW w:w="1803" w:type="dxa"/>
            <w:vMerge w:val="restart"/>
          </w:tcPr>
          <w:p w14:paraId="3DEE2176" w14:textId="0B49DDB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strike/>
                <w:kern w:val="0"/>
                <w:sz w:val="18"/>
                <w:szCs w:val="18"/>
                <w14:ligatures w14:val="none"/>
              </w:rPr>
            </w:pPr>
          </w:p>
        </w:tc>
        <w:tc>
          <w:tcPr>
            <w:tcW w:w="2390" w:type="dxa"/>
            <w:hideMark/>
          </w:tcPr>
          <w:p w14:paraId="7386760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 57.47 (21.81)</w:t>
            </w:r>
          </w:p>
        </w:tc>
        <w:tc>
          <w:tcPr>
            <w:tcW w:w="2127" w:type="dxa"/>
            <w:vMerge/>
            <w:hideMark/>
          </w:tcPr>
          <w:p w14:paraId="086B7D7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hideMark/>
          </w:tcPr>
          <w:p w14:paraId="1EB8B5E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3855CA2D" w14:textId="77777777" w:rsidTr="00D874BA">
        <w:trPr>
          <w:trHeight w:val="405"/>
        </w:trPr>
        <w:tc>
          <w:tcPr>
            <w:cnfStyle w:val="001000000000" w:firstRow="0" w:lastRow="0" w:firstColumn="1" w:lastColumn="0" w:oddVBand="0" w:evenVBand="0" w:oddHBand="0" w:evenHBand="0" w:firstRowFirstColumn="0" w:firstRowLastColumn="0" w:lastRowFirstColumn="0" w:lastRowLastColumn="0"/>
            <w:tcW w:w="1510" w:type="dxa"/>
            <w:vMerge/>
          </w:tcPr>
          <w:p w14:paraId="1F09E03E" w14:textId="77777777" w:rsidR="00130764" w:rsidRPr="00FF0D55" w:rsidRDefault="00130764" w:rsidP="00130764">
            <w:pPr>
              <w:rPr>
                <w:rFonts w:eastAsia="Calibri" w:cs="Arial"/>
                <w:b w:val="0"/>
                <w:bCs w:val="0"/>
                <w:kern w:val="0"/>
                <w:sz w:val="18"/>
                <w:szCs w:val="18"/>
                <w14:ligatures w14:val="none"/>
              </w:rPr>
            </w:pPr>
          </w:p>
        </w:tc>
        <w:tc>
          <w:tcPr>
            <w:tcW w:w="1351" w:type="dxa"/>
            <w:vMerge/>
            <w:tcBorders>
              <w:bottom w:val="single" w:sz="4" w:space="0" w:color="7F7F7F" w:themeColor="text1" w:themeTint="80"/>
            </w:tcBorders>
          </w:tcPr>
          <w:p w14:paraId="58EC5A54"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tcBorders>
              <w:bottom w:val="single" w:sz="4" w:space="0" w:color="7F7F7F" w:themeColor="text1" w:themeTint="80"/>
            </w:tcBorders>
          </w:tcPr>
          <w:p w14:paraId="7E521E0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Borders>
              <w:bottom w:val="single" w:sz="4" w:space="0" w:color="7F7F7F" w:themeColor="text1" w:themeTint="80"/>
            </w:tcBorders>
          </w:tcPr>
          <w:p w14:paraId="2F56163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7F7F7F" w:themeColor="text1" w:themeTint="80"/>
            </w:tcBorders>
          </w:tcPr>
          <w:p w14:paraId="149FB7A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roofErr w:type="spellStart"/>
            <w:r w:rsidRPr="00FF0D55">
              <w:rPr>
                <w:rFonts w:eastAsia="Calibri" w:cs="Arial"/>
                <w:kern w:val="0"/>
                <w:sz w:val="18"/>
                <w:szCs w:val="18"/>
                <w14:ligatures w14:val="none"/>
              </w:rPr>
              <w:t>cATAQ</w:t>
            </w:r>
            <w:proofErr w:type="spellEnd"/>
            <w:r w:rsidRPr="00FF0D55">
              <w:rPr>
                <w:rFonts w:eastAsia="Calibri" w:cs="Arial"/>
                <w:kern w:val="0"/>
                <w:sz w:val="18"/>
                <w:szCs w:val="18"/>
                <w14:ligatures w14:val="none"/>
              </w:rPr>
              <w:t xml:space="preserve">-IPF total: 250.74 (47.39) </w:t>
            </w:r>
          </w:p>
          <w:p w14:paraId="4E55D39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17.58 (7.80)</w:t>
            </w:r>
          </w:p>
        </w:tc>
        <w:tc>
          <w:tcPr>
            <w:tcW w:w="2127" w:type="dxa"/>
            <w:vMerge/>
          </w:tcPr>
          <w:p w14:paraId="4DA42C9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2E4F6EA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7C1D7F27" w14:textId="77777777" w:rsidTr="00D874BA">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510" w:type="dxa"/>
            <w:vMerge w:val="restart"/>
            <w:shd w:val="clear" w:color="auto" w:fill="F2F2F2" w:themeFill="background1" w:themeFillShade="F2"/>
          </w:tcPr>
          <w:p w14:paraId="4E39E655"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Yates 2018</w:t>
            </w:r>
          </w:p>
        </w:tc>
        <w:tc>
          <w:tcPr>
            <w:tcW w:w="1351" w:type="dxa"/>
            <w:tcBorders>
              <w:top w:val="single" w:sz="4" w:space="0" w:color="7F7F7F" w:themeColor="text1" w:themeTint="80"/>
            </w:tcBorders>
            <w:shd w:val="clear" w:color="auto" w:fill="F2F2F2" w:themeFill="background1" w:themeFillShade="F2"/>
          </w:tcPr>
          <w:p w14:paraId="1E461762" w14:textId="43DC5C48"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IPF</w:t>
            </w:r>
          </w:p>
        </w:tc>
        <w:tc>
          <w:tcPr>
            <w:tcW w:w="1762" w:type="dxa"/>
            <w:tcBorders>
              <w:top w:val="single" w:sz="4" w:space="0" w:color="7F7F7F" w:themeColor="text1" w:themeTint="80"/>
            </w:tcBorders>
            <w:shd w:val="clear" w:color="auto" w:fill="F2F2F2" w:themeFill="background1" w:themeFillShade="F2"/>
          </w:tcPr>
          <w:p w14:paraId="01FBCF8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NR</w:t>
            </w:r>
          </w:p>
        </w:tc>
        <w:tc>
          <w:tcPr>
            <w:tcW w:w="1803" w:type="dxa"/>
            <w:tcBorders>
              <w:top w:val="single" w:sz="4" w:space="0" w:color="7F7F7F" w:themeColor="text1" w:themeTint="80"/>
            </w:tcBorders>
            <w:shd w:val="clear" w:color="auto" w:fill="F2F2F2" w:themeFill="background1" w:themeFillShade="F2"/>
          </w:tcPr>
          <w:p w14:paraId="345598CE" w14:textId="7410765C"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38 (20)</w:t>
            </w:r>
          </w:p>
        </w:tc>
        <w:tc>
          <w:tcPr>
            <w:tcW w:w="2390" w:type="dxa"/>
            <w:tcBorders>
              <w:top w:val="single" w:sz="4" w:space="0" w:color="7F7F7F" w:themeColor="text1" w:themeTint="80"/>
            </w:tcBorders>
            <w:shd w:val="clear" w:color="auto" w:fill="F2F2F2" w:themeFill="background1" w:themeFillShade="F2"/>
          </w:tcPr>
          <w:p w14:paraId="52D3EF1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NR</w:t>
            </w:r>
          </w:p>
        </w:tc>
        <w:tc>
          <w:tcPr>
            <w:tcW w:w="2127" w:type="dxa"/>
            <w:vMerge w:val="restart"/>
            <w:shd w:val="clear" w:color="auto" w:fill="F2F2F2" w:themeFill="background1" w:themeFillShade="F2"/>
          </w:tcPr>
          <w:p w14:paraId="2788A83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No significant difference in cough severity at baseline or interval change between IPF and non IPF subgroups.</w:t>
            </w:r>
          </w:p>
        </w:tc>
        <w:tc>
          <w:tcPr>
            <w:tcW w:w="3059" w:type="dxa"/>
            <w:vMerge w:val="restart"/>
            <w:shd w:val="clear" w:color="auto" w:fill="F2F2F2" w:themeFill="background1" w:themeFillShade="F2"/>
          </w:tcPr>
          <w:p w14:paraId="40AB064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Cough did not correlate with KBILD</w:t>
            </w:r>
          </w:p>
        </w:tc>
      </w:tr>
      <w:tr w:rsidR="00FF0D55" w:rsidRPr="00FF0D55" w14:paraId="7643E862" w14:textId="77777777" w:rsidTr="00D874BA">
        <w:trPr>
          <w:trHeight w:val="409"/>
        </w:trPr>
        <w:tc>
          <w:tcPr>
            <w:cnfStyle w:val="001000000000" w:firstRow="0" w:lastRow="0" w:firstColumn="1" w:lastColumn="0" w:oddVBand="0" w:evenVBand="0" w:oddHBand="0" w:evenHBand="0" w:firstRowFirstColumn="0" w:firstRowLastColumn="0" w:lastRowFirstColumn="0" w:lastRowLastColumn="0"/>
            <w:tcW w:w="1510" w:type="dxa"/>
            <w:vMerge/>
          </w:tcPr>
          <w:p w14:paraId="12A3EA71" w14:textId="77777777" w:rsidR="00130764" w:rsidRPr="00FF0D55" w:rsidRDefault="00130764" w:rsidP="00130764">
            <w:pPr>
              <w:rPr>
                <w:rFonts w:eastAsia="Calibri" w:cs="Arial"/>
                <w:b w:val="0"/>
                <w:bCs w:val="0"/>
                <w:kern w:val="0"/>
                <w:sz w:val="18"/>
                <w:szCs w:val="18"/>
                <w14:ligatures w14:val="none"/>
              </w:rPr>
            </w:pPr>
          </w:p>
        </w:tc>
        <w:tc>
          <w:tcPr>
            <w:tcW w:w="1351" w:type="dxa"/>
            <w:shd w:val="clear" w:color="auto" w:fill="F2F2F2" w:themeFill="background1" w:themeFillShade="F2"/>
          </w:tcPr>
          <w:p w14:paraId="35659A7D" w14:textId="708B07C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Non-IPF</w:t>
            </w:r>
            <w:r w:rsidR="00590008" w:rsidRPr="00FF0D55">
              <w:rPr>
                <w:rFonts w:eastAsia="Calibri" w:cs="Arial"/>
                <w:kern w:val="0"/>
                <w:sz w:val="18"/>
                <w:szCs w:val="18"/>
                <w14:ligatures w14:val="none"/>
              </w:rPr>
              <w:t xml:space="preserve"> ILD</w:t>
            </w:r>
          </w:p>
        </w:tc>
        <w:tc>
          <w:tcPr>
            <w:tcW w:w="1762" w:type="dxa"/>
            <w:shd w:val="clear" w:color="auto" w:fill="F2F2F2" w:themeFill="background1" w:themeFillShade="F2"/>
          </w:tcPr>
          <w:p w14:paraId="15E4720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NR</w:t>
            </w:r>
          </w:p>
        </w:tc>
        <w:tc>
          <w:tcPr>
            <w:tcW w:w="1803" w:type="dxa"/>
            <w:shd w:val="clear" w:color="auto" w:fill="F2F2F2" w:themeFill="background1" w:themeFillShade="F2"/>
          </w:tcPr>
          <w:p w14:paraId="77F7F88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44 (29)</w:t>
            </w:r>
          </w:p>
        </w:tc>
        <w:tc>
          <w:tcPr>
            <w:tcW w:w="2390" w:type="dxa"/>
            <w:shd w:val="clear" w:color="auto" w:fill="F2F2F2" w:themeFill="background1" w:themeFillShade="F2"/>
          </w:tcPr>
          <w:p w14:paraId="7F05EF10"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NR</w:t>
            </w:r>
          </w:p>
        </w:tc>
        <w:tc>
          <w:tcPr>
            <w:tcW w:w="2127" w:type="dxa"/>
            <w:vMerge/>
          </w:tcPr>
          <w:p w14:paraId="21B1369F"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26892457"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59A4361D" w14:textId="77777777" w:rsidTr="00D874BA">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1510" w:type="dxa"/>
            <w:vMerge/>
          </w:tcPr>
          <w:p w14:paraId="2636DC15" w14:textId="77777777" w:rsidR="00130764" w:rsidRPr="00FF0D55" w:rsidRDefault="00130764" w:rsidP="00130764">
            <w:pPr>
              <w:rPr>
                <w:rFonts w:eastAsia="Calibri" w:cs="Arial"/>
                <w:b w:val="0"/>
                <w:bCs w:val="0"/>
                <w:kern w:val="0"/>
                <w:sz w:val="18"/>
                <w:szCs w:val="18"/>
                <w14:ligatures w14:val="none"/>
              </w:rPr>
            </w:pPr>
          </w:p>
        </w:tc>
        <w:tc>
          <w:tcPr>
            <w:tcW w:w="1351" w:type="dxa"/>
            <w:shd w:val="clear" w:color="auto" w:fill="F2F2F2" w:themeFill="background1" w:themeFillShade="F2"/>
          </w:tcPr>
          <w:p w14:paraId="21A5DB6F" w14:textId="5E424F24" w:rsidR="00130764" w:rsidRPr="00FF0D55" w:rsidRDefault="00590008"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Total</w:t>
            </w:r>
            <w:r w:rsidR="00A544A8" w:rsidRPr="00FF0D55">
              <w:rPr>
                <w:rFonts w:eastAsia="Calibri" w:cs="Arial"/>
                <w:kern w:val="0"/>
                <w:sz w:val="18"/>
                <w:szCs w:val="18"/>
                <w14:ligatures w14:val="none"/>
              </w:rPr>
              <w:t xml:space="preserve"> initial cohort</w:t>
            </w:r>
          </w:p>
        </w:tc>
        <w:tc>
          <w:tcPr>
            <w:tcW w:w="1762" w:type="dxa"/>
            <w:shd w:val="clear" w:color="auto" w:fill="F2F2F2" w:themeFill="background1" w:themeFillShade="F2"/>
          </w:tcPr>
          <w:p w14:paraId="72E007F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82.5 (18.8)</w:t>
            </w:r>
          </w:p>
        </w:tc>
        <w:tc>
          <w:tcPr>
            <w:tcW w:w="1803" w:type="dxa"/>
            <w:shd w:val="clear" w:color="auto" w:fill="F2F2F2" w:themeFill="background1" w:themeFillShade="F2"/>
          </w:tcPr>
          <w:p w14:paraId="179D817E"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VAS: 43 (26) </w:t>
            </w:r>
          </w:p>
        </w:tc>
        <w:tc>
          <w:tcPr>
            <w:tcW w:w="2390" w:type="dxa"/>
            <w:shd w:val="clear" w:color="auto" w:fill="F2F2F2" w:themeFill="background1" w:themeFillShade="F2"/>
          </w:tcPr>
          <w:p w14:paraId="107D89A1"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KBILD: 62.6 (21.4)</w:t>
            </w:r>
          </w:p>
        </w:tc>
        <w:tc>
          <w:tcPr>
            <w:tcW w:w="2127" w:type="dxa"/>
            <w:vMerge/>
          </w:tcPr>
          <w:p w14:paraId="3B15AA9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493D8F0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6AA902A2" w14:textId="77777777" w:rsidTr="00D874BA">
        <w:trPr>
          <w:trHeight w:val="127"/>
        </w:trPr>
        <w:tc>
          <w:tcPr>
            <w:cnfStyle w:val="001000000000" w:firstRow="0" w:lastRow="0" w:firstColumn="1" w:lastColumn="0" w:oddVBand="0" w:evenVBand="0" w:oddHBand="0" w:evenHBand="0" w:firstRowFirstColumn="0" w:firstRowLastColumn="0" w:lastRowFirstColumn="0" w:lastRowLastColumn="0"/>
            <w:tcW w:w="1510" w:type="dxa"/>
            <w:tcBorders>
              <w:bottom w:val="single" w:sz="4" w:space="0" w:color="auto"/>
            </w:tcBorders>
            <w:shd w:val="clear" w:color="auto" w:fill="F2F2F2" w:themeFill="background1" w:themeFillShade="F2"/>
          </w:tcPr>
          <w:p w14:paraId="5B68EA17" w14:textId="77777777" w:rsidR="008C7B73" w:rsidRPr="00FF0D55" w:rsidRDefault="008C7B73" w:rsidP="00130764">
            <w:pPr>
              <w:rPr>
                <w:rFonts w:eastAsia="Calibri" w:cs="Arial"/>
                <w:b w:val="0"/>
                <w:bCs w:val="0"/>
                <w:kern w:val="0"/>
                <w:sz w:val="18"/>
                <w:szCs w:val="18"/>
                <w14:ligatures w14:val="none"/>
              </w:rPr>
            </w:pPr>
          </w:p>
        </w:tc>
        <w:tc>
          <w:tcPr>
            <w:tcW w:w="1351" w:type="dxa"/>
            <w:tcBorders>
              <w:bottom w:val="single" w:sz="4" w:space="0" w:color="auto"/>
            </w:tcBorders>
            <w:shd w:val="clear" w:color="auto" w:fill="F2F2F2" w:themeFill="background1" w:themeFillShade="F2"/>
          </w:tcPr>
          <w:p w14:paraId="62E94A12" w14:textId="65ACEF41" w:rsidR="008C7B73" w:rsidRPr="00FF0D55" w:rsidRDefault="00A544A8"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Total validation cohort</w:t>
            </w:r>
          </w:p>
        </w:tc>
        <w:tc>
          <w:tcPr>
            <w:tcW w:w="1762" w:type="dxa"/>
            <w:tcBorders>
              <w:bottom w:val="single" w:sz="4" w:space="0" w:color="auto"/>
            </w:tcBorders>
            <w:shd w:val="clear" w:color="auto" w:fill="F2F2F2" w:themeFill="background1" w:themeFillShade="F2"/>
          </w:tcPr>
          <w:p w14:paraId="2ACB8CF3" w14:textId="78D46368" w:rsidR="008C7B73" w:rsidRPr="00FF0D55" w:rsidRDefault="00A544A8"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88.9 (20.1)</w:t>
            </w:r>
          </w:p>
        </w:tc>
        <w:tc>
          <w:tcPr>
            <w:tcW w:w="1803" w:type="dxa"/>
            <w:tcBorders>
              <w:bottom w:val="single" w:sz="4" w:space="0" w:color="auto"/>
            </w:tcBorders>
            <w:shd w:val="clear" w:color="auto" w:fill="F2F2F2" w:themeFill="background1" w:themeFillShade="F2"/>
          </w:tcPr>
          <w:p w14:paraId="5DEB1C25" w14:textId="68EFFE0C" w:rsidR="008C7B73" w:rsidRPr="00FF0D55" w:rsidRDefault="00A544A8"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41 (30)</w:t>
            </w:r>
          </w:p>
        </w:tc>
        <w:tc>
          <w:tcPr>
            <w:tcW w:w="2390" w:type="dxa"/>
            <w:tcBorders>
              <w:bottom w:val="single" w:sz="4" w:space="0" w:color="auto"/>
            </w:tcBorders>
            <w:shd w:val="clear" w:color="auto" w:fill="F2F2F2" w:themeFill="background1" w:themeFillShade="F2"/>
          </w:tcPr>
          <w:p w14:paraId="1FA3976D" w14:textId="5C2C280C" w:rsidR="008C7B73" w:rsidRPr="00FF0D55" w:rsidRDefault="00A544A8"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KBILD: </w:t>
            </w:r>
            <w:r w:rsidR="004A2A55" w:rsidRPr="00FF0D55">
              <w:rPr>
                <w:rFonts w:eastAsia="Calibri" w:cs="Arial"/>
                <w:kern w:val="0"/>
                <w:sz w:val="18"/>
                <w:szCs w:val="18"/>
                <w14:ligatures w14:val="none"/>
              </w:rPr>
              <w:t>62.5 (22.7)</w:t>
            </w:r>
          </w:p>
        </w:tc>
        <w:tc>
          <w:tcPr>
            <w:tcW w:w="2127" w:type="dxa"/>
            <w:tcBorders>
              <w:bottom w:val="single" w:sz="4" w:space="0" w:color="auto"/>
            </w:tcBorders>
            <w:shd w:val="clear" w:color="auto" w:fill="F2F2F2" w:themeFill="background1" w:themeFillShade="F2"/>
          </w:tcPr>
          <w:p w14:paraId="61F4FE39" w14:textId="77777777" w:rsidR="008C7B73" w:rsidRPr="00FF0D55" w:rsidRDefault="008C7B73"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tcBorders>
              <w:bottom w:val="single" w:sz="4" w:space="0" w:color="auto"/>
            </w:tcBorders>
            <w:shd w:val="clear" w:color="auto" w:fill="F2F2F2" w:themeFill="background1" w:themeFillShade="F2"/>
          </w:tcPr>
          <w:p w14:paraId="0EC9B171" w14:textId="77777777" w:rsidR="008C7B73" w:rsidRPr="00FF0D55" w:rsidRDefault="008C7B73"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787C3196" w14:textId="77777777" w:rsidTr="00D874BA">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auto"/>
            </w:tcBorders>
          </w:tcPr>
          <w:p w14:paraId="0BBCD014"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Kirsten 2022</w:t>
            </w:r>
          </w:p>
        </w:tc>
        <w:tc>
          <w:tcPr>
            <w:tcW w:w="1351" w:type="dxa"/>
            <w:vMerge w:val="restart"/>
            <w:tcBorders>
              <w:top w:val="single" w:sz="4" w:space="0" w:color="auto"/>
            </w:tcBorders>
          </w:tcPr>
          <w:p w14:paraId="6587451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IPF and NSIP</w:t>
            </w:r>
          </w:p>
        </w:tc>
        <w:tc>
          <w:tcPr>
            <w:tcW w:w="1762" w:type="dxa"/>
            <w:vMerge w:val="restart"/>
            <w:tcBorders>
              <w:top w:val="single" w:sz="4" w:space="0" w:color="auto"/>
            </w:tcBorders>
          </w:tcPr>
          <w:p w14:paraId="117160B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NR</w:t>
            </w:r>
          </w:p>
        </w:tc>
        <w:tc>
          <w:tcPr>
            <w:tcW w:w="1803" w:type="dxa"/>
            <w:vMerge w:val="restart"/>
            <w:tcBorders>
              <w:top w:val="single" w:sz="4" w:space="0" w:color="auto"/>
            </w:tcBorders>
          </w:tcPr>
          <w:p w14:paraId="45970CAA" w14:textId="0B4DEF94"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strike/>
                <w:kern w:val="0"/>
                <w:sz w:val="18"/>
                <w:szCs w:val="18"/>
                <w14:ligatures w14:val="none"/>
              </w:rPr>
            </w:pPr>
          </w:p>
        </w:tc>
        <w:tc>
          <w:tcPr>
            <w:tcW w:w="2390" w:type="dxa"/>
            <w:tcBorders>
              <w:top w:val="single" w:sz="4" w:space="0" w:color="auto"/>
            </w:tcBorders>
          </w:tcPr>
          <w:p w14:paraId="4ECDAF99"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 38.8</w:t>
            </w:r>
          </w:p>
        </w:tc>
        <w:tc>
          <w:tcPr>
            <w:tcW w:w="2127" w:type="dxa"/>
            <w:vMerge w:val="restart"/>
            <w:tcBorders>
              <w:top w:val="single" w:sz="4" w:space="0" w:color="auto"/>
            </w:tcBorders>
          </w:tcPr>
          <w:p w14:paraId="43D65241"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w:t>
            </w:r>
          </w:p>
        </w:tc>
        <w:tc>
          <w:tcPr>
            <w:tcW w:w="3059" w:type="dxa"/>
            <w:vMerge w:val="restart"/>
            <w:tcBorders>
              <w:top w:val="single" w:sz="4" w:space="0" w:color="auto"/>
            </w:tcBorders>
          </w:tcPr>
          <w:p w14:paraId="101E610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scale included in the quality-of-life tool</w:t>
            </w:r>
          </w:p>
        </w:tc>
      </w:tr>
      <w:tr w:rsidR="00FF0D55" w:rsidRPr="00FF0D55" w14:paraId="7855F64C" w14:textId="77777777" w:rsidTr="00D874BA">
        <w:trPr>
          <w:trHeight w:val="203"/>
        </w:trPr>
        <w:tc>
          <w:tcPr>
            <w:cnfStyle w:val="001000000000" w:firstRow="0" w:lastRow="0" w:firstColumn="1" w:lastColumn="0" w:oddVBand="0" w:evenVBand="0" w:oddHBand="0" w:evenHBand="0" w:firstRowFirstColumn="0" w:firstRowLastColumn="0" w:lastRowFirstColumn="0" w:lastRowLastColumn="0"/>
            <w:tcW w:w="1510" w:type="dxa"/>
            <w:vMerge/>
            <w:tcBorders>
              <w:bottom w:val="single" w:sz="4" w:space="0" w:color="auto"/>
            </w:tcBorders>
          </w:tcPr>
          <w:p w14:paraId="4F87399B" w14:textId="77777777" w:rsidR="00130764" w:rsidRPr="00FF0D55" w:rsidRDefault="00130764" w:rsidP="00130764">
            <w:pPr>
              <w:rPr>
                <w:rFonts w:eastAsia="Calibri" w:cs="Arial"/>
                <w:kern w:val="0"/>
                <w:sz w:val="18"/>
                <w:szCs w:val="18"/>
                <w14:ligatures w14:val="none"/>
              </w:rPr>
            </w:pPr>
          </w:p>
        </w:tc>
        <w:tc>
          <w:tcPr>
            <w:tcW w:w="1351" w:type="dxa"/>
            <w:vMerge/>
            <w:tcBorders>
              <w:bottom w:val="single" w:sz="4" w:space="0" w:color="auto"/>
            </w:tcBorders>
          </w:tcPr>
          <w:p w14:paraId="11B9E1BA"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tcBorders>
              <w:bottom w:val="single" w:sz="4" w:space="0" w:color="auto"/>
            </w:tcBorders>
          </w:tcPr>
          <w:p w14:paraId="23155E0F"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Borders>
              <w:bottom w:val="single" w:sz="4" w:space="0" w:color="auto"/>
            </w:tcBorders>
          </w:tcPr>
          <w:p w14:paraId="05C635DA"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auto"/>
            </w:tcBorders>
          </w:tcPr>
          <w:p w14:paraId="200C9BDA"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QPF-scale total: 97.11</w:t>
            </w:r>
          </w:p>
          <w:p w14:paraId="1EC3C1C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QPF-scale cough: 4.23</w:t>
            </w:r>
          </w:p>
        </w:tc>
        <w:tc>
          <w:tcPr>
            <w:tcW w:w="2127" w:type="dxa"/>
            <w:vMerge/>
            <w:tcBorders>
              <w:bottom w:val="single" w:sz="4" w:space="0" w:color="auto"/>
            </w:tcBorders>
          </w:tcPr>
          <w:p w14:paraId="56ECCE7F"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55BABF9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0E04183E" w14:textId="77777777" w:rsidTr="00D874BA">
        <w:trPr>
          <w:cnfStyle w:val="000000100000" w:firstRow="0" w:lastRow="0" w:firstColumn="0" w:lastColumn="0" w:oddVBand="0" w:evenVBand="0" w:oddHBand="1" w:evenHBand="0" w:firstRowFirstColumn="0" w:firstRowLastColumn="0" w:lastRowFirstColumn="0" w:lastRowLastColumn="0"/>
          <w:trHeight w:val="62"/>
        </w:trPr>
        <w:tc>
          <w:tcPr>
            <w:cnfStyle w:val="001000000000" w:firstRow="0" w:lastRow="0" w:firstColumn="1" w:lastColumn="0" w:oddVBand="0" w:evenVBand="0" w:oddHBand="0" w:evenHBand="0" w:firstRowFirstColumn="0" w:firstRowLastColumn="0" w:lastRowFirstColumn="0" w:lastRowLastColumn="0"/>
            <w:tcW w:w="14002" w:type="dxa"/>
            <w:gridSpan w:val="7"/>
            <w:tcBorders>
              <w:top w:val="single" w:sz="4" w:space="0" w:color="auto"/>
              <w:bottom w:val="single" w:sz="4" w:space="0" w:color="auto"/>
            </w:tcBorders>
          </w:tcPr>
          <w:p w14:paraId="14D6C303" w14:textId="2E03A3EB" w:rsidR="00130764" w:rsidRPr="00FF0D55" w:rsidRDefault="00130764" w:rsidP="005944E8">
            <w:pPr>
              <w:keepNext/>
              <w:keepLines/>
              <w:rPr>
                <w:rFonts w:eastAsia="Calibri" w:cs="Arial"/>
                <w:kern w:val="0"/>
                <w:sz w:val="20"/>
                <w:szCs w:val="20"/>
                <w14:ligatures w14:val="none"/>
              </w:rPr>
            </w:pPr>
            <w:r w:rsidRPr="00FF0D55">
              <w:rPr>
                <w:rFonts w:eastAsia="Calibri" w:cs="Arial"/>
                <w:kern w:val="0"/>
                <w:sz w:val="20"/>
                <w:szCs w:val="20"/>
                <w14:ligatures w14:val="none"/>
              </w:rPr>
              <w:t>Mixed</w:t>
            </w:r>
            <w:r w:rsidR="00452A65" w:rsidRPr="00FF0D55">
              <w:rPr>
                <w:rFonts w:eastAsia="Calibri" w:cs="Arial"/>
                <w:kern w:val="0"/>
                <w:sz w:val="20"/>
                <w:szCs w:val="20"/>
                <w14:ligatures w14:val="none"/>
              </w:rPr>
              <w:t xml:space="preserve"> </w:t>
            </w:r>
            <w:r w:rsidRPr="00FF0D55">
              <w:rPr>
                <w:rFonts w:eastAsia="Calibri" w:cs="Arial"/>
                <w:kern w:val="0"/>
                <w:sz w:val="20"/>
                <w:szCs w:val="20"/>
                <w14:ligatures w14:val="none"/>
              </w:rPr>
              <w:t>methods</w:t>
            </w:r>
            <w:r w:rsidR="00F5193F" w:rsidRPr="00FF0D55">
              <w:rPr>
                <w:rFonts w:eastAsia="Calibri" w:cs="Arial"/>
                <w:kern w:val="0"/>
                <w:sz w:val="20"/>
                <w:szCs w:val="20"/>
                <w14:ligatures w14:val="none"/>
              </w:rPr>
              <w:t xml:space="preserve"> </w:t>
            </w:r>
            <w:r w:rsidR="00985180" w:rsidRPr="00FF0D55">
              <w:rPr>
                <w:rFonts w:eastAsia="Calibri" w:cs="Arial"/>
                <w:kern w:val="0"/>
                <w:sz w:val="20"/>
                <w:szCs w:val="20"/>
                <w14:ligatures w14:val="none"/>
              </w:rPr>
              <w:t>s</w:t>
            </w:r>
            <w:r w:rsidR="00F5193F" w:rsidRPr="00FF0D55">
              <w:rPr>
                <w:rFonts w:eastAsia="Calibri" w:cs="Arial"/>
                <w:kern w:val="0"/>
                <w:sz w:val="20"/>
                <w:szCs w:val="20"/>
                <w14:ligatures w14:val="none"/>
              </w:rPr>
              <w:t>tudy</w:t>
            </w:r>
          </w:p>
        </w:tc>
      </w:tr>
      <w:tr w:rsidR="00FF0D55" w:rsidRPr="00FF0D55" w14:paraId="5BC3C711" w14:textId="77777777" w:rsidTr="00D874BA">
        <w:trPr>
          <w:trHeight w:val="886"/>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auto"/>
            </w:tcBorders>
            <w:shd w:val="clear" w:color="auto" w:fill="F2F2F2" w:themeFill="background1" w:themeFillShade="F2"/>
          </w:tcPr>
          <w:p w14:paraId="4E22C74F"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Paixão 2023</w:t>
            </w:r>
          </w:p>
        </w:tc>
        <w:tc>
          <w:tcPr>
            <w:tcW w:w="1351" w:type="dxa"/>
            <w:vMerge w:val="restart"/>
            <w:tcBorders>
              <w:top w:val="single" w:sz="4" w:space="0" w:color="auto"/>
            </w:tcBorders>
            <w:shd w:val="clear" w:color="auto" w:fill="F2F2F2" w:themeFill="background1" w:themeFillShade="F2"/>
          </w:tcPr>
          <w:p w14:paraId="2744F1CD" w14:textId="2D85A2DE"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ILD</w:t>
            </w:r>
            <w:r w:rsidR="007255C1" w:rsidRPr="00FF0D55">
              <w:rPr>
                <w:rFonts w:eastAsia="Calibri" w:cs="Arial"/>
                <w:kern w:val="0"/>
                <w:sz w:val="18"/>
                <w:szCs w:val="18"/>
                <w14:ligatures w14:val="none"/>
              </w:rPr>
              <w:t xml:space="preserve"> and IPF</w:t>
            </w:r>
          </w:p>
          <w:p w14:paraId="1AFCFF9F"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val="restart"/>
            <w:tcBorders>
              <w:top w:val="single" w:sz="4" w:space="0" w:color="auto"/>
            </w:tcBorders>
            <w:shd w:val="clear" w:color="auto" w:fill="F2F2F2" w:themeFill="background1" w:themeFillShade="F2"/>
          </w:tcPr>
          <w:p w14:paraId="76E72870"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77.1 (4.4)</w:t>
            </w:r>
          </w:p>
          <w:p w14:paraId="1D073AF0"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val="restart"/>
            <w:tcBorders>
              <w:top w:val="single" w:sz="4" w:space="0" w:color="auto"/>
            </w:tcBorders>
            <w:shd w:val="clear" w:color="auto" w:fill="F2F2F2" w:themeFill="background1" w:themeFillShade="F2"/>
          </w:tcPr>
          <w:p w14:paraId="396CD28B" w14:textId="20B643A6"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strike/>
                <w:kern w:val="0"/>
                <w:sz w:val="18"/>
                <w:szCs w:val="18"/>
                <w14:ligatures w14:val="none"/>
              </w:rPr>
            </w:pPr>
          </w:p>
        </w:tc>
        <w:tc>
          <w:tcPr>
            <w:tcW w:w="2390" w:type="dxa"/>
            <w:tcBorders>
              <w:top w:val="single" w:sz="4" w:space="0" w:color="auto"/>
            </w:tcBorders>
            <w:shd w:val="clear" w:color="auto" w:fill="F2F2F2" w:themeFill="background1" w:themeFillShade="F2"/>
          </w:tcPr>
          <w:p w14:paraId="1ED5F1AB" w14:textId="59C5830F"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lang w:eastAsia="en-GB"/>
                <w14:ligatures w14:val="none"/>
              </w:rPr>
            </w:pPr>
            <w:r w:rsidRPr="00FF0D55">
              <w:rPr>
                <w:rFonts w:eastAsia="Calibri" w:cs="Arial"/>
                <w:kern w:val="0"/>
                <w:sz w:val="18"/>
                <w:szCs w:val="18"/>
                <w:lang w:eastAsia="en-GB"/>
                <w14:ligatures w14:val="none"/>
              </w:rPr>
              <w:t>CASA-Q cough symptoms</w:t>
            </w:r>
            <w:r w:rsidRPr="00FF0D55">
              <w:rPr>
                <w:rFonts w:eastAsia="Calibri" w:cs="Arial"/>
                <w:kern w:val="0"/>
                <w:sz w:val="18"/>
                <w:szCs w:val="18"/>
                <w14:ligatures w14:val="none"/>
              </w:rPr>
              <w:t xml:space="preserve">: </w:t>
            </w:r>
            <w:r w:rsidRPr="00FF0D55">
              <w:rPr>
                <w:rFonts w:eastAsia="Calibri" w:cs="Arial"/>
                <w:kern w:val="0"/>
                <w:sz w:val="18"/>
                <w:szCs w:val="18"/>
                <w:lang w:eastAsia="en-GB"/>
                <w14:ligatures w14:val="none"/>
              </w:rPr>
              <w:t>83.3 (75–100)</w:t>
            </w:r>
          </w:p>
          <w:p w14:paraId="10A4F86D" w14:textId="0AAC944C"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lang w:eastAsia="en-GB"/>
                <w14:ligatures w14:val="none"/>
              </w:rPr>
            </w:pPr>
            <w:r w:rsidRPr="00FF0D55">
              <w:rPr>
                <w:rFonts w:eastAsia="Calibri" w:cs="Arial"/>
                <w:kern w:val="0"/>
                <w:sz w:val="18"/>
                <w:szCs w:val="18"/>
                <w:lang w:eastAsia="en-GB"/>
                <w14:ligatures w14:val="none"/>
              </w:rPr>
              <w:t>CASA-Q cough impact</w:t>
            </w:r>
            <w:r w:rsidRPr="00FF0D55">
              <w:rPr>
                <w:rFonts w:eastAsia="Calibri" w:cs="Arial"/>
                <w:kern w:val="0"/>
                <w:sz w:val="18"/>
                <w:szCs w:val="18"/>
                <w14:ligatures w14:val="none"/>
              </w:rPr>
              <w:t>:</w:t>
            </w:r>
            <w:r w:rsidRPr="00FF0D55">
              <w:rPr>
                <w:rFonts w:eastAsia="Calibri" w:cs="Arial"/>
                <w:kern w:val="0"/>
                <w:sz w:val="18"/>
                <w:szCs w:val="18"/>
                <w:lang w:eastAsia="en-GB"/>
                <w14:ligatures w14:val="none"/>
              </w:rPr>
              <w:t xml:space="preserve"> 100 (78.1</w:t>
            </w:r>
            <w:r w:rsidR="00225AFF" w:rsidRPr="00FF0D55">
              <w:rPr>
                <w:rFonts w:eastAsia="Calibri" w:cs="Arial"/>
                <w:kern w:val="0"/>
                <w:sz w:val="18"/>
                <w:szCs w:val="18"/>
                <w:lang w:eastAsia="en-GB"/>
                <w14:ligatures w14:val="none"/>
              </w:rPr>
              <w:t>–</w:t>
            </w:r>
            <w:r w:rsidRPr="00FF0D55">
              <w:rPr>
                <w:rFonts w:eastAsia="Calibri" w:cs="Arial"/>
                <w:kern w:val="0"/>
                <w:sz w:val="18"/>
                <w:szCs w:val="18"/>
                <w:lang w:eastAsia="en-GB"/>
                <w14:ligatures w14:val="none"/>
              </w:rPr>
              <w:t>100)</w:t>
            </w:r>
          </w:p>
        </w:tc>
        <w:tc>
          <w:tcPr>
            <w:tcW w:w="2127" w:type="dxa"/>
            <w:vMerge w:val="restart"/>
            <w:tcBorders>
              <w:top w:val="single" w:sz="4" w:space="0" w:color="auto"/>
            </w:tcBorders>
            <w:shd w:val="clear" w:color="auto" w:fill="F2F2F2" w:themeFill="background1" w:themeFillShade="F2"/>
          </w:tcPr>
          <w:p w14:paraId="23DB362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symptoms improved after 12 weeks of intervention</w:t>
            </w:r>
          </w:p>
        </w:tc>
        <w:tc>
          <w:tcPr>
            <w:tcW w:w="3059" w:type="dxa"/>
            <w:vMerge w:val="restart"/>
            <w:tcBorders>
              <w:top w:val="single" w:sz="4" w:space="0" w:color="auto"/>
            </w:tcBorders>
            <w:shd w:val="clear" w:color="auto" w:fill="F2F2F2" w:themeFill="background1" w:themeFillShade="F2"/>
          </w:tcPr>
          <w:p w14:paraId="2BB8633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Correlation with quality of life not presented</w:t>
            </w:r>
          </w:p>
        </w:tc>
      </w:tr>
      <w:tr w:rsidR="00FF0D55" w:rsidRPr="00FF0D55" w14:paraId="47AE4ED0" w14:textId="77777777" w:rsidTr="00D874BA">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510" w:type="dxa"/>
            <w:vMerge/>
          </w:tcPr>
          <w:p w14:paraId="00B8C1F4" w14:textId="77777777" w:rsidR="00130764" w:rsidRPr="00FF0D55" w:rsidRDefault="00130764" w:rsidP="00130764">
            <w:pPr>
              <w:rPr>
                <w:rFonts w:eastAsia="Calibri" w:cs="Arial"/>
                <w:kern w:val="0"/>
                <w:sz w:val="18"/>
                <w:szCs w:val="18"/>
                <w14:ligatures w14:val="none"/>
              </w:rPr>
            </w:pPr>
          </w:p>
        </w:tc>
        <w:tc>
          <w:tcPr>
            <w:tcW w:w="1351" w:type="dxa"/>
            <w:vMerge/>
          </w:tcPr>
          <w:p w14:paraId="4AF55AE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Pr>
          <w:p w14:paraId="41ACF84E"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Pr>
          <w:p w14:paraId="23BEA9F8"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shd w:val="clear" w:color="auto" w:fill="F2F2F2" w:themeFill="background1" w:themeFillShade="F2"/>
          </w:tcPr>
          <w:p w14:paraId="648B5C91"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SGRQ total: 48.6 (19.4)</w:t>
            </w:r>
          </w:p>
        </w:tc>
        <w:tc>
          <w:tcPr>
            <w:tcW w:w="2127" w:type="dxa"/>
            <w:vMerge/>
          </w:tcPr>
          <w:p w14:paraId="516B1FD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15B1239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5BC80C54" w14:textId="77777777" w:rsidTr="00D874BA">
        <w:trPr>
          <w:trHeight w:val="117"/>
        </w:trPr>
        <w:tc>
          <w:tcPr>
            <w:cnfStyle w:val="001000000000" w:firstRow="0" w:lastRow="0" w:firstColumn="1" w:lastColumn="0" w:oddVBand="0" w:evenVBand="0" w:oddHBand="0" w:evenHBand="0" w:firstRowFirstColumn="0" w:firstRowLastColumn="0" w:lastRowFirstColumn="0" w:lastRowLastColumn="0"/>
            <w:tcW w:w="1510" w:type="dxa"/>
            <w:vMerge/>
          </w:tcPr>
          <w:p w14:paraId="051252F0" w14:textId="77777777" w:rsidR="00130764" w:rsidRPr="00FF0D55" w:rsidRDefault="00130764" w:rsidP="00130764">
            <w:pPr>
              <w:rPr>
                <w:rFonts w:eastAsia="Calibri" w:cs="Arial"/>
                <w:kern w:val="0"/>
                <w:sz w:val="18"/>
                <w:szCs w:val="18"/>
                <w14:ligatures w14:val="none"/>
              </w:rPr>
            </w:pPr>
          </w:p>
        </w:tc>
        <w:tc>
          <w:tcPr>
            <w:tcW w:w="1351" w:type="dxa"/>
            <w:vMerge/>
          </w:tcPr>
          <w:p w14:paraId="2B047EB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762" w:type="dxa"/>
            <w:vMerge/>
          </w:tcPr>
          <w:p w14:paraId="667D9E19"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tcPr>
          <w:p w14:paraId="7C2715B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shd w:val="clear" w:color="auto" w:fill="F2F2F2" w:themeFill="background1" w:themeFillShade="F2"/>
          </w:tcPr>
          <w:p w14:paraId="02784E1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CAT: 14.9 (8.4)</w:t>
            </w:r>
          </w:p>
        </w:tc>
        <w:tc>
          <w:tcPr>
            <w:tcW w:w="2127" w:type="dxa"/>
            <w:vMerge/>
          </w:tcPr>
          <w:p w14:paraId="5C58AF15"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3059" w:type="dxa"/>
            <w:vMerge/>
          </w:tcPr>
          <w:p w14:paraId="5141939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4CBC1D94" w14:textId="77777777" w:rsidTr="00D874BA">
        <w:trPr>
          <w:cnfStyle w:val="000000100000" w:firstRow="0" w:lastRow="0" w:firstColumn="0" w:lastColumn="0" w:oddVBand="0" w:evenVBand="0" w:oddHBand="1" w:evenHBand="0" w:firstRowFirstColumn="0" w:firstRowLastColumn="0" w:lastRowFirstColumn="0" w:lastRowLastColumn="0"/>
          <w:trHeight w:val="117"/>
        </w:trPr>
        <w:tc>
          <w:tcPr>
            <w:cnfStyle w:val="001000000000" w:firstRow="0" w:lastRow="0" w:firstColumn="1" w:lastColumn="0" w:oddVBand="0" w:evenVBand="0" w:oddHBand="0" w:evenHBand="0" w:firstRowFirstColumn="0" w:firstRowLastColumn="0" w:lastRowFirstColumn="0" w:lastRowLastColumn="0"/>
            <w:tcW w:w="1510" w:type="dxa"/>
            <w:vMerge/>
            <w:tcBorders>
              <w:bottom w:val="single" w:sz="4" w:space="0" w:color="auto"/>
            </w:tcBorders>
          </w:tcPr>
          <w:p w14:paraId="248DD1C0" w14:textId="77777777" w:rsidR="00130764" w:rsidRPr="00FF0D55" w:rsidRDefault="00130764" w:rsidP="00130764">
            <w:pPr>
              <w:rPr>
                <w:rFonts w:eastAsia="Calibri" w:cs="Arial"/>
                <w:kern w:val="0"/>
                <w:sz w:val="18"/>
                <w:szCs w:val="18"/>
                <w14:ligatures w14:val="none"/>
              </w:rPr>
            </w:pPr>
          </w:p>
        </w:tc>
        <w:tc>
          <w:tcPr>
            <w:tcW w:w="1351" w:type="dxa"/>
            <w:vMerge/>
            <w:tcBorders>
              <w:bottom w:val="single" w:sz="4" w:space="0" w:color="auto"/>
            </w:tcBorders>
          </w:tcPr>
          <w:p w14:paraId="6FB4876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762" w:type="dxa"/>
            <w:vMerge/>
            <w:tcBorders>
              <w:bottom w:val="single" w:sz="4" w:space="0" w:color="auto"/>
            </w:tcBorders>
          </w:tcPr>
          <w:p w14:paraId="7BBBF77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vMerge/>
            <w:tcBorders>
              <w:bottom w:val="single" w:sz="4" w:space="0" w:color="auto"/>
            </w:tcBorders>
          </w:tcPr>
          <w:p w14:paraId="7510E00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auto"/>
            </w:tcBorders>
            <w:shd w:val="clear" w:color="auto" w:fill="F2F2F2" w:themeFill="background1" w:themeFillShade="F2"/>
          </w:tcPr>
          <w:p w14:paraId="2370348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HADS-A: 5.3 (5)</w:t>
            </w:r>
          </w:p>
          <w:p w14:paraId="229B145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HADS-D: 7.1 (4.5)</w:t>
            </w:r>
          </w:p>
        </w:tc>
        <w:tc>
          <w:tcPr>
            <w:tcW w:w="2127" w:type="dxa"/>
            <w:vMerge/>
            <w:tcBorders>
              <w:bottom w:val="single" w:sz="4" w:space="0" w:color="auto"/>
            </w:tcBorders>
          </w:tcPr>
          <w:p w14:paraId="32689238"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3059" w:type="dxa"/>
            <w:vMerge/>
          </w:tcPr>
          <w:p w14:paraId="70BE39C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5FBE4963" w14:textId="77777777" w:rsidTr="00D874BA">
        <w:trPr>
          <w:trHeight w:val="77"/>
        </w:trPr>
        <w:tc>
          <w:tcPr>
            <w:cnfStyle w:val="001000000000" w:firstRow="0" w:lastRow="0" w:firstColumn="1" w:lastColumn="0" w:oddVBand="0" w:evenVBand="0" w:oddHBand="0" w:evenHBand="0" w:firstRowFirstColumn="0" w:firstRowLastColumn="0" w:lastRowFirstColumn="0" w:lastRowLastColumn="0"/>
            <w:tcW w:w="2861" w:type="dxa"/>
            <w:gridSpan w:val="2"/>
            <w:tcBorders>
              <w:top w:val="single" w:sz="4" w:space="0" w:color="auto"/>
              <w:bottom w:val="single" w:sz="4" w:space="0" w:color="auto"/>
            </w:tcBorders>
          </w:tcPr>
          <w:p w14:paraId="67C781EB" w14:textId="672867A1" w:rsidR="00130764" w:rsidRPr="00FF0D55" w:rsidRDefault="00130764" w:rsidP="00130764">
            <w:pPr>
              <w:rPr>
                <w:rFonts w:eastAsia="Calibri" w:cs="Arial"/>
                <w:kern w:val="0"/>
                <w:sz w:val="20"/>
                <w:szCs w:val="20"/>
                <w14:ligatures w14:val="none"/>
              </w:rPr>
            </w:pPr>
            <w:r w:rsidRPr="00FF0D55">
              <w:rPr>
                <w:rFonts w:eastAsia="Calibri" w:cs="Arial"/>
                <w:kern w:val="0"/>
                <w:sz w:val="20"/>
                <w:szCs w:val="20"/>
                <w14:ligatures w14:val="none"/>
              </w:rPr>
              <w:lastRenderedPageBreak/>
              <w:t xml:space="preserve">Qualitative </w:t>
            </w:r>
            <w:r w:rsidR="00985180" w:rsidRPr="00FF0D55">
              <w:rPr>
                <w:rFonts w:eastAsia="Calibri" w:cs="Arial"/>
                <w:kern w:val="0"/>
                <w:sz w:val="20"/>
                <w:szCs w:val="20"/>
                <w14:ligatures w14:val="none"/>
              </w:rPr>
              <w:t>s</w:t>
            </w:r>
            <w:r w:rsidR="00F5193F" w:rsidRPr="00FF0D55">
              <w:rPr>
                <w:rFonts w:eastAsia="Calibri" w:cs="Arial"/>
                <w:kern w:val="0"/>
                <w:sz w:val="20"/>
                <w:szCs w:val="20"/>
                <w14:ligatures w14:val="none"/>
              </w:rPr>
              <w:t>tudies</w:t>
            </w:r>
          </w:p>
        </w:tc>
        <w:tc>
          <w:tcPr>
            <w:tcW w:w="1762" w:type="dxa"/>
            <w:tcBorders>
              <w:top w:val="single" w:sz="4" w:space="0" w:color="auto"/>
              <w:bottom w:val="single" w:sz="4" w:space="0" w:color="auto"/>
            </w:tcBorders>
          </w:tcPr>
          <w:p w14:paraId="6BCFF553"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tcBorders>
              <w:top w:val="single" w:sz="4" w:space="0" w:color="auto"/>
              <w:bottom w:val="single" w:sz="4" w:space="0" w:color="auto"/>
            </w:tcBorders>
          </w:tcPr>
          <w:p w14:paraId="24037301"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tcBorders>
              <w:top w:val="single" w:sz="4" w:space="0" w:color="auto"/>
              <w:bottom w:val="single" w:sz="4" w:space="0" w:color="auto"/>
            </w:tcBorders>
          </w:tcPr>
          <w:p w14:paraId="335FBEF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127" w:type="dxa"/>
            <w:tcBorders>
              <w:top w:val="single" w:sz="4" w:space="0" w:color="auto"/>
              <w:bottom w:val="single" w:sz="4" w:space="0" w:color="auto"/>
            </w:tcBorders>
          </w:tcPr>
          <w:p w14:paraId="7B2DB5C9"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b/>
                <w:bCs/>
                <w:kern w:val="0"/>
                <w:sz w:val="20"/>
                <w:szCs w:val="20"/>
                <w14:ligatures w14:val="none"/>
              </w:rPr>
            </w:pPr>
            <w:r w:rsidRPr="00FF0D55">
              <w:rPr>
                <w:rFonts w:eastAsia="Calibri" w:cs="Arial"/>
                <w:b/>
                <w:bCs/>
                <w:kern w:val="0"/>
                <w:sz w:val="20"/>
                <w:szCs w:val="20"/>
                <w14:ligatures w14:val="none"/>
              </w:rPr>
              <w:t>Interview details</w:t>
            </w:r>
          </w:p>
        </w:tc>
        <w:tc>
          <w:tcPr>
            <w:tcW w:w="3059" w:type="dxa"/>
            <w:tcBorders>
              <w:top w:val="single" w:sz="4" w:space="0" w:color="auto"/>
              <w:bottom w:val="single" w:sz="4" w:space="0" w:color="auto"/>
            </w:tcBorders>
          </w:tcPr>
          <w:p w14:paraId="23A3D8B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r>
      <w:tr w:rsidR="00FF0D55" w:rsidRPr="00FF0D55" w14:paraId="5D278F4A" w14:textId="77777777" w:rsidTr="00D874BA">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510" w:type="dxa"/>
            <w:tcBorders>
              <w:top w:val="single" w:sz="4" w:space="0" w:color="auto"/>
            </w:tcBorders>
          </w:tcPr>
          <w:p w14:paraId="2212316F"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Mann 2023</w:t>
            </w:r>
          </w:p>
        </w:tc>
        <w:tc>
          <w:tcPr>
            <w:tcW w:w="1351" w:type="dxa"/>
            <w:tcBorders>
              <w:top w:val="single" w:sz="4" w:space="0" w:color="auto"/>
            </w:tcBorders>
          </w:tcPr>
          <w:p w14:paraId="2EFF3A54"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HP, IPF, CTD-ILD</w:t>
            </w:r>
          </w:p>
        </w:tc>
        <w:tc>
          <w:tcPr>
            <w:tcW w:w="1762" w:type="dxa"/>
            <w:tcBorders>
              <w:top w:val="single" w:sz="4" w:space="0" w:color="auto"/>
            </w:tcBorders>
          </w:tcPr>
          <w:p w14:paraId="106D7B8A"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FVC: 53-107 (mean/median NR)</w:t>
            </w:r>
          </w:p>
        </w:tc>
        <w:tc>
          <w:tcPr>
            <w:tcW w:w="1803" w:type="dxa"/>
            <w:tcBorders>
              <w:top w:val="single" w:sz="4" w:space="0" w:color="auto"/>
            </w:tcBorders>
          </w:tcPr>
          <w:p w14:paraId="53291A8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25-99 (mean/median NR)</w:t>
            </w:r>
          </w:p>
        </w:tc>
        <w:tc>
          <w:tcPr>
            <w:tcW w:w="2390" w:type="dxa"/>
            <w:tcBorders>
              <w:top w:val="single" w:sz="4" w:space="0" w:color="auto"/>
            </w:tcBorders>
          </w:tcPr>
          <w:p w14:paraId="6AEA714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Major themes identified: triggers for cough, cough impacts, and educational needs and management</w:t>
            </w:r>
          </w:p>
          <w:p w14:paraId="3F085CE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Minor themes identified: cough interpretation and impacts of the COVID-19 pandemic.</w:t>
            </w:r>
          </w:p>
        </w:tc>
        <w:tc>
          <w:tcPr>
            <w:tcW w:w="2127" w:type="dxa"/>
            <w:tcBorders>
              <w:top w:val="single" w:sz="4" w:space="0" w:color="auto"/>
            </w:tcBorders>
          </w:tcPr>
          <w:p w14:paraId="3EE1C97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Individual semi-structured telephone interviews were conducted by a researcher with training in qualitative study conduct using a topic guide conceived from the investigator team’s clinical experience and literature review.</w:t>
            </w:r>
          </w:p>
        </w:tc>
        <w:tc>
          <w:tcPr>
            <w:tcW w:w="3059" w:type="dxa"/>
            <w:tcBorders>
              <w:top w:val="single" w:sz="4" w:space="0" w:color="auto"/>
            </w:tcBorders>
          </w:tcPr>
          <w:p w14:paraId="76FB8EA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Chronic cough significantly restricted public engagement and social participation, with many patients feeling self-conscious and having the fear of uncontrollable coughing fit in public.</w:t>
            </w:r>
          </w:p>
          <w:p w14:paraId="2B9BCEF8"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Cough was described as a reminder of their own disease; </w:t>
            </w:r>
            <w:proofErr w:type="gramStart"/>
            <w:r w:rsidRPr="00FF0D55">
              <w:rPr>
                <w:rFonts w:eastAsia="Calibri" w:cs="Arial"/>
                <w:kern w:val="0"/>
                <w:sz w:val="18"/>
                <w:szCs w:val="18"/>
                <w14:ligatures w14:val="none"/>
              </w:rPr>
              <w:t>however</w:t>
            </w:r>
            <w:proofErr w:type="gramEnd"/>
            <w:r w:rsidRPr="00FF0D55">
              <w:rPr>
                <w:rFonts w:eastAsia="Calibri" w:cs="Arial"/>
                <w:kern w:val="0"/>
                <w:sz w:val="18"/>
                <w:szCs w:val="18"/>
                <w14:ligatures w14:val="none"/>
              </w:rPr>
              <w:t xml:space="preserve"> it was generally accepted as a symptom of ILD.</w:t>
            </w:r>
          </w:p>
          <w:p w14:paraId="135FCC26"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3D2218CA" w14:textId="77777777" w:rsidTr="00D874BA">
        <w:trPr>
          <w:trHeight w:val="780"/>
        </w:trPr>
        <w:tc>
          <w:tcPr>
            <w:cnfStyle w:val="001000000000" w:firstRow="0" w:lastRow="0" w:firstColumn="1" w:lastColumn="0" w:oddVBand="0" w:evenVBand="0" w:oddHBand="0" w:evenHBand="0" w:firstRowFirstColumn="0" w:firstRowLastColumn="0" w:lastRowFirstColumn="0" w:lastRowLastColumn="0"/>
            <w:tcW w:w="1510" w:type="dxa"/>
            <w:shd w:val="clear" w:color="auto" w:fill="F2F2F2" w:themeFill="background1" w:themeFillShade="F2"/>
          </w:tcPr>
          <w:p w14:paraId="51B100A5" w14:textId="77777777" w:rsidR="00130764" w:rsidRPr="00FF0D55" w:rsidRDefault="0013076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Boland 2016</w:t>
            </w:r>
          </w:p>
        </w:tc>
        <w:tc>
          <w:tcPr>
            <w:tcW w:w="1351" w:type="dxa"/>
            <w:shd w:val="clear" w:color="auto" w:fill="F2F2F2" w:themeFill="background1" w:themeFillShade="F2"/>
          </w:tcPr>
          <w:p w14:paraId="0E728FF6"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ILD patients, current caregivers, and clinicians</w:t>
            </w:r>
          </w:p>
        </w:tc>
        <w:tc>
          <w:tcPr>
            <w:tcW w:w="1762" w:type="dxa"/>
            <w:shd w:val="clear" w:color="auto" w:fill="F2F2F2" w:themeFill="background1" w:themeFillShade="F2"/>
          </w:tcPr>
          <w:p w14:paraId="5C0997E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shd w:val="clear" w:color="auto" w:fill="F2F2F2" w:themeFill="background1" w:themeFillShade="F2"/>
          </w:tcPr>
          <w:p w14:paraId="7716247A"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w:t>
            </w:r>
          </w:p>
        </w:tc>
        <w:tc>
          <w:tcPr>
            <w:tcW w:w="2390" w:type="dxa"/>
            <w:shd w:val="clear" w:color="auto" w:fill="F2F2F2" w:themeFill="background1" w:themeFillShade="F2"/>
          </w:tcPr>
          <w:p w14:paraId="2782642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NAT:PD-ILD</w:t>
            </w:r>
          </w:p>
        </w:tc>
        <w:tc>
          <w:tcPr>
            <w:tcW w:w="2127" w:type="dxa"/>
            <w:shd w:val="clear" w:color="auto" w:fill="F2F2F2" w:themeFill="background1" w:themeFillShade="F2"/>
          </w:tcPr>
          <w:p w14:paraId="5049853C"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Two patient groups FG; one carer group FG; one clinician group FG and a single caregiver interview</w:t>
            </w:r>
          </w:p>
        </w:tc>
        <w:tc>
          <w:tcPr>
            <w:tcW w:w="3059" w:type="dxa"/>
            <w:shd w:val="clear" w:color="auto" w:fill="F2F2F2" w:themeFill="background1" w:themeFillShade="F2"/>
          </w:tcPr>
          <w:p w14:paraId="2F8930CE"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bothersome to patients and caregivers</w:t>
            </w:r>
          </w:p>
        </w:tc>
      </w:tr>
      <w:tr w:rsidR="00FF0D55" w:rsidRPr="00FF0D55" w14:paraId="6ABAF482" w14:textId="77777777" w:rsidTr="00D874BA">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510" w:type="dxa"/>
          </w:tcPr>
          <w:p w14:paraId="601DE1EF" w14:textId="77777777" w:rsidR="00130764" w:rsidRPr="00FF0D55" w:rsidRDefault="00130764" w:rsidP="00130764">
            <w:pPr>
              <w:rPr>
                <w:rFonts w:eastAsia="Calibri" w:cs="Arial"/>
                <w:b w:val="0"/>
                <w:bCs w:val="0"/>
                <w:kern w:val="0"/>
                <w:sz w:val="18"/>
                <w:szCs w:val="18"/>
                <w14:ligatures w14:val="none"/>
              </w:rPr>
            </w:pPr>
            <w:proofErr w:type="spellStart"/>
            <w:r w:rsidRPr="00FF0D55">
              <w:rPr>
                <w:rFonts w:eastAsia="Calibri" w:cs="Arial"/>
                <w:b w:val="0"/>
                <w:bCs w:val="0"/>
                <w:kern w:val="0"/>
                <w:sz w:val="18"/>
                <w:szCs w:val="18"/>
                <w14:ligatures w14:val="none"/>
              </w:rPr>
              <w:t>Swigris</w:t>
            </w:r>
            <w:proofErr w:type="spellEnd"/>
            <w:r w:rsidRPr="00FF0D55">
              <w:rPr>
                <w:rFonts w:eastAsia="Calibri" w:cs="Arial"/>
                <w:b w:val="0"/>
                <w:bCs w:val="0"/>
                <w:kern w:val="0"/>
                <w:sz w:val="18"/>
                <w:szCs w:val="18"/>
                <w14:ligatures w14:val="none"/>
              </w:rPr>
              <w:t xml:space="preserve"> 2021</w:t>
            </w:r>
          </w:p>
        </w:tc>
        <w:tc>
          <w:tcPr>
            <w:tcW w:w="1351" w:type="dxa"/>
          </w:tcPr>
          <w:p w14:paraId="757184E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PF-ILD</w:t>
            </w:r>
          </w:p>
        </w:tc>
        <w:tc>
          <w:tcPr>
            <w:tcW w:w="1762" w:type="dxa"/>
          </w:tcPr>
          <w:p w14:paraId="1F03C3FF"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67.0 (13.6)</w:t>
            </w:r>
          </w:p>
        </w:tc>
        <w:tc>
          <w:tcPr>
            <w:tcW w:w="1803" w:type="dxa"/>
          </w:tcPr>
          <w:p w14:paraId="6E82C4B5"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symptoms in 24hrs</w:t>
            </w:r>
          </w:p>
          <w:p w14:paraId="29C14100"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tcPr>
          <w:p w14:paraId="75E7708B"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L-PF questionnaire with a range of cough sufferers</w:t>
            </w:r>
          </w:p>
        </w:tc>
        <w:tc>
          <w:tcPr>
            <w:tcW w:w="2127" w:type="dxa"/>
          </w:tcPr>
          <w:p w14:paraId="4AD572A4"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Patients interviews regarding the L-PF </w:t>
            </w:r>
          </w:p>
        </w:tc>
        <w:tc>
          <w:tcPr>
            <w:tcW w:w="3059" w:type="dxa"/>
          </w:tcPr>
          <w:p w14:paraId="799BD803"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Cough was reported by </w:t>
            </w:r>
            <w:proofErr w:type="gramStart"/>
            <w:r w:rsidRPr="00FF0D55">
              <w:rPr>
                <w:rFonts w:eastAsia="Calibri" w:cs="Arial"/>
                <w:kern w:val="0"/>
                <w:sz w:val="18"/>
                <w:szCs w:val="18"/>
                <w14:ligatures w14:val="none"/>
              </w:rPr>
              <w:t>the majority of</w:t>
            </w:r>
            <w:proofErr w:type="gramEnd"/>
            <w:r w:rsidRPr="00FF0D55">
              <w:rPr>
                <w:rFonts w:eastAsia="Calibri" w:cs="Arial"/>
                <w:kern w:val="0"/>
                <w:sz w:val="18"/>
                <w:szCs w:val="18"/>
                <w14:ligatures w14:val="none"/>
              </w:rPr>
              <w:t xml:space="preserve"> patients (19 out of 20 patients). Nine patients described their cough as occurring daily. When asked about the severity of their cough, one participant described it as severe, one as affecting activities, three as not severe but nagging/annoying, and two as “usually not bad”</w:t>
            </w:r>
          </w:p>
        </w:tc>
      </w:tr>
      <w:tr w:rsidR="00FF0D55" w:rsidRPr="00FF0D55" w14:paraId="79E5CA5D" w14:textId="77777777" w:rsidTr="00D874BA">
        <w:trPr>
          <w:trHeight w:val="1188"/>
        </w:trPr>
        <w:tc>
          <w:tcPr>
            <w:cnfStyle w:val="001000000000" w:firstRow="0" w:lastRow="0" w:firstColumn="1" w:lastColumn="0" w:oddVBand="0" w:evenVBand="0" w:oddHBand="0" w:evenHBand="0" w:firstRowFirstColumn="0" w:firstRowLastColumn="0" w:lastRowFirstColumn="0" w:lastRowLastColumn="0"/>
            <w:tcW w:w="1510" w:type="dxa"/>
            <w:tcBorders>
              <w:bottom w:val="single" w:sz="4" w:space="0" w:color="auto"/>
            </w:tcBorders>
            <w:shd w:val="clear" w:color="auto" w:fill="F2F2F2" w:themeFill="background1" w:themeFillShade="F2"/>
          </w:tcPr>
          <w:p w14:paraId="2142FE2A" w14:textId="77777777" w:rsidR="00130764" w:rsidRPr="00FF0D55" w:rsidRDefault="00130764" w:rsidP="00130764">
            <w:pPr>
              <w:rPr>
                <w:rFonts w:eastAsia="Calibri" w:cs="Arial"/>
                <w:b w:val="0"/>
                <w:bCs w:val="0"/>
                <w:kern w:val="0"/>
                <w:sz w:val="18"/>
                <w:szCs w:val="18"/>
                <w14:ligatures w14:val="none"/>
              </w:rPr>
            </w:pPr>
            <w:proofErr w:type="spellStart"/>
            <w:r w:rsidRPr="00FF0D55">
              <w:rPr>
                <w:rFonts w:eastAsia="Calibri" w:cs="Arial"/>
                <w:b w:val="0"/>
                <w:bCs w:val="0"/>
                <w:kern w:val="0"/>
                <w:sz w:val="18"/>
                <w:szCs w:val="18"/>
                <w14:ligatures w14:val="none"/>
              </w:rPr>
              <w:t>Bajwah</w:t>
            </w:r>
            <w:proofErr w:type="spellEnd"/>
            <w:r w:rsidRPr="00FF0D55">
              <w:rPr>
                <w:rFonts w:eastAsia="Calibri" w:cs="Arial"/>
                <w:b w:val="0"/>
                <w:bCs w:val="0"/>
                <w:kern w:val="0"/>
                <w:sz w:val="18"/>
                <w:szCs w:val="18"/>
                <w14:ligatures w14:val="none"/>
              </w:rPr>
              <w:t xml:space="preserve"> 2013</w:t>
            </w:r>
          </w:p>
        </w:tc>
        <w:tc>
          <w:tcPr>
            <w:tcW w:w="1351" w:type="dxa"/>
            <w:tcBorders>
              <w:bottom w:val="single" w:sz="4" w:space="0" w:color="auto"/>
            </w:tcBorders>
            <w:shd w:val="clear" w:color="auto" w:fill="F2F2F2" w:themeFill="background1" w:themeFillShade="F2"/>
          </w:tcPr>
          <w:p w14:paraId="221D4A0E" w14:textId="7A475D68"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PF-ILD patients</w:t>
            </w:r>
            <w:r w:rsidR="00FD1C85" w:rsidRPr="00FF0D55">
              <w:rPr>
                <w:rFonts w:eastAsia="Calibri" w:cs="Arial"/>
                <w:kern w:val="0"/>
                <w:sz w:val="18"/>
                <w:szCs w:val="18"/>
                <w14:ligatures w14:val="none"/>
              </w:rPr>
              <w:t xml:space="preserve">, </w:t>
            </w:r>
            <w:r w:rsidRPr="00FF0D55">
              <w:rPr>
                <w:rFonts w:eastAsia="Calibri" w:cs="Arial"/>
                <w:kern w:val="0"/>
                <w:sz w:val="18"/>
                <w:szCs w:val="18"/>
                <w14:ligatures w14:val="none"/>
              </w:rPr>
              <w:t>informal caregivers</w:t>
            </w:r>
            <w:r w:rsidR="00FD1C85" w:rsidRPr="00FF0D55">
              <w:rPr>
                <w:rFonts w:eastAsia="Calibri" w:cs="Arial"/>
                <w:kern w:val="0"/>
                <w:sz w:val="18"/>
                <w:szCs w:val="18"/>
                <w14:ligatures w14:val="none"/>
              </w:rPr>
              <w:t xml:space="preserve">, </w:t>
            </w:r>
            <w:r w:rsidRPr="00FF0D55">
              <w:rPr>
                <w:rFonts w:eastAsia="Calibri" w:cs="Arial"/>
                <w:kern w:val="0"/>
                <w:sz w:val="18"/>
                <w:szCs w:val="18"/>
                <w14:ligatures w14:val="none"/>
              </w:rPr>
              <w:t xml:space="preserve">relatives </w:t>
            </w:r>
          </w:p>
        </w:tc>
        <w:tc>
          <w:tcPr>
            <w:tcW w:w="1762" w:type="dxa"/>
            <w:tcBorders>
              <w:bottom w:val="single" w:sz="4" w:space="0" w:color="auto"/>
            </w:tcBorders>
            <w:shd w:val="clear" w:color="auto" w:fill="F2F2F2" w:themeFill="background1" w:themeFillShade="F2"/>
          </w:tcPr>
          <w:p w14:paraId="58AEC8C9"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tcBorders>
              <w:bottom w:val="single" w:sz="4" w:space="0" w:color="auto"/>
            </w:tcBorders>
            <w:shd w:val="clear" w:color="auto" w:fill="F2F2F2" w:themeFill="background1" w:themeFillShade="F2"/>
          </w:tcPr>
          <w:p w14:paraId="4459AEB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5/12 reported cough</w:t>
            </w:r>
          </w:p>
          <w:p w14:paraId="3F90B1AB"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390" w:type="dxa"/>
            <w:tcBorders>
              <w:bottom w:val="single" w:sz="4" w:space="0" w:color="auto"/>
            </w:tcBorders>
            <w:shd w:val="clear" w:color="auto" w:fill="F2F2F2" w:themeFill="background1" w:themeFillShade="F2"/>
          </w:tcPr>
          <w:p w14:paraId="2CFCCB6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2127" w:type="dxa"/>
            <w:tcBorders>
              <w:bottom w:val="single" w:sz="4" w:space="0" w:color="auto"/>
            </w:tcBorders>
            <w:shd w:val="clear" w:color="auto" w:fill="F2F2F2" w:themeFill="background1" w:themeFillShade="F2"/>
          </w:tcPr>
          <w:p w14:paraId="79133568"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The interviews followed a topic guide following a review of the literature and a review of deceased patients’ notes.</w:t>
            </w:r>
          </w:p>
        </w:tc>
        <w:tc>
          <w:tcPr>
            <w:tcW w:w="3059" w:type="dxa"/>
            <w:shd w:val="clear" w:color="auto" w:fill="F2F2F2" w:themeFill="background1" w:themeFillShade="F2"/>
          </w:tcPr>
          <w:p w14:paraId="70F4C992" w14:textId="77777777" w:rsidR="00130764" w:rsidRPr="00FF0D55" w:rsidRDefault="0013076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Patient participants highlighted that cough was a common and highly irritating problem</w:t>
            </w:r>
          </w:p>
        </w:tc>
      </w:tr>
      <w:tr w:rsidR="00FF0D55" w:rsidRPr="00FF0D55" w14:paraId="102DC588" w14:textId="77777777" w:rsidTr="00D874BA">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2861" w:type="dxa"/>
            <w:gridSpan w:val="2"/>
            <w:tcBorders>
              <w:top w:val="single" w:sz="4" w:space="0" w:color="auto"/>
              <w:bottom w:val="single" w:sz="4" w:space="0" w:color="auto"/>
            </w:tcBorders>
          </w:tcPr>
          <w:p w14:paraId="7F915A60" w14:textId="22FA5B93" w:rsidR="00130764" w:rsidRPr="00FF0D55" w:rsidRDefault="00130764" w:rsidP="00130764">
            <w:pPr>
              <w:rPr>
                <w:rFonts w:eastAsia="Calibri" w:cs="Arial"/>
                <w:kern w:val="0"/>
                <w:sz w:val="20"/>
                <w:szCs w:val="20"/>
                <w14:ligatures w14:val="none"/>
              </w:rPr>
            </w:pPr>
            <w:r w:rsidRPr="00FF0D55">
              <w:rPr>
                <w:rFonts w:eastAsia="Calibri" w:cs="Arial"/>
                <w:kern w:val="0"/>
                <w:sz w:val="20"/>
                <w:szCs w:val="20"/>
                <w14:ligatures w14:val="none"/>
              </w:rPr>
              <w:t>Economic</w:t>
            </w:r>
            <w:r w:rsidR="00F5193F" w:rsidRPr="00FF0D55">
              <w:rPr>
                <w:rFonts w:eastAsia="Calibri" w:cs="Arial"/>
                <w:kern w:val="0"/>
                <w:sz w:val="20"/>
                <w:szCs w:val="20"/>
                <w14:ligatures w14:val="none"/>
              </w:rPr>
              <w:t xml:space="preserve"> </w:t>
            </w:r>
            <w:r w:rsidR="00985180" w:rsidRPr="00FF0D55">
              <w:rPr>
                <w:rFonts w:eastAsia="Calibri" w:cs="Arial"/>
                <w:kern w:val="0"/>
                <w:sz w:val="20"/>
                <w:szCs w:val="20"/>
                <w14:ligatures w14:val="none"/>
              </w:rPr>
              <w:t>s</w:t>
            </w:r>
            <w:r w:rsidR="00F5193F" w:rsidRPr="00FF0D55">
              <w:rPr>
                <w:rFonts w:eastAsia="Calibri" w:cs="Arial"/>
                <w:kern w:val="0"/>
                <w:sz w:val="20"/>
                <w:szCs w:val="20"/>
                <w14:ligatures w14:val="none"/>
              </w:rPr>
              <w:t>tudy</w:t>
            </w:r>
          </w:p>
        </w:tc>
        <w:tc>
          <w:tcPr>
            <w:tcW w:w="1762" w:type="dxa"/>
            <w:tcBorders>
              <w:top w:val="single" w:sz="4" w:space="0" w:color="auto"/>
              <w:bottom w:val="single" w:sz="4" w:space="0" w:color="auto"/>
            </w:tcBorders>
          </w:tcPr>
          <w:p w14:paraId="06451A2D"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1803" w:type="dxa"/>
            <w:tcBorders>
              <w:top w:val="single" w:sz="4" w:space="0" w:color="auto"/>
              <w:bottom w:val="single" w:sz="4" w:space="0" w:color="auto"/>
            </w:tcBorders>
          </w:tcPr>
          <w:p w14:paraId="2409E938"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tcBorders>
              <w:top w:val="single" w:sz="4" w:space="0" w:color="auto"/>
              <w:bottom w:val="single" w:sz="4" w:space="0" w:color="auto"/>
            </w:tcBorders>
          </w:tcPr>
          <w:p w14:paraId="2B44DE04"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127" w:type="dxa"/>
            <w:tcBorders>
              <w:top w:val="single" w:sz="4" w:space="0" w:color="auto"/>
              <w:bottom w:val="single" w:sz="4" w:space="0" w:color="auto"/>
            </w:tcBorders>
          </w:tcPr>
          <w:p w14:paraId="0C05FCAC"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b/>
                <w:bCs/>
                <w:kern w:val="0"/>
                <w:sz w:val="18"/>
                <w:szCs w:val="18"/>
                <w14:ligatures w14:val="none"/>
              </w:rPr>
            </w:pPr>
            <w:r w:rsidRPr="00FF0D55">
              <w:rPr>
                <w:rFonts w:eastAsia="Calibri" w:cs="Arial"/>
                <w:b/>
                <w:bCs/>
                <w:kern w:val="0"/>
                <w:sz w:val="20"/>
                <w:szCs w:val="20"/>
                <w14:ligatures w14:val="none"/>
              </w:rPr>
              <w:t>Group comparisons</w:t>
            </w:r>
          </w:p>
        </w:tc>
        <w:tc>
          <w:tcPr>
            <w:tcW w:w="3059" w:type="dxa"/>
            <w:tcBorders>
              <w:top w:val="single" w:sz="4" w:space="0" w:color="auto"/>
              <w:bottom w:val="single" w:sz="4" w:space="0" w:color="auto"/>
            </w:tcBorders>
          </w:tcPr>
          <w:p w14:paraId="5CBB1552" w14:textId="77777777" w:rsidR="00130764" w:rsidRPr="00FF0D55" w:rsidRDefault="0013076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r>
      <w:tr w:rsidR="00FF0D55" w:rsidRPr="00FF0D55" w14:paraId="06015B52" w14:textId="77777777" w:rsidTr="00D874BA">
        <w:trPr>
          <w:trHeight w:val="788"/>
        </w:trPr>
        <w:tc>
          <w:tcPr>
            <w:cnfStyle w:val="001000000000" w:firstRow="0" w:lastRow="0" w:firstColumn="1" w:lastColumn="0" w:oddVBand="0" w:evenVBand="0" w:oddHBand="0" w:evenHBand="0" w:firstRowFirstColumn="0" w:firstRowLastColumn="0" w:lastRowFirstColumn="0" w:lastRowLastColumn="0"/>
            <w:tcW w:w="1510" w:type="dxa"/>
            <w:vMerge w:val="restart"/>
            <w:tcBorders>
              <w:top w:val="single" w:sz="4" w:space="0" w:color="auto"/>
            </w:tcBorders>
            <w:shd w:val="clear" w:color="auto" w:fill="F2F2F2" w:themeFill="background1" w:themeFillShade="F2"/>
          </w:tcPr>
          <w:p w14:paraId="46FFA49C" w14:textId="77777777" w:rsidR="00896504" w:rsidRPr="00FF0D55" w:rsidRDefault="00896504" w:rsidP="00130764">
            <w:pPr>
              <w:rPr>
                <w:rFonts w:eastAsia="Calibri" w:cs="Arial"/>
                <w:b w:val="0"/>
                <w:bCs w:val="0"/>
                <w:kern w:val="0"/>
                <w:sz w:val="18"/>
                <w:szCs w:val="18"/>
                <w14:ligatures w14:val="none"/>
              </w:rPr>
            </w:pPr>
            <w:r w:rsidRPr="00FF0D55">
              <w:rPr>
                <w:rFonts w:eastAsia="Calibri" w:cs="Arial"/>
                <w:b w:val="0"/>
                <w:bCs w:val="0"/>
                <w:kern w:val="0"/>
                <w:sz w:val="18"/>
                <w:szCs w:val="18"/>
                <w14:ligatures w14:val="none"/>
              </w:rPr>
              <w:t>Algamdi 2019</w:t>
            </w:r>
          </w:p>
        </w:tc>
        <w:tc>
          <w:tcPr>
            <w:tcW w:w="1351" w:type="dxa"/>
            <w:tcBorders>
              <w:top w:val="single" w:sz="4" w:space="0" w:color="auto"/>
            </w:tcBorders>
            <w:shd w:val="clear" w:color="auto" w:fill="F2F2F2" w:themeFill="background1" w:themeFillShade="F2"/>
          </w:tcPr>
          <w:p w14:paraId="585AC2F9" w14:textId="2B26F63F"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Fibrotic ILD employed</w:t>
            </w:r>
          </w:p>
        </w:tc>
        <w:tc>
          <w:tcPr>
            <w:tcW w:w="1762" w:type="dxa"/>
            <w:tcBorders>
              <w:top w:val="single" w:sz="4" w:space="0" w:color="auto"/>
            </w:tcBorders>
            <w:shd w:val="clear" w:color="auto" w:fill="F2F2F2" w:themeFill="background1" w:themeFillShade="F2"/>
          </w:tcPr>
          <w:p w14:paraId="2CF69D2E" w14:textId="240B1E7C"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74.8 (20) </w:t>
            </w:r>
          </w:p>
          <w:p w14:paraId="0BF8B592" w14:textId="77777777"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p>
        </w:tc>
        <w:tc>
          <w:tcPr>
            <w:tcW w:w="1803" w:type="dxa"/>
            <w:vMerge w:val="restart"/>
            <w:tcBorders>
              <w:top w:val="single" w:sz="4" w:space="0" w:color="auto"/>
            </w:tcBorders>
            <w:shd w:val="clear" w:color="auto" w:fill="F2F2F2" w:themeFill="background1" w:themeFillShade="F2"/>
          </w:tcPr>
          <w:p w14:paraId="5F5A5CEE" w14:textId="77777777"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VAS: no baseline</w:t>
            </w:r>
          </w:p>
        </w:tc>
        <w:tc>
          <w:tcPr>
            <w:tcW w:w="2390" w:type="dxa"/>
            <w:vMerge w:val="restart"/>
            <w:tcBorders>
              <w:top w:val="single" w:sz="4" w:space="0" w:color="auto"/>
            </w:tcBorders>
            <w:shd w:val="clear" w:color="auto" w:fill="F2F2F2" w:themeFill="background1" w:themeFillShade="F2"/>
          </w:tcPr>
          <w:p w14:paraId="28AC0DD3" w14:textId="77777777"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Estimated annual costs of productivity loss:</w:t>
            </w:r>
          </w:p>
          <w:p w14:paraId="6B9B18B0" w14:textId="77777777"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 xml:space="preserve">11,610 CAD per patient </w:t>
            </w:r>
          </w:p>
          <w:p w14:paraId="380F0B41" w14:textId="77777777"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Hours lost, mean (SE): 7.8 (0.9)</w:t>
            </w:r>
          </w:p>
        </w:tc>
        <w:tc>
          <w:tcPr>
            <w:tcW w:w="2127" w:type="dxa"/>
            <w:vMerge w:val="restart"/>
            <w:tcBorders>
              <w:top w:val="single" w:sz="4" w:space="0" w:color="auto"/>
            </w:tcBorders>
            <w:shd w:val="clear" w:color="auto" w:fill="F2F2F2" w:themeFill="background1" w:themeFillShade="F2"/>
          </w:tcPr>
          <w:p w14:paraId="342F8512" w14:textId="77777777"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The costs of productivity loss were comparable between employed male and female patients and between IPF and non-IPF patients ($11,737 vs $11,535)</w:t>
            </w:r>
          </w:p>
        </w:tc>
        <w:tc>
          <w:tcPr>
            <w:tcW w:w="3059" w:type="dxa"/>
            <w:vMerge w:val="restart"/>
            <w:tcBorders>
              <w:top w:val="single" w:sz="4" w:space="0" w:color="auto"/>
            </w:tcBorders>
            <w:shd w:val="clear" w:color="auto" w:fill="F2F2F2" w:themeFill="background1" w:themeFillShade="F2"/>
          </w:tcPr>
          <w:p w14:paraId="1E10CFD2" w14:textId="77777777" w:rsidR="00896504" w:rsidRPr="00FF0D55" w:rsidRDefault="00896504" w:rsidP="00130764">
            <w:pPr>
              <w:cnfStyle w:val="000000000000" w:firstRow="0" w:lastRow="0" w:firstColumn="0" w:lastColumn="0" w:oddVBand="0" w:evenVBand="0" w:oddHBand="0" w:evenHBand="0" w:firstRowFirstColumn="0" w:firstRowLastColumn="0" w:lastRowFirstColumn="0" w:lastRowLastColumn="0"/>
              <w:rPr>
                <w:rFonts w:eastAsia="Calibri" w:cs="Arial"/>
                <w:kern w:val="0"/>
                <w:sz w:val="18"/>
                <w:szCs w:val="18"/>
                <w14:ligatures w14:val="none"/>
              </w:rPr>
            </w:pPr>
            <w:r w:rsidRPr="00FF0D55">
              <w:rPr>
                <w:rFonts w:eastAsia="Calibri" w:cs="Arial"/>
                <w:kern w:val="0"/>
                <w:sz w:val="18"/>
                <w:szCs w:val="18"/>
                <w14:ligatures w14:val="none"/>
              </w:rPr>
              <w:t>Cough was an independent predictor of workplace productivity loss</w:t>
            </w:r>
          </w:p>
        </w:tc>
      </w:tr>
      <w:tr w:rsidR="00FF0D55" w:rsidRPr="00FF0D55" w14:paraId="435C4CDE" w14:textId="77777777" w:rsidTr="00D874BA">
        <w:trPr>
          <w:cnfStyle w:val="000000100000" w:firstRow="0" w:lastRow="0" w:firstColumn="0" w:lastColumn="0" w:oddVBand="0" w:evenVBand="0" w:oddHBand="1" w:evenHBand="0" w:firstRowFirstColumn="0" w:firstRowLastColumn="0" w:lastRowFirstColumn="0" w:lastRowLastColumn="0"/>
          <w:trHeight w:val="788"/>
        </w:trPr>
        <w:tc>
          <w:tcPr>
            <w:cnfStyle w:val="001000000000" w:firstRow="0" w:lastRow="0" w:firstColumn="1" w:lastColumn="0" w:oddVBand="0" w:evenVBand="0" w:oddHBand="0" w:evenHBand="0" w:firstRowFirstColumn="0" w:firstRowLastColumn="0" w:lastRowFirstColumn="0" w:lastRowLastColumn="0"/>
            <w:tcW w:w="1510" w:type="dxa"/>
            <w:vMerge/>
            <w:tcBorders>
              <w:bottom w:val="single" w:sz="4" w:space="0" w:color="auto"/>
            </w:tcBorders>
          </w:tcPr>
          <w:p w14:paraId="7D191CD2" w14:textId="77777777" w:rsidR="00896504" w:rsidRPr="00FF0D55" w:rsidRDefault="00896504" w:rsidP="00130764">
            <w:pPr>
              <w:rPr>
                <w:rFonts w:eastAsia="Calibri" w:cs="Arial"/>
                <w:kern w:val="0"/>
                <w:sz w:val="18"/>
                <w:szCs w:val="18"/>
                <w:highlight w:val="yellow"/>
                <w14:ligatures w14:val="none"/>
              </w:rPr>
            </w:pPr>
          </w:p>
        </w:tc>
        <w:tc>
          <w:tcPr>
            <w:tcW w:w="1351" w:type="dxa"/>
            <w:tcBorders>
              <w:bottom w:val="single" w:sz="4" w:space="0" w:color="auto"/>
            </w:tcBorders>
            <w:shd w:val="clear" w:color="auto" w:fill="F2F2F2" w:themeFill="background1" w:themeFillShade="F2"/>
          </w:tcPr>
          <w:p w14:paraId="4773A1CB" w14:textId="7B04B241" w:rsidR="00896504" w:rsidRPr="00FF0D55" w:rsidRDefault="0089650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highlight w:val="yellow"/>
                <w14:ligatures w14:val="none"/>
              </w:rPr>
            </w:pPr>
            <w:r w:rsidRPr="00FF0D55">
              <w:rPr>
                <w:rFonts w:eastAsia="Calibri" w:cs="Arial"/>
                <w:kern w:val="0"/>
                <w:sz w:val="18"/>
                <w:szCs w:val="18"/>
                <w14:ligatures w14:val="none"/>
              </w:rPr>
              <w:t>Fibrotic ILD unemployed</w:t>
            </w:r>
          </w:p>
        </w:tc>
        <w:tc>
          <w:tcPr>
            <w:tcW w:w="1762" w:type="dxa"/>
            <w:tcBorders>
              <w:bottom w:val="single" w:sz="4" w:space="0" w:color="auto"/>
            </w:tcBorders>
            <w:shd w:val="clear" w:color="auto" w:fill="F2F2F2" w:themeFill="background1" w:themeFillShade="F2"/>
          </w:tcPr>
          <w:p w14:paraId="3A12CC2D" w14:textId="48B4E747" w:rsidR="00896504" w:rsidRPr="00FF0D55" w:rsidRDefault="0089650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r w:rsidRPr="00FF0D55">
              <w:rPr>
                <w:rFonts w:eastAsia="Segoe UI Semilight" w:cs="Arial"/>
                <w:sz w:val="18"/>
                <w:szCs w:val="18"/>
              </w:rPr>
              <w:t>73.3 (20.5)</w:t>
            </w:r>
          </w:p>
        </w:tc>
        <w:tc>
          <w:tcPr>
            <w:tcW w:w="1803" w:type="dxa"/>
            <w:vMerge/>
            <w:tcBorders>
              <w:bottom w:val="single" w:sz="4" w:space="0" w:color="auto"/>
            </w:tcBorders>
            <w:shd w:val="clear" w:color="auto" w:fill="E7E6E6"/>
          </w:tcPr>
          <w:p w14:paraId="7E2FB59B" w14:textId="77777777" w:rsidR="00896504" w:rsidRPr="00FF0D55" w:rsidRDefault="0089650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390" w:type="dxa"/>
            <w:vMerge/>
            <w:tcBorders>
              <w:bottom w:val="single" w:sz="4" w:space="0" w:color="auto"/>
            </w:tcBorders>
            <w:shd w:val="clear" w:color="auto" w:fill="F2F2F2" w:themeFill="background1" w:themeFillShade="F2"/>
          </w:tcPr>
          <w:p w14:paraId="305A528F" w14:textId="33C72A0D" w:rsidR="00896504" w:rsidRPr="00FF0D55" w:rsidRDefault="0089650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14:ligatures w14:val="none"/>
              </w:rPr>
            </w:pPr>
          </w:p>
        </w:tc>
        <w:tc>
          <w:tcPr>
            <w:tcW w:w="2127" w:type="dxa"/>
            <w:vMerge/>
            <w:tcBorders>
              <w:bottom w:val="single" w:sz="4" w:space="0" w:color="auto"/>
            </w:tcBorders>
          </w:tcPr>
          <w:p w14:paraId="141E1444" w14:textId="77777777" w:rsidR="00896504" w:rsidRPr="00FF0D55" w:rsidRDefault="0089650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highlight w:val="yellow"/>
                <w14:ligatures w14:val="none"/>
              </w:rPr>
            </w:pPr>
          </w:p>
        </w:tc>
        <w:tc>
          <w:tcPr>
            <w:tcW w:w="3059" w:type="dxa"/>
            <w:vMerge/>
            <w:tcBorders>
              <w:bottom w:val="single" w:sz="4" w:space="0" w:color="auto"/>
            </w:tcBorders>
          </w:tcPr>
          <w:p w14:paraId="60FC1FC9" w14:textId="77777777" w:rsidR="00896504" w:rsidRPr="00FF0D55" w:rsidRDefault="00896504" w:rsidP="00130764">
            <w:pPr>
              <w:cnfStyle w:val="000000100000" w:firstRow="0" w:lastRow="0" w:firstColumn="0" w:lastColumn="0" w:oddVBand="0" w:evenVBand="0" w:oddHBand="1" w:evenHBand="0" w:firstRowFirstColumn="0" w:firstRowLastColumn="0" w:lastRowFirstColumn="0" w:lastRowLastColumn="0"/>
              <w:rPr>
                <w:rFonts w:eastAsia="Calibri" w:cs="Arial"/>
                <w:kern w:val="0"/>
                <w:sz w:val="18"/>
                <w:szCs w:val="18"/>
                <w:highlight w:val="yellow"/>
                <w14:ligatures w14:val="none"/>
              </w:rPr>
            </w:pPr>
          </w:p>
        </w:tc>
      </w:tr>
    </w:tbl>
    <w:p w14:paraId="2B4A916E" w14:textId="6DFDBB32" w:rsidR="00BF6E2D" w:rsidRPr="00FF0D55" w:rsidRDefault="00BF6E2D" w:rsidP="00BF6E2D">
      <w:pPr>
        <w:rPr>
          <w:sz w:val="18"/>
          <w:szCs w:val="18"/>
        </w:rPr>
      </w:pPr>
      <w:r w:rsidRPr="00FF0D55">
        <w:rPr>
          <w:sz w:val="18"/>
          <w:szCs w:val="18"/>
        </w:rPr>
        <w:t xml:space="preserve">Mean (SD) or Median (range or IQR) </w:t>
      </w:r>
    </w:p>
    <w:p w14:paraId="4C34BEDB" w14:textId="701B907D" w:rsidR="001F03DA" w:rsidRPr="00FF0D55" w:rsidRDefault="001F03DA" w:rsidP="001F03DA">
      <w:pPr>
        <w:pStyle w:val="Note"/>
        <w:rPr>
          <w:rFonts w:ascii="Arial" w:hAnsi="Arial" w:cs="Arial"/>
          <w:color w:val="auto"/>
          <w:szCs w:val="18"/>
          <w:shd w:val="clear" w:color="auto" w:fill="FFFFFF"/>
        </w:rPr>
      </w:pPr>
      <w:r w:rsidRPr="00FF0D55">
        <w:rPr>
          <w:rFonts w:ascii="Arial" w:hAnsi="Arial" w:cs="Arial"/>
          <w:color w:val="auto"/>
          <w:szCs w:val="18"/>
          <w:shd w:val="clear" w:color="auto" w:fill="FFFFFF"/>
        </w:rPr>
        <w:lastRenderedPageBreak/>
        <w:t>*Reported on alternative 0</w:t>
      </w:r>
      <w:r w:rsidRPr="00FF0D55">
        <w:rPr>
          <w:rFonts w:ascii="Arial" w:hAnsi="Arial" w:cs="Arial"/>
          <w:color w:val="auto"/>
          <w:szCs w:val="18"/>
        </w:rPr>
        <w:t>–</w:t>
      </w:r>
      <w:r w:rsidRPr="00FF0D55">
        <w:rPr>
          <w:rFonts w:ascii="Arial" w:hAnsi="Arial" w:cs="Arial"/>
          <w:color w:val="auto"/>
          <w:szCs w:val="18"/>
          <w:shd w:val="clear" w:color="auto" w:fill="FFFFFF"/>
        </w:rPr>
        <w:t xml:space="preserve">10 </w:t>
      </w:r>
      <w:r w:rsidR="00AE3ED4" w:rsidRPr="00FF0D55">
        <w:rPr>
          <w:rFonts w:ascii="Arial" w:hAnsi="Arial" w:cs="Arial"/>
          <w:color w:val="auto"/>
          <w:szCs w:val="18"/>
          <w:shd w:val="clear" w:color="auto" w:fill="FFFFFF"/>
        </w:rPr>
        <w:t>c</w:t>
      </w:r>
      <w:r w:rsidRPr="00FF0D55">
        <w:rPr>
          <w:rFonts w:ascii="Arial" w:hAnsi="Arial" w:cs="Arial"/>
          <w:color w:val="auto"/>
          <w:szCs w:val="18"/>
          <w:shd w:val="clear" w:color="auto" w:fill="FFFFFF"/>
        </w:rPr>
        <w:t>m scale</w:t>
      </w:r>
    </w:p>
    <w:p w14:paraId="567F321F" w14:textId="77777777" w:rsidR="00A479AB" w:rsidRPr="00FF0D55" w:rsidRDefault="00A479AB" w:rsidP="00A479AB">
      <w:pPr>
        <w:spacing w:before="80" w:after="80" w:line="280" w:lineRule="atLeast"/>
        <w:rPr>
          <w:rFonts w:eastAsia="Segoe UI Semilight" w:cs="Arial"/>
          <w:kern w:val="0"/>
          <w:sz w:val="18"/>
          <w:szCs w:val="18"/>
          <w14:ligatures w14:val="none"/>
        </w:rPr>
      </w:pPr>
      <w:r w:rsidRPr="00FF0D55">
        <w:rPr>
          <w:rFonts w:eastAsia="Segoe UI Semilight" w:cs="Arial"/>
          <w:kern w:val="0"/>
          <w:sz w:val="18"/>
          <w:szCs w:val="18"/>
          <w14:ligatures w14:val="none"/>
        </w:rPr>
        <w:t xml:space="preserve">CAN, Canadian dollar; CAT, COPD Assessment Test; </w:t>
      </w:r>
      <w:proofErr w:type="spellStart"/>
      <w:r w:rsidRPr="00FF0D55">
        <w:rPr>
          <w:rFonts w:eastAsia="Segoe UI Semilight" w:cs="Arial"/>
          <w:kern w:val="0"/>
          <w:sz w:val="18"/>
          <w:szCs w:val="18"/>
          <w14:ligatures w14:val="none"/>
        </w:rPr>
        <w:t>cATAQ</w:t>
      </w:r>
      <w:proofErr w:type="spellEnd"/>
      <w:r w:rsidRPr="00FF0D55">
        <w:rPr>
          <w:rFonts w:eastAsia="Segoe UI Semilight" w:cs="Arial"/>
          <w:kern w:val="0"/>
          <w:sz w:val="18"/>
          <w:szCs w:val="18"/>
          <w14:ligatures w14:val="none"/>
        </w:rPr>
        <w:t xml:space="preserve">-IPF, Chinese version of the A Tool To Assess Quality of Life in Idiopathic Pulmonary Fibrosis; CES-D, </w:t>
      </w:r>
      <w:proofErr w:type="spellStart"/>
      <w:r w:rsidRPr="00FF0D55">
        <w:rPr>
          <w:rFonts w:eastAsia="Segoe UI Semilight" w:cs="Arial"/>
          <w:kern w:val="0"/>
          <w:sz w:val="18"/>
          <w:szCs w:val="18"/>
          <w14:ligatures w14:val="none"/>
        </w:rPr>
        <w:t>Center</w:t>
      </w:r>
      <w:proofErr w:type="spellEnd"/>
      <w:r w:rsidRPr="00FF0D55">
        <w:rPr>
          <w:rFonts w:eastAsia="Segoe UI Semilight" w:cs="Arial"/>
          <w:kern w:val="0"/>
          <w:sz w:val="18"/>
          <w:szCs w:val="18"/>
          <w14:ligatures w14:val="none"/>
        </w:rPr>
        <w:t xml:space="preserve"> for Epidemiologic Studies Depression Scale; CHP, chronic hypersensitivity pneumonitis; CTD-ILD, connective tissue disease-associated interstitial lung disease, FVC, forced vital capacity; HADS-A, Hospital Anxiety and Depression Scale Anxiety score; HADS-D, Hospital Anxiety and Depression Scale Depression score; </w:t>
      </w:r>
      <w:proofErr w:type="spellStart"/>
      <w:r w:rsidRPr="00FF0D55">
        <w:rPr>
          <w:rFonts w:eastAsia="Segoe UI Semilight" w:cs="Arial"/>
          <w:kern w:val="0"/>
          <w:sz w:val="18"/>
          <w:szCs w:val="18"/>
          <w14:ligatures w14:val="none"/>
        </w:rPr>
        <w:t>HRQoL</w:t>
      </w:r>
      <w:proofErr w:type="spellEnd"/>
      <w:r w:rsidRPr="00FF0D55">
        <w:rPr>
          <w:rFonts w:eastAsia="Segoe UI Semilight" w:cs="Arial"/>
          <w:kern w:val="0"/>
          <w:sz w:val="18"/>
          <w:szCs w:val="18"/>
          <w14:ligatures w14:val="none"/>
        </w:rPr>
        <w:t xml:space="preserve">, health-related quality of life; IIP, </w:t>
      </w:r>
      <w:r w:rsidRPr="00FF0D55">
        <w:rPr>
          <w:rFonts w:eastAsia="Segoe UI Semilight" w:cs="Arial"/>
          <w:kern w:val="0"/>
          <w:sz w:val="18"/>
          <w:szCs w:val="18"/>
          <w:shd w:val="clear" w:color="auto" w:fill="FFFFFF"/>
          <w14:ligatures w14:val="none"/>
        </w:rPr>
        <w:t>idiopathic interstitial pneumonia</w:t>
      </w:r>
      <w:r w:rsidRPr="00FF0D55">
        <w:rPr>
          <w:rFonts w:eastAsia="Segoe UI Semilight" w:cs="Arial"/>
          <w:kern w:val="0"/>
          <w:sz w:val="18"/>
          <w:szCs w:val="18"/>
          <w14:ligatures w14:val="none"/>
        </w:rPr>
        <w:t xml:space="preserve">; ILD, interstitial lung disease; IPF, idiopathic pulmonary fibrosis; IQR, interquartile range; </w:t>
      </w:r>
      <w:r w:rsidRPr="00FF0D55">
        <w:rPr>
          <w:rFonts w:cs="Arial"/>
          <w:sz w:val="18"/>
          <w:szCs w:val="18"/>
          <w:shd w:val="clear" w:color="auto" w:fill="FFFFFF"/>
        </w:rPr>
        <w:t xml:space="preserve">KBILD, King’s Brief Interstitial Lung Disease; </w:t>
      </w:r>
      <w:r w:rsidRPr="00FF0D55">
        <w:rPr>
          <w:rFonts w:eastAsia="Segoe UI Semilight" w:cs="Arial"/>
          <w:kern w:val="0"/>
          <w:sz w:val="18"/>
          <w:szCs w:val="18"/>
          <w14:ligatures w14:val="none"/>
        </w:rPr>
        <w:t xml:space="preserve">LCM Leicester Cough Monitor; LCQ, Leicester Cough Questionnaire; </w:t>
      </w:r>
      <w:proofErr w:type="spellStart"/>
      <w:r w:rsidRPr="00FF0D55">
        <w:rPr>
          <w:rFonts w:eastAsia="Segoe UI Semilight" w:cs="Arial"/>
          <w:kern w:val="0"/>
          <w:sz w:val="18"/>
          <w:szCs w:val="18"/>
          <w14:ligatures w14:val="none"/>
        </w:rPr>
        <w:t>MRQr</w:t>
      </w:r>
      <w:proofErr w:type="spellEnd"/>
      <w:r w:rsidRPr="00FF0D55">
        <w:rPr>
          <w:rFonts w:eastAsia="Segoe UI Semilight" w:cs="Arial"/>
          <w:kern w:val="0"/>
          <w:sz w:val="18"/>
          <w:szCs w:val="18"/>
          <w14:ligatures w14:val="none"/>
        </w:rPr>
        <w:t>, Maugeri Respiratory Questionnaire; NR, not reported; NSIP, non-specific interstitial pneumonia, PF-ILD, progressive fibrosing interstitial lung disease; QPF, Quality of life in patients with idiopathic pulmonary fibrosis tool; RA, rheumatoid arthritis; RCT, randomised controlled trial; SE, standard error; SGRQ, St. George’s Respiratory Questionnaire; SSc, systemic sclerosis; VAS, visual analogue scale.</w:t>
      </w:r>
    </w:p>
    <w:p w14:paraId="3AA0EBFE" w14:textId="77777777" w:rsidR="00357072" w:rsidRPr="00FF0D55" w:rsidRDefault="00357072" w:rsidP="00EB7BE9"/>
    <w:p w14:paraId="3327119C" w14:textId="77777777" w:rsidR="00357072" w:rsidRPr="00FF0D55" w:rsidRDefault="00357072" w:rsidP="00EB7BE9"/>
    <w:p w14:paraId="059AFB3C" w14:textId="77777777" w:rsidR="00357072" w:rsidRPr="00FF0D55" w:rsidRDefault="00357072" w:rsidP="00EB7BE9"/>
    <w:p w14:paraId="418D2B7B" w14:textId="643BF7BE" w:rsidR="00357072" w:rsidRPr="00FF0D55" w:rsidRDefault="00BF6E2D" w:rsidP="00DF50B5">
      <w:pPr>
        <w:pStyle w:val="Style2"/>
      </w:pPr>
      <w:bookmarkStart w:id="18" w:name="_Hlk150958335"/>
      <w:r w:rsidRPr="00FF0D55">
        <w:lastRenderedPageBreak/>
        <w:t xml:space="preserve"> </w:t>
      </w:r>
      <w:bookmarkStart w:id="19" w:name="_Toc157076068"/>
      <w:r w:rsidRPr="00FF0D55">
        <w:t>Studies in CTD-ILDs</w:t>
      </w:r>
      <w:bookmarkEnd w:id="19"/>
    </w:p>
    <w:p w14:paraId="3A24D4A5" w14:textId="083A5599" w:rsidR="00BF6E2D" w:rsidRPr="00FF0D55" w:rsidRDefault="00BF6E2D" w:rsidP="00DF50B5">
      <w:pPr>
        <w:pStyle w:val="Heading2"/>
        <w:numPr>
          <w:ilvl w:val="0"/>
          <w:numId w:val="0"/>
        </w:numPr>
      </w:pPr>
      <w:bookmarkStart w:id="20" w:name="_Toc157076069"/>
      <w:bookmarkStart w:id="21" w:name="_Hlk150958399"/>
      <w:bookmarkEnd w:id="18"/>
      <w:r w:rsidRPr="00FF0D55">
        <w:t xml:space="preserve">Table 4.1 </w:t>
      </w:r>
      <w:r w:rsidRPr="00FF0D55">
        <w:rPr>
          <w:b w:val="0"/>
          <w:bCs w:val="0"/>
        </w:rPr>
        <w:t>CTD-ILD Study Designs</w:t>
      </w:r>
      <w:bookmarkEnd w:id="20"/>
      <w:r w:rsidRPr="00FF0D55">
        <w:rPr>
          <w:b w:val="0"/>
          <w:bCs w:val="0"/>
        </w:rPr>
        <w:t xml:space="preserve"> </w:t>
      </w:r>
    </w:p>
    <w:tbl>
      <w:tblPr>
        <w:tblStyle w:val="PlainTable4"/>
        <w:tblpPr w:leftFromText="180" w:rightFromText="180" w:vertAnchor="page" w:horzAnchor="margin" w:tblpY="2386"/>
        <w:tblW w:w="5000" w:type="pct"/>
        <w:tblLook w:val="04A0" w:firstRow="1" w:lastRow="0" w:firstColumn="1" w:lastColumn="0" w:noHBand="0" w:noVBand="1"/>
      </w:tblPr>
      <w:tblGrid>
        <w:gridCol w:w="1648"/>
        <w:gridCol w:w="1762"/>
        <w:gridCol w:w="1807"/>
        <w:gridCol w:w="1873"/>
        <w:gridCol w:w="2109"/>
        <w:gridCol w:w="2418"/>
        <w:gridCol w:w="1025"/>
        <w:gridCol w:w="1360"/>
      </w:tblGrid>
      <w:tr w:rsidR="00FF0D55" w:rsidRPr="00FF0D55" w14:paraId="2FA80644" w14:textId="77777777" w:rsidTr="00BF6E2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auto"/>
              <w:bottom w:val="single" w:sz="4" w:space="0" w:color="auto"/>
            </w:tcBorders>
            <w:noWrap/>
            <w:hideMark/>
          </w:tcPr>
          <w:bookmarkEnd w:id="21"/>
          <w:p w14:paraId="0BB30CE6" w14:textId="77777777" w:rsidR="00BF6E2D" w:rsidRPr="00FF0D55" w:rsidRDefault="00BF6E2D" w:rsidP="00BF6E2D">
            <w:pPr>
              <w:rPr>
                <w:rFonts w:cs="Arial"/>
                <w:sz w:val="20"/>
                <w:szCs w:val="20"/>
              </w:rPr>
            </w:pPr>
            <w:r w:rsidRPr="00FF0D55">
              <w:rPr>
                <w:rFonts w:cs="Arial"/>
                <w:sz w:val="20"/>
                <w:szCs w:val="20"/>
              </w:rPr>
              <w:t>Author year</w:t>
            </w:r>
          </w:p>
        </w:tc>
        <w:tc>
          <w:tcPr>
            <w:tcW w:w="1756" w:type="dxa"/>
            <w:tcBorders>
              <w:top w:val="single" w:sz="4" w:space="0" w:color="auto"/>
              <w:bottom w:val="single" w:sz="4" w:space="0" w:color="auto"/>
            </w:tcBorders>
            <w:noWrap/>
            <w:hideMark/>
          </w:tcPr>
          <w:p w14:paraId="6F029351" w14:textId="77777777" w:rsidR="00BF6E2D" w:rsidRPr="00FF0D55" w:rsidRDefault="00BF6E2D" w:rsidP="00BF6E2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ILD Type</w:t>
            </w:r>
          </w:p>
        </w:tc>
        <w:tc>
          <w:tcPr>
            <w:tcW w:w="1801" w:type="dxa"/>
            <w:tcBorders>
              <w:top w:val="single" w:sz="4" w:space="0" w:color="auto"/>
              <w:bottom w:val="single" w:sz="4" w:space="0" w:color="auto"/>
            </w:tcBorders>
          </w:tcPr>
          <w:p w14:paraId="50DA7A5E" w14:textId="77777777" w:rsidR="00BF6E2D" w:rsidRPr="00FF0D55" w:rsidRDefault="00BF6E2D" w:rsidP="00BF6E2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Cough type</w:t>
            </w:r>
          </w:p>
        </w:tc>
        <w:tc>
          <w:tcPr>
            <w:tcW w:w="1867" w:type="dxa"/>
            <w:tcBorders>
              <w:top w:val="single" w:sz="4" w:space="0" w:color="auto"/>
              <w:bottom w:val="single" w:sz="4" w:space="0" w:color="auto"/>
            </w:tcBorders>
            <w:noWrap/>
            <w:hideMark/>
          </w:tcPr>
          <w:p w14:paraId="6895505F" w14:textId="77777777" w:rsidR="00BF6E2D" w:rsidRPr="00FF0D55" w:rsidRDefault="00BF6E2D" w:rsidP="00BF6E2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Location</w:t>
            </w:r>
          </w:p>
        </w:tc>
        <w:tc>
          <w:tcPr>
            <w:tcW w:w="2102" w:type="dxa"/>
            <w:tcBorders>
              <w:top w:val="single" w:sz="4" w:space="0" w:color="auto"/>
              <w:bottom w:val="single" w:sz="4" w:space="0" w:color="auto"/>
            </w:tcBorders>
            <w:noWrap/>
            <w:hideMark/>
          </w:tcPr>
          <w:p w14:paraId="43393FC0" w14:textId="77777777" w:rsidR="00BF6E2D" w:rsidRPr="00FF0D55" w:rsidRDefault="00BF6E2D" w:rsidP="00BF6E2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 xml:space="preserve">Study type </w:t>
            </w:r>
          </w:p>
        </w:tc>
        <w:tc>
          <w:tcPr>
            <w:tcW w:w="2410" w:type="dxa"/>
            <w:tcBorders>
              <w:top w:val="single" w:sz="4" w:space="0" w:color="auto"/>
              <w:bottom w:val="single" w:sz="4" w:space="0" w:color="auto"/>
            </w:tcBorders>
            <w:noWrap/>
            <w:hideMark/>
          </w:tcPr>
          <w:p w14:paraId="064F9088" w14:textId="77777777" w:rsidR="00BF6E2D" w:rsidRPr="00FF0D55" w:rsidRDefault="00BF6E2D" w:rsidP="00BF6E2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 xml:space="preserve">Trial registration </w:t>
            </w:r>
          </w:p>
        </w:tc>
        <w:tc>
          <w:tcPr>
            <w:tcW w:w="1022" w:type="dxa"/>
            <w:tcBorders>
              <w:top w:val="single" w:sz="4" w:space="0" w:color="auto"/>
              <w:bottom w:val="single" w:sz="4" w:space="0" w:color="auto"/>
            </w:tcBorders>
            <w:noWrap/>
            <w:hideMark/>
          </w:tcPr>
          <w:p w14:paraId="35685479" w14:textId="77777777" w:rsidR="00BF6E2D" w:rsidRPr="00FF0D55" w:rsidRDefault="00BF6E2D" w:rsidP="00BF6E2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Study duration</w:t>
            </w:r>
          </w:p>
        </w:tc>
        <w:tc>
          <w:tcPr>
            <w:tcW w:w="1356" w:type="dxa"/>
            <w:tcBorders>
              <w:top w:val="single" w:sz="4" w:space="0" w:color="auto"/>
              <w:bottom w:val="single" w:sz="4" w:space="0" w:color="auto"/>
            </w:tcBorders>
            <w:noWrap/>
            <w:hideMark/>
          </w:tcPr>
          <w:p w14:paraId="7E7D8018" w14:textId="77777777" w:rsidR="00BF6E2D" w:rsidRPr="00FF0D55" w:rsidRDefault="00BF6E2D" w:rsidP="00BF6E2D">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Setting</w:t>
            </w:r>
          </w:p>
        </w:tc>
      </w:tr>
      <w:tr w:rsidR="00FF0D55" w:rsidRPr="00FF0D55" w14:paraId="52A54339" w14:textId="77777777" w:rsidTr="006B451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0" w:type="dxa"/>
            <w:gridSpan w:val="2"/>
            <w:tcBorders>
              <w:top w:val="single" w:sz="4" w:space="0" w:color="auto"/>
              <w:bottom w:val="single" w:sz="4" w:space="0" w:color="auto"/>
            </w:tcBorders>
            <w:noWrap/>
          </w:tcPr>
          <w:p w14:paraId="4CD31B23" w14:textId="5C9A87A0" w:rsidR="00452A65" w:rsidRPr="00FF0D55" w:rsidRDefault="00452A65" w:rsidP="00BF6E2D">
            <w:pPr>
              <w:rPr>
                <w:rFonts w:cs="Arial"/>
                <w:sz w:val="18"/>
                <w:szCs w:val="18"/>
              </w:rPr>
            </w:pPr>
            <w:r w:rsidRPr="00FF0D55">
              <w:rPr>
                <w:rFonts w:cs="Arial"/>
                <w:sz w:val="20"/>
                <w:szCs w:val="20"/>
              </w:rPr>
              <w:t>Interventional trials</w:t>
            </w:r>
          </w:p>
        </w:tc>
        <w:tc>
          <w:tcPr>
            <w:tcW w:w="1801" w:type="dxa"/>
            <w:tcBorders>
              <w:top w:val="single" w:sz="4" w:space="0" w:color="auto"/>
              <w:bottom w:val="single" w:sz="4" w:space="0" w:color="auto"/>
            </w:tcBorders>
          </w:tcPr>
          <w:p w14:paraId="59C4E980"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7" w:type="dxa"/>
            <w:tcBorders>
              <w:top w:val="single" w:sz="4" w:space="0" w:color="auto"/>
              <w:bottom w:val="single" w:sz="4" w:space="0" w:color="auto"/>
            </w:tcBorders>
            <w:noWrap/>
          </w:tcPr>
          <w:p w14:paraId="723EC0E4"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02" w:type="dxa"/>
            <w:tcBorders>
              <w:top w:val="single" w:sz="4" w:space="0" w:color="auto"/>
              <w:bottom w:val="single" w:sz="4" w:space="0" w:color="auto"/>
            </w:tcBorders>
            <w:noWrap/>
          </w:tcPr>
          <w:p w14:paraId="6C7AF285"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0" w:type="dxa"/>
            <w:tcBorders>
              <w:top w:val="single" w:sz="4" w:space="0" w:color="auto"/>
              <w:bottom w:val="single" w:sz="4" w:space="0" w:color="auto"/>
            </w:tcBorders>
            <w:noWrap/>
          </w:tcPr>
          <w:p w14:paraId="43B6D6B8"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22" w:type="dxa"/>
            <w:tcBorders>
              <w:top w:val="single" w:sz="4" w:space="0" w:color="auto"/>
              <w:bottom w:val="single" w:sz="4" w:space="0" w:color="auto"/>
            </w:tcBorders>
            <w:noWrap/>
          </w:tcPr>
          <w:p w14:paraId="58583B2A"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56" w:type="dxa"/>
            <w:tcBorders>
              <w:top w:val="single" w:sz="4" w:space="0" w:color="auto"/>
              <w:bottom w:val="single" w:sz="4" w:space="0" w:color="auto"/>
            </w:tcBorders>
            <w:noWrap/>
          </w:tcPr>
          <w:p w14:paraId="4BE2B0CB"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A9AE87C" w14:textId="77777777" w:rsidTr="00BF6E2D">
        <w:trPr>
          <w:trHeight w:val="300"/>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auto"/>
            </w:tcBorders>
            <w:noWrap/>
          </w:tcPr>
          <w:p w14:paraId="2910B5A1" w14:textId="77777777" w:rsidR="00BF6E2D" w:rsidRPr="00FF0D55" w:rsidRDefault="00BF6E2D" w:rsidP="00BF6E2D">
            <w:pPr>
              <w:rPr>
                <w:rFonts w:cs="Arial"/>
                <w:b w:val="0"/>
                <w:bCs w:val="0"/>
                <w:sz w:val="18"/>
                <w:szCs w:val="18"/>
              </w:rPr>
            </w:pPr>
            <w:r w:rsidRPr="00FF0D55">
              <w:rPr>
                <w:rFonts w:cs="Arial"/>
                <w:b w:val="0"/>
                <w:bCs w:val="0"/>
                <w:sz w:val="18"/>
                <w:szCs w:val="18"/>
              </w:rPr>
              <w:t>Theodore 2012</w:t>
            </w:r>
          </w:p>
        </w:tc>
        <w:tc>
          <w:tcPr>
            <w:tcW w:w="1756" w:type="dxa"/>
            <w:tcBorders>
              <w:top w:val="single" w:sz="4" w:space="0" w:color="auto"/>
            </w:tcBorders>
            <w:noWrap/>
          </w:tcPr>
          <w:p w14:paraId="0114A5C1"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w:t>
            </w:r>
          </w:p>
        </w:tc>
        <w:tc>
          <w:tcPr>
            <w:tcW w:w="1801" w:type="dxa"/>
            <w:tcBorders>
              <w:top w:val="single" w:sz="4" w:space="0" w:color="auto"/>
            </w:tcBorders>
          </w:tcPr>
          <w:p w14:paraId="10277C70"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eastAsia="Times New Roman" w:cs="Arial"/>
                <w:sz w:val="18"/>
                <w:szCs w:val="18"/>
                <w:lang w:eastAsia="en-GB"/>
              </w:rPr>
              <w:t>Majority cough</w:t>
            </w:r>
          </w:p>
        </w:tc>
        <w:tc>
          <w:tcPr>
            <w:tcW w:w="1867" w:type="dxa"/>
            <w:tcBorders>
              <w:top w:val="single" w:sz="4" w:space="0" w:color="auto"/>
            </w:tcBorders>
            <w:noWrap/>
          </w:tcPr>
          <w:p w14:paraId="55DD8551"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United States</w:t>
            </w:r>
          </w:p>
        </w:tc>
        <w:tc>
          <w:tcPr>
            <w:tcW w:w="2102" w:type="dxa"/>
            <w:tcBorders>
              <w:top w:val="single" w:sz="4" w:space="0" w:color="auto"/>
            </w:tcBorders>
            <w:noWrap/>
          </w:tcPr>
          <w:p w14:paraId="2E505559" w14:textId="6EF8F980" w:rsidR="00BF6E2D" w:rsidRPr="00FF0D55" w:rsidRDefault="00EB1C72"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RCT</w:t>
            </w:r>
          </w:p>
        </w:tc>
        <w:tc>
          <w:tcPr>
            <w:tcW w:w="2410" w:type="dxa"/>
            <w:tcBorders>
              <w:top w:val="single" w:sz="4" w:space="0" w:color="auto"/>
            </w:tcBorders>
            <w:noWrap/>
          </w:tcPr>
          <w:p w14:paraId="5AE6FC1D"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NCT000004563/ Scleroderma Lung Study</w:t>
            </w:r>
          </w:p>
        </w:tc>
        <w:tc>
          <w:tcPr>
            <w:tcW w:w="1022" w:type="dxa"/>
            <w:tcBorders>
              <w:top w:val="single" w:sz="4" w:space="0" w:color="auto"/>
            </w:tcBorders>
            <w:noWrap/>
          </w:tcPr>
          <w:p w14:paraId="6A62DAFF"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12 months</w:t>
            </w:r>
          </w:p>
        </w:tc>
        <w:tc>
          <w:tcPr>
            <w:tcW w:w="1356" w:type="dxa"/>
            <w:tcBorders>
              <w:top w:val="single" w:sz="4" w:space="0" w:color="auto"/>
            </w:tcBorders>
            <w:noWrap/>
          </w:tcPr>
          <w:p w14:paraId="6D784924"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Multicentre</w:t>
            </w:r>
          </w:p>
        </w:tc>
      </w:tr>
      <w:tr w:rsidR="00FF0D55" w:rsidRPr="00FF0D55" w14:paraId="51B73438" w14:textId="77777777" w:rsidTr="00BF6E2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4" w:type="dxa"/>
          </w:tcPr>
          <w:p w14:paraId="63D5A101" w14:textId="77777777" w:rsidR="00BF6E2D" w:rsidRPr="00FF0D55" w:rsidRDefault="00BF6E2D" w:rsidP="00BF6E2D">
            <w:pPr>
              <w:rPr>
                <w:rFonts w:cs="Arial"/>
                <w:b w:val="0"/>
                <w:bCs w:val="0"/>
                <w:sz w:val="18"/>
                <w:szCs w:val="18"/>
              </w:rPr>
            </w:pPr>
            <w:bookmarkStart w:id="22" w:name="_Hlk150503402"/>
            <w:proofErr w:type="spellStart"/>
            <w:r w:rsidRPr="00FF0D55">
              <w:rPr>
                <w:rFonts w:cs="Arial"/>
                <w:b w:val="0"/>
                <w:bCs w:val="0"/>
                <w:sz w:val="18"/>
                <w:szCs w:val="18"/>
              </w:rPr>
              <w:t>Tashkin</w:t>
            </w:r>
            <w:proofErr w:type="spellEnd"/>
            <w:r w:rsidRPr="00FF0D55">
              <w:rPr>
                <w:rFonts w:cs="Arial"/>
                <w:b w:val="0"/>
                <w:bCs w:val="0"/>
                <w:sz w:val="18"/>
                <w:szCs w:val="18"/>
              </w:rPr>
              <w:t xml:space="preserve"> 2016/ </w:t>
            </w:r>
            <w:proofErr w:type="spellStart"/>
            <w:r w:rsidRPr="00FF0D55">
              <w:rPr>
                <w:rFonts w:cs="Arial"/>
                <w:b w:val="0"/>
                <w:bCs w:val="0"/>
                <w:sz w:val="18"/>
                <w:szCs w:val="18"/>
              </w:rPr>
              <w:t>Tashkin</w:t>
            </w:r>
            <w:proofErr w:type="spellEnd"/>
            <w:r w:rsidRPr="00FF0D55">
              <w:rPr>
                <w:rFonts w:cs="Arial"/>
                <w:b w:val="0"/>
                <w:bCs w:val="0"/>
                <w:sz w:val="18"/>
                <w:szCs w:val="18"/>
              </w:rPr>
              <w:t xml:space="preserve"> 2017/ Volkmann 2020</w:t>
            </w:r>
            <w:bookmarkEnd w:id="22"/>
          </w:p>
        </w:tc>
        <w:tc>
          <w:tcPr>
            <w:tcW w:w="1756" w:type="dxa"/>
          </w:tcPr>
          <w:p w14:paraId="158E99E7"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SSc-ILD</w:t>
            </w:r>
          </w:p>
        </w:tc>
        <w:tc>
          <w:tcPr>
            <w:tcW w:w="1801" w:type="dxa"/>
          </w:tcPr>
          <w:p w14:paraId="1AB2F409"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eastAsia="Times New Roman" w:cs="Arial"/>
                <w:sz w:val="18"/>
                <w:szCs w:val="18"/>
                <w:lang w:eastAsia="en-GB"/>
              </w:rPr>
              <w:t>Majority cough</w:t>
            </w:r>
          </w:p>
        </w:tc>
        <w:tc>
          <w:tcPr>
            <w:tcW w:w="1867" w:type="dxa"/>
          </w:tcPr>
          <w:p w14:paraId="5E48AAD3"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United States</w:t>
            </w:r>
          </w:p>
        </w:tc>
        <w:tc>
          <w:tcPr>
            <w:tcW w:w="2102" w:type="dxa"/>
          </w:tcPr>
          <w:p w14:paraId="24CE4B47" w14:textId="6EF66CF0" w:rsidR="00BF6E2D" w:rsidRPr="00FF0D55" w:rsidRDefault="00D93497"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i/>
                <w:iCs/>
                <w:sz w:val="18"/>
                <w:szCs w:val="18"/>
              </w:rPr>
              <w:t>Post hoc</w:t>
            </w:r>
            <w:r w:rsidRPr="00FF0D55">
              <w:rPr>
                <w:rFonts w:cs="Arial"/>
                <w:sz w:val="18"/>
                <w:szCs w:val="18"/>
              </w:rPr>
              <w:t xml:space="preserve"> analysis (RCT)</w:t>
            </w:r>
          </w:p>
        </w:tc>
        <w:tc>
          <w:tcPr>
            <w:tcW w:w="2410" w:type="dxa"/>
          </w:tcPr>
          <w:p w14:paraId="192AA87B"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NCT00883129/ Scleroderma Lung Study II</w:t>
            </w:r>
          </w:p>
        </w:tc>
        <w:tc>
          <w:tcPr>
            <w:tcW w:w="1022" w:type="dxa"/>
          </w:tcPr>
          <w:p w14:paraId="148E2751"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 years</w:t>
            </w:r>
          </w:p>
        </w:tc>
        <w:tc>
          <w:tcPr>
            <w:tcW w:w="1356" w:type="dxa"/>
          </w:tcPr>
          <w:p w14:paraId="2C86FD7B"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Multicentre</w:t>
            </w:r>
          </w:p>
        </w:tc>
      </w:tr>
      <w:tr w:rsidR="00FF0D55" w:rsidRPr="00FF0D55" w14:paraId="7E84E493" w14:textId="77777777" w:rsidTr="00BF6E2D">
        <w:trPr>
          <w:trHeight w:val="1290"/>
        </w:trPr>
        <w:tc>
          <w:tcPr>
            <w:cnfStyle w:val="001000000000" w:firstRow="0" w:lastRow="0" w:firstColumn="1" w:lastColumn="0" w:oddVBand="0" w:evenVBand="0" w:oddHBand="0" w:evenHBand="0" w:firstRowFirstColumn="0" w:firstRowLastColumn="0" w:lastRowFirstColumn="0" w:lastRowLastColumn="0"/>
            <w:tcW w:w="1644" w:type="dxa"/>
            <w:tcBorders>
              <w:bottom w:val="single" w:sz="4" w:space="0" w:color="auto"/>
            </w:tcBorders>
            <w:hideMark/>
          </w:tcPr>
          <w:p w14:paraId="7C5B2EB1" w14:textId="77777777" w:rsidR="00BF6E2D" w:rsidRPr="00FF0D55" w:rsidRDefault="00BF6E2D" w:rsidP="00BF6E2D">
            <w:pPr>
              <w:rPr>
                <w:rFonts w:cs="Arial"/>
                <w:b w:val="0"/>
                <w:bCs w:val="0"/>
                <w:sz w:val="18"/>
                <w:szCs w:val="18"/>
              </w:rPr>
            </w:pPr>
            <w:r w:rsidRPr="00FF0D55">
              <w:rPr>
                <w:rFonts w:cs="Arial"/>
                <w:b w:val="0"/>
                <w:bCs w:val="0"/>
                <w:sz w:val="18"/>
                <w:szCs w:val="18"/>
              </w:rPr>
              <w:t>Volkmann 2022</w:t>
            </w:r>
          </w:p>
        </w:tc>
        <w:tc>
          <w:tcPr>
            <w:tcW w:w="1756" w:type="dxa"/>
            <w:tcBorders>
              <w:bottom w:val="single" w:sz="4" w:space="0" w:color="auto"/>
            </w:tcBorders>
            <w:hideMark/>
          </w:tcPr>
          <w:p w14:paraId="511B4126"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w:t>
            </w:r>
          </w:p>
        </w:tc>
        <w:tc>
          <w:tcPr>
            <w:tcW w:w="1801" w:type="dxa"/>
            <w:tcBorders>
              <w:bottom w:val="single" w:sz="4" w:space="0" w:color="auto"/>
            </w:tcBorders>
          </w:tcPr>
          <w:p w14:paraId="1D9F2A98"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eastAsia="Times New Roman" w:cs="Arial"/>
                <w:sz w:val="18"/>
                <w:szCs w:val="18"/>
                <w:lang w:eastAsia="en-GB"/>
              </w:rPr>
              <w:t>Majority cough</w:t>
            </w:r>
          </w:p>
        </w:tc>
        <w:tc>
          <w:tcPr>
            <w:tcW w:w="1867" w:type="dxa"/>
            <w:tcBorders>
              <w:bottom w:val="single" w:sz="4" w:space="0" w:color="auto"/>
            </w:tcBorders>
            <w:hideMark/>
          </w:tcPr>
          <w:p w14:paraId="7E31D03F"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United Kingdom, United States, 18 European countries and 12 other countries </w:t>
            </w:r>
          </w:p>
        </w:tc>
        <w:tc>
          <w:tcPr>
            <w:tcW w:w="2102" w:type="dxa"/>
            <w:tcBorders>
              <w:bottom w:val="single" w:sz="4" w:space="0" w:color="auto"/>
            </w:tcBorders>
            <w:hideMark/>
          </w:tcPr>
          <w:p w14:paraId="580F0895" w14:textId="794259D7" w:rsidR="00BF6E2D" w:rsidRPr="00FF0D55" w:rsidRDefault="004E6E48"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i/>
                <w:iCs/>
                <w:sz w:val="18"/>
                <w:szCs w:val="18"/>
              </w:rPr>
              <w:t>Post hoc</w:t>
            </w:r>
            <w:r w:rsidRPr="00FF0D55">
              <w:rPr>
                <w:rFonts w:cs="Arial"/>
                <w:sz w:val="18"/>
                <w:szCs w:val="18"/>
              </w:rPr>
              <w:t xml:space="preserve"> analysis (RCT)</w:t>
            </w:r>
          </w:p>
        </w:tc>
        <w:tc>
          <w:tcPr>
            <w:tcW w:w="2410" w:type="dxa"/>
            <w:tcBorders>
              <w:bottom w:val="single" w:sz="4" w:space="0" w:color="auto"/>
            </w:tcBorders>
            <w:hideMark/>
          </w:tcPr>
          <w:p w14:paraId="53C9142B"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NCT02597933/</w:t>
            </w:r>
            <w:r w:rsidRPr="00FF0D55">
              <w:rPr>
                <w:rFonts w:cs="Arial"/>
                <w:sz w:val="18"/>
                <w:szCs w:val="18"/>
                <w:shd w:val="clear" w:color="auto" w:fill="FFFFFF"/>
              </w:rPr>
              <w:t xml:space="preserve"> SENSCIS</w:t>
            </w:r>
          </w:p>
        </w:tc>
        <w:tc>
          <w:tcPr>
            <w:tcW w:w="1022" w:type="dxa"/>
            <w:tcBorders>
              <w:bottom w:val="single" w:sz="4" w:space="0" w:color="auto"/>
            </w:tcBorders>
            <w:hideMark/>
          </w:tcPr>
          <w:p w14:paraId="64179FDE"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12 months</w:t>
            </w:r>
          </w:p>
        </w:tc>
        <w:tc>
          <w:tcPr>
            <w:tcW w:w="1356" w:type="dxa"/>
            <w:tcBorders>
              <w:bottom w:val="single" w:sz="4" w:space="0" w:color="auto"/>
            </w:tcBorders>
            <w:hideMark/>
          </w:tcPr>
          <w:p w14:paraId="795CF737"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Multicentre</w:t>
            </w:r>
          </w:p>
        </w:tc>
      </w:tr>
      <w:tr w:rsidR="00FF0D55" w:rsidRPr="00FF0D55" w14:paraId="3E37EED0" w14:textId="77777777" w:rsidTr="00634F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00" w:type="dxa"/>
            <w:gridSpan w:val="2"/>
            <w:tcBorders>
              <w:top w:val="single" w:sz="4" w:space="0" w:color="auto"/>
              <w:bottom w:val="single" w:sz="4" w:space="0" w:color="auto"/>
            </w:tcBorders>
          </w:tcPr>
          <w:p w14:paraId="37A125EB" w14:textId="271D8F72" w:rsidR="00452A65" w:rsidRPr="00FF0D55" w:rsidRDefault="00452A65" w:rsidP="00BF6E2D">
            <w:pPr>
              <w:rPr>
                <w:rFonts w:cs="Arial"/>
                <w:sz w:val="18"/>
                <w:szCs w:val="18"/>
              </w:rPr>
            </w:pPr>
            <w:r w:rsidRPr="00FF0D55">
              <w:rPr>
                <w:rFonts w:cs="Arial"/>
                <w:sz w:val="20"/>
                <w:szCs w:val="20"/>
              </w:rPr>
              <w:t>Observational study</w:t>
            </w:r>
          </w:p>
        </w:tc>
        <w:tc>
          <w:tcPr>
            <w:tcW w:w="1801" w:type="dxa"/>
            <w:tcBorders>
              <w:top w:val="single" w:sz="4" w:space="0" w:color="auto"/>
              <w:bottom w:val="single" w:sz="4" w:space="0" w:color="auto"/>
            </w:tcBorders>
          </w:tcPr>
          <w:p w14:paraId="3C3889A1"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7" w:type="dxa"/>
            <w:tcBorders>
              <w:top w:val="single" w:sz="4" w:space="0" w:color="auto"/>
              <w:bottom w:val="single" w:sz="4" w:space="0" w:color="auto"/>
            </w:tcBorders>
          </w:tcPr>
          <w:p w14:paraId="6004B67C"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02" w:type="dxa"/>
            <w:tcBorders>
              <w:top w:val="single" w:sz="4" w:space="0" w:color="auto"/>
              <w:bottom w:val="single" w:sz="4" w:space="0" w:color="auto"/>
            </w:tcBorders>
          </w:tcPr>
          <w:p w14:paraId="2FD99A73"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0" w:type="dxa"/>
            <w:tcBorders>
              <w:top w:val="single" w:sz="4" w:space="0" w:color="auto"/>
              <w:bottom w:val="single" w:sz="4" w:space="0" w:color="auto"/>
            </w:tcBorders>
          </w:tcPr>
          <w:p w14:paraId="4A06FABA"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22" w:type="dxa"/>
            <w:tcBorders>
              <w:top w:val="single" w:sz="4" w:space="0" w:color="auto"/>
              <w:bottom w:val="single" w:sz="4" w:space="0" w:color="auto"/>
            </w:tcBorders>
          </w:tcPr>
          <w:p w14:paraId="08CDA051"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56" w:type="dxa"/>
            <w:tcBorders>
              <w:top w:val="single" w:sz="4" w:space="0" w:color="auto"/>
              <w:bottom w:val="single" w:sz="4" w:space="0" w:color="auto"/>
            </w:tcBorders>
          </w:tcPr>
          <w:p w14:paraId="538C08BC" w14:textId="77777777" w:rsidR="00452A65" w:rsidRPr="00FF0D55" w:rsidRDefault="00452A65"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7AEFD065" w14:textId="77777777" w:rsidTr="00BF6E2D">
        <w:trPr>
          <w:trHeight w:val="64"/>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auto"/>
              <w:bottom w:val="single" w:sz="4" w:space="0" w:color="auto"/>
            </w:tcBorders>
            <w:hideMark/>
          </w:tcPr>
          <w:p w14:paraId="02D1653A" w14:textId="77777777" w:rsidR="00BF6E2D" w:rsidRPr="00FF0D55" w:rsidRDefault="00BF6E2D" w:rsidP="00BF6E2D">
            <w:pPr>
              <w:rPr>
                <w:rFonts w:cs="Arial"/>
                <w:b w:val="0"/>
                <w:bCs w:val="0"/>
                <w:sz w:val="18"/>
                <w:szCs w:val="18"/>
              </w:rPr>
            </w:pPr>
            <w:proofErr w:type="spellStart"/>
            <w:r w:rsidRPr="00FF0D55">
              <w:rPr>
                <w:rFonts w:cs="Arial"/>
                <w:b w:val="0"/>
                <w:bCs w:val="0"/>
                <w:sz w:val="18"/>
                <w:szCs w:val="18"/>
              </w:rPr>
              <w:t>Topcu</w:t>
            </w:r>
            <w:proofErr w:type="spellEnd"/>
            <w:r w:rsidRPr="00FF0D55">
              <w:rPr>
                <w:rFonts w:cs="Arial"/>
                <w:b w:val="0"/>
                <w:bCs w:val="0"/>
                <w:sz w:val="18"/>
                <w:szCs w:val="18"/>
              </w:rPr>
              <w:t xml:space="preserve"> 2021</w:t>
            </w:r>
          </w:p>
        </w:tc>
        <w:tc>
          <w:tcPr>
            <w:tcW w:w="1756" w:type="dxa"/>
            <w:tcBorders>
              <w:top w:val="single" w:sz="4" w:space="0" w:color="auto"/>
              <w:bottom w:val="single" w:sz="4" w:space="0" w:color="auto"/>
            </w:tcBorders>
            <w:hideMark/>
          </w:tcPr>
          <w:p w14:paraId="3625165F"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RA-ILD, CTD-ILD (</w:t>
            </w:r>
            <w:proofErr w:type="spellStart"/>
            <w:r w:rsidRPr="00FF0D55">
              <w:rPr>
                <w:rFonts w:cs="Arial"/>
                <w:sz w:val="18"/>
                <w:szCs w:val="18"/>
              </w:rPr>
              <w:t>incl</w:t>
            </w:r>
            <w:proofErr w:type="spellEnd"/>
            <w:r w:rsidRPr="00FF0D55">
              <w:rPr>
                <w:rFonts w:cs="Arial"/>
                <w:sz w:val="18"/>
                <w:szCs w:val="18"/>
              </w:rPr>
              <w:t xml:space="preserve"> SSc-ILD)</w:t>
            </w:r>
          </w:p>
        </w:tc>
        <w:tc>
          <w:tcPr>
            <w:tcW w:w="1801" w:type="dxa"/>
            <w:tcBorders>
              <w:top w:val="single" w:sz="4" w:space="0" w:color="auto"/>
              <w:bottom w:val="single" w:sz="4" w:space="0" w:color="auto"/>
            </w:tcBorders>
          </w:tcPr>
          <w:p w14:paraId="47D80C1C"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Broader includes</w:t>
            </w:r>
          </w:p>
        </w:tc>
        <w:tc>
          <w:tcPr>
            <w:tcW w:w="1867" w:type="dxa"/>
            <w:tcBorders>
              <w:top w:val="single" w:sz="4" w:space="0" w:color="auto"/>
              <w:bottom w:val="single" w:sz="4" w:space="0" w:color="auto"/>
            </w:tcBorders>
            <w:hideMark/>
          </w:tcPr>
          <w:p w14:paraId="46557799"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Turkey</w:t>
            </w:r>
          </w:p>
        </w:tc>
        <w:tc>
          <w:tcPr>
            <w:tcW w:w="2102" w:type="dxa"/>
            <w:tcBorders>
              <w:top w:val="single" w:sz="4" w:space="0" w:color="auto"/>
              <w:bottom w:val="single" w:sz="4" w:space="0" w:color="auto"/>
            </w:tcBorders>
            <w:hideMark/>
          </w:tcPr>
          <w:p w14:paraId="57D9F1DC"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Cross sectional study</w:t>
            </w:r>
          </w:p>
        </w:tc>
        <w:tc>
          <w:tcPr>
            <w:tcW w:w="2410" w:type="dxa"/>
            <w:tcBorders>
              <w:top w:val="single" w:sz="4" w:space="0" w:color="auto"/>
              <w:bottom w:val="single" w:sz="4" w:space="0" w:color="auto"/>
            </w:tcBorders>
            <w:hideMark/>
          </w:tcPr>
          <w:p w14:paraId="5F20777C"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022" w:type="dxa"/>
            <w:tcBorders>
              <w:top w:val="single" w:sz="4" w:space="0" w:color="auto"/>
              <w:bottom w:val="single" w:sz="4" w:space="0" w:color="auto"/>
            </w:tcBorders>
            <w:hideMark/>
          </w:tcPr>
          <w:p w14:paraId="7B94C5D5"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 month</w:t>
            </w:r>
          </w:p>
        </w:tc>
        <w:tc>
          <w:tcPr>
            <w:tcW w:w="1356" w:type="dxa"/>
            <w:tcBorders>
              <w:top w:val="single" w:sz="4" w:space="0" w:color="auto"/>
            </w:tcBorders>
            <w:hideMark/>
          </w:tcPr>
          <w:p w14:paraId="15766AE7"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Multicentre</w:t>
            </w:r>
          </w:p>
        </w:tc>
      </w:tr>
      <w:tr w:rsidR="00FF0D55" w:rsidRPr="00FF0D55" w14:paraId="79FE8756" w14:textId="77777777" w:rsidTr="00BF6E2D">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400" w:type="dxa"/>
            <w:gridSpan w:val="2"/>
            <w:tcBorders>
              <w:top w:val="single" w:sz="4" w:space="0" w:color="auto"/>
              <w:bottom w:val="single" w:sz="4" w:space="0" w:color="auto"/>
            </w:tcBorders>
          </w:tcPr>
          <w:p w14:paraId="5D1AA089" w14:textId="77777777" w:rsidR="00BF6E2D" w:rsidRPr="00FF0D55" w:rsidRDefault="00BF6E2D" w:rsidP="00BF6E2D">
            <w:pPr>
              <w:rPr>
                <w:rFonts w:cs="Arial"/>
                <w:sz w:val="18"/>
                <w:szCs w:val="18"/>
              </w:rPr>
            </w:pPr>
            <w:r w:rsidRPr="00FF0D55">
              <w:rPr>
                <w:rFonts w:cs="Arial"/>
                <w:sz w:val="20"/>
                <w:szCs w:val="20"/>
              </w:rPr>
              <w:t>Validation study</w:t>
            </w:r>
          </w:p>
        </w:tc>
        <w:tc>
          <w:tcPr>
            <w:tcW w:w="1801" w:type="dxa"/>
            <w:tcBorders>
              <w:top w:val="single" w:sz="4" w:space="0" w:color="auto"/>
              <w:bottom w:val="single" w:sz="4" w:space="0" w:color="auto"/>
            </w:tcBorders>
          </w:tcPr>
          <w:p w14:paraId="618D8CB2"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7" w:type="dxa"/>
            <w:tcBorders>
              <w:top w:val="single" w:sz="4" w:space="0" w:color="auto"/>
              <w:bottom w:val="single" w:sz="4" w:space="0" w:color="auto"/>
            </w:tcBorders>
          </w:tcPr>
          <w:p w14:paraId="0E5B7C35"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02" w:type="dxa"/>
            <w:tcBorders>
              <w:top w:val="single" w:sz="4" w:space="0" w:color="auto"/>
              <w:bottom w:val="single" w:sz="4" w:space="0" w:color="auto"/>
            </w:tcBorders>
          </w:tcPr>
          <w:p w14:paraId="66B8B42D"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0" w:type="dxa"/>
            <w:tcBorders>
              <w:top w:val="single" w:sz="4" w:space="0" w:color="auto"/>
              <w:bottom w:val="single" w:sz="4" w:space="0" w:color="auto"/>
            </w:tcBorders>
          </w:tcPr>
          <w:p w14:paraId="56E501A8"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22" w:type="dxa"/>
            <w:tcBorders>
              <w:top w:val="single" w:sz="4" w:space="0" w:color="auto"/>
              <w:bottom w:val="single" w:sz="4" w:space="0" w:color="auto"/>
            </w:tcBorders>
          </w:tcPr>
          <w:p w14:paraId="2A7D65AC"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56" w:type="dxa"/>
            <w:tcBorders>
              <w:top w:val="single" w:sz="4" w:space="0" w:color="auto"/>
              <w:bottom w:val="single" w:sz="4" w:space="0" w:color="auto"/>
            </w:tcBorders>
          </w:tcPr>
          <w:p w14:paraId="27B23095"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1B9F3EF1" w14:textId="77777777" w:rsidTr="00BF6E2D">
        <w:trPr>
          <w:trHeight w:val="64"/>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auto"/>
              <w:bottom w:val="single" w:sz="4" w:space="0" w:color="auto"/>
            </w:tcBorders>
          </w:tcPr>
          <w:p w14:paraId="349AEBD3" w14:textId="77777777" w:rsidR="00BF6E2D" w:rsidRPr="00FF0D55" w:rsidRDefault="00BF6E2D" w:rsidP="00BF6E2D">
            <w:pPr>
              <w:rPr>
                <w:rFonts w:cs="Arial"/>
                <w:b w:val="0"/>
                <w:bCs w:val="0"/>
                <w:sz w:val="18"/>
                <w:szCs w:val="18"/>
              </w:rPr>
            </w:pPr>
            <w:r w:rsidRPr="00FF0D55">
              <w:rPr>
                <w:rFonts w:cs="Arial"/>
                <w:b w:val="0"/>
                <w:bCs w:val="0"/>
                <w:sz w:val="18"/>
                <w:szCs w:val="18"/>
              </w:rPr>
              <w:t>Fisher 2019</w:t>
            </w:r>
          </w:p>
        </w:tc>
        <w:tc>
          <w:tcPr>
            <w:tcW w:w="1756" w:type="dxa"/>
            <w:tcBorders>
              <w:top w:val="single" w:sz="4" w:space="0" w:color="auto"/>
              <w:bottom w:val="single" w:sz="4" w:space="0" w:color="auto"/>
            </w:tcBorders>
          </w:tcPr>
          <w:p w14:paraId="3655C19D"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SSc-ILD </w:t>
            </w:r>
          </w:p>
        </w:tc>
        <w:tc>
          <w:tcPr>
            <w:tcW w:w="1801" w:type="dxa"/>
            <w:tcBorders>
              <w:top w:val="single" w:sz="4" w:space="0" w:color="auto"/>
              <w:bottom w:val="single" w:sz="4" w:space="0" w:color="auto"/>
            </w:tcBorders>
          </w:tcPr>
          <w:p w14:paraId="12F17436" w14:textId="07FD625D" w:rsidR="00BF6E2D" w:rsidRPr="00FF0D55" w:rsidRDefault="00E74544"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eastAsia="Times New Roman" w:cs="Arial"/>
                <w:sz w:val="18"/>
                <w:szCs w:val="18"/>
                <w:lang w:eastAsia="en-GB"/>
              </w:rPr>
              <w:t>Minority cough</w:t>
            </w:r>
          </w:p>
        </w:tc>
        <w:tc>
          <w:tcPr>
            <w:tcW w:w="1867" w:type="dxa"/>
            <w:tcBorders>
              <w:top w:val="single" w:sz="4" w:space="0" w:color="auto"/>
              <w:bottom w:val="single" w:sz="4" w:space="0" w:color="auto"/>
            </w:tcBorders>
          </w:tcPr>
          <w:p w14:paraId="5403FCBB"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United States</w:t>
            </w:r>
          </w:p>
        </w:tc>
        <w:tc>
          <w:tcPr>
            <w:tcW w:w="2102" w:type="dxa"/>
            <w:tcBorders>
              <w:top w:val="single" w:sz="4" w:space="0" w:color="auto"/>
              <w:bottom w:val="single" w:sz="4" w:space="0" w:color="auto"/>
            </w:tcBorders>
          </w:tcPr>
          <w:p w14:paraId="380365DB"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Validation study</w:t>
            </w:r>
          </w:p>
        </w:tc>
        <w:tc>
          <w:tcPr>
            <w:tcW w:w="2410" w:type="dxa"/>
            <w:tcBorders>
              <w:top w:val="single" w:sz="4" w:space="0" w:color="auto"/>
              <w:bottom w:val="single" w:sz="4" w:space="0" w:color="auto"/>
            </w:tcBorders>
          </w:tcPr>
          <w:p w14:paraId="756746D1"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022" w:type="dxa"/>
            <w:tcBorders>
              <w:top w:val="single" w:sz="4" w:space="0" w:color="auto"/>
              <w:bottom w:val="single" w:sz="4" w:space="0" w:color="auto"/>
            </w:tcBorders>
          </w:tcPr>
          <w:p w14:paraId="1614ABFA"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18 months</w:t>
            </w:r>
          </w:p>
        </w:tc>
        <w:tc>
          <w:tcPr>
            <w:tcW w:w="1356" w:type="dxa"/>
            <w:tcBorders>
              <w:top w:val="single" w:sz="4" w:space="0" w:color="auto"/>
              <w:bottom w:val="single" w:sz="4" w:space="0" w:color="auto"/>
            </w:tcBorders>
          </w:tcPr>
          <w:p w14:paraId="3216469A"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Single centre</w:t>
            </w:r>
          </w:p>
        </w:tc>
      </w:tr>
      <w:tr w:rsidR="00FF0D55" w:rsidRPr="00FF0D55" w14:paraId="65792993" w14:textId="77777777" w:rsidTr="00BF6E2D">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400" w:type="dxa"/>
            <w:gridSpan w:val="2"/>
            <w:tcBorders>
              <w:top w:val="single" w:sz="4" w:space="0" w:color="auto"/>
              <w:bottom w:val="single" w:sz="4" w:space="0" w:color="auto"/>
            </w:tcBorders>
          </w:tcPr>
          <w:p w14:paraId="473E517B" w14:textId="27E22840" w:rsidR="00BF6E2D" w:rsidRPr="00FF0D55" w:rsidRDefault="00BF6E2D" w:rsidP="00BF6E2D">
            <w:pPr>
              <w:rPr>
                <w:rFonts w:cs="Arial"/>
                <w:sz w:val="18"/>
                <w:szCs w:val="18"/>
              </w:rPr>
            </w:pPr>
            <w:r w:rsidRPr="00FF0D55">
              <w:rPr>
                <w:rFonts w:cs="Arial"/>
                <w:sz w:val="20"/>
                <w:szCs w:val="20"/>
              </w:rPr>
              <w:t>Mixed methods</w:t>
            </w:r>
            <w:r w:rsidR="00452A65" w:rsidRPr="00FF0D55">
              <w:rPr>
                <w:rFonts w:cs="Arial"/>
                <w:sz w:val="20"/>
                <w:szCs w:val="20"/>
              </w:rPr>
              <w:t xml:space="preserve"> study</w:t>
            </w:r>
          </w:p>
        </w:tc>
        <w:tc>
          <w:tcPr>
            <w:tcW w:w="1801" w:type="dxa"/>
            <w:tcBorders>
              <w:top w:val="single" w:sz="4" w:space="0" w:color="auto"/>
              <w:bottom w:val="single" w:sz="4" w:space="0" w:color="auto"/>
            </w:tcBorders>
          </w:tcPr>
          <w:p w14:paraId="3CC8C2C9"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867" w:type="dxa"/>
            <w:tcBorders>
              <w:top w:val="single" w:sz="4" w:space="0" w:color="auto"/>
              <w:bottom w:val="single" w:sz="4" w:space="0" w:color="auto"/>
            </w:tcBorders>
          </w:tcPr>
          <w:p w14:paraId="7CE57075"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102" w:type="dxa"/>
            <w:tcBorders>
              <w:top w:val="single" w:sz="4" w:space="0" w:color="auto"/>
              <w:bottom w:val="single" w:sz="4" w:space="0" w:color="auto"/>
            </w:tcBorders>
          </w:tcPr>
          <w:p w14:paraId="091837BC"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10" w:type="dxa"/>
            <w:tcBorders>
              <w:top w:val="single" w:sz="4" w:space="0" w:color="auto"/>
              <w:bottom w:val="single" w:sz="4" w:space="0" w:color="auto"/>
            </w:tcBorders>
          </w:tcPr>
          <w:p w14:paraId="011EEB43"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022" w:type="dxa"/>
            <w:tcBorders>
              <w:top w:val="single" w:sz="4" w:space="0" w:color="auto"/>
              <w:bottom w:val="single" w:sz="4" w:space="0" w:color="auto"/>
            </w:tcBorders>
          </w:tcPr>
          <w:p w14:paraId="1A341327"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356" w:type="dxa"/>
            <w:tcBorders>
              <w:top w:val="single" w:sz="4" w:space="0" w:color="auto"/>
              <w:bottom w:val="single" w:sz="4" w:space="0" w:color="auto"/>
            </w:tcBorders>
          </w:tcPr>
          <w:p w14:paraId="5ACF8048" w14:textId="77777777" w:rsidR="00BF6E2D" w:rsidRPr="00FF0D55" w:rsidRDefault="00BF6E2D" w:rsidP="00BF6E2D">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74C372A4" w14:textId="77777777" w:rsidTr="00BF6E2D">
        <w:trPr>
          <w:trHeight w:val="64"/>
        </w:trPr>
        <w:tc>
          <w:tcPr>
            <w:cnfStyle w:val="001000000000" w:firstRow="0" w:lastRow="0" w:firstColumn="1" w:lastColumn="0" w:oddVBand="0" w:evenVBand="0" w:oddHBand="0" w:evenHBand="0" w:firstRowFirstColumn="0" w:firstRowLastColumn="0" w:lastRowFirstColumn="0" w:lastRowLastColumn="0"/>
            <w:tcW w:w="1644" w:type="dxa"/>
            <w:tcBorders>
              <w:top w:val="single" w:sz="4" w:space="0" w:color="auto"/>
              <w:bottom w:val="single" w:sz="4" w:space="0" w:color="auto"/>
            </w:tcBorders>
          </w:tcPr>
          <w:p w14:paraId="743CE5A2" w14:textId="77777777" w:rsidR="00BF6E2D" w:rsidRPr="00FF0D55" w:rsidRDefault="00BF6E2D" w:rsidP="00BF6E2D">
            <w:pPr>
              <w:rPr>
                <w:rFonts w:cs="Arial"/>
                <w:b w:val="0"/>
                <w:bCs w:val="0"/>
                <w:sz w:val="18"/>
                <w:szCs w:val="18"/>
              </w:rPr>
            </w:pPr>
            <w:r w:rsidRPr="00FF0D55">
              <w:rPr>
                <w:rFonts w:cs="Arial"/>
                <w:b w:val="0"/>
                <w:bCs w:val="0"/>
                <w:sz w:val="18"/>
                <w:szCs w:val="18"/>
              </w:rPr>
              <w:t>Mittoo 2015</w:t>
            </w:r>
          </w:p>
        </w:tc>
        <w:tc>
          <w:tcPr>
            <w:tcW w:w="1756" w:type="dxa"/>
            <w:tcBorders>
              <w:top w:val="single" w:sz="4" w:space="0" w:color="auto"/>
              <w:bottom w:val="single" w:sz="4" w:space="0" w:color="auto"/>
            </w:tcBorders>
          </w:tcPr>
          <w:p w14:paraId="5F427402"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CTD-ILD</w:t>
            </w:r>
          </w:p>
        </w:tc>
        <w:tc>
          <w:tcPr>
            <w:tcW w:w="1801" w:type="dxa"/>
            <w:tcBorders>
              <w:top w:val="single" w:sz="4" w:space="0" w:color="auto"/>
              <w:bottom w:val="single" w:sz="4" w:space="0" w:color="auto"/>
            </w:tcBorders>
          </w:tcPr>
          <w:p w14:paraId="136949D2"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Broader includes</w:t>
            </w:r>
          </w:p>
        </w:tc>
        <w:tc>
          <w:tcPr>
            <w:tcW w:w="1867" w:type="dxa"/>
            <w:tcBorders>
              <w:top w:val="single" w:sz="4" w:space="0" w:color="auto"/>
              <w:bottom w:val="single" w:sz="4" w:space="0" w:color="auto"/>
            </w:tcBorders>
          </w:tcPr>
          <w:p w14:paraId="4941AFA4"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United States</w:t>
            </w:r>
          </w:p>
        </w:tc>
        <w:tc>
          <w:tcPr>
            <w:tcW w:w="2102" w:type="dxa"/>
            <w:tcBorders>
              <w:top w:val="single" w:sz="4" w:space="0" w:color="auto"/>
              <w:bottom w:val="single" w:sz="4" w:space="0" w:color="auto"/>
            </w:tcBorders>
          </w:tcPr>
          <w:p w14:paraId="77FC02D0"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Mixed method design</w:t>
            </w:r>
          </w:p>
        </w:tc>
        <w:tc>
          <w:tcPr>
            <w:tcW w:w="2410" w:type="dxa"/>
            <w:tcBorders>
              <w:top w:val="single" w:sz="4" w:space="0" w:color="auto"/>
              <w:bottom w:val="single" w:sz="4" w:space="0" w:color="auto"/>
            </w:tcBorders>
          </w:tcPr>
          <w:p w14:paraId="1A04D668"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022" w:type="dxa"/>
            <w:tcBorders>
              <w:top w:val="single" w:sz="4" w:space="0" w:color="auto"/>
              <w:bottom w:val="single" w:sz="4" w:space="0" w:color="auto"/>
            </w:tcBorders>
          </w:tcPr>
          <w:p w14:paraId="46A21C89"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1356" w:type="dxa"/>
            <w:tcBorders>
              <w:top w:val="single" w:sz="4" w:space="0" w:color="auto"/>
              <w:bottom w:val="single" w:sz="4" w:space="0" w:color="auto"/>
            </w:tcBorders>
          </w:tcPr>
          <w:p w14:paraId="542D9BEB" w14:textId="77777777" w:rsidR="00BF6E2D" w:rsidRPr="00FF0D55" w:rsidRDefault="00BF6E2D" w:rsidP="00BF6E2D">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Multicentre</w:t>
            </w:r>
          </w:p>
        </w:tc>
      </w:tr>
    </w:tbl>
    <w:p w14:paraId="0862C12D" w14:textId="3C87110D" w:rsidR="00BF6E2D" w:rsidRPr="00FF0D55" w:rsidRDefault="00BF6E2D" w:rsidP="00BF6E2D">
      <w:pPr>
        <w:rPr>
          <w:sz w:val="18"/>
          <w:szCs w:val="18"/>
        </w:rPr>
      </w:pPr>
      <w:r w:rsidRPr="00FF0D55">
        <w:rPr>
          <w:sz w:val="18"/>
          <w:szCs w:val="18"/>
        </w:rPr>
        <w:t>CTD-ILD</w:t>
      </w:r>
      <w:r w:rsidR="00D70FA9" w:rsidRPr="00FF0D55">
        <w:rPr>
          <w:sz w:val="18"/>
          <w:szCs w:val="18"/>
        </w:rPr>
        <w:t>,</w:t>
      </w:r>
      <w:r w:rsidRPr="00FF0D55">
        <w:rPr>
          <w:sz w:val="18"/>
          <w:szCs w:val="18"/>
        </w:rPr>
        <w:t xml:space="preserve"> </w:t>
      </w:r>
      <w:r w:rsidR="00C74D05" w:rsidRPr="00FF0D55">
        <w:rPr>
          <w:sz w:val="18"/>
          <w:szCs w:val="18"/>
        </w:rPr>
        <w:t>c</w:t>
      </w:r>
      <w:r w:rsidRPr="00FF0D55">
        <w:rPr>
          <w:sz w:val="18"/>
          <w:szCs w:val="18"/>
        </w:rPr>
        <w:t>onnective tissue disease-associated interstitial lung disease</w:t>
      </w:r>
      <w:r w:rsidR="00D70FA9" w:rsidRPr="00FF0D55">
        <w:rPr>
          <w:sz w:val="18"/>
          <w:szCs w:val="18"/>
        </w:rPr>
        <w:t xml:space="preserve">; </w:t>
      </w:r>
      <w:r w:rsidRPr="00FF0D55">
        <w:rPr>
          <w:sz w:val="18"/>
          <w:szCs w:val="18"/>
        </w:rPr>
        <w:t>SSc-ILD</w:t>
      </w:r>
      <w:r w:rsidR="00D70FA9" w:rsidRPr="00FF0D55">
        <w:rPr>
          <w:sz w:val="18"/>
          <w:szCs w:val="18"/>
        </w:rPr>
        <w:t>,</w:t>
      </w:r>
      <w:r w:rsidR="00C74D05" w:rsidRPr="00FF0D55">
        <w:rPr>
          <w:sz w:val="18"/>
          <w:szCs w:val="18"/>
        </w:rPr>
        <w:t xml:space="preserve"> s</w:t>
      </w:r>
      <w:r w:rsidRPr="00FF0D55">
        <w:rPr>
          <w:sz w:val="18"/>
          <w:szCs w:val="18"/>
        </w:rPr>
        <w:t>ystemic sclerosis interstitial lung disease</w:t>
      </w:r>
      <w:r w:rsidR="00C74D05" w:rsidRPr="00FF0D55">
        <w:rPr>
          <w:sz w:val="18"/>
          <w:szCs w:val="18"/>
        </w:rPr>
        <w:t xml:space="preserve">; </w:t>
      </w:r>
      <w:r w:rsidRPr="00FF0D55">
        <w:rPr>
          <w:sz w:val="18"/>
          <w:szCs w:val="18"/>
        </w:rPr>
        <w:t>RA-ILD</w:t>
      </w:r>
      <w:r w:rsidR="00C74D05" w:rsidRPr="00FF0D55">
        <w:rPr>
          <w:sz w:val="18"/>
          <w:szCs w:val="18"/>
        </w:rPr>
        <w:t>, r</w:t>
      </w:r>
      <w:r w:rsidRPr="00FF0D55">
        <w:rPr>
          <w:sz w:val="18"/>
          <w:szCs w:val="18"/>
        </w:rPr>
        <w:t>heumatoid arthritis-associated interstitial lung disease</w:t>
      </w:r>
      <w:r w:rsidR="00C74D05" w:rsidRPr="00FF0D55">
        <w:rPr>
          <w:sz w:val="18"/>
          <w:szCs w:val="18"/>
        </w:rPr>
        <w:t>; RCT, randomised controlled trial.</w:t>
      </w:r>
    </w:p>
    <w:p w14:paraId="5FA712A5" w14:textId="77777777" w:rsidR="00357072" w:rsidRPr="00FF0D55" w:rsidRDefault="00357072" w:rsidP="00EB7BE9"/>
    <w:p w14:paraId="6C764F30" w14:textId="77777777" w:rsidR="00357072" w:rsidRPr="00FF0D55" w:rsidRDefault="00357072" w:rsidP="00EB7BE9"/>
    <w:p w14:paraId="60631711" w14:textId="77777777" w:rsidR="00357072" w:rsidRPr="00FF0D55" w:rsidRDefault="00357072" w:rsidP="00EB7BE9"/>
    <w:p w14:paraId="3C9C2E0F" w14:textId="77777777" w:rsidR="00357072" w:rsidRPr="00FF0D55" w:rsidRDefault="00357072" w:rsidP="00EB7BE9"/>
    <w:p w14:paraId="1B64B740" w14:textId="31EA5154" w:rsidR="00BF6E2D" w:rsidRPr="00FF0D55" w:rsidRDefault="00BF6E2D" w:rsidP="00DF50B5">
      <w:pPr>
        <w:pStyle w:val="Heading2"/>
        <w:numPr>
          <w:ilvl w:val="0"/>
          <w:numId w:val="0"/>
        </w:numPr>
      </w:pPr>
      <w:bookmarkStart w:id="23" w:name="_Toc157076070"/>
      <w:r w:rsidRPr="00FF0D55">
        <w:lastRenderedPageBreak/>
        <w:t xml:space="preserve">Table 4.2 </w:t>
      </w:r>
      <w:r w:rsidRPr="00FF0D55">
        <w:rPr>
          <w:b w:val="0"/>
          <w:bCs w:val="0"/>
        </w:rPr>
        <w:t>CTD-ILD Patient Characteristics</w:t>
      </w:r>
      <w:bookmarkEnd w:id="23"/>
    </w:p>
    <w:tbl>
      <w:tblPr>
        <w:tblStyle w:val="PlainTable4"/>
        <w:tblW w:w="5000" w:type="pct"/>
        <w:tblLook w:val="04A0" w:firstRow="1" w:lastRow="0" w:firstColumn="1" w:lastColumn="0" w:noHBand="0" w:noVBand="1"/>
      </w:tblPr>
      <w:tblGrid>
        <w:gridCol w:w="1531"/>
        <w:gridCol w:w="1171"/>
        <w:gridCol w:w="998"/>
        <w:gridCol w:w="326"/>
        <w:gridCol w:w="860"/>
        <w:gridCol w:w="659"/>
        <w:gridCol w:w="1098"/>
        <w:gridCol w:w="588"/>
        <w:gridCol w:w="1124"/>
        <w:gridCol w:w="934"/>
        <w:gridCol w:w="860"/>
        <w:gridCol w:w="1070"/>
        <w:gridCol w:w="860"/>
        <w:gridCol w:w="1923"/>
      </w:tblGrid>
      <w:tr w:rsidR="00FF0D55" w:rsidRPr="00FF0D55" w14:paraId="3A73312B" w14:textId="77777777" w:rsidTr="00BF6E2D">
        <w:trPr>
          <w:cnfStyle w:val="100000000000" w:firstRow="1" w:lastRow="0" w:firstColumn="0" w:lastColumn="0" w:oddVBand="0" w:evenVBand="0" w:oddHBand="0" w:evenHBand="0" w:firstRowFirstColumn="0" w:firstRowLastColumn="0" w:lastRowFirstColumn="0" w:lastRowLastColumn="0"/>
          <w:trHeight w:val="522"/>
        </w:trPr>
        <w:tc>
          <w:tcPr>
            <w:cnfStyle w:val="001000000000" w:firstRow="0" w:lastRow="0" w:firstColumn="1" w:lastColumn="0" w:oddVBand="0" w:evenVBand="0" w:oddHBand="0" w:evenHBand="0" w:firstRowFirstColumn="0" w:firstRowLastColumn="0" w:lastRowFirstColumn="0" w:lastRowLastColumn="0"/>
            <w:tcW w:w="1527" w:type="dxa"/>
            <w:tcBorders>
              <w:top w:val="single" w:sz="4" w:space="0" w:color="auto"/>
              <w:bottom w:val="single" w:sz="4" w:space="0" w:color="auto"/>
            </w:tcBorders>
            <w:noWrap/>
            <w:hideMark/>
          </w:tcPr>
          <w:p w14:paraId="65F06F2A" w14:textId="77777777" w:rsidR="00BF6E2D" w:rsidRPr="00FF0D55" w:rsidRDefault="00BF6E2D" w:rsidP="00550FD4">
            <w:pPr>
              <w:rPr>
                <w:rFonts w:cs="Arial"/>
                <w:sz w:val="20"/>
                <w:szCs w:val="20"/>
              </w:rPr>
            </w:pPr>
            <w:r w:rsidRPr="00FF0D55">
              <w:rPr>
                <w:rFonts w:cs="Arial"/>
                <w:sz w:val="20"/>
                <w:szCs w:val="20"/>
              </w:rPr>
              <w:t>Author year</w:t>
            </w:r>
          </w:p>
        </w:tc>
        <w:tc>
          <w:tcPr>
            <w:tcW w:w="1167" w:type="dxa"/>
            <w:tcBorders>
              <w:top w:val="single" w:sz="4" w:space="0" w:color="auto"/>
              <w:bottom w:val="single" w:sz="4" w:space="0" w:color="auto"/>
            </w:tcBorders>
            <w:noWrap/>
            <w:hideMark/>
          </w:tcPr>
          <w:p w14:paraId="53E58ACA"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ILD type</w:t>
            </w:r>
          </w:p>
        </w:tc>
        <w:tc>
          <w:tcPr>
            <w:tcW w:w="995" w:type="dxa"/>
            <w:tcBorders>
              <w:top w:val="single" w:sz="4" w:space="0" w:color="auto"/>
              <w:bottom w:val="single" w:sz="4" w:space="0" w:color="auto"/>
            </w:tcBorders>
            <w:noWrap/>
            <w:hideMark/>
          </w:tcPr>
          <w:p w14:paraId="280A5887"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N</w:t>
            </w:r>
          </w:p>
        </w:tc>
        <w:tc>
          <w:tcPr>
            <w:tcW w:w="1839" w:type="dxa"/>
            <w:gridSpan w:val="3"/>
            <w:tcBorders>
              <w:top w:val="single" w:sz="4" w:space="0" w:color="auto"/>
              <w:bottom w:val="single" w:sz="4" w:space="0" w:color="auto"/>
            </w:tcBorders>
            <w:hideMark/>
          </w:tcPr>
          <w:p w14:paraId="2FF2F129"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Age (mean (SD))*</w:t>
            </w:r>
          </w:p>
        </w:tc>
        <w:tc>
          <w:tcPr>
            <w:tcW w:w="1095" w:type="dxa"/>
            <w:tcBorders>
              <w:top w:val="single" w:sz="4" w:space="0" w:color="auto"/>
              <w:bottom w:val="single" w:sz="4" w:space="0" w:color="auto"/>
            </w:tcBorders>
            <w:noWrap/>
            <w:hideMark/>
          </w:tcPr>
          <w:p w14:paraId="161A7BA0"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Female (%)</w:t>
            </w:r>
          </w:p>
        </w:tc>
        <w:tc>
          <w:tcPr>
            <w:tcW w:w="1706" w:type="dxa"/>
            <w:gridSpan w:val="2"/>
            <w:tcBorders>
              <w:top w:val="single" w:sz="4" w:space="0" w:color="auto"/>
              <w:bottom w:val="single" w:sz="4" w:space="0" w:color="auto"/>
            </w:tcBorders>
            <w:noWrap/>
            <w:hideMark/>
          </w:tcPr>
          <w:p w14:paraId="110578C7"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Race (%)</w:t>
            </w:r>
          </w:p>
        </w:tc>
        <w:tc>
          <w:tcPr>
            <w:tcW w:w="1788" w:type="dxa"/>
            <w:gridSpan w:val="2"/>
            <w:tcBorders>
              <w:top w:val="single" w:sz="4" w:space="0" w:color="auto"/>
              <w:bottom w:val="single" w:sz="4" w:space="0" w:color="auto"/>
            </w:tcBorders>
            <w:noWrap/>
            <w:hideMark/>
          </w:tcPr>
          <w:p w14:paraId="19F720FE"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Comorbidities</w:t>
            </w:r>
          </w:p>
        </w:tc>
        <w:tc>
          <w:tcPr>
            <w:tcW w:w="1924" w:type="dxa"/>
            <w:gridSpan w:val="2"/>
            <w:tcBorders>
              <w:top w:val="single" w:sz="4" w:space="0" w:color="auto"/>
              <w:bottom w:val="single" w:sz="4" w:space="0" w:color="auto"/>
            </w:tcBorders>
            <w:noWrap/>
            <w:hideMark/>
          </w:tcPr>
          <w:p w14:paraId="38B97AAE"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Treatment</w:t>
            </w:r>
          </w:p>
        </w:tc>
        <w:tc>
          <w:tcPr>
            <w:tcW w:w="1917" w:type="dxa"/>
            <w:tcBorders>
              <w:top w:val="single" w:sz="4" w:space="0" w:color="auto"/>
            </w:tcBorders>
            <w:hideMark/>
          </w:tcPr>
          <w:p w14:paraId="3EA426D9"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Disease duration (mean (SD))*</w:t>
            </w:r>
          </w:p>
        </w:tc>
      </w:tr>
      <w:tr w:rsidR="00FF0D55" w:rsidRPr="00FF0D55" w14:paraId="126AC520" w14:textId="77777777" w:rsidTr="005F452E">
        <w:trPr>
          <w:cnfStyle w:val="000000100000" w:firstRow="0" w:lastRow="0" w:firstColumn="0" w:lastColumn="0" w:oddVBand="0" w:evenVBand="0" w:oddHBand="1" w:evenHBand="0" w:firstRowFirstColumn="0" w:firstRowLastColumn="0" w:lastRowFirstColumn="0" w:lastRowLastColumn="0"/>
          <w:trHeight w:val="77"/>
        </w:trPr>
        <w:tc>
          <w:tcPr>
            <w:cnfStyle w:val="001000000000" w:firstRow="0" w:lastRow="0" w:firstColumn="1" w:lastColumn="0" w:oddVBand="0" w:evenVBand="0" w:oddHBand="0" w:evenHBand="0" w:firstRowFirstColumn="0" w:firstRowLastColumn="0" w:lastRowFirstColumn="0" w:lastRowLastColumn="0"/>
            <w:tcW w:w="4014" w:type="dxa"/>
            <w:gridSpan w:val="4"/>
            <w:tcBorders>
              <w:top w:val="single" w:sz="4" w:space="0" w:color="auto"/>
              <w:bottom w:val="single" w:sz="4" w:space="0" w:color="auto"/>
            </w:tcBorders>
            <w:shd w:val="clear" w:color="auto" w:fill="FFFFFF" w:themeFill="background1"/>
            <w:noWrap/>
          </w:tcPr>
          <w:p w14:paraId="1CFA4734" w14:textId="2E9306A2" w:rsidR="00452A65" w:rsidRPr="00FF0D55" w:rsidRDefault="00452A65" w:rsidP="00550FD4">
            <w:pPr>
              <w:rPr>
                <w:rFonts w:cs="Arial"/>
                <w:sz w:val="18"/>
                <w:szCs w:val="18"/>
              </w:rPr>
            </w:pPr>
            <w:r w:rsidRPr="00FF0D55">
              <w:rPr>
                <w:rFonts w:cs="Arial"/>
                <w:sz w:val="20"/>
                <w:szCs w:val="20"/>
              </w:rPr>
              <w:t xml:space="preserve">Interventional trials </w:t>
            </w:r>
          </w:p>
        </w:tc>
        <w:tc>
          <w:tcPr>
            <w:tcW w:w="857" w:type="dxa"/>
            <w:tcBorders>
              <w:top w:val="single" w:sz="4" w:space="0" w:color="auto"/>
              <w:bottom w:val="single" w:sz="4" w:space="0" w:color="auto"/>
            </w:tcBorders>
            <w:shd w:val="clear" w:color="auto" w:fill="FFFFFF" w:themeFill="background1"/>
            <w:noWrap/>
          </w:tcPr>
          <w:p w14:paraId="488A5521" w14:textId="77777777" w:rsidR="00452A65" w:rsidRPr="00FF0D55" w:rsidRDefault="00452A65"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338" w:type="dxa"/>
            <w:gridSpan w:val="3"/>
            <w:tcBorders>
              <w:top w:val="single" w:sz="4" w:space="0" w:color="auto"/>
              <w:bottom w:val="single" w:sz="4" w:space="0" w:color="auto"/>
            </w:tcBorders>
            <w:shd w:val="clear" w:color="auto" w:fill="FFFFFF" w:themeFill="background1"/>
            <w:noWrap/>
          </w:tcPr>
          <w:p w14:paraId="7DF0B883" w14:textId="77777777" w:rsidR="00452A65" w:rsidRPr="00FF0D55" w:rsidRDefault="00452A65"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051" w:type="dxa"/>
            <w:gridSpan w:val="2"/>
            <w:tcBorders>
              <w:top w:val="single" w:sz="4" w:space="0" w:color="auto"/>
              <w:bottom w:val="single" w:sz="4" w:space="0" w:color="auto"/>
            </w:tcBorders>
            <w:shd w:val="clear" w:color="auto" w:fill="FFFFFF" w:themeFill="background1"/>
            <w:noWrap/>
          </w:tcPr>
          <w:p w14:paraId="16E37E84" w14:textId="77777777" w:rsidR="00452A65" w:rsidRPr="00FF0D55" w:rsidRDefault="00452A65"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924" w:type="dxa"/>
            <w:gridSpan w:val="2"/>
            <w:tcBorders>
              <w:top w:val="single" w:sz="4" w:space="0" w:color="auto"/>
              <w:bottom w:val="single" w:sz="4" w:space="0" w:color="auto"/>
            </w:tcBorders>
            <w:shd w:val="clear" w:color="auto" w:fill="FFFFFF" w:themeFill="background1"/>
            <w:noWrap/>
          </w:tcPr>
          <w:p w14:paraId="30794A6C" w14:textId="77777777" w:rsidR="00452A65" w:rsidRPr="00FF0D55" w:rsidRDefault="00452A65"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774" w:type="dxa"/>
            <w:gridSpan w:val="2"/>
            <w:tcBorders>
              <w:top w:val="single" w:sz="4" w:space="0" w:color="auto"/>
              <w:bottom w:val="single" w:sz="4" w:space="0" w:color="auto"/>
            </w:tcBorders>
            <w:shd w:val="clear" w:color="auto" w:fill="FFFFFF" w:themeFill="background1"/>
          </w:tcPr>
          <w:p w14:paraId="3828DB1D" w14:textId="77777777" w:rsidR="00452A65" w:rsidRPr="00FF0D55" w:rsidRDefault="00452A65"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1334817" w14:textId="77777777" w:rsidTr="00BF6E2D">
        <w:trPr>
          <w:trHeight w:val="77"/>
        </w:trPr>
        <w:tc>
          <w:tcPr>
            <w:cnfStyle w:val="001000000000" w:firstRow="0" w:lastRow="0" w:firstColumn="1" w:lastColumn="0" w:oddVBand="0" w:evenVBand="0" w:oddHBand="0" w:evenHBand="0" w:firstRowFirstColumn="0" w:firstRowLastColumn="0" w:lastRowFirstColumn="0" w:lastRowLastColumn="0"/>
            <w:tcW w:w="1527" w:type="dxa"/>
            <w:tcBorders>
              <w:top w:val="single" w:sz="4" w:space="0" w:color="auto"/>
            </w:tcBorders>
            <w:shd w:val="clear" w:color="auto" w:fill="F2F2F2" w:themeFill="background1" w:themeFillShade="F2"/>
            <w:noWrap/>
          </w:tcPr>
          <w:p w14:paraId="25190B15" w14:textId="77777777" w:rsidR="00BF6E2D" w:rsidRPr="00FF0D55" w:rsidRDefault="00BF6E2D" w:rsidP="00550FD4">
            <w:pPr>
              <w:rPr>
                <w:rFonts w:cs="Arial"/>
                <w:b w:val="0"/>
                <w:bCs w:val="0"/>
                <w:sz w:val="18"/>
                <w:szCs w:val="18"/>
              </w:rPr>
            </w:pPr>
            <w:proofErr w:type="spellStart"/>
            <w:r w:rsidRPr="00FF0D55">
              <w:rPr>
                <w:rFonts w:cs="Arial"/>
                <w:b w:val="0"/>
                <w:bCs w:val="0"/>
                <w:sz w:val="18"/>
                <w:szCs w:val="18"/>
              </w:rPr>
              <w:t>Tashkin</w:t>
            </w:r>
            <w:proofErr w:type="spellEnd"/>
            <w:r w:rsidRPr="00FF0D55">
              <w:rPr>
                <w:rFonts w:cs="Arial"/>
                <w:b w:val="0"/>
                <w:bCs w:val="0"/>
                <w:sz w:val="18"/>
                <w:szCs w:val="18"/>
              </w:rPr>
              <w:t xml:space="preserve"> 2016/SLS II</w:t>
            </w:r>
          </w:p>
        </w:tc>
        <w:tc>
          <w:tcPr>
            <w:tcW w:w="1167" w:type="dxa"/>
            <w:tcBorders>
              <w:top w:val="single" w:sz="4" w:space="0" w:color="auto"/>
            </w:tcBorders>
            <w:shd w:val="clear" w:color="auto" w:fill="F2F2F2" w:themeFill="background1" w:themeFillShade="F2"/>
          </w:tcPr>
          <w:p w14:paraId="4CCAEFC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w:t>
            </w:r>
          </w:p>
        </w:tc>
        <w:tc>
          <w:tcPr>
            <w:tcW w:w="995" w:type="dxa"/>
            <w:tcBorders>
              <w:top w:val="single" w:sz="4" w:space="0" w:color="auto"/>
            </w:tcBorders>
            <w:shd w:val="clear" w:color="auto" w:fill="F2F2F2" w:themeFill="background1" w:themeFillShade="F2"/>
            <w:noWrap/>
          </w:tcPr>
          <w:p w14:paraId="205DAC9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142</w:t>
            </w:r>
          </w:p>
        </w:tc>
        <w:tc>
          <w:tcPr>
            <w:tcW w:w="1182" w:type="dxa"/>
            <w:gridSpan w:val="2"/>
            <w:tcBorders>
              <w:top w:val="single" w:sz="4" w:space="0" w:color="auto"/>
            </w:tcBorders>
            <w:shd w:val="clear" w:color="auto" w:fill="F2F2F2" w:themeFill="background1" w:themeFillShade="F2"/>
          </w:tcPr>
          <w:p w14:paraId="44B3DE8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52.3 (9.7)</w:t>
            </w:r>
          </w:p>
        </w:tc>
        <w:tc>
          <w:tcPr>
            <w:tcW w:w="1752" w:type="dxa"/>
            <w:gridSpan w:val="2"/>
            <w:tcBorders>
              <w:top w:val="single" w:sz="4" w:space="0" w:color="auto"/>
            </w:tcBorders>
            <w:shd w:val="clear" w:color="auto" w:fill="F2F2F2" w:themeFill="background1" w:themeFillShade="F2"/>
            <w:noWrap/>
          </w:tcPr>
          <w:p w14:paraId="436C8C34"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74%</w:t>
            </w:r>
          </w:p>
        </w:tc>
        <w:tc>
          <w:tcPr>
            <w:tcW w:w="1706" w:type="dxa"/>
            <w:gridSpan w:val="2"/>
            <w:tcBorders>
              <w:top w:val="single" w:sz="4" w:space="0" w:color="auto"/>
            </w:tcBorders>
            <w:shd w:val="clear" w:color="auto" w:fill="F2F2F2" w:themeFill="background1" w:themeFillShade="F2"/>
            <w:noWrap/>
          </w:tcPr>
          <w:p w14:paraId="364B725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tcBorders>
              <w:top w:val="single" w:sz="4" w:space="0" w:color="auto"/>
            </w:tcBorders>
            <w:shd w:val="clear" w:color="auto" w:fill="F2F2F2" w:themeFill="background1" w:themeFillShade="F2"/>
            <w:noWrap/>
          </w:tcPr>
          <w:p w14:paraId="076E707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Dyspnoea</w:t>
            </w:r>
          </w:p>
        </w:tc>
        <w:tc>
          <w:tcPr>
            <w:tcW w:w="1924" w:type="dxa"/>
            <w:gridSpan w:val="2"/>
            <w:tcBorders>
              <w:top w:val="single" w:sz="4" w:space="0" w:color="auto"/>
            </w:tcBorders>
            <w:shd w:val="clear" w:color="auto" w:fill="F2F2F2" w:themeFill="background1" w:themeFillShade="F2"/>
            <w:noWrap/>
          </w:tcPr>
          <w:p w14:paraId="32DC43B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Cyclophosphamide, Mycophenolate</w:t>
            </w:r>
          </w:p>
        </w:tc>
        <w:tc>
          <w:tcPr>
            <w:tcW w:w="1917" w:type="dxa"/>
            <w:tcBorders>
              <w:top w:val="single" w:sz="4" w:space="0" w:color="auto"/>
            </w:tcBorders>
            <w:shd w:val="clear" w:color="auto" w:fill="F2F2F2" w:themeFill="background1" w:themeFillShade="F2"/>
          </w:tcPr>
          <w:p w14:paraId="471DB05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59021D84"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2.6 (range 0.3–7.1) years</w:t>
            </w:r>
          </w:p>
        </w:tc>
      </w:tr>
      <w:tr w:rsidR="00FF0D55" w:rsidRPr="00FF0D55" w14:paraId="31C1D9C5" w14:textId="77777777" w:rsidTr="00BF6E2D">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527" w:type="dxa"/>
            <w:vMerge w:val="restart"/>
            <w:shd w:val="clear" w:color="auto" w:fill="FFFFFF" w:themeFill="background1"/>
            <w:noWrap/>
            <w:hideMark/>
          </w:tcPr>
          <w:p w14:paraId="67616CD9" w14:textId="77777777" w:rsidR="00BF6E2D" w:rsidRPr="00FF0D55" w:rsidRDefault="00BF6E2D" w:rsidP="00550FD4">
            <w:pPr>
              <w:rPr>
                <w:rFonts w:cs="Arial"/>
                <w:b w:val="0"/>
                <w:bCs w:val="0"/>
                <w:sz w:val="18"/>
                <w:szCs w:val="18"/>
              </w:rPr>
            </w:pPr>
            <w:proofErr w:type="spellStart"/>
            <w:r w:rsidRPr="00FF0D55">
              <w:rPr>
                <w:rFonts w:cs="Arial"/>
                <w:b w:val="0"/>
                <w:bCs w:val="0"/>
                <w:sz w:val="18"/>
                <w:szCs w:val="18"/>
              </w:rPr>
              <w:t>Tashkin</w:t>
            </w:r>
            <w:proofErr w:type="spellEnd"/>
            <w:r w:rsidRPr="00FF0D55">
              <w:rPr>
                <w:rFonts w:cs="Arial"/>
                <w:b w:val="0"/>
                <w:bCs w:val="0"/>
                <w:sz w:val="18"/>
                <w:szCs w:val="18"/>
              </w:rPr>
              <w:t xml:space="preserve"> 2017/SLS II</w:t>
            </w:r>
          </w:p>
        </w:tc>
        <w:tc>
          <w:tcPr>
            <w:tcW w:w="1167" w:type="dxa"/>
            <w:shd w:val="clear" w:color="auto" w:fill="FFFFFF" w:themeFill="background1"/>
            <w:noWrap/>
            <w:hideMark/>
          </w:tcPr>
          <w:p w14:paraId="1F99C08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SSc-ILD with frequent cough</w:t>
            </w:r>
          </w:p>
        </w:tc>
        <w:tc>
          <w:tcPr>
            <w:tcW w:w="995" w:type="dxa"/>
            <w:shd w:val="clear" w:color="auto" w:fill="FFFFFF" w:themeFill="background1"/>
            <w:hideMark/>
          </w:tcPr>
          <w:p w14:paraId="687B28D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87</w:t>
            </w:r>
          </w:p>
        </w:tc>
        <w:tc>
          <w:tcPr>
            <w:tcW w:w="1182" w:type="dxa"/>
            <w:gridSpan w:val="2"/>
            <w:shd w:val="clear" w:color="auto" w:fill="FFFFFF" w:themeFill="background1"/>
            <w:noWrap/>
          </w:tcPr>
          <w:p w14:paraId="57DADCB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52.9 (9.23)</w:t>
            </w:r>
          </w:p>
        </w:tc>
        <w:tc>
          <w:tcPr>
            <w:tcW w:w="1752" w:type="dxa"/>
            <w:gridSpan w:val="2"/>
            <w:shd w:val="clear" w:color="auto" w:fill="FFFFFF" w:themeFill="background1"/>
            <w:noWrap/>
            <w:hideMark/>
          </w:tcPr>
          <w:p w14:paraId="0251D75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06" w:type="dxa"/>
            <w:gridSpan w:val="2"/>
            <w:shd w:val="clear" w:color="auto" w:fill="FFFFFF" w:themeFill="background1"/>
            <w:noWrap/>
            <w:hideMark/>
          </w:tcPr>
          <w:p w14:paraId="18BFA277"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shd w:val="clear" w:color="auto" w:fill="FFFFFF" w:themeFill="background1"/>
            <w:hideMark/>
          </w:tcPr>
          <w:p w14:paraId="0AC871F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Diffuse cutaneous disease: 56%</w:t>
            </w:r>
          </w:p>
          <w:p w14:paraId="46CA080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GERD: 77%</w:t>
            </w:r>
          </w:p>
        </w:tc>
        <w:tc>
          <w:tcPr>
            <w:tcW w:w="1924" w:type="dxa"/>
            <w:gridSpan w:val="2"/>
            <w:vMerge w:val="restart"/>
            <w:shd w:val="clear" w:color="auto" w:fill="FFFFFF" w:themeFill="background1"/>
            <w:hideMark/>
          </w:tcPr>
          <w:p w14:paraId="4FA387FB" w14:textId="5A4D617C"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Mycophenolate Mofetil and oral cyclophosphamide</w:t>
            </w:r>
          </w:p>
        </w:tc>
        <w:tc>
          <w:tcPr>
            <w:tcW w:w="1917" w:type="dxa"/>
            <w:shd w:val="clear" w:color="auto" w:fill="FFFFFF" w:themeFill="background1"/>
            <w:noWrap/>
            <w:hideMark/>
          </w:tcPr>
          <w:p w14:paraId="4FA476E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737384F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shd w:val="clear" w:color="auto" w:fill="FFFFFF"/>
              </w:rPr>
              <w:t>2.5 (1.7)</w:t>
            </w:r>
            <w:r w:rsidRPr="00FF0D55">
              <w:rPr>
                <w:rFonts w:cs="Arial"/>
                <w:sz w:val="18"/>
                <w:szCs w:val="18"/>
              </w:rPr>
              <w:t xml:space="preserve"> years</w:t>
            </w:r>
          </w:p>
        </w:tc>
      </w:tr>
      <w:tr w:rsidR="00FF0D55" w:rsidRPr="00FF0D55" w14:paraId="1D39EEC2" w14:textId="77777777" w:rsidTr="00BF6E2D">
        <w:trPr>
          <w:trHeight w:val="1020"/>
        </w:trPr>
        <w:tc>
          <w:tcPr>
            <w:cnfStyle w:val="001000000000" w:firstRow="0" w:lastRow="0" w:firstColumn="1" w:lastColumn="0" w:oddVBand="0" w:evenVBand="0" w:oddHBand="0" w:evenHBand="0" w:firstRowFirstColumn="0" w:firstRowLastColumn="0" w:lastRowFirstColumn="0" w:lastRowLastColumn="0"/>
            <w:tcW w:w="1527" w:type="dxa"/>
            <w:vMerge/>
            <w:shd w:val="clear" w:color="auto" w:fill="FFFFFF" w:themeFill="background1"/>
            <w:noWrap/>
          </w:tcPr>
          <w:p w14:paraId="74CC17C8" w14:textId="77777777" w:rsidR="00BF6E2D" w:rsidRPr="00FF0D55" w:rsidRDefault="00BF6E2D" w:rsidP="00550FD4">
            <w:pPr>
              <w:rPr>
                <w:rFonts w:cs="Arial"/>
                <w:b w:val="0"/>
                <w:bCs w:val="0"/>
                <w:sz w:val="18"/>
                <w:szCs w:val="18"/>
              </w:rPr>
            </w:pPr>
          </w:p>
        </w:tc>
        <w:tc>
          <w:tcPr>
            <w:tcW w:w="1167" w:type="dxa"/>
            <w:shd w:val="clear" w:color="auto" w:fill="FFFFFF" w:themeFill="background1"/>
            <w:noWrap/>
          </w:tcPr>
          <w:p w14:paraId="54B93CDB" w14:textId="1AE62454"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with</w:t>
            </w:r>
            <w:r w:rsidR="008300AF" w:rsidRPr="00FF0D55">
              <w:rPr>
                <w:rFonts w:cs="Arial"/>
                <w:sz w:val="18"/>
                <w:szCs w:val="18"/>
              </w:rPr>
              <w:t>out</w:t>
            </w:r>
            <w:r w:rsidRPr="00FF0D55">
              <w:rPr>
                <w:rFonts w:cs="Arial"/>
                <w:sz w:val="18"/>
                <w:szCs w:val="18"/>
              </w:rPr>
              <w:t xml:space="preserve"> frequent cough</w:t>
            </w:r>
          </w:p>
        </w:tc>
        <w:tc>
          <w:tcPr>
            <w:tcW w:w="995" w:type="dxa"/>
            <w:shd w:val="clear" w:color="auto" w:fill="FFFFFF" w:themeFill="background1"/>
          </w:tcPr>
          <w:p w14:paraId="6160784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54</w:t>
            </w:r>
          </w:p>
        </w:tc>
        <w:tc>
          <w:tcPr>
            <w:tcW w:w="1182" w:type="dxa"/>
            <w:gridSpan w:val="2"/>
            <w:shd w:val="clear" w:color="auto" w:fill="FFFFFF" w:themeFill="background1"/>
            <w:noWrap/>
          </w:tcPr>
          <w:p w14:paraId="4CF3D42D"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51 (10.49)</w:t>
            </w:r>
          </w:p>
        </w:tc>
        <w:tc>
          <w:tcPr>
            <w:tcW w:w="1752" w:type="dxa"/>
            <w:gridSpan w:val="2"/>
            <w:shd w:val="clear" w:color="auto" w:fill="FFFFFF" w:themeFill="background1"/>
            <w:noWrap/>
          </w:tcPr>
          <w:p w14:paraId="411F90A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06" w:type="dxa"/>
            <w:gridSpan w:val="2"/>
            <w:shd w:val="clear" w:color="auto" w:fill="FFFFFF" w:themeFill="background1"/>
            <w:noWrap/>
          </w:tcPr>
          <w:p w14:paraId="72FD030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shd w:val="clear" w:color="auto" w:fill="FFFFFF" w:themeFill="background1"/>
          </w:tcPr>
          <w:p w14:paraId="6F69EB6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Diffuse cutaneous disease: 61%</w:t>
            </w:r>
          </w:p>
          <w:p w14:paraId="4D78896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GERD: 59%</w:t>
            </w:r>
          </w:p>
        </w:tc>
        <w:tc>
          <w:tcPr>
            <w:tcW w:w="1924" w:type="dxa"/>
            <w:gridSpan w:val="2"/>
            <w:vMerge/>
            <w:shd w:val="clear" w:color="auto" w:fill="FFFFFF" w:themeFill="background1"/>
          </w:tcPr>
          <w:p w14:paraId="243B730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917" w:type="dxa"/>
            <w:shd w:val="clear" w:color="auto" w:fill="FFFFFF" w:themeFill="background1"/>
            <w:noWrap/>
          </w:tcPr>
          <w:p w14:paraId="17B7D79D"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02D76B3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2.7 (1.9) years</w:t>
            </w:r>
          </w:p>
        </w:tc>
      </w:tr>
      <w:tr w:rsidR="00FF0D55" w:rsidRPr="00FF0D55" w14:paraId="786AEC62" w14:textId="77777777" w:rsidTr="00BF6E2D">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527" w:type="dxa"/>
            <w:vMerge w:val="restart"/>
            <w:noWrap/>
          </w:tcPr>
          <w:p w14:paraId="52895C06" w14:textId="77777777" w:rsidR="00BF6E2D" w:rsidRPr="00FF0D55" w:rsidRDefault="00BF6E2D" w:rsidP="00550FD4">
            <w:pPr>
              <w:rPr>
                <w:rFonts w:cs="Arial"/>
                <w:b w:val="0"/>
                <w:bCs w:val="0"/>
                <w:sz w:val="18"/>
                <w:szCs w:val="18"/>
              </w:rPr>
            </w:pPr>
            <w:r w:rsidRPr="00FF0D55">
              <w:rPr>
                <w:rFonts w:cs="Arial"/>
                <w:b w:val="0"/>
                <w:bCs w:val="0"/>
                <w:sz w:val="18"/>
                <w:szCs w:val="18"/>
              </w:rPr>
              <w:t>Volkmann 2020/SLS II</w:t>
            </w:r>
          </w:p>
        </w:tc>
        <w:tc>
          <w:tcPr>
            <w:tcW w:w="1167" w:type="dxa"/>
            <w:vMerge w:val="restart"/>
            <w:noWrap/>
          </w:tcPr>
          <w:p w14:paraId="7A9C30F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SSc-ILD</w:t>
            </w:r>
          </w:p>
        </w:tc>
        <w:tc>
          <w:tcPr>
            <w:tcW w:w="995" w:type="dxa"/>
          </w:tcPr>
          <w:p w14:paraId="550F44F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73</w:t>
            </w:r>
          </w:p>
        </w:tc>
        <w:tc>
          <w:tcPr>
            <w:tcW w:w="1182" w:type="dxa"/>
            <w:gridSpan w:val="2"/>
            <w:noWrap/>
          </w:tcPr>
          <w:p w14:paraId="45D51A9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52.0 (9.8)</w:t>
            </w:r>
          </w:p>
        </w:tc>
        <w:tc>
          <w:tcPr>
            <w:tcW w:w="1752" w:type="dxa"/>
            <w:gridSpan w:val="2"/>
            <w:noWrap/>
          </w:tcPr>
          <w:p w14:paraId="1B69AD1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78%</w:t>
            </w:r>
          </w:p>
        </w:tc>
        <w:tc>
          <w:tcPr>
            <w:tcW w:w="1706" w:type="dxa"/>
            <w:gridSpan w:val="2"/>
            <w:noWrap/>
          </w:tcPr>
          <w:p w14:paraId="4021C82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tcPr>
          <w:p w14:paraId="6B07A17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Dyspnoea</w:t>
            </w:r>
          </w:p>
        </w:tc>
        <w:tc>
          <w:tcPr>
            <w:tcW w:w="1924" w:type="dxa"/>
            <w:gridSpan w:val="2"/>
          </w:tcPr>
          <w:p w14:paraId="1EC9EEEE" w14:textId="7CF9016F"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Cyclophosphamide</w:t>
            </w:r>
          </w:p>
        </w:tc>
        <w:tc>
          <w:tcPr>
            <w:tcW w:w="1917" w:type="dxa"/>
            <w:noWrap/>
          </w:tcPr>
          <w:p w14:paraId="43DFE9D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0019CA1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2.5 (1.8) years</w:t>
            </w:r>
          </w:p>
        </w:tc>
      </w:tr>
      <w:tr w:rsidR="00FF0D55" w:rsidRPr="00FF0D55" w14:paraId="0E0CB364" w14:textId="77777777" w:rsidTr="00BF6E2D">
        <w:trPr>
          <w:trHeight w:val="421"/>
        </w:trPr>
        <w:tc>
          <w:tcPr>
            <w:cnfStyle w:val="001000000000" w:firstRow="0" w:lastRow="0" w:firstColumn="1" w:lastColumn="0" w:oddVBand="0" w:evenVBand="0" w:oddHBand="0" w:evenHBand="0" w:firstRowFirstColumn="0" w:firstRowLastColumn="0" w:lastRowFirstColumn="0" w:lastRowLastColumn="0"/>
            <w:tcW w:w="1527" w:type="dxa"/>
            <w:vMerge/>
            <w:shd w:val="clear" w:color="auto" w:fill="F2F2F2" w:themeFill="background1" w:themeFillShade="F2"/>
            <w:noWrap/>
          </w:tcPr>
          <w:p w14:paraId="38FB5A7F" w14:textId="77777777" w:rsidR="00BF6E2D" w:rsidRPr="00FF0D55" w:rsidRDefault="00BF6E2D" w:rsidP="00550FD4">
            <w:pPr>
              <w:rPr>
                <w:rFonts w:cs="Arial"/>
                <w:b w:val="0"/>
                <w:bCs w:val="0"/>
                <w:sz w:val="18"/>
                <w:szCs w:val="18"/>
              </w:rPr>
            </w:pPr>
          </w:p>
        </w:tc>
        <w:tc>
          <w:tcPr>
            <w:tcW w:w="1167" w:type="dxa"/>
            <w:vMerge/>
            <w:shd w:val="clear" w:color="auto" w:fill="F2F2F2" w:themeFill="background1" w:themeFillShade="F2"/>
            <w:noWrap/>
          </w:tcPr>
          <w:p w14:paraId="1DCB9B2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995" w:type="dxa"/>
            <w:shd w:val="clear" w:color="auto" w:fill="F2F2F2" w:themeFill="background1" w:themeFillShade="F2"/>
          </w:tcPr>
          <w:p w14:paraId="270CA314"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w:t>
            </w:r>
          </w:p>
        </w:tc>
        <w:tc>
          <w:tcPr>
            <w:tcW w:w="1182" w:type="dxa"/>
            <w:gridSpan w:val="2"/>
            <w:shd w:val="clear" w:color="auto" w:fill="F2F2F2" w:themeFill="background1" w:themeFillShade="F2"/>
            <w:noWrap/>
          </w:tcPr>
          <w:p w14:paraId="2AD903A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52.6 (9.7)</w:t>
            </w:r>
          </w:p>
        </w:tc>
        <w:tc>
          <w:tcPr>
            <w:tcW w:w="1752" w:type="dxa"/>
            <w:gridSpan w:val="2"/>
            <w:shd w:val="clear" w:color="auto" w:fill="F2F2F2" w:themeFill="background1" w:themeFillShade="F2"/>
            <w:noWrap/>
          </w:tcPr>
          <w:p w14:paraId="626E82F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70%</w:t>
            </w:r>
          </w:p>
        </w:tc>
        <w:tc>
          <w:tcPr>
            <w:tcW w:w="1706" w:type="dxa"/>
            <w:gridSpan w:val="2"/>
            <w:shd w:val="clear" w:color="auto" w:fill="F2F2F2" w:themeFill="background1" w:themeFillShade="F2"/>
            <w:noWrap/>
          </w:tcPr>
          <w:p w14:paraId="44A27739"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shd w:val="clear" w:color="auto" w:fill="F2F2F2" w:themeFill="background1" w:themeFillShade="F2"/>
          </w:tcPr>
          <w:p w14:paraId="27C4A27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Dyspnoea</w:t>
            </w:r>
          </w:p>
        </w:tc>
        <w:tc>
          <w:tcPr>
            <w:tcW w:w="1924" w:type="dxa"/>
            <w:gridSpan w:val="2"/>
            <w:shd w:val="clear" w:color="auto" w:fill="F2F2F2" w:themeFill="background1" w:themeFillShade="F2"/>
          </w:tcPr>
          <w:p w14:paraId="3D99AA7D"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Mycophenolate</w:t>
            </w:r>
          </w:p>
        </w:tc>
        <w:tc>
          <w:tcPr>
            <w:tcW w:w="1917" w:type="dxa"/>
            <w:shd w:val="clear" w:color="auto" w:fill="F2F2F2" w:themeFill="background1" w:themeFillShade="F2"/>
            <w:noWrap/>
          </w:tcPr>
          <w:p w14:paraId="4B2E4F8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4AADF13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2.6 (1.7) years</w:t>
            </w:r>
          </w:p>
        </w:tc>
      </w:tr>
      <w:tr w:rsidR="00FF0D55" w:rsidRPr="00FF0D55" w14:paraId="08C8BFCC" w14:textId="77777777" w:rsidTr="00BF6E2D">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1527" w:type="dxa"/>
            <w:shd w:val="clear" w:color="auto" w:fill="FFFFFF" w:themeFill="background1"/>
            <w:noWrap/>
            <w:hideMark/>
          </w:tcPr>
          <w:p w14:paraId="184AAAF8" w14:textId="77777777" w:rsidR="00BF6E2D" w:rsidRPr="00FF0D55" w:rsidRDefault="00BF6E2D" w:rsidP="00550FD4">
            <w:pPr>
              <w:rPr>
                <w:rFonts w:cs="Arial"/>
                <w:b w:val="0"/>
                <w:bCs w:val="0"/>
                <w:sz w:val="18"/>
                <w:szCs w:val="18"/>
              </w:rPr>
            </w:pPr>
            <w:r w:rsidRPr="00FF0D55">
              <w:rPr>
                <w:rFonts w:cs="Arial"/>
                <w:b w:val="0"/>
                <w:bCs w:val="0"/>
                <w:sz w:val="18"/>
                <w:szCs w:val="18"/>
              </w:rPr>
              <w:t>Theodore 2012/SLS</w:t>
            </w:r>
          </w:p>
        </w:tc>
        <w:tc>
          <w:tcPr>
            <w:tcW w:w="1167" w:type="dxa"/>
            <w:shd w:val="clear" w:color="auto" w:fill="FFFFFF" w:themeFill="background1"/>
            <w:noWrap/>
            <w:hideMark/>
          </w:tcPr>
          <w:p w14:paraId="038DA2F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SSc-ILD</w:t>
            </w:r>
          </w:p>
        </w:tc>
        <w:tc>
          <w:tcPr>
            <w:tcW w:w="995" w:type="dxa"/>
            <w:shd w:val="clear" w:color="auto" w:fill="FFFFFF" w:themeFill="background1"/>
            <w:hideMark/>
          </w:tcPr>
          <w:p w14:paraId="7E5B82B9" w14:textId="26CA7D95" w:rsidR="00F242C2" w:rsidRPr="00FF0D55" w:rsidRDefault="00F242C2"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156</w:t>
            </w:r>
          </w:p>
        </w:tc>
        <w:tc>
          <w:tcPr>
            <w:tcW w:w="1182" w:type="dxa"/>
            <w:gridSpan w:val="2"/>
            <w:shd w:val="clear" w:color="auto" w:fill="FFFFFF" w:themeFill="background1"/>
            <w:noWrap/>
            <w:hideMark/>
          </w:tcPr>
          <w:p w14:paraId="17B2EE5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47.9 (1.0)</w:t>
            </w:r>
          </w:p>
        </w:tc>
        <w:tc>
          <w:tcPr>
            <w:tcW w:w="1752" w:type="dxa"/>
            <w:gridSpan w:val="2"/>
            <w:shd w:val="clear" w:color="auto" w:fill="FFFFFF" w:themeFill="background1"/>
            <w:noWrap/>
            <w:hideMark/>
          </w:tcPr>
          <w:p w14:paraId="466D5DA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70%</w:t>
            </w:r>
          </w:p>
        </w:tc>
        <w:tc>
          <w:tcPr>
            <w:tcW w:w="1706" w:type="dxa"/>
            <w:gridSpan w:val="2"/>
            <w:shd w:val="clear" w:color="auto" w:fill="FFFFFF" w:themeFill="background1"/>
            <w:noWrap/>
            <w:hideMark/>
          </w:tcPr>
          <w:p w14:paraId="6CAFEE9E"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shd w:val="clear" w:color="auto" w:fill="FFFFFF" w:themeFill="background1"/>
            <w:noWrap/>
            <w:hideMark/>
          </w:tcPr>
          <w:p w14:paraId="346220C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GERD, dyspnoea</w:t>
            </w:r>
          </w:p>
        </w:tc>
        <w:tc>
          <w:tcPr>
            <w:tcW w:w="1924" w:type="dxa"/>
            <w:gridSpan w:val="2"/>
            <w:shd w:val="clear" w:color="auto" w:fill="FFFFFF" w:themeFill="background1"/>
            <w:hideMark/>
          </w:tcPr>
          <w:p w14:paraId="338F619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oral cyclophosphamide </w:t>
            </w:r>
          </w:p>
        </w:tc>
        <w:tc>
          <w:tcPr>
            <w:tcW w:w="1917" w:type="dxa"/>
            <w:shd w:val="clear" w:color="auto" w:fill="FFFFFF" w:themeFill="background1"/>
            <w:noWrap/>
            <w:hideMark/>
          </w:tcPr>
          <w:p w14:paraId="1EA05AD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SSc: 3.2 (0.2) years</w:t>
            </w:r>
          </w:p>
        </w:tc>
      </w:tr>
      <w:tr w:rsidR="00FF0D55" w:rsidRPr="00FF0D55" w14:paraId="69138D30" w14:textId="77777777" w:rsidTr="00BF6E2D">
        <w:trPr>
          <w:trHeight w:val="413"/>
        </w:trPr>
        <w:tc>
          <w:tcPr>
            <w:cnfStyle w:val="001000000000" w:firstRow="0" w:lastRow="0" w:firstColumn="1" w:lastColumn="0" w:oddVBand="0" w:evenVBand="0" w:oddHBand="0" w:evenHBand="0" w:firstRowFirstColumn="0" w:firstRowLastColumn="0" w:lastRowFirstColumn="0" w:lastRowLastColumn="0"/>
            <w:tcW w:w="1527" w:type="dxa"/>
            <w:vMerge w:val="restart"/>
            <w:shd w:val="clear" w:color="auto" w:fill="F2F2F2" w:themeFill="background1" w:themeFillShade="F2"/>
            <w:noWrap/>
            <w:hideMark/>
          </w:tcPr>
          <w:p w14:paraId="1872AD9C" w14:textId="77777777" w:rsidR="00BF6E2D" w:rsidRPr="00FF0D55" w:rsidRDefault="00BF6E2D" w:rsidP="00550FD4">
            <w:pPr>
              <w:rPr>
                <w:rFonts w:cs="Arial"/>
                <w:b w:val="0"/>
                <w:bCs w:val="0"/>
                <w:sz w:val="18"/>
                <w:szCs w:val="18"/>
              </w:rPr>
            </w:pPr>
            <w:r w:rsidRPr="00FF0D55">
              <w:rPr>
                <w:rFonts w:cs="Arial"/>
                <w:b w:val="0"/>
                <w:bCs w:val="0"/>
                <w:sz w:val="18"/>
                <w:szCs w:val="18"/>
              </w:rPr>
              <w:t>Volkmann 2022</w:t>
            </w:r>
          </w:p>
        </w:tc>
        <w:tc>
          <w:tcPr>
            <w:tcW w:w="1167" w:type="dxa"/>
            <w:vMerge w:val="restart"/>
            <w:shd w:val="clear" w:color="auto" w:fill="F2F2F2" w:themeFill="background1" w:themeFillShade="F2"/>
            <w:noWrap/>
            <w:hideMark/>
          </w:tcPr>
          <w:p w14:paraId="027AEB8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with cough</w:t>
            </w:r>
          </w:p>
        </w:tc>
        <w:tc>
          <w:tcPr>
            <w:tcW w:w="995" w:type="dxa"/>
            <w:shd w:val="clear" w:color="auto" w:fill="F2F2F2" w:themeFill="background1" w:themeFillShade="F2"/>
            <w:hideMark/>
          </w:tcPr>
          <w:p w14:paraId="40A95F5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229</w:t>
            </w:r>
          </w:p>
        </w:tc>
        <w:tc>
          <w:tcPr>
            <w:tcW w:w="1182" w:type="dxa"/>
            <w:gridSpan w:val="2"/>
            <w:shd w:val="clear" w:color="auto" w:fill="F2F2F2" w:themeFill="background1" w:themeFillShade="F2"/>
            <w:noWrap/>
            <w:hideMark/>
          </w:tcPr>
          <w:p w14:paraId="3CBAB41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54.8 (11.8)</w:t>
            </w:r>
          </w:p>
        </w:tc>
        <w:tc>
          <w:tcPr>
            <w:tcW w:w="1752" w:type="dxa"/>
            <w:gridSpan w:val="2"/>
            <w:shd w:val="clear" w:color="auto" w:fill="F2F2F2" w:themeFill="background1" w:themeFillShade="F2"/>
            <w:noWrap/>
            <w:hideMark/>
          </w:tcPr>
          <w:p w14:paraId="619CBFE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75%</w:t>
            </w:r>
          </w:p>
        </w:tc>
        <w:tc>
          <w:tcPr>
            <w:tcW w:w="1706" w:type="dxa"/>
            <w:gridSpan w:val="2"/>
            <w:vMerge w:val="restart"/>
            <w:shd w:val="clear" w:color="auto" w:fill="F2F2F2" w:themeFill="background1" w:themeFillShade="F2"/>
            <w:noWrap/>
            <w:hideMark/>
          </w:tcPr>
          <w:p w14:paraId="557A2AE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vMerge w:val="restart"/>
            <w:shd w:val="clear" w:color="auto" w:fill="F2F2F2" w:themeFill="background1" w:themeFillShade="F2"/>
            <w:noWrap/>
            <w:hideMark/>
          </w:tcPr>
          <w:p w14:paraId="4ACCA5AD"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Asthma, GERD, dyspnoea</w:t>
            </w:r>
          </w:p>
        </w:tc>
        <w:tc>
          <w:tcPr>
            <w:tcW w:w="1924" w:type="dxa"/>
            <w:gridSpan w:val="2"/>
            <w:shd w:val="clear" w:color="auto" w:fill="F2F2F2" w:themeFill="background1" w:themeFillShade="F2"/>
            <w:noWrap/>
          </w:tcPr>
          <w:p w14:paraId="27FCBBC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Nintedanib </w:t>
            </w:r>
          </w:p>
        </w:tc>
        <w:tc>
          <w:tcPr>
            <w:tcW w:w="1917" w:type="dxa"/>
            <w:shd w:val="clear" w:color="auto" w:fill="F2F2F2" w:themeFill="background1" w:themeFillShade="F2"/>
            <w:noWrap/>
            <w:hideMark/>
          </w:tcPr>
          <w:p w14:paraId="25BDC58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7C4E760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3.5 (1.6) years</w:t>
            </w:r>
          </w:p>
        </w:tc>
      </w:tr>
      <w:tr w:rsidR="00FF0D55" w:rsidRPr="00FF0D55" w14:paraId="565EFECD" w14:textId="77777777" w:rsidTr="00BF6E2D">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27" w:type="dxa"/>
            <w:vMerge/>
            <w:noWrap/>
          </w:tcPr>
          <w:p w14:paraId="2E1C5AC2" w14:textId="77777777" w:rsidR="00BF6E2D" w:rsidRPr="00FF0D55" w:rsidRDefault="00BF6E2D" w:rsidP="00550FD4">
            <w:pPr>
              <w:rPr>
                <w:rFonts w:cs="Arial"/>
                <w:sz w:val="18"/>
                <w:szCs w:val="18"/>
              </w:rPr>
            </w:pPr>
          </w:p>
        </w:tc>
        <w:tc>
          <w:tcPr>
            <w:tcW w:w="1167" w:type="dxa"/>
            <w:vMerge/>
            <w:noWrap/>
          </w:tcPr>
          <w:p w14:paraId="10D282A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95" w:type="dxa"/>
          </w:tcPr>
          <w:p w14:paraId="76EBAAD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232</w:t>
            </w:r>
          </w:p>
        </w:tc>
        <w:tc>
          <w:tcPr>
            <w:tcW w:w="1182" w:type="dxa"/>
            <w:gridSpan w:val="2"/>
            <w:noWrap/>
          </w:tcPr>
          <w:p w14:paraId="4A0505D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53.5 (12.8)</w:t>
            </w:r>
          </w:p>
        </w:tc>
        <w:tc>
          <w:tcPr>
            <w:tcW w:w="1752" w:type="dxa"/>
            <w:gridSpan w:val="2"/>
            <w:noWrap/>
          </w:tcPr>
          <w:p w14:paraId="3DBD005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72%</w:t>
            </w:r>
          </w:p>
        </w:tc>
        <w:tc>
          <w:tcPr>
            <w:tcW w:w="1706" w:type="dxa"/>
            <w:gridSpan w:val="2"/>
            <w:vMerge/>
            <w:noWrap/>
          </w:tcPr>
          <w:p w14:paraId="16C3B6A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88" w:type="dxa"/>
            <w:gridSpan w:val="2"/>
            <w:vMerge/>
            <w:noWrap/>
          </w:tcPr>
          <w:p w14:paraId="6D43918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924" w:type="dxa"/>
            <w:gridSpan w:val="2"/>
            <w:noWrap/>
          </w:tcPr>
          <w:p w14:paraId="5432552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Placebo</w:t>
            </w:r>
          </w:p>
        </w:tc>
        <w:tc>
          <w:tcPr>
            <w:tcW w:w="1917" w:type="dxa"/>
            <w:noWrap/>
          </w:tcPr>
          <w:p w14:paraId="29F9E86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735671F7"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3.5 (1.8) years</w:t>
            </w:r>
          </w:p>
        </w:tc>
      </w:tr>
      <w:tr w:rsidR="00FF0D55" w:rsidRPr="00FF0D55" w14:paraId="76590D1E" w14:textId="77777777" w:rsidTr="00BF6E2D">
        <w:trPr>
          <w:trHeight w:val="413"/>
        </w:trPr>
        <w:tc>
          <w:tcPr>
            <w:cnfStyle w:val="001000000000" w:firstRow="0" w:lastRow="0" w:firstColumn="1" w:lastColumn="0" w:oddVBand="0" w:evenVBand="0" w:oddHBand="0" w:evenHBand="0" w:firstRowFirstColumn="0" w:firstRowLastColumn="0" w:lastRowFirstColumn="0" w:lastRowLastColumn="0"/>
            <w:tcW w:w="1527" w:type="dxa"/>
            <w:vMerge/>
            <w:shd w:val="clear" w:color="auto" w:fill="F2F2F2" w:themeFill="background1" w:themeFillShade="F2"/>
            <w:noWrap/>
          </w:tcPr>
          <w:p w14:paraId="1561D1DF" w14:textId="77777777" w:rsidR="00BF6E2D" w:rsidRPr="00FF0D55" w:rsidRDefault="00BF6E2D" w:rsidP="00550FD4">
            <w:pPr>
              <w:rPr>
                <w:rFonts w:cs="Arial"/>
                <w:sz w:val="18"/>
                <w:szCs w:val="18"/>
              </w:rPr>
            </w:pPr>
          </w:p>
        </w:tc>
        <w:tc>
          <w:tcPr>
            <w:tcW w:w="1167" w:type="dxa"/>
            <w:vMerge w:val="restart"/>
            <w:shd w:val="clear" w:color="auto" w:fill="F2F2F2" w:themeFill="background1" w:themeFillShade="F2"/>
            <w:noWrap/>
          </w:tcPr>
          <w:p w14:paraId="64BD11D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without cough</w:t>
            </w:r>
          </w:p>
        </w:tc>
        <w:tc>
          <w:tcPr>
            <w:tcW w:w="995" w:type="dxa"/>
            <w:shd w:val="clear" w:color="auto" w:fill="F2F2F2" w:themeFill="background1" w:themeFillShade="F2"/>
          </w:tcPr>
          <w:p w14:paraId="4462E117"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58</w:t>
            </w:r>
          </w:p>
        </w:tc>
        <w:tc>
          <w:tcPr>
            <w:tcW w:w="1182" w:type="dxa"/>
            <w:gridSpan w:val="2"/>
            <w:shd w:val="clear" w:color="auto" w:fill="F2F2F2" w:themeFill="background1" w:themeFillShade="F2"/>
            <w:noWrap/>
          </w:tcPr>
          <w:p w14:paraId="206203BA"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53.8 (11.9)</w:t>
            </w:r>
          </w:p>
        </w:tc>
        <w:tc>
          <w:tcPr>
            <w:tcW w:w="1752" w:type="dxa"/>
            <w:gridSpan w:val="2"/>
            <w:shd w:val="clear" w:color="auto" w:fill="F2F2F2" w:themeFill="background1" w:themeFillShade="F2"/>
            <w:noWrap/>
          </w:tcPr>
          <w:p w14:paraId="6B35BE4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85%</w:t>
            </w:r>
          </w:p>
        </w:tc>
        <w:tc>
          <w:tcPr>
            <w:tcW w:w="1706" w:type="dxa"/>
            <w:gridSpan w:val="2"/>
            <w:vMerge/>
            <w:shd w:val="clear" w:color="auto" w:fill="F2F2F2" w:themeFill="background1" w:themeFillShade="F2"/>
            <w:noWrap/>
          </w:tcPr>
          <w:p w14:paraId="07D17D1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88" w:type="dxa"/>
            <w:gridSpan w:val="2"/>
            <w:vMerge/>
            <w:shd w:val="clear" w:color="auto" w:fill="F2F2F2" w:themeFill="background1" w:themeFillShade="F2"/>
            <w:noWrap/>
          </w:tcPr>
          <w:p w14:paraId="0AB99AC7"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924" w:type="dxa"/>
            <w:gridSpan w:val="2"/>
            <w:shd w:val="clear" w:color="auto" w:fill="F2F2F2" w:themeFill="background1" w:themeFillShade="F2"/>
            <w:noWrap/>
          </w:tcPr>
          <w:p w14:paraId="0D73849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Nintedanib </w:t>
            </w:r>
          </w:p>
        </w:tc>
        <w:tc>
          <w:tcPr>
            <w:tcW w:w="1917" w:type="dxa"/>
            <w:shd w:val="clear" w:color="auto" w:fill="F2F2F2" w:themeFill="background1" w:themeFillShade="F2"/>
            <w:noWrap/>
          </w:tcPr>
          <w:p w14:paraId="23B21C2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02EDC2D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3.5 (1.6) years</w:t>
            </w:r>
          </w:p>
        </w:tc>
      </w:tr>
      <w:tr w:rsidR="00FF0D55" w:rsidRPr="00FF0D55" w14:paraId="66BF84B9" w14:textId="77777777" w:rsidTr="009D0E1C">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1527" w:type="dxa"/>
            <w:vMerge/>
            <w:tcBorders>
              <w:bottom w:val="single" w:sz="4" w:space="0" w:color="auto"/>
            </w:tcBorders>
            <w:noWrap/>
          </w:tcPr>
          <w:p w14:paraId="515935A1" w14:textId="77777777" w:rsidR="00BF6E2D" w:rsidRPr="00FF0D55" w:rsidRDefault="00BF6E2D" w:rsidP="00550FD4">
            <w:pPr>
              <w:rPr>
                <w:rFonts w:cs="Arial"/>
                <w:sz w:val="18"/>
                <w:szCs w:val="18"/>
              </w:rPr>
            </w:pPr>
          </w:p>
        </w:tc>
        <w:tc>
          <w:tcPr>
            <w:tcW w:w="1167" w:type="dxa"/>
            <w:vMerge/>
            <w:tcBorders>
              <w:bottom w:val="single" w:sz="4" w:space="0" w:color="auto"/>
            </w:tcBorders>
            <w:noWrap/>
          </w:tcPr>
          <w:p w14:paraId="666B4A7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995" w:type="dxa"/>
            <w:tcBorders>
              <w:bottom w:val="single" w:sz="4" w:space="0" w:color="auto"/>
            </w:tcBorders>
          </w:tcPr>
          <w:p w14:paraId="3D147D10"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56</w:t>
            </w:r>
          </w:p>
        </w:tc>
        <w:tc>
          <w:tcPr>
            <w:tcW w:w="1182" w:type="dxa"/>
            <w:gridSpan w:val="2"/>
            <w:tcBorders>
              <w:bottom w:val="single" w:sz="4" w:space="0" w:color="auto"/>
            </w:tcBorders>
            <w:noWrap/>
          </w:tcPr>
          <w:p w14:paraId="560EB3B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52.6 (11.8)</w:t>
            </w:r>
          </w:p>
        </w:tc>
        <w:tc>
          <w:tcPr>
            <w:tcW w:w="1752" w:type="dxa"/>
            <w:gridSpan w:val="2"/>
            <w:tcBorders>
              <w:bottom w:val="single" w:sz="4" w:space="0" w:color="auto"/>
            </w:tcBorders>
            <w:noWrap/>
          </w:tcPr>
          <w:p w14:paraId="0D124D3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82%</w:t>
            </w:r>
          </w:p>
        </w:tc>
        <w:tc>
          <w:tcPr>
            <w:tcW w:w="1706" w:type="dxa"/>
            <w:gridSpan w:val="2"/>
            <w:vMerge/>
            <w:tcBorders>
              <w:bottom w:val="single" w:sz="4" w:space="0" w:color="auto"/>
            </w:tcBorders>
            <w:noWrap/>
          </w:tcPr>
          <w:p w14:paraId="12287AD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88" w:type="dxa"/>
            <w:gridSpan w:val="2"/>
            <w:vMerge/>
            <w:tcBorders>
              <w:bottom w:val="single" w:sz="4" w:space="0" w:color="auto"/>
            </w:tcBorders>
            <w:noWrap/>
          </w:tcPr>
          <w:p w14:paraId="35FC5CD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924" w:type="dxa"/>
            <w:gridSpan w:val="2"/>
            <w:tcBorders>
              <w:bottom w:val="single" w:sz="4" w:space="0" w:color="auto"/>
            </w:tcBorders>
            <w:noWrap/>
          </w:tcPr>
          <w:p w14:paraId="2D83B2A7"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Placebo</w:t>
            </w:r>
          </w:p>
        </w:tc>
        <w:tc>
          <w:tcPr>
            <w:tcW w:w="1917" w:type="dxa"/>
            <w:tcBorders>
              <w:bottom w:val="single" w:sz="4" w:space="0" w:color="auto"/>
            </w:tcBorders>
            <w:noWrap/>
          </w:tcPr>
          <w:p w14:paraId="306969C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570B476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3.5 (1.8) years</w:t>
            </w:r>
          </w:p>
        </w:tc>
      </w:tr>
      <w:tr w:rsidR="00FF0D55" w:rsidRPr="00FF0D55" w14:paraId="26EF907A" w14:textId="77777777" w:rsidTr="009D0E1C">
        <w:trPr>
          <w:trHeight w:val="77"/>
        </w:trPr>
        <w:tc>
          <w:tcPr>
            <w:cnfStyle w:val="001000000000" w:firstRow="0" w:lastRow="0" w:firstColumn="1" w:lastColumn="0" w:oddVBand="0" w:evenVBand="0" w:oddHBand="0" w:evenHBand="0" w:firstRowFirstColumn="0" w:firstRowLastColumn="0" w:lastRowFirstColumn="0" w:lastRowLastColumn="0"/>
            <w:tcW w:w="3689" w:type="dxa"/>
            <w:gridSpan w:val="3"/>
            <w:tcBorders>
              <w:top w:val="single" w:sz="4" w:space="0" w:color="auto"/>
              <w:bottom w:val="single" w:sz="4" w:space="0" w:color="auto"/>
            </w:tcBorders>
            <w:noWrap/>
          </w:tcPr>
          <w:p w14:paraId="5C539787" w14:textId="2173DA47" w:rsidR="00BF6E2D" w:rsidRPr="00FF0D55" w:rsidRDefault="00BF6E2D" w:rsidP="00550FD4">
            <w:pPr>
              <w:rPr>
                <w:rFonts w:cs="Arial"/>
                <w:sz w:val="20"/>
                <w:szCs w:val="20"/>
              </w:rPr>
            </w:pPr>
            <w:r w:rsidRPr="00FF0D55">
              <w:rPr>
                <w:rFonts w:cs="Arial"/>
                <w:sz w:val="20"/>
                <w:szCs w:val="20"/>
              </w:rPr>
              <w:t>Observational</w:t>
            </w:r>
            <w:r w:rsidR="00452A65" w:rsidRPr="00FF0D55">
              <w:rPr>
                <w:rFonts w:cs="Arial"/>
                <w:sz w:val="20"/>
                <w:szCs w:val="20"/>
              </w:rPr>
              <w:t xml:space="preserve"> study</w:t>
            </w:r>
          </w:p>
        </w:tc>
        <w:tc>
          <w:tcPr>
            <w:tcW w:w="1182" w:type="dxa"/>
            <w:gridSpan w:val="2"/>
            <w:tcBorders>
              <w:top w:val="single" w:sz="4" w:space="0" w:color="auto"/>
              <w:bottom w:val="single" w:sz="4" w:space="0" w:color="auto"/>
            </w:tcBorders>
            <w:noWrap/>
          </w:tcPr>
          <w:p w14:paraId="0DE90C95"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52" w:type="dxa"/>
            <w:gridSpan w:val="2"/>
            <w:tcBorders>
              <w:top w:val="single" w:sz="4" w:space="0" w:color="auto"/>
              <w:bottom w:val="single" w:sz="4" w:space="0" w:color="auto"/>
            </w:tcBorders>
            <w:noWrap/>
          </w:tcPr>
          <w:p w14:paraId="4094713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06" w:type="dxa"/>
            <w:gridSpan w:val="2"/>
            <w:tcBorders>
              <w:top w:val="single" w:sz="4" w:space="0" w:color="auto"/>
              <w:bottom w:val="single" w:sz="4" w:space="0" w:color="auto"/>
            </w:tcBorders>
          </w:tcPr>
          <w:p w14:paraId="19C92B7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788" w:type="dxa"/>
            <w:gridSpan w:val="2"/>
            <w:tcBorders>
              <w:top w:val="single" w:sz="4" w:space="0" w:color="auto"/>
              <w:bottom w:val="single" w:sz="4" w:space="0" w:color="auto"/>
            </w:tcBorders>
            <w:noWrap/>
          </w:tcPr>
          <w:p w14:paraId="559478A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924" w:type="dxa"/>
            <w:gridSpan w:val="2"/>
            <w:tcBorders>
              <w:top w:val="single" w:sz="4" w:space="0" w:color="auto"/>
              <w:bottom w:val="single" w:sz="4" w:space="0" w:color="auto"/>
            </w:tcBorders>
            <w:noWrap/>
          </w:tcPr>
          <w:p w14:paraId="3BE64A8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1917" w:type="dxa"/>
            <w:tcBorders>
              <w:top w:val="single" w:sz="4" w:space="0" w:color="auto"/>
              <w:bottom w:val="single" w:sz="4" w:space="0" w:color="auto"/>
            </w:tcBorders>
            <w:noWrap/>
          </w:tcPr>
          <w:p w14:paraId="0CC61A67"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20"/>
                <w:szCs w:val="20"/>
              </w:rPr>
            </w:pPr>
          </w:p>
        </w:tc>
      </w:tr>
      <w:tr w:rsidR="00FF0D55" w:rsidRPr="00FF0D55" w14:paraId="14DA3B8A" w14:textId="77777777" w:rsidTr="009D0E1C">
        <w:trPr>
          <w:cnfStyle w:val="000000100000" w:firstRow="0" w:lastRow="0" w:firstColumn="0" w:lastColumn="0" w:oddVBand="0" w:evenVBand="0" w:oddHBand="1"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527" w:type="dxa"/>
            <w:tcBorders>
              <w:top w:val="single" w:sz="4" w:space="0" w:color="auto"/>
              <w:bottom w:val="single" w:sz="4" w:space="0" w:color="auto"/>
            </w:tcBorders>
            <w:noWrap/>
            <w:hideMark/>
          </w:tcPr>
          <w:p w14:paraId="4F864E7E" w14:textId="77777777" w:rsidR="00BF6E2D" w:rsidRPr="00FF0D55" w:rsidRDefault="00BF6E2D" w:rsidP="00550FD4">
            <w:pPr>
              <w:rPr>
                <w:rFonts w:cs="Arial"/>
                <w:b w:val="0"/>
                <w:bCs w:val="0"/>
                <w:sz w:val="18"/>
                <w:szCs w:val="18"/>
              </w:rPr>
            </w:pPr>
            <w:proofErr w:type="spellStart"/>
            <w:r w:rsidRPr="00FF0D55">
              <w:rPr>
                <w:rFonts w:cs="Arial"/>
                <w:b w:val="0"/>
                <w:bCs w:val="0"/>
                <w:sz w:val="18"/>
                <w:szCs w:val="18"/>
              </w:rPr>
              <w:t>Topcu</w:t>
            </w:r>
            <w:proofErr w:type="spellEnd"/>
            <w:r w:rsidRPr="00FF0D55">
              <w:rPr>
                <w:rFonts w:cs="Arial"/>
                <w:b w:val="0"/>
                <w:bCs w:val="0"/>
                <w:sz w:val="18"/>
                <w:szCs w:val="18"/>
              </w:rPr>
              <w:t xml:space="preserve"> 2021</w:t>
            </w:r>
          </w:p>
        </w:tc>
        <w:tc>
          <w:tcPr>
            <w:tcW w:w="1167" w:type="dxa"/>
            <w:tcBorders>
              <w:top w:val="single" w:sz="4" w:space="0" w:color="auto"/>
              <w:bottom w:val="single" w:sz="4" w:space="0" w:color="auto"/>
            </w:tcBorders>
            <w:hideMark/>
          </w:tcPr>
          <w:p w14:paraId="6E7E1E1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RA-ILD, CTD-ILD (</w:t>
            </w:r>
            <w:proofErr w:type="spellStart"/>
            <w:r w:rsidRPr="00FF0D55">
              <w:rPr>
                <w:rFonts w:cs="Arial"/>
                <w:sz w:val="18"/>
                <w:szCs w:val="18"/>
              </w:rPr>
              <w:t>incl</w:t>
            </w:r>
            <w:proofErr w:type="spellEnd"/>
            <w:r w:rsidRPr="00FF0D55">
              <w:rPr>
                <w:rFonts w:cs="Arial"/>
                <w:sz w:val="18"/>
                <w:szCs w:val="18"/>
              </w:rPr>
              <w:t xml:space="preserve"> SSc-ILD)</w:t>
            </w:r>
          </w:p>
        </w:tc>
        <w:tc>
          <w:tcPr>
            <w:tcW w:w="995" w:type="dxa"/>
            <w:tcBorders>
              <w:top w:val="single" w:sz="4" w:space="0" w:color="auto"/>
              <w:bottom w:val="single" w:sz="4" w:space="0" w:color="auto"/>
            </w:tcBorders>
            <w:noWrap/>
            <w:hideMark/>
          </w:tcPr>
          <w:p w14:paraId="7756901B"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39</w:t>
            </w:r>
          </w:p>
        </w:tc>
        <w:tc>
          <w:tcPr>
            <w:tcW w:w="1182" w:type="dxa"/>
            <w:gridSpan w:val="2"/>
            <w:tcBorders>
              <w:top w:val="single" w:sz="4" w:space="0" w:color="auto"/>
              <w:bottom w:val="single" w:sz="4" w:space="0" w:color="auto"/>
            </w:tcBorders>
            <w:noWrap/>
            <w:hideMark/>
          </w:tcPr>
          <w:p w14:paraId="4EE35DF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60 (7)</w:t>
            </w:r>
          </w:p>
        </w:tc>
        <w:tc>
          <w:tcPr>
            <w:tcW w:w="1752" w:type="dxa"/>
            <w:gridSpan w:val="2"/>
            <w:tcBorders>
              <w:top w:val="single" w:sz="4" w:space="0" w:color="auto"/>
              <w:bottom w:val="single" w:sz="4" w:space="0" w:color="auto"/>
            </w:tcBorders>
            <w:noWrap/>
            <w:hideMark/>
          </w:tcPr>
          <w:p w14:paraId="03986D7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71%</w:t>
            </w:r>
          </w:p>
        </w:tc>
        <w:tc>
          <w:tcPr>
            <w:tcW w:w="1706" w:type="dxa"/>
            <w:gridSpan w:val="2"/>
            <w:tcBorders>
              <w:top w:val="single" w:sz="4" w:space="0" w:color="auto"/>
              <w:bottom w:val="single" w:sz="4" w:space="0" w:color="auto"/>
            </w:tcBorders>
            <w:noWrap/>
            <w:hideMark/>
          </w:tcPr>
          <w:p w14:paraId="09ACA34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788" w:type="dxa"/>
            <w:gridSpan w:val="2"/>
            <w:tcBorders>
              <w:top w:val="single" w:sz="4" w:space="0" w:color="auto"/>
              <w:bottom w:val="single" w:sz="4" w:space="0" w:color="auto"/>
            </w:tcBorders>
            <w:hideMark/>
          </w:tcPr>
          <w:p w14:paraId="3EFFEED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Dyspnoea, diabetes, hypertension, hyperlipidaemia, CAD, COPD, bronchiectasis </w:t>
            </w:r>
          </w:p>
        </w:tc>
        <w:tc>
          <w:tcPr>
            <w:tcW w:w="1924" w:type="dxa"/>
            <w:gridSpan w:val="2"/>
            <w:tcBorders>
              <w:top w:val="single" w:sz="4" w:space="0" w:color="auto"/>
              <w:bottom w:val="single" w:sz="4" w:space="0" w:color="auto"/>
            </w:tcBorders>
            <w:noWrap/>
            <w:hideMark/>
          </w:tcPr>
          <w:p w14:paraId="7B79D1F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917" w:type="dxa"/>
            <w:tcBorders>
              <w:top w:val="single" w:sz="4" w:space="0" w:color="auto"/>
            </w:tcBorders>
            <w:hideMark/>
          </w:tcPr>
          <w:p w14:paraId="0B77FAB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10 (IQR = 10) years</w:t>
            </w:r>
          </w:p>
        </w:tc>
      </w:tr>
      <w:tr w:rsidR="00FF0D55" w:rsidRPr="00FF0D55" w14:paraId="6D7A97DE" w14:textId="77777777" w:rsidTr="00550FD4">
        <w:trPr>
          <w:trHeight w:val="125"/>
        </w:trPr>
        <w:tc>
          <w:tcPr>
            <w:cnfStyle w:val="001000000000" w:firstRow="0" w:lastRow="0" w:firstColumn="1" w:lastColumn="0" w:oddVBand="0" w:evenVBand="0" w:oddHBand="0" w:evenHBand="0" w:firstRowFirstColumn="0" w:firstRowLastColumn="0" w:lastRowFirstColumn="0" w:lastRowLastColumn="0"/>
            <w:tcW w:w="13958" w:type="dxa"/>
            <w:gridSpan w:val="14"/>
            <w:tcBorders>
              <w:top w:val="single" w:sz="4" w:space="0" w:color="auto"/>
              <w:bottom w:val="single" w:sz="4" w:space="0" w:color="auto"/>
            </w:tcBorders>
            <w:noWrap/>
          </w:tcPr>
          <w:p w14:paraId="132AD6AE" w14:textId="77777777" w:rsidR="00BF6E2D" w:rsidRPr="00FF0D55" w:rsidRDefault="00BF6E2D" w:rsidP="00550FD4">
            <w:pPr>
              <w:rPr>
                <w:rFonts w:cs="Arial"/>
                <w:sz w:val="20"/>
                <w:szCs w:val="20"/>
              </w:rPr>
            </w:pPr>
            <w:r w:rsidRPr="00FF0D55">
              <w:rPr>
                <w:rFonts w:cs="Arial"/>
                <w:sz w:val="20"/>
                <w:szCs w:val="20"/>
              </w:rPr>
              <w:t>Validation study</w:t>
            </w:r>
          </w:p>
        </w:tc>
      </w:tr>
      <w:tr w:rsidR="00FF0D55" w:rsidRPr="00FF0D55" w14:paraId="65859C81" w14:textId="77777777" w:rsidTr="00BF6E2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27" w:type="dxa"/>
            <w:tcBorders>
              <w:top w:val="single" w:sz="4" w:space="0" w:color="auto"/>
              <w:bottom w:val="single" w:sz="4" w:space="0" w:color="auto"/>
            </w:tcBorders>
            <w:noWrap/>
          </w:tcPr>
          <w:p w14:paraId="13210481" w14:textId="77777777" w:rsidR="00BF6E2D" w:rsidRPr="00FF0D55" w:rsidRDefault="00BF6E2D" w:rsidP="00550FD4">
            <w:pPr>
              <w:rPr>
                <w:rFonts w:cs="Arial"/>
                <w:b w:val="0"/>
                <w:bCs w:val="0"/>
                <w:sz w:val="18"/>
                <w:szCs w:val="18"/>
              </w:rPr>
            </w:pPr>
            <w:r w:rsidRPr="00FF0D55">
              <w:rPr>
                <w:rFonts w:cs="Arial"/>
                <w:b w:val="0"/>
                <w:bCs w:val="0"/>
                <w:sz w:val="18"/>
                <w:szCs w:val="18"/>
              </w:rPr>
              <w:lastRenderedPageBreak/>
              <w:t>Fisher 2019</w:t>
            </w:r>
          </w:p>
        </w:tc>
        <w:tc>
          <w:tcPr>
            <w:tcW w:w="1167" w:type="dxa"/>
            <w:tcBorders>
              <w:top w:val="single" w:sz="4" w:space="0" w:color="auto"/>
              <w:bottom w:val="single" w:sz="4" w:space="0" w:color="auto"/>
            </w:tcBorders>
            <w:noWrap/>
          </w:tcPr>
          <w:p w14:paraId="74B68F3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SSc-ILD </w:t>
            </w:r>
          </w:p>
        </w:tc>
        <w:tc>
          <w:tcPr>
            <w:tcW w:w="995" w:type="dxa"/>
            <w:tcBorders>
              <w:top w:val="single" w:sz="4" w:space="0" w:color="auto"/>
              <w:bottom w:val="single" w:sz="4" w:space="0" w:color="auto"/>
            </w:tcBorders>
            <w:noWrap/>
          </w:tcPr>
          <w:p w14:paraId="1AA146B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73</w:t>
            </w:r>
          </w:p>
        </w:tc>
        <w:tc>
          <w:tcPr>
            <w:tcW w:w="1182" w:type="dxa"/>
            <w:gridSpan w:val="2"/>
            <w:tcBorders>
              <w:top w:val="single" w:sz="4" w:space="0" w:color="auto"/>
              <w:bottom w:val="single" w:sz="4" w:space="0" w:color="auto"/>
            </w:tcBorders>
            <w:noWrap/>
          </w:tcPr>
          <w:p w14:paraId="3821A4C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51.9 (11.8)</w:t>
            </w:r>
          </w:p>
        </w:tc>
        <w:tc>
          <w:tcPr>
            <w:tcW w:w="1752" w:type="dxa"/>
            <w:gridSpan w:val="2"/>
            <w:tcBorders>
              <w:top w:val="single" w:sz="4" w:space="0" w:color="auto"/>
              <w:bottom w:val="single" w:sz="4" w:space="0" w:color="auto"/>
            </w:tcBorders>
            <w:noWrap/>
          </w:tcPr>
          <w:p w14:paraId="7DBB542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81%</w:t>
            </w:r>
          </w:p>
        </w:tc>
        <w:tc>
          <w:tcPr>
            <w:tcW w:w="1706" w:type="dxa"/>
            <w:gridSpan w:val="2"/>
            <w:tcBorders>
              <w:top w:val="single" w:sz="4" w:space="0" w:color="auto"/>
              <w:bottom w:val="single" w:sz="4" w:space="0" w:color="auto"/>
            </w:tcBorders>
            <w:noWrap/>
          </w:tcPr>
          <w:p w14:paraId="1697A77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White: 86.3%, </w:t>
            </w:r>
          </w:p>
          <w:p w14:paraId="5301727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Black 8.2%, </w:t>
            </w:r>
          </w:p>
          <w:p w14:paraId="7990924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Other 5.5%</w:t>
            </w:r>
          </w:p>
        </w:tc>
        <w:tc>
          <w:tcPr>
            <w:tcW w:w="1788" w:type="dxa"/>
            <w:gridSpan w:val="2"/>
            <w:tcBorders>
              <w:top w:val="single" w:sz="4" w:space="0" w:color="auto"/>
              <w:bottom w:val="single" w:sz="4" w:space="0" w:color="auto"/>
            </w:tcBorders>
            <w:noWrap/>
          </w:tcPr>
          <w:p w14:paraId="3A4861DE"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Dyspnoea</w:t>
            </w:r>
          </w:p>
        </w:tc>
        <w:tc>
          <w:tcPr>
            <w:tcW w:w="1924" w:type="dxa"/>
            <w:gridSpan w:val="2"/>
            <w:tcBorders>
              <w:top w:val="single" w:sz="4" w:space="0" w:color="auto"/>
              <w:bottom w:val="single" w:sz="4" w:space="0" w:color="auto"/>
            </w:tcBorders>
          </w:tcPr>
          <w:p w14:paraId="05DF64C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NA</w:t>
            </w:r>
          </w:p>
        </w:tc>
        <w:tc>
          <w:tcPr>
            <w:tcW w:w="1917" w:type="dxa"/>
            <w:tcBorders>
              <w:top w:val="single" w:sz="4" w:space="0" w:color="auto"/>
              <w:bottom w:val="single" w:sz="4" w:space="0" w:color="auto"/>
            </w:tcBorders>
          </w:tcPr>
          <w:p w14:paraId="662A0C0B"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Non-</w:t>
            </w:r>
            <w:proofErr w:type="spellStart"/>
            <w:r w:rsidRPr="00FF0D55">
              <w:rPr>
                <w:rFonts w:cs="Arial"/>
                <w:sz w:val="18"/>
                <w:szCs w:val="18"/>
              </w:rPr>
              <w:t>Raynauds</w:t>
            </w:r>
            <w:proofErr w:type="spellEnd"/>
            <w:r w:rsidRPr="00FF0D55">
              <w:rPr>
                <w:rFonts w:cs="Arial"/>
                <w:sz w:val="18"/>
                <w:szCs w:val="18"/>
              </w:rPr>
              <w:t>:</w:t>
            </w:r>
          </w:p>
          <w:p w14:paraId="761CF57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7.9 (8.3) years</w:t>
            </w:r>
          </w:p>
          <w:p w14:paraId="5001862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ILD: 4.7 (7.4) years</w:t>
            </w:r>
          </w:p>
        </w:tc>
      </w:tr>
      <w:tr w:rsidR="00FF0D55" w:rsidRPr="00FF0D55" w14:paraId="532914F8" w14:textId="77777777" w:rsidTr="00550FD4">
        <w:trPr>
          <w:trHeight w:val="77"/>
        </w:trPr>
        <w:tc>
          <w:tcPr>
            <w:cnfStyle w:val="001000000000" w:firstRow="0" w:lastRow="0" w:firstColumn="1" w:lastColumn="0" w:oddVBand="0" w:evenVBand="0" w:oddHBand="0" w:evenHBand="0" w:firstRowFirstColumn="0" w:firstRowLastColumn="0" w:lastRowFirstColumn="0" w:lastRowLastColumn="0"/>
            <w:tcW w:w="9260" w:type="dxa"/>
            <w:gridSpan w:val="10"/>
            <w:tcBorders>
              <w:top w:val="single" w:sz="4" w:space="0" w:color="auto"/>
              <w:bottom w:val="single" w:sz="4" w:space="0" w:color="auto"/>
            </w:tcBorders>
            <w:noWrap/>
          </w:tcPr>
          <w:p w14:paraId="51D1DC20" w14:textId="5A1E2501" w:rsidR="00BF6E2D" w:rsidRPr="00FF0D55" w:rsidRDefault="00BF6E2D" w:rsidP="00550FD4">
            <w:pPr>
              <w:rPr>
                <w:rFonts w:cs="Arial"/>
                <w:sz w:val="18"/>
                <w:szCs w:val="18"/>
              </w:rPr>
            </w:pPr>
            <w:r w:rsidRPr="00FF0D55">
              <w:rPr>
                <w:rFonts w:cs="Arial"/>
                <w:sz w:val="20"/>
                <w:szCs w:val="20"/>
              </w:rPr>
              <w:t>Mixed methods</w:t>
            </w:r>
            <w:r w:rsidR="00452A65" w:rsidRPr="00FF0D55">
              <w:rPr>
                <w:rFonts w:cs="Arial"/>
                <w:sz w:val="20"/>
                <w:szCs w:val="20"/>
              </w:rPr>
              <w:t xml:space="preserve"> study</w:t>
            </w:r>
          </w:p>
        </w:tc>
        <w:tc>
          <w:tcPr>
            <w:tcW w:w="1924" w:type="dxa"/>
            <w:gridSpan w:val="2"/>
            <w:tcBorders>
              <w:top w:val="single" w:sz="4" w:space="0" w:color="auto"/>
              <w:bottom w:val="single" w:sz="4" w:space="0" w:color="auto"/>
            </w:tcBorders>
          </w:tcPr>
          <w:p w14:paraId="7AF69A9A"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774" w:type="dxa"/>
            <w:gridSpan w:val="2"/>
            <w:tcBorders>
              <w:top w:val="single" w:sz="4" w:space="0" w:color="auto"/>
              <w:bottom w:val="single" w:sz="4" w:space="0" w:color="auto"/>
            </w:tcBorders>
          </w:tcPr>
          <w:p w14:paraId="6196041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2E1E0049" w14:textId="77777777" w:rsidTr="00BF6E2D">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527" w:type="dxa"/>
            <w:tcBorders>
              <w:top w:val="single" w:sz="4" w:space="0" w:color="auto"/>
              <w:bottom w:val="single" w:sz="4" w:space="0" w:color="auto"/>
            </w:tcBorders>
            <w:noWrap/>
          </w:tcPr>
          <w:p w14:paraId="6A1643A9" w14:textId="77777777" w:rsidR="00BF6E2D" w:rsidRPr="00FF0D55" w:rsidRDefault="00BF6E2D" w:rsidP="00550FD4">
            <w:pPr>
              <w:rPr>
                <w:rFonts w:cs="Arial"/>
                <w:b w:val="0"/>
                <w:bCs w:val="0"/>
                <w:sz w:val="18"/>
                <w:szCs w:val="18"/>
              </w:rPr>
            </w:pPr>
            <w:r w:rsidRPr="00FF0D55">
              <w:rPr>
                <w:rFonts w:cs="Arial"/>
                <w:b w:val="0"/>
                <w:bCs w:val="0"/>
                <w:sz w:val="18"/>
                <w:szCs w:val="18"/>
              </w:rPr>
              <w:t>Mittoo 2015</w:t>
            </w:r>
          </w:p>
        </w:tc>
        <w:tc>
          <w:tcPr>
            <w:tcW w:w="1167" w:type="dxa"/>
            <w:tcBorders>
              <w:top w:val="single" w:sz="4" w:space="0" w:color="auto"/>
              <w:bottom w:val="single" w:sz="4" w:space="0" w:color="auto"/>
            </w:tcBorders>
            <w:noWrap/>
          </w:tcPr>
          <w:p w14:paraId="732E94D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CTD-ILD</w:t>
            </w:r>
          </w:p>
        </w:tc>
        <w:tc>
          <w:tcPr>
            <w:tcW w:w="995" w:type="dxa"/>
            <w:tcBorders>
              <w:top w:val="single" w:sz="4" w:space="0" w:color="auto"/>
              <w:bottom w:val="single" w:sz="4" w:space="0" w:color="auto"/>
            </w:tcBorders>
            <w:noWrap/>
          </w:tcPr>
          <w:p w14:paraId="5D11E6C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45</w:t>
            </w:r>
          </w:p>
        </w:tc>
        <w:tc>
          <w:tcPr>
            <w:tcW w:w="1182" w:type="dxa"/>
            <w:gridSpan w:val="2"/>
            <w:tcBorders>
              <w:top w:val="single" w:sz="4" w:space="0" w:color="auto"/>
              <w:bottom w:val="single" w:sz="4" w:space="0" w:color="auto"/>
            </w:tcBorders>
            <w:noWrap/>
          </w:tcPr>
          <w:p w14:paraId="12CE7FB7"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Mean age across focus groups ranged from 52.4 to 64.3</w:t>
            </w:r>
          </w:p>
        </w:tc>
        <w:tc>
          <w:tcPr>
            <w:tcW w:w="1752" w:type="dxa"/>
            <w:gridSpan w:val="2"/>
            <w:tcBorders>
              <w:top w:val="single" w:sz="4" w:space="0" w:color="auto"/>
              <w:bottom w:val="single" w:sz="4" w:space="0" w:color="auto"/>
            </w:tcBorders>
            <w:noWrap/>
          </w:tcPr>
          <w:p w14:paraId="17063DC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 73%</w:t>
            </w:r>
          </w:p>
        </w:tc>
        <w:tc>
          <w:tcPr>
            <w:tcW w:w="1706" w:type="dxa"/>
            <w:gridSpan w:val="2"/>
            <w:tcBorders>
              <w:top w:val="single" w:sz="4" w:space="0" w:color="auto"/>
              <w:bottom w:val="single" w:sz="4" w:space="0" w:color="auto"/>
            </w:tcBorders>
            <w:noWrap/>
          </w:tcPr>
          <w:p w14:paraId="657D2B9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Caucasian: 67%</w:t>
            </w:r>
          </w:p>
          <w:p w14:paraId="0DFE75C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African American: 24%</w:t>
            </w:r>
          </w:p>
          <w:p w14:paraId="75F9546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Asian: 4%</w:t>
            </w:r>
          </w:p>
          <w:p w14:paraId="79277F4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African/Caribbean: 2%</w:t>
            </w:r>
          </w:p>
          <w:p w14:paraId="7B49D56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Hispanic: 2%</w:t>
            </w:r>
          </w:p>
          <w:p w14:paraId="5A8D975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Other: 2%</w:t>
            </w:r>
          </w:p>
        </w:tc>
        <w:tc>
          <w:tcPr>
            <w:tcW w:w="1788" w:type="dxa"/>
            <w:gridSpan w:val="2"/>
            <w:tcBorders>
              <w:top w:val="single" w:sz="4" w:space="0" w:color="auto"/>
              <w:bottom w:val="single" w:sz="4" w:space="0" w:color="auto"/>
            </w:tcBorders>
            <w:noWrap/>
          </w:tcPr>
          <w:p w14:paraId="04F35E8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924" w:type="dxa"/>
            <w:gridSpan w:val="2"/>
            <w:tcBorders>
              <w:top w:val="single" w:sz="4" w:space="0" w:color="auto"/>
              <w:bottom w:val="single" w:sz="4" w:space="0" w:color="auto"/>
            </w:tcBorders>
          </w:tcPr>
          <w:p w14:paraId="077E92A0"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c>
          <w:tcPr>
            <w:tcW w:w="1917" w:type="dxa"/>
            <w:tcBorders>
              <w:top w:val="single" w:sz="4" w:space="0" w:color="auto"/>
              <w:bottom w:val="single" w:sz="4" w:space="0" w:color="auto"/>
            </w:tcBorders>
            <w:noWrap/>
          </w:tcPr>
          <w:p w14:paraId="1DCBCA5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NR</w:t>
            </w:r>
          </w:p>
        </w:tc>
      </w:tr>
    </w:tbl>
    <w:p w14:paraId="441C5680" w14:textId="0F45626F" w:rsidR="00C74D05" w:rsidRPr="00FF0D55" w:rsidRDefault="00C74D05" w:rsidP="00C74D05">
      <w:pPr>
        <w:rPr>
          <w:sz w:val="18"/>
          <w:szCs w:val="18"/>
        </w:rPr>
      </w:pPr>
      <w:r w:rsidRPr="00FF0D55">
        <w:rPr>
          <w:sz w:val="18"/>
          <w:szCs w:val="18"/>
        </w:rPr>
        <w:t xml:space="preserve">CAD, coronary artery disease; </w:t>
      </w:r>
      <w:r w:rsidR="00D321CD" w:rsidRPr="00FF0D55">
        <w:rPr>
          <w:sz w:val="18"/>
          <w:szCs w:val="18"/>
        </w:rPr>
        <w:t xml:space="preserve">COPD, chronic obstructive pulmonary disease; </w:t>
      </w:r>
      <w:r w:rsidRPr="00FF0D55">
        <w:rPr>
          <w:sz w:val="18"/>
          <w:szCs w:val="18"/>
        </w:rPr>
        <w:t>CTD-ILD, connective tissue disease-associated interstitial lung disease;</w:t>
      </w:r>
      <w:r w:rsidR="00D321CD" w:rsidRPr="00FF0D55">
        <w:rPr>
          <w:sz w:val="18"/>
          <w:szCs w:val="18"/>
        </w:rPr>
        <w:t xml:space="preserve"> </w:t>
      </w:r>
      <w:r w:rsidR="00ED1DF4" w:rsidRPr="00FF0D55">
        <w:rPr>
          <w:sz w:val="18"/>
          <w:szCs w:val="18"/>
        </w:rPr>
        <w:t xml:space="preserve">GERD, gastroesophageal reflux disease; </w:t>
      </w:r>
      <w:r w:rsidR="00D321CD" w:rsidRPr="00FF0D55">
        <w:rPr>
          <w:sz w:val="18"/>
          <w:szCs w:val="18"/>
        </w:rPr>
        <w:t>NR, not reported;</w:t>
      </w:r>
      <w:r w:rsidRPr="00FF0D55">
        <w:rPr>
          <w:sz w:val="18"/>
          <w:szCs w:val="18"/>
        </w:rPr>
        <w:t xml:space="preserve"> SSc-ILD, systemic sclerosis interstitial lung disease; RA-ILD, rheumatoid arthritis-associated interstitial lung disease; RCT, randomised controlled trial.</w:t>
      </w:r>
    </w:p>
    <w:p w14:paraId="6278CBB8" w14:textId="77777777" w:rsidR="00357072" w:rsidRPr="00FF0D55" w:rsidRDefault="00357072" w:rsidP="00EB7BE9"/>
    <w:p w14:paraId="5D9A5AB3" w14:textId="77777777" w:rsidR="00BF6E2D" w:rsidRPr="00FF0D55" w:rsidRDefault="00BF6E2D" w:rsidP="00EB7BE9"/>
    <w:p w14:paraId="7596F2BF" w14:textId="77777777" w:rsidR="00BF6E2D" w:rsidRPr="00FF0D55" w:rsidRDefault="00BF6E2D" w:rsidP="00EB7BE9"/>
    <w:p w14:paraId="7943B503" w14:textId="77777777" w:rsidR="00BF6E2D" w:rsidRPr="00FF0D55" w:rsidRDefault="00BF6E2D" w:rsidP="00EB7BE9"/>
    <w:p w14:paraId="2BF691A6" w14:textId="77777777" w:rsidR="00BF6E2D" w:rsidRPr="00FF0D55" w:rsidRDefault="00BF6E2D" w:rsidP="00EB7BE9"/>
    <w:p w14:paraId="49421F14" w14:textId="77777777" w:rsidR="00BF6E2D" w:rsidRPr="00FF0D55" w:rsidRDefault="00BF6E2D" w:rsidP="00EB7BE9"/>
    <w:p w14:paraId="3EC80126" w14:textId="77777777" w:rsidR="00BF6E2D" w:rsidRPr="00FF0D55" w:rsidRDefault="00BF6E2D" w:rsidP="00EB7BE9"/>
    <w:p w14:paraId="62418B05" w14:textId="77777777" w:rsidR="00BF6E2D" w:rsidRPr="00FF0D55" w:rsidRDefault="00BF6E2D" w:rsidP="00EB7BE9"/>
    <w:p w14:paraId="316FC13B" w14:textId="77777777" w:rsidR="0075314F" w:rsidRPr="00FF0D55" w:rsidRDefault="0075314F">
      <w:pPr>
        <w:rPr>
          <w:rFonts w:cs="Arial"/>
          <w:b/>
          <w:bCs/>
          <w:kern w:val="0"/>
          <w:szCs w:val="32"/>
        </w:rPr>
      </w:pPr>
      <w:bookmarkStart w:id="24" w:name="_Toc157076071"/>
      <w:r w:rsidRPr="00FF0D55">
        <w:br w:type="page"/>
      </w:r>
    </w:p>
    <w:p w14:paraId="78A1D14A" w14:textId="574FF4D0" w:rsidR="00BF6E2D" w:rsidRPr="00FF0D55" w:rsidRDefault="00BF6E2D" w:rsidP="00DF50B5">
      <w:pPr>
        <w:pStyle w:val="Heading2"/>
        <w:numPr>
          <w:ilvl w:val="0"/>
          <w:numId w:val="0"/>
        </w:numPr>
      </w:pPr>
      <w:r w:rsidRPr="00FF0D55">
        <w:lastRenderedPageBreak/>
        <w:t xml:space="preserve">Table 4.3 </w:t>
      </w:r>
      <w:r w:rsidRPr="00FF0D55">
        <w:rPr>
          <w:b w:val="0"/>
          <w:bCs w:val="0"/>
        </w:rPr>
        <w:t>CTD-ILD Patient Outcomes</w:t>
      </w:r>
      <w:bookmarkEnd w:id="24"/>
    </w:p>
    <w:tbl>
      <w:tblPr>
        <w:tblStyle w:val="PlainTable2"/>
        <w:tblW w:w="4984" w:type="pct"/>
        <w:tblBorders>
          <w:top w:val="none" w:sz="0" w:space="0" w:color="auto"/>
          <w:bottom w:val="none" w:sz="0" w:space="0" w:color="auto"/>
        </w:tblBorders>
        <w:tblLook w:val="04A0" w:firstRow="1" w:lastRow="0" w:firstColumn="1" w:lastColumn="0" w:noHBand="0" w:noVBand="1"/>
      </w:tblPr>
      <w:tblGrid>
        <w:gridCol w:w="1487"/>
        <w:gridCol w:w="1707"/>
        <w:gridCol w:w="1653"/>
        <w:gridCol w:w="1701"/>
        <w:gridCol w:w="2552"/>
        <w:gridCol w:w="2409"/>
        <w:gridCol w:w="2449"/>
      </w:tblGrid>
      <w:tr w:rsidR="00FF0D55" w:rsidRPr="00FF0D55" w14:paraId="655B1805" w14:textId="77777777" w:rsidTr="004C3EE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87" w:type="dxa"/>
            <w:tcBorders>
              <w:top w:val="single" w:sz="4" w:space="0" w:color="auto"/>
              <w:bottom w:val="single" w:sz="4" w:space="0" w:color="auto"/>
            </w:tcBorders>
            <w:hideMark/>
          </w:tcPr>
          <w:p w14:paraId="55E30CA9" w14:textId="77777777" w:rsidR="00BF6E2D" w:rsidRPr="00FF0D55" w:rsidRDefault="00BF6E2D" w:rsidP="00550FD4">
            <w:pPr>
              <w:rPr>
                <w:rFonts w:cs="Arial"/>
                <w:sz w:val="20"/>
                <w:szCs w:val="20"/>
              </w:rPr>
            </w:pPr>
            <w:r w:rsidRPr="00FF0D55">
              <w:rPr>
                <w:rFonts w:cs="Arial"/>
                <w:sz w:val="20"/>
                <w:szCs w:val="20"/>
              </w:rPr>
              <w:t>Author year</w:t>
            </w:r>
          </w:p>
        </w:tc>
        <w:tc>
          <w:tcPr>
            <w:tcW w:w="1707" w:type="dxa"/>
            <w:tcBorders>
              <w:top w:val="single" w:sz="4" w:space="0" w:color="auto"/>
              <w:bottom w:val="single" w:sz="4" w:space="0" w:color="auto"/>
            </w:tcBorders>
            <w:hideMark/>
          </w:tcPr>
          <w:p w14:paraId="02699633"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ILD type</w:t>
            </w:r>
          </w:p>
        </w:tc>
        <w:tc>
          <w:tcPr>
            <w:tcW w:w="1653" w:type="dxa"/>
            <w:tcBorders>
              <w:top w:val="single" w:sz="4" w:space="0" w:color="auto"/>
              <w:bottom w:val="single" w:sz="4" w:space="0" w:color="auto"/>
            </w:tcBorders>
          </w:tcPr>
          <w:p w14:paraId="27B3DE19"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Disease severity (FVC % pred.)</w:t>
            </w:r>
          </w:p>
        </w:tc>
        <w:tc>
          <w:tcPr>
            <w:tcW w:w="1701" w:type="dxa"/>
            <w:tcBorders>
              <w:top w:val="single" w:sz="4" w:space="0" w:color="auto"/>
              <w:bottom w:val="single" w:sz="4" w:space="0" w:color="auto"/>
            </w:tcBorders>
            <w:hideMark/>
          </w:tcPr>
          <w:p w14:paraId="3A5C2812"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Cough severity measures</w:t>
            </w:r>
          </w:p>
        </w:tc>
        <w:tc>
          <w:tcPr>
            <w:tcW w:w="2552" w:type="dxa"/>
            <w:tcBorders>
              <w:top w:val="single" w:sz="4" w:space="0" w:color="auto"/>
              <w:bottom w:val="single" w:sz="4" w:space="0" w:color="auto"/>
            </w:tcBorders>
            <w:hideMark/>
          </w:tcPr>
          <w:p w14:paraId="7C7A13DA"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proofErr w:type="spellStart"/>
            <w:r w:rsidRPr="00FF0D55">
              <w:rPr>
                <w:rFonts w:cs="Arial"/>
                <w:sz w:val="20"/>
                <w:szCs w:val="20"/>
              </w:rPr>
              <w:t>HRQoL</w:t>
            </w:r>
            <w:proofErr w:type="spellEnd"/>
            <w:r w:rsidRPr="00FF0D55">
              <w:rPr>
                <w:rFonts w:cs="Arial"/>
                <w:sz w:val="20"/>
                <w:szCs w:val="20"/>
              </w:rPr>
              <w:t>/impact measures</w:t>
            </w:r>
          </w:p>
        </w:tc>
        <w:tc>
          <w:tcPr>
            <w:tcW w:w="2409" w:type="dxa"/>
            <w:tcBorders>
              <w:top w:val="single" w:sz="4" w:space="0" w:color="auto"/>
              <w:bottom w:val="single" w:sz="4" w:space="0" w:color="auto"/>
            </w:tcBorders>
            <w:hideMark/>
          </w:tcPr>
          <w:p w14:paraId="72587FD0"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Comparison groups</w:t>
            </w:r>
          </w:p>
        </w:tc>
        <w:tc>
          <w:tcPr>
            <w:tcW w:w="2449" w:type="dxa"/>
            <w:tcBorders>
              <w:top w:val="single" w:sz="4" w:space="0" w:color="auto"/>
              <w:bottom w:val="single" w:sz="4" w:space="0" w:color="auto"/>
            </w:tcBorders>
            <w:hideMark/>
          </w:tcPr>
          <w:p w14:paraId="482C44E0" w14:textId="77777777" w:rsidR="00BF6E2D" w:rsidRPr="00FF0D55" w:rsidRDefault="00BF6E2D" w:rsidP="00550FD4">
            <w:pPr>
              <w:cnfStyle w:val="100000000000" w:firstRow="1" w:lastRow="0" w:firstColumn="0" w:lastColumn="0" w:oddVBand="0" w:evenVBand="0" w:oddHBand="0" w:evenHBand="0" w:firstRowFirstColumn="0" w:firstRowLastColumn="0" w:lastRowFirstColumn="0" w:lastRowLastColumn="0"/>
              <w:rPr>
                <w:rFonts w:cs="Arial"/>
                <w:sz w:val="20"/>
                <w:szCs w:val="20"/>
              </w:rPr>
            </w:pPr>
            <w:r w:rsidRPr="00FF0D55">
              <w:rPr>
                <w:rFonts w:cs="Arial"/>
                <w:sz w:val="20"/>
                <w:szCs w:val="20"/>
              </w:rPr>
              <w:t>Burden of cough</w:t>
            </w:r>
          </w:p>
        </w:tc>
      </w:tr>
      <w:tr w:rsidR="00FF0D55" w:rsidRPr="00FF0D55" w14:paraId="330CF48E" w14:textId="77777777" w:rsidTr="004C3EE1">
        <w:trPr>
          <w:cnfStyle w:val="000000100000" w:firstRow="0" w:lastRow="0" w:firstColumn="0" w:lastColumn="0" w:oddVBand="0" w:evenVBand="0" w:oddHBand="1" w:evenHBand="0" w:firstRowFirstColumn="0" w:firstRowLastColumn="0" w:lastRowFirstColumn="0" w:lastRowLastColumn="0"/>
          <w:trHeight w:val="100"/>
        </w:trPr>
        <w:tc>
          <w:tcPr>
            <w:cnfStyle w:val="001000000000" w:firstRow="0" w:lastRow="0" w:firstColumn="1" w:lastColumn="0" w:oddVBand="0" w:evenVBand="0" w:oddHBand="0" w:evenHBand="0" w:firstRowFirstColumn="0" w:firstRowLastColumn="0" w:lastRowFirstColumn="0" w:lastRowLastColumn="0"/>
            <w:tcW w:w="13958" w:type="dxa"/>
            <w:gridSpan w:val="7"/>
            <w:tcBorders>
              <w:top w:val="single" w:sz="4" w:space="0" w:color="auto"/>
              <w:bottom w:val="single" w:sz="4" w:space="0" w:color="auto"/>
            </w:tcBorders>
          </w:tcPr>
          <w:p w14:paraId="72B55F11" w14:textId="11544FFE" w:rsidR="00BF6E2D" w:rsidRPr="00FF0D55" w:rsidRDefault="00BF6E2D" w:rsidP="00550FD4">
            <w:pPr>
              <w:rPr>
                <w:rFonts w:cs="Arial"/>
                <w:sz w:val="20"/>
                <w:szCs w:val="20"/>
              </w:rPr>
            </w:pPr>
            <w:r w:rsidRPr="00FF0D55">
              <w:rPr>
                <w:rFonts w:cs="Arial"/>
                <w:sz w:val="20"/>
                <w:szCs w:val="20"/>
              </w:rPr>
              <w:t>Interventional</w:t>
            </w:r>
            <w:r w:rsidR="001F06D8" w:rsidRPr="00FF0D55">
              <w:rPr>
                <w:rFonts w:cs="Arial"/>
                <w:sz w:val="20"/>
                <w:szCs w:val="20"/>
              </w:rPr>
              <w:t xml:space="preserve"> trials</w:t>
            </w:r>
          </w:p>
        </w:tc>
      </w:tr>
      <w:tr w:rsidR="00FF0D55" w:rsidRPr="00FF0D55" w14:paraId="7947DE8A" w14:textId="77777777" w:rsidTr="004C3EE1">
        <w:trPr>
          <w:trHeight w:val="584"/>
        </w:trPr>
        <w:tc>
          <w:tcPr>
            <w:cnfStyle w:val="001000000000" w:firstRow="0" w:lastRow="0" w:firstColumn="1" w:lastColumn="0" w:oddVBand="0" w:evenVBand="0" w:oddHBand="0" w:evenHBand="0" w:firstRowFirstColumn="0" w:firstRowLastColumn="0" w:lastRowFirstColumn="0" w:lastRowLastColumn="0"/>
            <w:tcW w:w="1487" w:type="dxa"/>
            <w:vMerge w:val="restart"/>
            <w:tcBorders>
              <w:top w:val="single" w:sz="4" w:space="0" w:color="auto"/>
            </w:tcBorders>
            <w:shd w:val="clear" w:color="auto" w:fill="F2F2F2" w:themeFill="background1" w:themeFillShade="F2"/>
            <w:noWrap/>
            <w:hideMark/>
          </w:tcPr>
          <w:p w14:paraId="130EBC49" w14:textId="77777777" w:rsidR="00BF6E2D" w:rsidRPr="00FF0D55" w:rsidRDefault="00BF6E2D" w:rsidP="00550FD4">
            <w:pPr>
              <w:rPr>
                <w:rFonts w:cs="Arial"/>
                <w:b w:val="0"/>
                <w:bCs w:val="0"/>
                <w:sz w:val="18"/>
                <w:szCs w:val="18"/>
              </w:rPr>
            </w:pPr>
            <w:r w:rsidRPr="00FF0D55">
              <w:rPr>
                <w:rFonts w:cs="Arial"/>
                <w:b w:val="0"/>
                <w:bCs w:val="0"/>
                <w:sz w:val="18"/>
                <w:szCs w:val="18"/>
              </w:rPr>
              <w:t>Theodore 2012/SLS</w:t>
            </w:r>
          </w:p>
        </w:tc>
        <w:tc>
          <w:tcPr>
            <w:tcW w:w="1707" w:type="dxa"/>
            <w:vMerge w:val="restart"/>
            <w:tcBorders>
              <w:top w:val="single" w:sz="4" w:space="0" w:color="auto"/>
            </w:tcBorders>
            <w:shd w:val="clear" w:color="auto" w:fill="F2F2F2" w:themeFill="background1" w:themeFillShade="F2"/>
            <w:noWrap/>
            <w:hideMark/>
          </w:tcPr>
          <w:p w14:paraId="375A080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with cough</w:t>
            </w:r>
          </w:p>
        </w:tc>
        <w:tc>
          <w:tcPr>
            <w:tcW w:w="1653" w:type="dxa"/>
            <w:vMerge w:val="restart"/>
            <w:tcBorders>
              <w:top w:val="single" w:sz="4" w:space="0" w:color="auto"/>
            </w:tcBorders>
            <w:shd w:val="clear" w:color="auto" w:fill="F2F2F2" w:themeFill="background1" w:themeFillShade="F2"/>
          </w:tcPr>
          <w:p w14:paraId="13F391C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65.85 (11.16)</w:t>
            </w:r>
          </w:p>
        </w:tc>
        <w:tc>
          <w:tcPr>
            <w:tcW w:w="1701" w:type="dxa"/>
            <w:vMerge w:val="restart"/>
            <w:tcBorders>
              <w:top w:val="single" w:sz="4" w:space="0" w:color="auto"/>
            </w:tcBorders>
            <w:shd w:val="clear" w:color="auto" w:fill="F2F2F2" w:themeFill="background1" w:themeFillShade="F2"/>
            <w:hideMark/>
          </w:tcPr>
          <w:p w14:paraId="022D05F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index (scale of severity and frequency)</w:t>
            </w:r>
          </w:p>
        </w:tc>
        <w:tc>
          <w:tcPr>
            <w:tcW w:w="2552" w:type="dxa"/>
            <w:tcBorders>
              <w:top w:val="single" w:sz="4" w:space="0" w:color="auto"/>
            </w:tcBorders>
            <w:shd w:val="clear" w:color="auto" w:fill="F2F2F2" w:themeFill="background1" w:themeFillShade="F2"/>
            <w:hideMark/>
          </w:tcPr>
          <w:p w14:paraId="144BB4A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SF 36 </w:t>
            </w:r>
          </w:p>
          <w:p w14:paraId="375EE455"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Mental: 47.88 (10.82)</w:t>
            </w:r>
          </w:p>
          <w:p w14:paraId="4E6A640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Physical: 29.65 (8.76) </w:t>
            </w:r>
          </w:p>
        </w:tc>
        <w:tc>
          <w:tcPr>
            <w:tcW w:w="2409" w:type="dxa"/>
            <w:vMerge w:val="restart"/>
            <w:tcBorders>
              <w:top w:val="single" w:sz="4" w:space="0" w:color="auto"/>
            </w:tcBorders>
            <w:shd w:val="clear" w:color="auto" w:fill="F2F2F2" w:themeFill="background1" w:themeFillShade="F2"/>
            <w:hideMark/>
          </w:tcPr>
          <w:p w14:paraId="628D1206" w14:textId="79624EF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Those with cough were analysed by severity and frequency of cough – mild (62%) moderate (32%) and severe (5%) and infrequent (62%), intermittent (33%) and persistent (6%)</w:t>
            </w:r>
          </w:p>
          <w:p w14:paraId="58F95F1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71C12F25"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1B3A9714"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val="restart"/>
            <w:tcBorders>
              <w:top w:val="single" w:sz="4" w:space="0" w:color="auto"/>
            </w:tcBorders>
            <w:shd w:val="clear" w:color="auto" w:fill="F2F2F2" w:themeFill="background1" w:themeFillShade="F2"/>
            <w:hideMark/>
          </w:tcPr>
          <w:p w14:paraId="31C29ED4" w14:textId="73B1A073"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shd w:val="clear" w:color="auto" w:fill="FFFFFF"/>
              </w:rPr>
            </w:pPr>
            <w:r w:rsidRPr="00FF0D55">
              <w:rPr>
                <w:rFonts w:cs="Arial"/>
                <w:sz w:val="18"/>
                <w:szCs w:val="18"/>
              </w:rPr>
              <w:t xml:space="preserve">Prescence of cough was significantly correlated with lower </w:t>
            </w:r>
            <w:r w:rsidRPr="00FF0D55">
              <w:rPr>
                <w:rFonts w:cs="Arial"/>
                <w:sz w:val="18"/>
                <w:szCs w:val="18"/>
                <w:shd w:val="clear" w:color="auto" w:fill="F2F2F2" w:themeFill="background1" w:themeFillShade="F2"/>
              </w:rPr>
              <w:t xml:space="preserve">physical </w:t>
            </w:r>
            <w:proofErr w:type="gramStart"/>
            <w:r w:rsidR="00FB53EF" w:rsidRPr="00FF0D55">
              <w:rPr>
                <w:rFonts w:cs="Arial"/>
                <w:sz w:val="18"/>
                <w:szCs w:val="18"/>
                <w:shd w:val="clear" w:color="auto" w:fill="F2F2F2" w:themeFill="background1" w:themeFillShade="F2"/>
              </w:rPr>
              <w:t>QoL</w:t>
            </w:r>
            <w:proofErr w:type="gramEnd"/>
            <w:r w:rsidR="00FB53EF" w:rsidRPr="00FF0D55">
              <w:rPr>
                <w:rFonts w:cs="Arial"/>
                <w:sz w:val="18"/>
                <w:szCs w:val="18"/>
                <w:shd w:val="clear" w:color="auto" w:fill="F2F2F2" w:themeFill="background1" w:themeFillShade="F2"/>
              </w:rPr>
              <w:t xml:space="preserve"> </w:t>
            </w:r>
            <w:r w:rsidRPr="00FF0D55">
              <w:rPr>
                <w:rFonts w:cs="Arial"/>
                <w:sz w:val="18"/>
                <w:szCs w:val="18"/>
                <w:shd w:val="clear" w:color="auto" w:fill="F2F2F2" w:themeFill="background1" w:themeFillShade="F2"/>
              </w:rPr>
              <w:t>but severity of cough did not correlate significantly with any baseline variable</w:t>
            </w:r>
          </w:p>
          <w:p w14:paraId="1253E63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shd w:val="clear" w:color="auto" w:fill="FFFFFF"/>
              </w:rPr>
            </w:pPr>
          </w:p>
          <w:p w14:paraId="37B36C2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6AC8B64D" w14:textId="77777777" w:rsidTr="004C3EE1">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1487" w:type="dxa"/>
            <w:vMerge/>
            <w:noWrap/>
          </w:tcPr>
          <w:p w14:paraId="553148F2" w14:textId="77777777" w:rsidR="00BF6E2D" w:rsidRPr="00FF0D55" w:rsidRDefault="00BF6E2D" w:rsidP="00550FD4">
            <w:pPr>
              <w:rPr>
                <w:rFonts w:cs="Arial"/>
                <w:b w:val="0"/>
                <w:bCs w:val="0"/>
                <w:sz w:val="18"/>
                <w:szCs w:val="18"/>
              </w:rPr>
            </w:pPr>
          </w:p>
        </w:tc>
        <w:tc>
          <w:tcPr>
            <w:tcW w:w="1707" w:type="dxa"/>
            <w:vMerge/>
            <w:shd w:val="clear" w:color="auto" w:fill="F2F2F2" w:themeFill="background1" w:themeFillShade="F2"/>
            <w:noWrap/>
          </w:tcPr>
          <w:p w14:paraId="5EC84CA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shd w:val="clear" w:color="auto" w:fill="F2F2F2" w:themeFill="background1" w:themeFillShade="F2"/>
          </w:tcPr>
          <w:p w14:paraId="453142E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shd w:val="clear" w:color="auto" w:fill="F2F2F2" w:themeFill="background1" w:themeFillShade="F2"/>
          </w:tcPr>
          <w:p w14:paraId="0DDFDC5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tcPr>
          <w:p w14:paraId="6015330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rPr>
              <w:t>HAQ-DI: 0.98 (0.68)</w:t>
            </w:r>
          </w:p>
        </w:tc>
        <w:tc>
          <w:tcPr>
            <w:tcW w:w="2409" w:type="dxa"/>
            <w:vMerge/>
          </w:tcPr>
          <w:p w14:paraId="28534E37"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1EEC501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1DE6A188" w14:textId="77777777" w:rsidTr="004C3EE1">
        <w:trPr>
          <w:trHeight w:val="720"/>
        </w:trPr>
        <w:tc>
          <w:tcPr>
            <w:cnfStyle w:val="001000000000" w:firstRow="0" w:lastRow="0" w:firstColumn="1" w:lastColumn="0" w:oddVBand="0" w:evenVBand="0" w:oddHBand="0" w:evenHBand="0" w:firstRowFirstColumn="0" w:firstRowLastColumn="0" w:lastRowFirstColumn="0" w:lastRowLastColumn="0"/>
            <w:tcW w:w="1487" w:type="dxa"/>
            <w:vMerge/>
            <w:hideMark/>
          </w:tcPr>
          <w:p w14:paraId="31069A2A" w14:textId="77777777" w:rsidR="00BF6E2D" w:rsidRPr="00FF0D55" w:rsidRDefault="00BF6E2D" w:rsidP="00550FD4">
            <w:pPr>
              <w:rPr>
                <w:rFonts w:cs="Arial"/>
                <w:b w:val="0"/>
                <w:bCs w:val="0"/>
                <w:sz w:val="18"/>
                <w:szCs w:val="18"/>
              </w:rPr>
            </w:pPr>
          </w:p>
        </w:tc>
        <w:tc>
          <w:tcPr>
            <w:tcW w:w="1707" w:type="dxa"/>
            <w:vMerge w:val="restart"/>
            <w:shd w:val="clear" w:color="auto" w:fill="F2F2F2" w:themeFill="background1" w:themeFillShade="F2"/>
            <w:hideMark/>
          </w:tcPr>
          <w:p w14:paraId="65551034" w14:textId="4C6FEFE0"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SSc-ILD </w:t>
            </w:r>
            <w:r w:rsidR="006F621A" w:rsidRPr="00FF0D55">
              <w:rPr>
                <w:rFonts w:cs="Arial"/>
                <w:sz w:val="18"/>
                <w:szCs w:val="18"/>
              </w:rPr>
              <w:t xml:space="preserve">without </w:t>
            </w:r>
            <w:r w:rsidRPr="00FF0D55">
              <w:rPr>
                <w:rFonts w:cs="Arial"/>
                <w:sz w:val="18"/>
                <w:szCs w:val="18"/>
              </w:rPr>
              <w:t>cough</w:t>
            </w:r>
          </w:p>
        </w:tc>
        <w:tc>
          <w:tcPr>
            <w:tcW w:w="1653" w:type="dxa"/>
            <w:vMerge w:val="restart"/>
            <w:shd w:val="clear" w:color="auto" w:fill="F2F2F2" w:themeFill="background1" w:themeFillShade="F2"/>
          </w:tcPr>
          <w:p w14:paraId="0B5B77A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69 (10.5)</w:t>
            </w:r>
          </w:p>
        </w:tc>
        <w:tc>
          <w:tcPr>
            <w:tcW w:w="1701" w:type="dxa"/>
            <w:vMerge w:val="restart"/>
            <w:shd w:val="clear" w:color="auto" w:fill="F2F2F2" w:themeFill="background1" w:themeFillShade="F2"/>
            <w:hideMark/>
          </w:tcPr>
          <w:p w14:paraId="4F0A169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2552" w:type="dxa"/>
            <w:shd w:val="clear" w:color="auto" w:fill="F2F2F2" w:themeFill="background1" w:themeFillShade="F2"/>
            <w:hideMark/>
          </w:tcPr>
          <w:p w14:paraId="4E07258E" w14:textId="77777777" w:rsidR="0093793A" w:rsidRPr="00FF0D55" w:rsidRDefault="0093793A"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5110646F" w14:textId="6D78CAC0"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SF 36 </w:t>
            </w:r>
          </w:p>
          <w:p w14:paraId="7CE9D32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Mental: 48.62 (11.7)</w:t>
            </w:r>
          </w:p>
          <w:p w14:paraId="3156A7C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Physical: 38.47 (10.4)</w:t>
            </w:r>
          </w:p>
        </w:tc>
        <w:tc>
          <w:tcPr>
            <w:tcW w:w="2409" w:type="dxa"/>
            <w:vMerge/>
            <w:hideMark/>
          </w:tcPr>
          <w:p w14:paraId="646E8BA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hideMark/>
          </w:tcPr>
          <w:p w14:paraId="7FEF6445"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037EA36" w14:textId="77777777" w:rsidTr="004C3EE1">
        <w:trPr>
          <w:cnfStyle w:val="000000100000" w:firstRow="0" w:lastRow="0" w:firstColumn="0" w:lastColumn="0" w:oddVBand="0" w:evenVBand="0" w:oddHBand="1" w:evenHBand="0" w:firstRowFirstColumn="0" w:firstRowLastColumn="0" w:lastRowFirstColumn="0" w:lastRowLastColumn="0"/>
          <w:trHeight w:val="554"/>
        </w:trPr>
        <w:tc>
          <w:tcPr>
            <w:cnfStyle w:val="001000000000" w:firstRow="0" w:lastRow="0" w:firstColumn="1" w:lastColumn="0" w:oddVBand="0" w:evenVBand="0" w:oddHBand="0" w:evenHBand="0" w:firstRowFirstColumn="0" w:firstRowLastColumn="0" w:lastRowFirstColumn="0" w:lastRowLastColumn="0"/>
            <w:tcW w:w="1487" w:type="dxa"/>
            <w:vMerge/>
          </w:tcPr>
          <w:p w14:paraId="33CF98A0" w14:textId="77777777" w:rsidR="00BF6E2D" w:rsidRPr="00FF0D55" w:rsidRDefault="00BF6E2D" w:rsidP="00550FD4">
            <w:pPr>
              <w:rPr>
                <w:rFonts w:cs="Arial"/>
                <w:b w:val="0"/>
                <w:bCs w:val="0"/>
                <w:sz w:val="18"/>
                <w:szCs w:val="18"/>
              </w:rPr>
            </w:pPr>
          </w:p>
        </w:tc>
        <w:tc>
          <w:tcPr>
            <w:tcW w:w="1707" w:type="dxa"/>
            <w:vMerge/>
          </w:tcPr>
          <w:p w14:paraId="3E1F112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48E12B7B"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tcPr>
          <w:p w14:paraId="014DD74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tcPr>
          <w:p w14:paraId="2C33B2D3" w14:textId="77777777" w:rsidR="0093793A" w:rsidRPr="00FF0D55" w:rsidRDefault="0093793A"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p>
          <w:p w14:paraId="22480D6B" w14:textId="03389188"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val="it-IT"/>
              </w:rPr>
              <w:t xml:space="preserve">HAQ-DI: </w:t>
            </w:r>
            <w:r w:rsidRPr="00FF0D55">
              <w:rPr>
                <w:rFonts w:cs="Arial"/>
                <w:sz w:val="18"/>
                <w:szCs w:val="18"/>
              </w:rPr>
              <w:t>0.74 (0.63)</w:t>
            </w:r>
          </w:p>
        </w:tc>
        <w:tc>
          <w:tcPr>
            <w:tcW w:w="2409" w:type="dxa"/>
            <w:vMerge/>
          </w:tcPr>
          <w:p w14:paraId="413780D0"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095580B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77B0C2A3" w14:textId="77777777" w:rsidTr="004C3EE1">
        <w:trPr>
          <w:trHeight w:val="560"/>
        </w:trPr>
        <w:tc>
          <w:tcPr>
            <w:cnfStyle w:val="001000000000" w:firstRow="0" w:lastRow="0" w:firstColumn="1" w:lastColumn="0" w:oddVBand="0" w:evenVBand="0" w:oddHBand="0" w:evenHBand="0" w:firstRowFirstColumn="0" w:firstRowLastColumn="0" w:lastRowFirstColumn="0" w:lastRowLastColumn="0"/>
            <w:tcW w:w="1487" w:type="dxa"/>
            <w:vMerge w:val="restart"/>
            <w:noWrap/>
            <w:hideMark/>
          </w:tcPr>
          <w:p w14:paraId="6C20EB83" w14:textId="77777777" w:rsidR="00BF6E2D" w:rsidRPr="00FF0D55" w:rsidRDefault="00BF6E2D" w:rsidP="00550FD4">
            <w:pPr>
              <w:rPr>
                <w:rFonts w:cs="Arial"/>
                <w:b w:val="0"/>
                <w:bCs w:val="0"/>
                <w:sz w:val="18"/>
                <w:szCs w:val="18"/>
              </w:rPr>
            </w:pPr>
            <w:r w:rsidRPr="00FF0D55">
              <w:rPr>
                <w:rFonts w:cs="Arial"/>
                <w:b w:val="0"/>
                <w:bCs w:val="0"/>
                <w:sz w:val="18"/>
                <w:szCs w:val="18"/>
              </w:rPr>
              <w:t>Volkmann 2022</w:t>
            </w:r>
          </w:p>
        </w:tc>
        <w:tc>
          <w:tcPr>
            <w:tcW w:w="1707" w:type="dxa"/>
            <w:vMerge w:val="restart"/>
            <w:noWrap/>
            <w:hideMark/>
          </w:tcPr>
          <w:p w14:paraId="45F7EEE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with cough</w:t>
            </w:r>
          </w:p>
        </w:tc>
        <w:tc>
          <w:tcPr>
            <w:tcW w:w="1653" w:type="dxa"/>
            <w:vMerge w:val="restart"/>
          </w:tcPr>
          <w:p w14:paraId="53943C5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71.5 (16.1) </w:t>
            </w:r>
          </w:p>
        </w:tc>
        <w:tc>
          <w:tcPr>
            <w:tcW w:w="1701" w:type="dxa"/>
            <w:vMerge w:val="restart"/>
            <w:hideMark/>
          </w:tcPr>
          <w:p w14:paraId="78DB2F64" w14:textId="00655FA8"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552" w:type="dxa"/>
            <w:noWrap/>
            <w:hideMark/>
          </w:tcPr>
          <w:p w14:paraId="0BB5F71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Nintedanib group</w:t>
            </w:r>
          </w:p>
          <w:p w14:paraId="5ED5905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SGRQ: 43.9 (18.8) </w:t>
            </w:r>
          </w:p>
        </w:tc>
        <w:tc>
          <w:tcPr>
            <w:tcW w:w="2409" w:type="dxa"/>
            <w:vMerge w:val="restart"/>
            <w:noWrap/>
            <w:hideMark/>
          </w:tcPr>
          <w:p w14:paraId="420E2E2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roofErr w:type="spellStart"/>
            <w:r w:rsidRPr="00FF0D55">
              <w:rPr>
                <w:rFonts w:cs="Arial"/>
                <w:sz w:val="18"/>
                <w:szCs w:val="18"/>
              </w:rPr>
              <w:t>HRQoL</w:t>
            </w:r>
            <w:proofErr w:type="spellEnd"/>
            <w:r w:rsidRPr="00FF0D55">
              <w:rPr>
                <w:rFonts w:cs="Arial"/>
                <w:sz w:val="18"/>
                <w:szCs w:val="18"/>
              </w:rPr>
              <w:t xml:space="preserve"> scores worse in patients with cough</w:t>
            </w:r>
          </w:p>
        </w:tc>
        <w:tc>
          <w:tcPr>
            <w:tcW w:w="2449" w:type="dxa"/>
            <w:vMerge w:val="restart"/>
            <w:hideMark/>
          </w:tcPr>
          <w:p w14:paraId="350E110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Cough correlates with fibrosis extent at baseline</w:t>
            </w:r>
          </w:p>
        </w:tc>
      </w:tr>
      <w:tr w:rsidR="00FF0D55" w:rsidRPr="00FF0D55" w14:paraId="518A0C15" w14:textId="77777777" w:rsidTr="004C3EE1">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487" w:type="dxa"/>
            <w:vMerge/>
            <w:noWrap/>
          </w:tcPr>
          <w:p w14:paraId="5327D9C8" w14:textId="77777777" w:rsidR="00BF6E2D" w:rsidRPr="00FF0D55" w:rsidRDefault="00BF6E2D" w:rsidP="00550FD4">
            <w:pPr>
              <w:rPr>
                <w:rFonts w:cs="Arial"/>
                <w:b w:val="0"/>
                <w:bCs w:val="0"/>
                <w:sz w:val="18"/>
                <w:szCs w:val="18"/>
              </w:rPr>
            </w:pPr>
          </w:p>
        </w:tc>
        <w:tc>
          <w:tcPr>
            <w:tcW w:w="1707" w:type="dxa"/>
            <w:vMerge/>
            <w:noWrap/>
          </w:tcPr>
          <w:p w14:paraId="3ADA9D2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6FCBD6A7"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tcPr>
          <w:p w14:paraId="79F6BDA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noWrap/>
          </w:tcPr>
          <w:p w14:paraId="09D77D2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Placebo group</w:t>
            </w:r>
          </w:p>
          <w:p w14:paraId="2AE9ED6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42.3 (20.3)</w:t>
            </w:r>
          </w:p>
        </w:tc>
        <w:tc>
          <w:tcPr>
            <w:tcW w:w="2409" w:type="dxa"/>
            <w:vMerge/>
            <w:noWrap/>
          </w:tcPr>
          <w:p w14:paraId="6B458240"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64A2B86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1E7236A" w14:textId="77777777" w:rsidTr="004C3EE1">
        <w:trPr>
          <w:trHeight w:val="576"/>
        </w:trPr>
        <w:tc>
          <w:tcPr>
            <w:cnfStyle w:val="001000000000" w:firstRow="0" w:lastRow="0" w:firstColumn="1" w:lastColumn="0" w:oddVBand="0" w:evenVBand="0" w:oddHBand="0" w:evenHBand="0" w:firstRowFirstColumn="0" w:firstRowLastColumn="0" w:lastRowFirstColumn="0" w:lastRowLastColumn="0"/>
            <w:tcW w:w="1487" w:type="dxa"/>
            <w:vMerge/>
            <w:hideMark/>
          </w:tcPr>
          <w:p w14:paraId="37FE5D58" w14:textId="77777777" w:rsidR="00BF6E2D" w:rsidRPr="00FF0D55" w:rsidRDefault="00BF6E2D" w:rsidP="00550FD4">
            <w:pPr>
              <w:rPr>
                <w:rFonts w:cs="Arial"/>
                <w:b w:val="0"/>
                <w:bCs w:val="0"/>
                <w:sz w:val="18"/>
                <w:szCs w:val="18"/>
              </w:rPr>
            </w:pPr>
          </w:p>
        </w:tc>
        <w:tc>
          <w:tcPr>
            <w:tcW w:w="1707" w:type="dxa"/>
            <w:vMerge w:val="restart"/>
            <w:hideMark/>
          </w:tcPr>
          <w:p w14:paraId="344FB909"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without cough</w:t>
            </w:r>
          </w:p>
        </w:tc>
        <w:tc>
          <w:tcPr>
            <w:tcW w:w="1653" w:type="dxa"/>
            <w:vMerge w:val="restart"/>
          </w:tcPr>
          <w:p w14:paraId="717A4D5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76.7 (18.3)</w:t>
            </w:r>
          </w:p>
        </w:tc>
        <w:tc>
          <w:tcPr>
            <w:tcW w:w="1701" w:type="dxa"/>
            <w:vMerge w:val="restart"/>
            <w:hideMark/>
          </w:tcPr>
          <w:p w14:paraId="7BF69A0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2552" w:type="dxa"/>
            <w:noWrap/>
            <w:hideMark/>
          </w:tcPr>
          <w:p w14:paraId="3E7F4BF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Nintedanib group</w:t>
            </w:r>
          </w:p>
          <w:p w14:paraId="34922BB5"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28.0 (20.7)</w:t>
            </w:r>
          </w:p>
        </w:tc>
        <w:tc>
          <w:tcPr>
            <w:tcW w:w="2409" w:type="dxa"/>
            <w:vMerge/>
            <w:hideMark/>
          </w:tcPr>
          <w:p w14:paraId="66A3849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hideMark/>
          </w:tcPr>
          <w:p w14:paraId="2A22536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9320ED7" w14:textId="77777777" w:rsidTr="004C3EE1">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487" w:type="dxa"/>
            <w:vMerge/>
          </w:tcPr>
          <w:p w14:paraId="1B46506F" w14:textId="77777777" w:rsidR="00BF6E2D" w:rsidRPr="00FF0D55" w:rsidRDefault="00BF6E2D" w:rsidP="00550FD4">
            <w:pPr>
              <w:rPr>
                <w:rFonts w:cs="Arial"/>
                <w:b w:val="0"/>
                <w:bCs w:val="0"/>
                <w:sz w:val="18"/>
                <w:szCs w:val="18"/>
              </w:rPr>
            </w:pPr>
          </w:p>
        </w:tc>
        <w:tc>
          <w:tcPr>
            <w:tcW w:w="1707" w:type="dxa"/>
            <w:vMerge/>
          </w:tcPr>
          <w:p w14:paraId="73886B4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538828B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tcPr>
          <w:p w14:paraId="298E7E4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noWrap/>
          </w:tcPr>
          <w:p w14:paraId="5A8FFB9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Placebo group</w:t>
            </w:r>
          </w:p>
          <w:p w14:paraId="60B35207"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27.1 (19.4)</w:t>
            </w:r>
          </w:p>
        </w:tc>
        <w:tc>
          <w:tcPr>
            <w:tcW w:w="2409" w:type="dxa"/>
            <w:vMerge/>
          </w:tcPr>
          <w:p w14:paraId="5A5EBAA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7F2B3F8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DB321DB" w14:textId="77777777" w:rsidTr="004C3EE1">
        <w:trPr>
          <w:trHeight w:val="70"/>
        </w:trPr>
        <w:tc>
          <w:tcPr>
            <w:cnfStyle w:val="001000000000" w:firstRow="0" w:lastRow="0" w:firstColumn="1" w:lastColumn="0" w:oddVBand="0" w:evenVBand="0" w:oddHBand="0" w:evenHBand="0" w:firstRowFirstColumn="0" w:firstRowLastColumn="0" w:lastRowFirstColumn="0" w:lastRowLastColumn="0"/>
            <w:tcW w:w="1487" w:type="dxa"/>
            <w:vMerge w:val="restart"/>
            <w:shd w:val="clear" w:color="auto" w:fill="F2F2F2" w:themeFill="background1" w:themeFillShade="F2"/>
            <w:noWrap/>
          </w:tcPr>
          <w:p w14:paraId="50702971" w14:textId="77777777" w:rsidR="00BF6E2D" w:rsidRPr="00FF0D55" w:rsidRDefault="00BF6E2D" w:rsidP="00550FD4">
            <w:pPr>
              <w:rPr>
                <w:rFonts w:cs="Arial"/>
                <w:b w:val="0"/>
                <w:bCs w:val="0"/>
                <w:sz w:val="18"/>
                <w:szCs w:val="18"/>
              </w:rPr>
            </w:pPr>
            <w:r w:rsidRPr="00FF0D55">
              <w:rPr>
                <w:rFonts w:cs="Arial"/>
                <w:b w:val="0"/>
                <w:bCs w:val="0"/>
                <w:sz w:val="18"/>
                <w:szCs w:val="18"/>
              </w:rPr>
              <w:t>Volkmann 2020/SLS II</w:t>
            </w:r>
          </w:p>
        </w:tc>
        <w:tc>
          <w:tcPr>
            <w:tcW w:w="1707" w:type="dxa"/>
            <w:vMerge w:val="restart"/>
            <w:shd w:val="clear" w:color="auto" w:fill="F2F2F2" w:themeFill="background1" w:themeFillShade="F2"/>
          </w:tcPr>
          <w:p w14:paraId="79F2BDF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treated with cyclophosphamide</w:t>
            </w:r>
          </w:p>
        </w:tc>
        <w:tc>
          <w:tcPr>
            <w:tcW w:w="1653" w:type="dxa"/>
            <w:vMerge w:val="restart"/>
            <w:shd w:val="clear" w:color="auto" w:fill="F2F2F2" w:themeFill="background1" w:themeFillShade="F2"/>
          </w:tcPr>
          <w:p w14:paraId="706FD9B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66.5 (9.9)</w:t>
            </w:r>
          </w:p>
        </w:tc>
        <w:tc>
          <w:tcPr>
            <w:tcW w:w="1701" w:type="dxa"/>
            <w:vMerge w:val="restart"/>
            <w:shd w:val="clear" w:color="auto" w:fill="F2F2F2" w:themeFill="background1" w:themeFillShade="F2"/>
            <w:noWrap/>
          </w:tcPr>
          <w:p w14:paraId="0DFF5776" w14:textId="4C135785"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tcPr>
          <w:p w14:paraId="17CAFC99"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16.7 (4)</w:t>
            </w:r>
          </w:p>
        </w:tc>
        <w:tc>
          <w:tcPr>
            <w:tcW w:w="2409" w:type="dxa"/>
            <w:vMerge w:val="restart"/>
            <w:shd w:val="clear" w:color="auto" w:fill="F2F2F2" w:themeFill="background1" w:themeFillShade="F2"/>
          </w:tcPr>
          <w:p w14:paraId="61492BE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Both drugs improved PRO scores</w:t>
            </w:r>
          </w:p>
        </w:tc>
        <w:tc>
          <w:tcPr>
            <w:tcW w:w="2449" w:type="dxa"/>
            <w:vMerge w:val="restart"/>
            <w:shd w:val="clear" w:color="auto" w:fill="F2F2F2" w:themeFill="background1" w:themeFillShade="F2"/>
          </w:tcPr>
          <w:p w14:paraId="4F274C0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shd w:val="clear" w:color="auto" w:fill="FFFFFF"/>
              </w:rPr>
            </w:pPr>
            <w:r w:rsidRPr="00FF0D55">
              <w:rPr>
                <w:rFonts w:cs="Arial"/>
                <w:sz w:val="18"/>
                <w:szCs w:val="18"/>
              </w:rPr>
              <w:t xml:space="preserve">Baseline </w:t>
            </w:r>
            <w:r w:rsidRPr="00FF0D55">
              <w:rPr>
                <w:rStyle w:val="highlight"/>
                <w:sz w:val="18"/>
                <w:szCs w:val="18"/>
                <w:shd w:val="clear" w:color="auto" w:fill="F2F2F2" w:themeFill="background1" w:themeFillShade="F2"/>
              </w:rPr>
              <w:t>LCQ</w:t>
            </w:r>
            <w:r w:rsidRPr="00FF0D55">
              <w:rPr>
                <w:rFonts w:cs="Arial"/>
                <w:sz w:val="18"/>
                <w:szCs w:val="18"/>
                <w:shd w:val="clear" w:color="auto" w:fill="F2F2F2" w:themeFill="background1" w:themeFillShade="F2"/>
              </w:rPr>
              <w:t xml:space="preserve"> scores all correlated with the extent of quantitative radiographic fibrosis and ILD as well as with measures of cutaneous sclerosis.</w:t>
            </w:r>
          </w:p>
          <w:p w14:paraId="319DCC4B" w14:textId="783A2308"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Change in LCQ scores did not correlate significantly with any objective measure of SSc-ILD disease severity</w:t>
            </w:r>
          </w:p>
        </w:tc>
      </w:tr>
      <w:tr w:rsidR="00FF0D55" w:rsidRPr="00FF0D55" w14:paraId="4807FFC2" w14:textId="77777777" w:rsidTr="008C1346">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1487" w:type="dxa"/>
            <w:vMerge/>
            <w:noWrap/>
          </w:tcPr>
          <w:p w14:paraId="2C268269" w14:textId="77777777" w:rsidR="00BF6E2D" w:rsidRPr="00FF0D55" w:rsidRDefault="00BF6E2D" w:rsidP="00550FD4">
            <w:pPr>
              <w:rPr>
                <w:rFonts w:cs="Arial"/>
                <w:b w:val="0"/>
                <w:bCs w:val="0"/>
                <w:sz w:val="18"/>
                <w:szCs w:val="18"/>
              </w:rPr>
            </w:pPr>
          </w:p>
        </w:tc>
        <w:tc>
          <w:tcPr>
            <w:tcW w:w="1707" w:type="dxa"/>
            <w:vMerge/>
          </w:tcPr>
          <w:p w14:paraId="5C65C44B"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47285C6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noWrap/>
          </w:tcPr>
          <w:p w14:paraId="726D5EC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68DA4BE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SGRQ: 36.8 (17.5)</w:t>
            </w:r>
          </w:p>
        </w:tc>
        <w:tc>
          <w:tcPr>
            <w:tcW w:w="2409" w:type="dxa"/>
            <w:vMerge/>
          </w:tcPr>
          <w:p w14:paraId="199E41D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shd w:val="clear" w:color="auto" w:fill="F2F2F2" w:themeFill="background1" w:themeFillShade="F2"/>
          </w:tcPr>
          <w:p w14:paraId="6751CBE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8D36F61" w14:textId="77777777" w:rsidTr="008C1346">
        <w:trPr>
          <w:trHeight w:val="313"/>
        </w:trPr>
        <w:tc>
          <w:tcPr>
            <w:cnfStyle w:val="001000000000" w:firstRow="0" w:lastRow="0" w:firstColumn="1" w:lastColumn="0" w:oddVBand="0" w:evenVBand="0" w:oddHBand="0" w:evenHBand="0" w:firstRowFirstColumn="0" w:firstRowLastColumn="0" w:lastRowFirstColumn="0" w:lastRowLastColumn="0"/>
            <w:tcW w:w="1487" w:type="dxa"/>
            <w:vMerge/>
            <w:noWrap/>
          </w:tcPr>
          <w:p w14:paraId="75EBA112" w14:textId="77777777" w:rsidR="00BF6E2D" w:rsidRPr="00FF0D55" w:rsidRDefault="00BF6E2D" w:rsidP="00550FD4">
            <w:pPr>
              <w:rPr>
                <w:rFonts w:cs="Arial"/>
                <w:b w:val="0"/>
                <w:bCs w:val="0"/>
                <w:sz w:val="18"/>
                <w:szCs w:val="18"/>
              </w:rPr>
            </w:pPr>
          </w:p>
        </w:tc>
        <w:tc>
          <w:tcPr>
            <w:tcW w:w="1707" w:type="dxa"/>
            <w:vMerge/>
          </w:tcPr>
          <w:p w14:paraId="6B8F297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tcPr>
          <w:p w14:paraId="6E35E8A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noWrap/>
          </w:tcPr>
          <w:p w14:paraId="252A702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681E931D"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r w:rsidRPr="00FF0D55">
              <w:rPr>
                <w:rFonts w:cs="Arial"/>
                <w:sz w:val="18"/>
                <w:szCs w:val="18"/>
                <w:lang w:val="it-IT"/>
              </w:rPr>
              <w:t>HAQ-DI: 0.7 (0.7)</w:t>
            </w:r>
          </w:p>
        </w:tc>
        <w:tc>
          <w:tcPr>
            <w:tcW w:w="2409" w:type="dxa"/>
            <w:vMerge/>
          </w:tcPr>
          <w:p w14:paraId="77FEA9C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shd w:val="clear" w:color="auto" w:fill="F2F2F2" w:themeFill="background1" w:themeFillShade="F2"/>
          </w:tcPr>
          <w:p w14:paraId="7FC44D39"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5541C42" w14:textId="77777777" w:rsidTr="008C1346">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1487" w:type="dxa"/>
            <w:vMerge/>
            <w:noWrap/>
          </w:tcPr>
          <w:p w14:paraId="5264B6D3" w14:textId="77777777" w:rsidR="00BF6E2D" w:rsidRPr="00FF0D55" w:rsidRDefault="00BF6E2D" w:rsidP="00550FD4">
            <w:pPr>
              <w:rPr>
                <w:rFonts w:cs="Arial"/>
                <w:b w:val="0"/>
                <w:bCs w:val="0"/>
                <w:sz w:val="18"/>
                <w:szCs w:val="18"/>
              </w:rPr>
            </w:pPr>
          </w:p>
        </w:tc>
        <w:tc>
          <w:tcPr>
            <w:tcW w:w="1707" w:type="dxa"/>
            <w:vMerge/>
          </w:tcPr>
          <w:p w14:paraId="7CC6ADA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6D00697B"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noWrap/>
          </w:tcPr>
          <w:p w14:paraId="43DB8C1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589A4AA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 xml:space="preserve">SF-36 </w:t>
            </w:r>
          </w:p>
          <w:p w14:paraId="322F1C5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 xml:space="preserve">Physical: 35.6 (9.8) </w:t>
            </w:r>
          </w:p>
          <w:p w14:paraId="545F4BD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lang w:val="it-IT"/>
              </w:rPr>
              <w:t>Mental: 49.8 (10)</w:t>
            </w:r>
          </w:p>
        </w:tc>
        <w:tc>
          <w:tcPr>
            <w:tcW w:w="2409" w:type="dxa"/>
            <w:vMerge/>
          </w:tcPr>
          <w:p w14:paraId="66ED31D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shd w:val="clear" w:color="auto" w:fill="F2F2F2" w:themeFill="background1" w:themeFillShade="F2"/>
          </w:tcPr>
          <w:p w14:paraId="349E3B4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5941EA8B" w14:textId="77777777" w:rsidTr="008C1346">
        <w:trPr>
          <w:trHeight w:val="188"/>
        </w:trPr>
        <w:tc>
          <w:tcPr>
            <w:cnfStyle w:val="001000000000" w:firstRow="0" w:lastRow="0" w:firstColumn="1" w:lastColumn="0" w:oddVBand="0" w:evenVBand="0" w:oddHBand="0" w:evenHBand="0" w:firstRowFirstColumn="0" w:firstRowLastColumn="0" w:lastRowFirstColumn="0" w:lastRowLastColumn="0"/>
            <w:tcW w:w="1487" w:type="dxa"/>
            <w:vMerge/>
            <w:noWrap/>
          </w:tcPr>
          <w:p w14:paraId="76CCDC2D" w14:textId="77777777" w:rsidR="00BF6E2D" w:rsidRPr="00FF0D55" w:rsidRDefault="00BF6E2D" w:rsidP="00550FD4">
            <w:pPr>
              <w:rPr>
                <w:rFonts w:cs="Arial"/>
                <w:b w:val="0"/>
                <w:bCs w:val="0"/>
                <w:sz w:val="18"/>
                <w:szCs w:val="18"/>
              </w:rPr>
            </w:pPr>
          </w:p>
        </w:tc>
        <w:tc>
          <w:tcPr>
            <w:tcW w:w="1707" w:type="dxa"/>
            <w:vMerge w:val="restart"/>
            <w:shd w:val="clear" w:color="auto" w:fill="F2F2F2" w:themeFill="background1" w:themeFillShade="F2"/>
          </w:tcPr>
          <w:p w14:paraId="2C27A02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treated with mycophenolate</w:t>
            </w:r>
          </w:p>
        </w:tc>
        <w:tc>
          <w:tcPr>
            <w:tcW w:w="1653" w:type="dxa"/>
            <w:vMerge w:val="restart"/>
            <w:shd w:val="clear" w:color="auto" w:fill="F2F2F2" w:themeFill="background1" w:themeFillShade="F2"/>
          </w:tcPr>
          <w:p w14:paraId="073726E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66.5 (8.3)</w:t>
            </w:r>
          </w:p>
        </w:tc>
        <w:tc>
          <w:tcPr>
            <w:tcW w:w="1701" w:type="dxa"/>
            <w:vMerge w:val="restart"/>
            <w:shd w:val="clear" w:color="auto" w:fill="F2F2F2" w:themeFill="background1" w:themeFillShade="F2"/>
            <w:noWrap/>
          </w:tcPr>
          <w:p w14:paraId="69DB0FC7" w14:textId="1D115898"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tcPr>
          <w:p w14:paraId="13F92C2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r w:rsidRPr="00FF0D55">
              <w:rPr>
                <w:rFonts w:cs="Arial"/>
                <w:sz w:val="18"/>
                <w:szCs w:val="18"/>
              </w:rPr>
              <w:t>LCQ: 16.8 (4)</w:t>
            </w:r>
          </w:p>
        </w:tc>
        <w:tc>
          <w:tcPr>
            <w:tcW w:w="2409" w:type="dxa"/>
            <w:vMerge/>
          </w:tcPr>
          <w:p w14:paraId="59205685"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shd w:val="clear" w:color="auto" w:fill="F2F2F2" w:themeFill="background1" w:themeFillShade="F2"/>
          </w:tcPr>
          <w:p w14:paraId="48A4118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24AF1EF4" w14:textId="77777777" w:rsidTr="008C1346">
        <w:trPr>
          <w:cnfStyle w:val="000000100000" w:firstRow="0" w:lastRow="0" w:firstColumn="0" w:lastColumn="0" w:oddVBand="0" w:evenVBand="0" w:oddHBand="1" w:evenHBand="0" w:firstRowFirstColumn="0" w:firstRowLastColumn="0" w:lastRowFirstColumn="0" w:lastRowLastColumn="0"/>
          <w:trHeight w:val="187"/>
        </w:trPr>
        <w:tc>
          <w:tcPr>
            <w:cnfStyle w:val="001000000000" w:firstRow="0" w:lastRow="0" w:firstColumn="1" w:lastColumn="0" w:oddVBand="0" w:evenVBand="0" w:oddHBand="0" w:evenHBand="0" w:firstRowFirstColumn="0" w:firstRowLastColumn="0" w:lastRowFirstColumn="0" w:lastRowLastColumn="0"/>
            <w:tcW w:w="1487" w:type="dxa"/>
            <w:vMerge/>
            <w:noWrap/>
          </w:tcPr>
          <w:p w14:paraId="50CFC9A9" w14:textId="77777777" w:rsidR="00BF6E2D" w:rsidRPr="00FF0D55" w:rsidRDefault="00BF6E2D" w:rsidP="00550FD4">
            <w:pPr>
              <w:rPr>
                <w:rFonts w:cs="Arial"/>
                <w:b w:val="0"/>
                <w:bCs w:val="0"/>
                <w:sz w:val="18"/>
                <w:szCs w:val="18"/>
              </w:rPr>
            </w:pPr>
          </w:p>
        </w:tc>
        <w:tc>
          <w:tcPr>
            <w:tcW w:w="1707" w:type="dxa"/>
            <w:vMerge/>
            <w:shd w:val="clear" w:color="auto" w:fill="F2F2F2" w:themeFill="background1" w:themeFillShade="F2"/>
          </w:tcPr>
          <w:p w14:paraId="4E78393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shd w:val="clear" w:color="auto" w:fill="F2F2F2" w:themeFill="background1" w:themeFillShade="F2"/>
          </w:tcPr>
          <w:p w14:paraId="75374D70"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shd w:val="clear" w:color="auto" w:fill="F2F2F2" w:themeFill="background1" w:themeFillShade="F2"/>
            <w:noWrap/>
          </w:tcPr>
          <w:p w14:paraId="65A2C1D0"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2FF239C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SGRQ: 37.3 (17.4)</w:t>
            </w:r>
          </w:p>
        </w:tc>
        <w:tc>
          <w:tcPr>
            <w:tcW w:w="2409" w:type="dxa"/>
            <w:vMerge/>
          </w:tcPr>
          <w:p w14:paraId="7A9F72B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shd w:val="clear" w:color="auto" w:fill="F2F2F2" w:themeFill="background1" w:themeFillShade="F2"/>
          </w:tcPr>
          <w:p w14:paraId="5201A8A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84B44EE" w14:textId="77777777" w:rsidTr="008C1346">
        <w:trPr>
          <w:trHeight w:val="576"/>
        </w:trPr>
        <w:tc>
          <w:tcPr>
            <w:cnfStyle w:val="001000000000" w:firstRow="0" w:lastRow="0" w:firstColumn="1" w:lastColumn="0" w:oddVBand="0" w:evenVBand="0" w:oddHBand="0" w:evenHBand="0" w:firstRowFirstColumn="0" w:firstRowLastColumn="0" w:lastRowFirstColumn="0" w:lastRowLastColumn="0"/>
            <w:tcW w:w="1487" w:type="dxa"/>
            <w:vMerge/>
            <w:noWrap/>
          </w:tcPr>
          <w:p w14:paraId="6D4330C8" w14:textId="77777777" w:rsidR="00BF6E2D" w:rsidRPr="00FF0D55" w:rsidRDefault="00BF6E2D" w:rsidP="00550FD4">
            <w:pPr>
              <w:rPr>
                <w:rFonts w:cs="Arial"/>
                <w:b w:val="0"/>
                <w:bCs w:val="0"/>
                <w:sz w:val="18"/>
                <w:szCs w:val="18"/>
              </w:rPr>
            </w:pPr>
          </w:p>
        </w:tc>
        <w:tc>
          <w:tcPr>
            <w:tcW w:w="1707" w:type="dxa"/>
            <w:vMerge/>
            <w:shd w:val="clear" w:color="auto" w:fill="F2F2F2" w:themeFill="background1" w:themeFillShade="F2"/>
          </w:tcPr>
          <w:p w14:paraId="45B3670F"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shd w:val="clear" w:color="auto" w:fill="F2F2F2" w:themeFill="background1" w:themeFillShade="F2"/>
          </w:tcPr>
          <w:p w14:paraId="0E8594C7"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shd w:val="clear" w:color="auto" w:fill="F2F2F2" w:themeFill="background1" w:themeFillShade="F2"/>
            <w:noWrap/>
          </w:tcPr>
          <w:p w14:paraId="35A9401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390D0CE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r w:rsidRPr="00FF0D55">
              <w:rPr>
                <w:rFonts w:cs="Arial"/>
                <w:sz w:val="18"/>
                <w:szCs w:val="18"/>
                <w:lang w:val="it-IT"/>
              </w:rPr>
              <w:t>HAQ-DI: 0.7 (0.6)</w:t>
            </w:r>
          </w:p>
        </w:tc>
        <w:tc>
          <w:tcPr>
            <w:tcW w:w="2409" w:type="dxa"/>
            <w:vMerge/>
          </w:tcPr>
          <w:p w14:paraId="44B58DA7"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shd w:val="clear" w:color="auto" w:fill="F2F2F2" w:themeFill="background1" w:themeFillShade="F2"/>
          </w:tcPr>
          <w:p w14:paraId="04082A4B"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657C9A19" w14:textId="77777777" w:rsidTr="008C1346">
        <w:trPr>
          <w:cnfStyle w:val="000000100000" w:firstRow="0" w:lastRow="0" w:firstColumn="0" w:lastColumn="0" w:oddVBand="0" w:evenVBand="0" w:oddHBand="1" w:evenHBand="0" w:firstRowFirstColumn="0" w:firstRowLastColumn="0" w:lastRowFirstColumn="0" w:lastRowLastColumn="0"/>
          <w:trHeight w:val="180"/>
        </w:trPr>
        <w:tc>
          <w:tcPr>
            <w:cnfStyle w:val="001000000000" w:firstRow="0" w:lastRow="0" w:firstColumn="1" w:lastColumn="0" w:oddVBand="0" w:evenVBand="0" w:oddHBand="0" w:evenHBand="0" w:firstRowFirstColumn="0" w:firstRowLastColumn="0" w:lastRowFirstColumn="0" w:lastRowLastColumn="0"/>
            <w:tcW w:w="1487" w:type="dxa"/>
            <w:vMerge/>
            <w:noWrap/>
          </w:tcPr>
          <w:p w14:paraId="0AA03575" w14:textId="77777777" w:rsidR="00BF6E2D" w:rsidRPr="00FF0D55" w:rsidRDefault="00BF6E2D" w:rsidP="00550FD4">
            <w:pPr>
              <w:rPr>
                <w:rFonts w:cs="Arial"/>
                <w:b w:val="0"/>
                <w:bCs w:val="0"/>
                <w:sz w:val="18"/>
                <w:szCs w:val="18"/>
              </w:rPr>
            </w:pPr>
          </w:p>
        </w:tc>
        <w:tc>
          <w:tcPr>
            <w:tcW w:w="1707" w:type="dxa"/>
            <w:vMerge/>
            <w:shd w:val="clear" w:color="auto" w:fill="F2F2F2" w:themeFill="background1" w:themeFillShade="F2"/>
          </w:tcPr>
          <w:p w14:paraId="3F2F788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shd w:val="clear" w:color="auto" w:fill="F2F2F2" w:themeFill="background1" w:themeFillShade="F2"/>
          </w:tcPr>
          <w:p w14:paraId="1B30E27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shd w:val="clear" w:color="auto" w:fill="F2F2F2" w:themeFill="background1" w:themeFillShade="F2"/>
            <w:noWrap/>
          </w:tcPr>
          <w:p w14:paraId="3D6D956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3009488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 xml:space="preserve">SF-36 </w:t>
            </w:r>
          </w:p>
          <w:p w14:paraId="6F30B1D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 xml:space="preserve">Physical: 36 (10) </w:t>
            </w:r>
          </w:p>
          <w:p w14:paraId="3A2391E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lastRenderedPageBreak/>
              <w:t>Mental: 49.1 (7.9)</w:t>
            </w:r>
          </w:p>
        </w:tc>
        <w:tc>
          <w:tcPr>
            <w:tcW w:w="2409" w:type="dxa"/>
            <w:vMerge/>
          </w:tcPr>
          <w:p w14:paraId="01A0E3B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shd w:val="clear" w:color="auto" w:fill="F2F2F2" w:themeFill="background1" w:themeFillShade="F2"/>
          </w:tcPr>
          <w:p w14:paraId="144CE86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07EE7E1" w14:textId="77777777" w:rsidTr="004C3EE1">
        <w:trPr>
          <w:trHeight w:val="88"/>
        </w:trPr>
        <w:tc>
          <w:tcPr>
            <w:cnfStyle w:val="001000000000" w:firstRow="0" w:lastRow="0" w:firstColumn="1" w:lastColumn="0" w:oddVBand="0" w:evenVBand="0" w:oddHBand="0" w:evenHBand="0" w:firstRowFirstColumn="0" w:firstRowLastColumn="0" w:lastRowFirstColumn="0" w:lastRowLastColumn="0"/>
            <w:tcW w:w="1487" w:type="dxa"/>
            <w:vMerge w:val="restart"/>
            <w:noWrap/>
          </w:tcPr>
          <w:p w14:paraId="78309EE3" w14:textId="77777777" w:rsidR="00BF6E2D" w:rsidRPr="00FF0D55" w:rsidRDefault="00BF6E2D" w:rsidP="00550FD4">
            <w:pPr>
              <w:rPr>
                <w:rFonts w:cs="Arial"/>
                <w:b w:val="0"/>
                <w:bCs w:val="0"/>
                <w:sz w:val="18"/>
                <w:szCs w:val="18"/>
              </w:rPr>
            </w:pPr>
            <w:proofErr w:type="spellStart"/>
            <w:r w:rsidRPr="00FF0D55">
              <w:rPr>
                <w:rFonts w:cs="Arial"/>
                <w:b w:val="0"/>
                <w:bCs w:val="0"/>
                <w:sz w:val="18"/>
                <w:szCs w:val="18"/>
              </w:rPr>
              <w:t>Tashkin</w:t>
            </w:r>
            <w:proofErr w:type="spellEnd"/>
            <w:r w:rsidRPr="00FF0D55">
              <w:rPr>
                <w:rFonts w:cs="Arial"/>
                <w:b w:val="0"/>
                <w:bCs w:val="0"/>
                <w:sz w:val="18"/>
                <w:szCs w:val="18"/>
              </w:rPr>
              <w:t xml:space="preserve"> 2016/SLS II</w:t>
            </w:r>
          </w:p>
        </w:tc>
        <w:tc>
          <w:tcPr>
            <w:tcW w:w="1707" w:type="dxa"/>
            <w:vMerge w:val="restart"/>
          </w:tcPr>
          <w:p w14:paraId="7C4C5EE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w:t>
            </w:r>
          </w:p>
        </w:tc>
        <w:tc>
          <w:tcPr>
            <w:tcW w:w="1653" w:type="dxa"/>
            <w:vMerge w:val="restart"/>
          </w:tcPr>
          <w:p w14:paraId="18E1A84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66.5 (9.1)</w:t>
            </w:r>
          </w:p>
        </w:tc>
        <w:tc>
          <w:tcPr>
            <w:tcW w:w="1701" w:type="dxa"/>
            <w:vMerge w:val="restart"/>
            <w:noWrap/>
          </w:tcPr>
          <w:p w14:paraId="24005B1F" w14:textId="3D8087D3"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552" w:type="dxa"/>
            <w:noWrap/>
          </w:tcPr>
          <w:p w14:paraId="3CB46CC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LCQ:16.7 (4.0)</w:t>
            </w:r>
          </w:p>
        </w:tc>
        <w:tc>
          <w:tcPr>
            <w:tcW w:w="2409" w:type="dxa"/>
            <w:vMerge w:val="restart"/>
          </w:tcPr>
          <w:p w14:paraId="70BD26AA"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2449" w:type="dxa"/>
            <w:vMerge w:val="restart"/>
          </w:tcPr>
          <w:p w14:paraId="23813FF2"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Cough correlates with fibrosis extent </w:t>
            </w:r>
          </w:p>
        </w:tc>
      </w:tr>
      <w:tr w:rsidR="00FF0D55" w:rsidRPr="00FF0D55" w14:paraId="202C10ED" w14:textId="77777777" w:rsidTr="00DC6878">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487" w:type="dxa"/>
            <w:vMerge/>
            <w:noWrap/>
          </w:tcPr>
          <w:p w14:paraId="0F9268B9" w14:textId="77777777" w:rsidR="00BF6E2D" w:rsidRPr="00FF0D55" w:rsidRDefault="00BF6E2D" w:rsidP="00550FD4">
            <w:pPr>
              <w:rPr>
                <w:rFonts w:cs="Arial"/>
                <w:b w:val="0"/>
                <w:bCs w:val="0"/>
                <w:sz w:val="18"/>
                <w:szCs w:val="18"/>
              </w:rPr>
            </w:pPr>
          </w:p>
        </w:tc>
        <w:tc>
          <w:tcPr>
            <w:tcW w:w="1707" w:type="dxa"/>
            <w:vMerge/>
          </w:tcPr>
          <w:p w14:paraId="7EC84DB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655A040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noWrap/>
          </w:tcPr>
          <w:p w14:paraId="495A44C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noWrap/>
          </w:tcPr>
          <w:p w14:paraId="270C9EBE"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HAQ-DI: 0.7 (0.7)</w:t>
            </w:r>
          </w:p>
        </w:tc>
        <w:tc>
          <w:tcPr>
            <w:tcW w:w="2409" w:type="dxa"/>
            <w:vMerge/>
          </w:tcPr>
          <w:p w14:paraId="2A32B7D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76C289C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5632FBE" w14:textId="77777777" w:rsidTr="00DC130D">
        <w:trPr>
          <w:trHeight w:val="697"/>
        </w:trPr>
        <w:tc>
          <w:tcPr>
            <w:cnfStyle w:val="001000000000" w:firstRow="0" w:lastRow="0" w:firstColumn="1" w:lastColumn="0" w:oddVBand="0" w:evenVBand="0" w:oddHBand="0" w:evenHBand="0" w:firstRowFirstColumn="0" w:firstRowLastColumn="0" w:lastRowFirstColumn="0" w:lastRowLastColumn="0"/>
            <w:tcW w:w="1487" w:type="dxa"/>
            <w:vMerge/>
            <w:noWrap/>
          </w:tcPr>
          <w:p w14:paraId="55921D27" w14:textId="77777777" w:rsidR="00BF6E2D" w:rsidRPr="00FF0D55" w:rsidRDefault="00BF6E2D" w:rsidP="00550FD4">
            <w:pPr>
              <w:rPr>
                <w:rFonts w:cs="Arial"/>
                <w:b w:val="0"/>
                <w:bCs w:val="0"/>
                <w:sz w:val="18"/>
                <w:szCs w:val="18"/>
              </w:rPr>
            </w:pPr>
          </w:p>
        </w:tc>
        <w:tc>
          <w:tcPr>
            <w:tcW w:w="1707" w:type="dxa"/>
            <w:vMerge/>
          </w:tcPr>
          <w:p w14:paraId="61753ED4"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tcPr>
          <w:p w14:paraId="69F826CD"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noWrap/>
          </w:tcPr>
          <w:p w14:paraId="6FF573D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2" w:type="dxa"/>
            <w:noWrap/>
          </w:tcPr>
          <w:p w14:paraId="366AECFB" w14:textId="15EA44F8"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r w:rsidRPr="00FF0D55">
              <w:rPr>
                <w:rFonts w:cs="Arial"/>
                <w:sz w:val="18"/>
                <w:szCs w:val="18"/>
                <w:lang w:val="it-IT"/>
              </w:rPr>
              <w:t xml:space="preserve">SF-36 </w:t>
            </w:r>
          </w:p>
          <w:p w14:paraId="3F12313A"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r w:rsidRPr="00FF0D55">
              <w:rPr>
                <w:rFonts w:cs="Arial"/>
                <w:sz w:val="18"/>
                <w:szCs w:val="18"/>
                <w:lang w:val="it-IT"/>
              </w:rPr>
              <w:t xml:space="preserve">Physical 35.8 (9.9) </w:t>
            </w:r>
          </w:p>
          <w:p w14:paraId="37F741F5"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lang w:val="it-IT"/>
              </w:rPr>
              <w:t>Mental 49.4 (9.0)</w:t>
            </w:r>
          </w:p>
        </w:tc>
        <w:tc>
          <w:tcPr>
            <w:tcW w:w="2409" w:type="dxa"/>
            <w:vMerge/>
          </w:tcPr>
          <w:p w14:paraId="23AA1D3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tcPr>
          <w:p w14:paraId="502F65DA"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0DA8F737" w14:textId="77777777" w:rsidTr="004C3EE1">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87" w:type="dxa"/>
            <w:vMerge w:val="restart"/>
            <w:shd w:val="clear" w:color="auto" w:fill="F2F2F2" w:themeFill="background1" w:themeFillShade="F2"/>
            <w:noWrap/>
          </w:tcPr>
          <w:p w14:paraId="092B53CF" w14:textId="77777777" w:rsidR="00BF6E2D" w:rsidRPr="00FF0D55" w:rsidRDefault="00BF6E2D" w:rsidP="00550FD4">
            <w:pPr>
              <w:rPr>
                <w:rFonts w:cs="Arial"/>
                <w:b w:val="0"/>
                <w:bCs w:val="0"/>
                <w:sz w:val="18"/>
                <w:szCs w:val="18"/>
              </w:rPr>
            </w:pPr>
            <w:proofErr w:type="spellStart"/>
            <w:r w:rsidRPr="00FF0D55">
              <w:rPr>
                <w:rFonts w:cs="Arial"/>
                <w:b w:val="0"/>
                <w:bCs w:val="0"/>
                <w:sz w:val="18"/>
                <w:szCs w:val="18"/>
              </w:rPr>
              <w:t>Tashkin</w:t>
            </w:r>
            <w:proofErr w:type="spellEnd"/>
            <w:r w:rsidRPr="00FF0D55">
              <w:rPr>
                <w:rFonts w:cs="Arial"/>
                <w:b w:val="0"/>
                <w:bCs w:val="0"/>
                <w:sz w:val="18"/>
                <w:szCs w:val="18"/>
              </w:rPr>
              <w:t xml:space="preserve"> 2017/SLS II</w:t>
            </w:r>
          </w:p>
        </w:tc>
        <w:tc>
          <w:tcPr>
            <w:tcW w:w="1707" w:type="dxa"/>
            <w:vMerge w:val="restart"/>
            <w:shd w:val="clear" w:color="auto" w:fill="F2F2F2" w:themeFill="background1" w:themeFillShade="F2"/>
          </w:tcPr>
          <w:p w14:paraId="5E3AE01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SSc-ILD with frequent cough</w:t>
            </w:r>
          </w:p>
        </w:tc>
        <w:tc>
          <w:tcPr>
            <w:tcW w:w="1653" w:type="dxa"/>
            <w:vMerge w:val="restart"/>
            <w:shd w:val="clear" w:color="auto" w:fill="F2F2F2" w:themeFill="background1" w:themeFillShade="F2"/>
          </w:tcPr>
          <w:p w14:paraId="13B500B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65.6 (8.8)</w:t>
            </w:r>
          </w:p>
        </w:tc>
        <w:tc>
          <w:tcPr>
            <w:tcW w:w="1701" w:type="dxa"/>
            <w:vMerge w:val="restart"/>
            <w:shd w:val="clear" w:color="auto" w:fill="F2F2F2" w:themeFill="background1" w:themeFillShade="F2"/>
            <w:noWrap/>
          </w:tcPr>
          <w:p w14:paraId="21EA600D" w14:textId="06E783DF"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tcPr>
          <w:p w14:paraId="3773A33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rPr>
              <w:t>LCQ: 15.4 (3.7)</w:t>
            </w:r>
          </w:p>
        </w:tc>
        <w:tc>
          <w:tcPr>
            <w:tcW w:w="2409" w:type="dxa"/>
            <w:vMerge w:val="restart"/>
            <w:shd w:val="clear" w:color="auto" w:fill="F2F2F2" w:themeFill="background1" w:themeFillShade="F2"/>
          </w:tcPr>
          <w:p w14:paraId="6A48922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Study participants who reported FC at baseline (61.3%) reported significantly more</w:t>
            </w:r>
            <w:r w:rsidRPr="00FF0D55">
              <w:rPr>
                <w:rFonts w:cs="Arial"/>
                <w:sz w:val="18"/>
                <w:szCs w:val="18"/>
              </w:rPr>
              <w:br/>
              <w:t>dyspnoea, exhibited more extensive ILD on high-resolution CT, had a lower diffusing capacity</w:t>
            </w:r>
            <w:r w:rsidRPr="00FF0D55">
              <w:rPr>
                <w:rFonts w:cs="Arial"/>
                <w:sz w:val="18"/>
                <w:szCs w:val="18"/>
              </w:rPr>
              <w:br/>
              <w:t>for carbon monoxide, and reported more GERD symptoms than did those without FC.</w:t>
            </w:r>
          </w:p>
        </w:tc>
        <w:tc>
          <w:tcPr>
            <w:tcW w:w="2449" w:type="dxa"/>
            <w:vMerge w:val="restart"/>
            <w:shd w:val="clear" w:color="auto" w:fill="F2F2F2" w:themeFill="background1" w:themeFillShade="F2"/>
          </w:tcPr>
          <w:p w14:paraId="7D1BA59A"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Cough related quality of life significantly correlated with </w:t>
            </w:r>
            <w:proofErr w:type="spellStart"/>
            <w:r w:rsidRPr="00FF0D55">
              <w:rPr>
                <w:rFonts w:cs="Arial"/>
                <w:sz w:val="18"/>
                <w:szCs w:val="18"/>
              </w:rPr>
              <w:t>HRQoL</w:t>
            </w:r>
            <w:proofErr w:type="spellEnd"/>
            <w:r w:rsidRPr="00FF0D55">
              <w:rPr>
                <w:rFonts w:cs="Arial"/>
                <w:sz w:val="18"/>
                <w:szCs w:val="18"/>
              </w:rPr>
              <w:t xml:space="preserve"> both at baseline and over treatment time.</w:t>
            </w:r>
          </w:p>
          <w:p w14:paraId="28ACF11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20C0B8A9" w14:textId="77777777" w:rsidTr="004C3EE1">
        <w:trPr>
          <w:trHeight w:val="245"/>
        </w:trPr>
        <w:tc>
          <w:tcPr>
            <w:cnfStyle w:val="001000000000" w:firstRow="0" w:lastRow="0" w:firstColumn="1" w:lastColumn="0" w:oddVBand="0" w:evenVBand="0" w:oddHBand="0" w:evenHBand="0" w:firstRowFirstColumn="0" w:firstRowLastColumn="0" w:lastRowFirstColumn="0" w:lastRowLastColumn="0"/>
            <w:tcW w:w="1487" w:type="dxa"/>
            <w:vMerge/>
            <w:noWrap/>
          </w:tcPr>
          <w:p w14:paraId="2620AAE2" w14:textId="77777777" w:rsidR="00BF6E2D" w:rsidRPr="00FF0D55" w:rsidRDefault="00BF6E2D" w:rsidP="00550FD4">
            <w:pPr>
              <w:rPr>
                <w:rFonts w:cs="Arial"/>
                <w:sz w:val="18"/>
                <w:szCs w:val="18"/>
              </w:rPr>
            </w:pPr>
          </w:p>
        </w:tc>
        <w:tc>
          <w:tcPr>
            <w:tcW w:w="1707" w:type="dxa"/>
            <w:vMerge/>
          </w:tcPr>
          <w:p w14:paraId="4E4878E4"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tcPr>
          <w:p w14:paraId="4D52A60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noWrap/>
          </w:tcPr>
          <w:p w14:paraId="76B86DA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32A14E7D" w14:textId="77777777" w:rsidR="00A37C27"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SF 36</w:t>
            </w:r>
          </w:p>
          <w:p w14:paraId="1C528279" w14:textId="714CF00B"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Mental: 48.8 (8.6)</w:t>
            </w:r>
          </w:p>
          <w:p w14:paraId="24640C70" w14:textId="19BBA0BB"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Physical: 35.0 (9.8)</w:t>
            </w:r>
          </w:p>
        </w:tc>
        <w:tc>
          <w:tcPr>
            <w:tcW w:w="2409" w:type="dxa"/>
            <w:vMerge/>
          </w:tcPr>
          <w:p w14:paraId="2D3DEC2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tcPr>
          <w:p w14:paraId="3B9A126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EF51098" w14:textId="77777777" w:rsidTr="00A37C27">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487" w:type="dxa"/>
            <w:vMerge/>
            <w:noWrap/>
          </w:tcPr>
          <w:p w14:paraId="1C78EA90" w14:textId="77777777" w:rsidR="00BF6E2D" w:rsidRPr="00FF0D55" w:rsidRDefault="00BF6E2D" w:rsidP="00550FD4">
            <w:pPr>
              <w:rPr>
                <w:rFonts w:cs="Arial"/>
                <w:sz w:val="18"/>
                <w:szCs w:val="18"/>
              </w:rPr>
            </w:pPr>
          </w:p>
        </w:tc>
        <w:tc>
          <w:tcPr>
            <w:tcW w:w="1707" w:type="dxa"/>
            <w:vMerge/>
          </w:tcPr>
          <w:p w14:paraId="65CB4E8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438FB3E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noWrap/>
          </w:tcPr>
          <w:p w14:paraId="7AF5AD95"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3E11395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HAQ-DI: 0.66 (0.57)</w:t>
            </w:r>
          </w:p>
        </w:tc>
        <w:tc>
          <w:tcPr>
            <w:tcW w:w="2409" w:type="dxa"/>
            <w:vMerge/>
          </w:tcPr>
          <w:p w14:paraId="35D0D2E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2738F3FE"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0468B68" w14:textId="77777777" w:rsidTr="00A37C27">
        <w:trPr>
          <w:trHeight w:val="638"/>
        </w:trPr>
        <w:tc>
          <w:tcPr>
            <w:cnfStyle w:val="001000000000" w:firstRow="0" w:lastRow="0" w:firstColumn="1" w:lastColumn="0" w:oddVBand="0" w:evenVBand="0" w:oddHBand="0" w:evenHBand="0" w:firstRowFirstColumn="0" w:firstRowLastColumn="0" w:lastRowFirstColumn="0" w:lastRowLastColumn="0"/>
            <w:tcW w:w="1487" w:type="dxa"/>
            <w:vMerge/>
            <w:noWrap/>
          </w:tcPr>
          <w:p w14:paraId="2A8A6F56" w14:textId="77777777" w:rsidR="00A37C27" w:rsidRPr="00FF0D55" w:rsidRDefault="00A37C27" w:rsidP="00550FD4">
            <w:pPr>
              <w:rPr>
                <w:rFonts w:cs="Arial"/>
                <w:sz w:val="18"/>
                <w:szCs w:val="18"/>
              </w:rPr>
            </w:pPr>
          </w:p>
        </w:tc>
        <w:tc>
          <w:tcPr>
            <w:tcW w:w="1707" w:type="dxa"/>
            <w:vMerge w:val="restart"/>
            <w:shd w:val="clear" w:color="auto" w:fill="F2F2F2" w:themeFill="background1" w:themeFillShade="F2"/>
          </w:tcPr>
          <w:p w14:paraId="1BDE0119" w14:textId="77777777" w:rsidR="00A37C27" w:rsidRPr="00FF0D55" w:rsidRDefault="00A37C27"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SSc-ILD without frequent cough</w:t>
            </w:r>
          </w:p>
        </w:tc>
        <w:tc>
          <w:tcPr>
            <w:tcW w:w="1653" w:type="dxa"/>
            <w:vMerge w:val="restart"/>
            <w:shd w:val="clear" w:color="auto" w:fill="F2F2F2" w:themeFill="background1" w:themeFillShade="F2"/>
          </w:tcPr>
          <w:p w14:paraId="2EDCE12B" w14:textId="77777777" w:rsidR="00A37C27" w:rsidRPr="00FF0D55" w:rsidRDefault="00A37C27"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67.8 (9.4)</w:t>
            </w:r>
          </w:p>
        </w:tc>
        <w:tc>
          <w:tcPr>
            <w:tcW w:w="1701" w:type="dxa"/>
            <w:vMerge w:val="restart"/>
            <w:shd w:val="clear" w:color="auto" w:fill="F2F2F2" w:themeFill="background1" w:themeFillShade="F2"/>
            <w:noWrap/>
          </w:tcPr>
          <w:p w14:paraId="6AB6F43A" w14:textId="77777777" w:rsidR="00A37C27" w:rsidRPr="00FF0D55" w:rsidRDefault="00A37C27"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t>
            </w:r>
          </w:p>
        </w:tc>
        <w:tc>
          <w:tcPr>
            <w:tcW w:w="2552" w:type="dxa"/>
            <w:shd w:val="clear" w:color="auto" w:fill="F2F2F2" w:themeFill="background1" w:themeFillShade="F2"/>
            <w:noWrap/>
          </w:tcPr>
          <w:p w14:paraId="07C44B76" w14:textId="1C3490F4" w:rsidR="00A37C27" w:rsidRPr="00FF0D55" w:rsidRDefault="00A37C27" w:rsidP="00550FD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r w:rsidRPr="00FF0D55">
              <w:rPr>
                <w:rFonts w:cs="Arial"/>
                <w:sz w:val="18"/>
                <w:szCs w:val="18"/>
              </w:rPr>
              <w:t xml:space="preserve">SF 36 </w:t>
            </w:r>
            <w:r w:rsidRPr="00FF0D55">
              <w:rPr>
                <w:rFonts w:cs="Arial"/>
                <w:sz w:val="18"/>
                <w:szCs w:val="18"/>
              </w:rPr>
              <w:br/>
              <w:t>Mental: 50.7 (9.6)</w:t>
            </w:r>
            <w:r w:rsidRPr="00FF0D55">
              <w:rPr>
                <w:rFonts w:cs="Arial"/>
                <w:sz w:val="18"/>
                <w:szCs w:val="18"/>
              </w:rPr>
              <w:br/>
              <w:t>Physical: 37.2 (9.9)</w:t>
            </w:r>
          </w:p>
        </w:tc>
        <w:tc>
          <w:tcPr>
            <w:tcW w:w="2409" w:type="dxa"/>
            <w:vMerge/>
          </w:tcPr>
          <w:p w14:paraId="108FA10C" w14:textId="77777777" w:rsidR="00A37C27" w:rsidRPr="00FF0D55" w:rsidRDefault="00A37C27"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tcPr>
          <w:p w14:paraId="7121FF28" w14:textId="77777777" w:rsidR="00A37C27" w:rsidRPr="00FF0D55" w:rsidRDefault="00A37C27"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3F721F07" w14:textId="77777777" w:rsidTr="00A37C27">
        <w:trPr>
          <w:cnfStyle w:val="000000100000" w:firstRow="0" w:lastRow="0" w:firstColumn="0" w:lastColumn="0" w:oddVBand="0" w:evenVBand="0" w:oddHBand="1" w:evenHBand="0" w:firstRowFirstColumn="0" w:firstRowLastColumn="0" w:lastRowFirstColumn="0" w:lastRowLastColumn="0"/>
          <w:trHeight w:val="245"/>
        </w:trPr>
        <w:tc>
          <w:tcPr>
            <w:cnfStyle w:val="001000000000" w:firstRow="0" w:lastRow="0" w:firstColumn="1" w:lastColumn="0" w:oddVBand="0" w:evenVBand="0" w:oddHBand="0" w:evenHBand="0" w:firstRowFirstColumn="0" w:firstRowLastColumn="0" w:lastRowFirstColumn="0" w:lastRowLastColumn="0"/>
            <w:tcW w:w="1487" w:type="dxa"/>
            <w:vMerge/>
            <w:noWrap/>
          </w:tcPr>
          <w:p w14:paraId="463EE7E0" w14:textId="77777777" w:rsidR="00BF6E2D" w:rsidRPr="00FF0D55" w:rsidRDefault="00BF6E2D" w:rsidP="00550FD4">
            <w:pPr>
              <w:rPr>
                <w:rFonts w:cs="Arial"/>
                <w:sz w:val="18"/>
                <w:szCs w:val="18"/>
              </w:rPr>
            </w:pPr>
          </w:p>
        </w:tc>
        <w:tc>
          <w:tcPr>
            <w:tcW w:w="1707" w:type="dxa"/>
            <w:vMerge/>
          </w:tcPr>
          <w:p w14:paraId="765248A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4DBA050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noWrap/>
          </w:tcPr>
          <w:p w14:paraId="7460FAEB"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47870DD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rPr>
              <w:t>HAQ-DI: 0.80 (0.81)</w:t>
            </w:r>
          </w:p>
        </w:tc>
        <w:tc>
          <w:tcPr>
            <w:tcW w:w="2409" w:type="dxa"/>
            <w:vMerge/>
          </w:tcPr>
          <w:p w14:paraId="232AF6B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42472C0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416ABC3" w14:textId="77777777" w:rsidTr="004C3EE1">
        <w:trPr>
          <w:trHeight w:val="281"/>
        </w:trPr>
        <w:tc>
          <w:tcPr>
            <w:cnfStyle w:val="001000000000" w:firstRow="0" w:lastRow="0" w:firstColumn="1" w:lastColumn="0" w:oddVBand="0" w:evenVBand="0" w:oddHBand="0" w:evenHBand="0" w:firstRowFirstColumn="0" w:firstRowLastColumn="0" w:lastRowFirstColumn="0" w:lastRowLastColumn="0"/>
            <w:tcW w:w="13958" w:type="dxa"/>
            <w:gridSpan w:val="7"/>
            <w:tcBorders>
              <w:top w:val="single" w:sz="4" w:space="0" w:color="auto"/>
              <w:bottom w:val="single" w:sz="4" w:space="0" w:color="auto"/>
            </w:tcBorders>
            <w:noWrap/>
          </w:tcPr>
          <w:p w14:paraId="181D38BF" w14:textId="5967B735" w:rsidR="00BF6E2D" w:rsidRPr="00FF0D55" w:rsidRDefault="00BF6E2D" w:rsidP="00550FD4">
            <w:pPr>
              <w:rPr>
                <w:rFonts w:cs="Arial"/>
                <w:sz w:val="20"/>
                <w:szCs w:val="20"/>
              </w:rPr>
            </w:pPr>
            <w:r w:rsidRPr="00FF0D55">
              <w:rPr>
                <w:rFonts w:cs="Arial"/>
                <w:sz w:val="20"/>
                <w:szCs w:val="20"/>
              </w:rPr>
              <w:t>Observational</w:t>
            </w:r>
            <w:r w:rsidR="001F06D8" w:rsidRPr="00FF0D55">
              <w:rPr>
                <w:rFonts w:cs="Arial"/>
                <w:sz w:val="20"/>
                <w:szCs w:val="20"/>
              </w:rPr>
              <w:t xml:space="preserve"> study</w:t>
            </w:r>
          </w:p>
        </w:tc>
      </w:tr>
      <w:tr w:rsidR="00FF0D55" w:rsidRPr="00FF0D55" w14:paraId="732F905D" w14:textId="77777777" w:rsidTr="004264BB">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487" w:type="dxa"/>
            <w:vMerge w:val="restart"/>
            <w:tcBorders>
              <w:top w:val="single" w:sz="4" w:space="0" w:color="auto"/>
            </w:tcBorders>
            <w:shd w:val="clear" w:color="auto" w:fill="F2F2F2" w:themeFill="background1" w:themeFillShade="F2"/>
            <w:noWrap/>
            <w:hideMark/>
          </w:tcPr>
          <w:p w14:paraId="64C83067" w14:textId="77777777" w:rsidR="00BF6E2D" w:rsidRPr="00FF0D55" w:rsidRDefault="00BF6E2D" w:rsidP="00550FD4">
            <w:pPr>
              <w:rPr>
                <w:rFonts w:cs="Arial"/>
                <w:b w:val="0"/>
                <w:bCs w:val="0"/>
                <w:sz w:val="18"/>
                <w:szCs w:val="18"/>
              </w:rPr>
            </w:pPr>
            <w:proofErr w:type="spellStart"/>
            <w:r w:rsidRPr="00FF0D55">
              <w:rPr>
                <w:rFonts w:cs="Arial"/>
                <w:b w:val="0"/>
                <w:bCs w:val="0"/>
                <w:sz w:val="18"/>
                <w:szCs w:val="18"/>
              </w:rPr>
              <w:t>Topcu</w:t>
            </w:r>
            <w:proofErr w:type="spellEnd"/>
            <w:r w:rsidRPr="00FF0D55">
              <w:rPr>
                <w:rFonts w:cs="Arial"/>
                <w:b w:val="0"/>
                <w:bCs w:val="0"/>
                <w:sz w:val="18"/>
                <w:szCs w:val="18"/>
              </w:rPr>
              <w:t xml:space="preserve"> 2021</w:t>
            </w:r>
          </w:p>
        </w:tc>
        <w:tc>
          <w:tcPr>
            <w:tcW w:w="1707" w:type="dxa"/>
            <w:vMerge w:val="restart"/>
            <w:tcBorders>
              <w:top w:val="single" w:sz="4" w:space="0" w:color="auto"/>
            </w:tcBorders>
            <w:shd w:val="clear" w:color="auto" w:fill="F2F2F2" w:themeFill="background1" w:themeFillShade="F2"/>
            <w:hideMark/>
          </w:tcPr>
          <w:p w14:paraId="6EF5D414" w14:textId="52D6A6CD"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RA-ILD </w:t>
            </w:r>
          </w:p>
          <w:p w14:paraId="67D5FC5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val="restart"/>
            <w:tcBorders>
              <w:top w:val="single" w:sz="4" w:space="0" w:color="auto"/>
            </w:tcBorders>
            <w:shd w:val="clear" w:color="auto" w:fill="F2F2F2" w:themeFill="background1" w:themeFillShade="F2"/>
          </w:tcPr>
          <w:p w14:paraId="173ED08E" w14:textId="13557CDE"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92 (28)</w:t>
            </w:r>
          </w:p>
        </w:tc>
        <w:tc>
          <w:tcPr>
            <w:tcW w:w="1701" w:type="dxa"/>
            <w:vMerge w:val="restart"/>
            <w:tcBorders>
              <w:top w:val="single" w:sz="4" w:space="0" w:color="auto"/>
            </w:tcBorders>
            <w:shd w:val="clear" w:color="auto" w:fill="F2F2F2" w:themeFill="background1" w:themeFillShade="F2"/>
            <w:noWrap/>
            <w:hideMark/>
          </w:tcPr>
          <w:p w14:paraId="5FD3927A" w14:textId="51A41A14"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trike/>
                <w:sz w:val="18"/>
                <w:szCs w:val="18"/>
              </w:rPr>
            </w:pPr>
          </w:p>
        </w:tc>
        <w:tc>
          <w:tcPr>
            <w:tcW w:w="2552" w:type="dxa"/>
            <w:tcBorders>
              <w:top w:val="single" w:sz="4" w:space="0" w:color="auto"/>
            </w:tcBorders>
            <w:shd w:val="clear" w:color="auto" w:fill="F2F2F2" w:themeFill="background1" w:themeFillShade="F2"/>
            <w:noWrap/>
            <w:hideMark/>
          </w:tcPr>
          <w:p w14:paraId="52A749AE" w14:textId="59D7C684"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17.8 (5.1),</w:t>
            </w:r>
          </w:p>
        </w:tc>
        <w:tc>
          <w:tcPr>
            <w:tcW w:w="2409" w:type="dxa"/>
            <w:vMerge w:val="restart"/>
            <w:tcBorders>
              <w:top w:val="single" w:sz="4" w:space="0" w:color="auto"/>
            </w:tcBorders>
            <w:shd w:val="clear" w:color="auto" w:fill="F2F2F2" w:themeFill="background1" w:themeFillShade="F2"/>
            <w:hideMark/>
          </w:tcPr>
          <w:p w14:paraId="76C27F9C" w14:textId="2B1AD58F"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Compared to patients</w:t>
            </w:r>
            <w:r w:rsidRPr="00FF0D55">
              <w:rPr>
                <w:rFonts w:cs="Arial"/>
                <w:sz w:val="18"/>
                <w:szCs w:val="18"/>
              </w:rPr>
              <w:br/>
              <w:t xml:space="preserve">with CTD, patients with RA-ILD have worse </w:t>
            </w:r>
            <w:proofErr w:type="spellStart"/>
            <w:r w:rsidRPr="00FF0D55">
              <w:rPr>
                <w:rFonts w:cs="Arial"/>
                <w:sz w:val="18"/>
                <w:szCs w:val="18"/>
              </w:rPr>
              <w:t>HRQoL</w:t>
            </w:r>
            <w:proofErr w:type="spellEnd"/>
            <w:r w:rsidRPr="00FF0D55">
              <w:rPr>
                <w:rFonts w:cs="Arial"/>
                <w:sz w:val="18"/>
                <w:szCs w:val="18"/>
              </w:rPr>
              <w:t>, as</w:t>
            </w:r>
            <w:r w:rsidRPr="00FF0D55">
              <w:rPr>
                <w:rFonts w:cs="Arial"/>
                <w:sz w:val="18"/>
                <w:szCs w:val="18"/>
              </w:rPr>
              <w:br/>
              <w:t>measured by the SGRQ and SF-36 physical functioning score</w:t>
            </w:r>
            <w:r w:rsidR="00615D22" w:rsidRPr="00FF0D55">
              <w:rPr>
                <w:rFonts w:cs="Arial"/>
                <w:sz w:val="18"/>
                <w:szCs w:val="18"/>
              </w:rPr>
              <w:t xml:space="preserve">; </w:t>
            </w:r>
            <w:r w:rsidRPr="00FF0D55">
              <w:rPr>
                <w:rFonts w:cs="Arial"/>
                <w:sz w:val="18"/>
                <w:szCs w:val="18"/>
              </w:rPr>
              <w:t>median scores of LCQ were similar.</w:t>
            </w:r>
          </w:p>
        </w:tc>
        <w:tc>
          <w:tcPr>
            <w:tcW w:w="2449" w:type="dxa"/>
            <w:vMerge w:val="restart"/>
            <w:tcBorders>
              <w:top w:val="single" w:sz="4" w:space="0" w:color="auto"/>
            </w:tcBorders>
            <w:shd w:val="clear" w:color="auto" w:fill="F2F2F2" w:themeFill="background1" w:themeFillShade="F2"/>
            <w:hideMark/>
          </w:tcPr>
          <w:p w14:paraId="1EA676FD" w14:textId="1B874C94"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No correlation reported but concluded PROs may not differentiate ILD cough from non</w:t>
            </w:r>
            <w:r w:rsidR="00615D22" w:rsidRPr="00FF0D55">
              <w:rPr>
                <w:rFonts w:cs="Arial"/>
                <w:sz w:val="18"/>
                <w:szCs w:val="18"/>
              </w:rPr>
              <w:t>-</w:t>
            </w:r>
            <w:r w:rsidRPr="00FF0D55">
              <w:rPr>
                <w:rFonts w:cs="Arial"/>
                <w:sz w:val="18"/>
                <w:szCs w:val="18"/>
              </w:rPr>
              <w:t>ILD cough in RA/CTD.</w:t>
            </w:r>
          </w:p>
        </w:tc>
      </w:tr>
      <w:tr w:rsidR="00FF0D55" w:rsidRPr="00FF0D55" w14:paraId="66B5DB09" w14:textId="77777777" w:rsidTr="004C3EE1">
        <w:trPr>
          <w:trHeight w:val="149"/>
        </w:trPr>
        <w:tc>
          <w:tcPr>
            <w:cnfStyle w:val="001000000000" w:firstRow="0" w:lastRow="0" w:firstColumn="1" w:lastColumn="0" w:oddVBand="0" w:evenVBand="0" w:oddHBand="0" w:evenHBand="0" w:firstRowFirstColumn="0" w:firstRowLastColumn="0" w:lastRowFirstColumn="0" w:lastRowLastColumn="0"/>
            <w:tcW w:w="1487" w:type="dxa"/>
            <w:vMerge/>
            <w:noWrap/>
          </w:tcPr>
          <w:p w14:paraId="02C2326E" w14:textId="77777777" w:rsidR="00BF6E2D" w:rsidRPr="00FF0D55" w:rsidRDefault="00BF6E2D" w:rsidP="00550FD4">
            <w:pPr>
              <w:rPr>
                <w:rFonts w:cs="Arial"/>
                <w:sz w:val="18"/>
                <w:szCs w:val="18"/>
              </w:rPr>
            </w:pPr>
          </w:p>
        </w:tc>
        <w:tc>
          <w:tcPr>
            <w:tcW w:w="1707" w:type="dxa"/>
            <w:vMerge/>
          </w:tcPr>
          <w:p w14:paraId="6F15562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tcPr>
          <w:p w14:paraId="2096750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noWrap/>
          </w:tcPr>
          <w:p w14:paraId="471559B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tcPr>
          <w:p w14:paraId="191F0A09" w14:textId="30CD2A52"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SGRQ: 79.4 (8.7), </w:t>
            </w:r>
          </w:p>
        </w:tc>
        <w:tc>
          <w:tcPr>
            <w:tcW w:w="2409" w:type="dxa"/>
            <w:vMerge/>
          </w:tcPr>
          <w:p w14:paraId="56D0C539"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tcPr>
          <w:p w14:paraId="222B004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8AE9205" w14:textId="77777777" w:rsidTr="0005206C">
        <w:trPr>
          <w:cnfStyle w:val="000000100000" w:firstRow="0" w:lastRow="0" w:firstColumn="0" w:lastColumn="0" w:oddVBand="0" w:evenVBand="0" w:oddHBand="1" w:evenHBand="0" w:firstRowFirstColumn="0" w:firstRowLastColumn="0" w:lastRowFirstColumn="0" w:lastRowLastColumn="0"/>
          <w:trHeight w:val="331"/>
        </w:trPr>
        <w:tc>
          <w:tcPr>
            <w:cnfStyle w:val="001000000000" w:firstRow="0" w:lastRow="0" w:firstColumn="1" w:lastColumn="0" w:oddVBand="0" w:evenVBand="0" w:oddHBand="0" w:evenHBand="0" w:firstRowFirstColumn="0" w:firstRowLastColumn="0" w:lastRowFirstColumn="0" w:lastRowLastColumn="0"/>
            <w:tcW w:w="1487" w:type="dxa"/>
            <w:vMerge/>
            <w:noWrap/>
          </w:tcPr>
          <w:p w14:paraId="69A0DA29" w14:textId="77777777" w:rsidR="00BF6E2D" w:rsidRPr="00FF0D55" w:rsidRDefault="00BF6E2D" w:rsidP="00550FD4">
            <w:pPr>
              <w:rPr>
                <w:rFonts w:cs="Arial"/>
                <w:sz w:val="18"/>
                <w:szCs w:val="18"/>
              </w:rPr>
            </w:pPr>
          </w:p>
        </w:tc>
        <w:tc>
          <w:tcPr>
            <w:tcW w:w="1707" w:type="dxa"/>
            <w:vMerge/>
          </w:tcPr>
          <w:p w14:paraId="5ADE345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198A67C4"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noWrap/>
          </w:tcPr>
          <w:p w14:paraId="6DBB773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tcPr>
          <w:p w14:paraId="4BDA1901" w14:textId="266A35BC"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SF-36: 60.9 (13.7)</w:t>
            </w:r>
          </w:p>
        </w:tc>
        <w:tc>
          <w:tcPr>
            <w:tcW w:w="2409" w:type="dxa"/>
            <w:vMerge/>
          </w:tcPr>
          <w:p w14:paraId="08FE1DE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17CDAE90"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984F0CA" w14:textId="77777777" w:rsidTr="004C3EE1">
        <w:trPr>
          <w:trHeight w:val="116"/>
        </w:trPr>
        <w:tc>
          <w:tcPr>
            <w:cnfStyle w:val="001000000000" w:firstRow="0" w:lastRow="0" w:firstColumn="1" w:lastColumn="0" w:oddVBand="0" w:evenVBand="0" w:oddHBand="0" w:evenHBand="0" w:firstRowFirstColumn="0" w:firstRowLastColumn="0" w:lastRowFirstColumn="0" w:lastRowLastColumn="0"/>
            <w:tcW w:w="1487" w:type="dxa"/>
            <w:vMerge/>
            <w:hideMark/>
          </w:tcPr>
          <w:p w14:paraId="6C249D22" w14:textId="77777777" w:rsidR="00BF6E2D" w:rsidRPr="00FF0D55" w:rsidRDefault="00BF6E2D" w:rsidP="00550FD4">
            <w:pPr>
              <w:rPr>
                <w:rFonts w:cs="Arial"/>
                <w:sz w:val="18"/>
                <w:szCs w:val="18"/>
              </w:rPr>
            </w:pPr>
          </w:p>
        </w:tc>
        <w:tc>
          <w:tcPr>
            <w:tcW w:w="1707" w:type="dxa"/>
            <w:vMerge w:val="restart"/>
            <w:shd w:val="clear" w:color="auto" w:fill="F2F2F2" w:themeFill="background1" w:themeFillShade="F2"/>
            <w:hideMark/>
          </w:tcPr>
          <w:p w14:paraId="53AD20F4"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CTD-ILD (</w:t>
            </w:r>
            <w:proofErr w:type="spellStart"/>
            <w:r w:rsidRPr="00FF0D55">
              <w:rPr>
                <w:rFonts w:cs="Arial"/>
                <w:sz w:val="18"/>
                <w:szCs w:val="18"/>
              </w:rPr>
              <w:t>incl</w:t>
            </w:r>
            <w:proofErr w:type="spellEnd"/>
            <w:r w:rsidRPr="00FF0D55">
              <w:rPr>
                <w:rFonts w:cs="Arial"/>
                <w:sz w:val="18"/>
                <w:szCs w:val="18"/>
              </w:rPr>
              <w:t xml:space="preserve"> SSc-ILD)</w:t>
            </w:r>
          </w:p>
        </w:tc>
        <w:tc>
          <w:tcPr>
            <w:tcW w:w="1653" w:type="dxa"/>
            <w:vMerge w:val="restart"/>
            <w:shd w:val="clear" w:color="auto" w:fill="F2F2F2" w:themeFill="background1" w:themeFillShade="F2"/>
          </w:tcPr>
          <w:p w14:paraId="33D6175E" w14:textId="6820A680"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91 (47)</w:t>
            </w:r>
          </w:p>
        </w:tc>
        <w:tc>
          <w:tcPr>
            <w:tcW w:w="1701" w:type="dxa"/>
            <w:vMerge w:val="restart"/>
            <w:shd w:val="clear" w:color="auto" w:fill="F2F2F2" w:themeFill="background1" w:themeFillShade="F2"/>
            <w:hideMark/>
          </w:tcPr>
          <w:p w14:paraId="374B4C1D" w14:textId="539C3D3F"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hideMark/>
          </w:tcPr>
          <w:p w14:paraId="5EB3BBA4" w14:textId="6E977624"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LCQ: 18.5 (3.7)</w:t>
            </w:r>
          </w:p>
        </w:tc>
        <w:tc>
          <w:tcPr>
            <w:tcW w:w="2409" w:type="dxa"/>
            <w:vMerge/>
            <w:hideMark/>
          </w:tcPr>
          <w:p w14:paraId="30326AE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hideMark/>
          </w:tcPr>
          <w:p w14:paraId="193B0D96"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5942DDE8" w14:textId="77777777" w:rsidTr="004264BB">
        <w:trPr>
          <w:cnfStyle w:val="000000100000" w:firstRow="0" w:lastRow="0" w:firstColumn="0" w:lastColumn="0" w:oddVBand="0" w:evenVBand="0" w:oddHBand="1" w:evenHBand="0" w:firstRowFirstColumn="0" w:firstRowLastColumn="0" w:lastRowFirstColumn="0" w:lastRowLastColumn="0"/>
          <w:trHeight w:val="73"/>
        </w:trPr>
        <w:tc>
          <w:tcPr>
            <w:cnfStyle w:val="001000000000" w:firstRow="0" w:lastRow="0" w:firstColumn="1" w:lastColumn="0" w:oddVBand="0" w:evenVBand="0" w:oddHBand="0" w:evenHBand="0" w:firstRowFirstColumn="0" w:firstRowLastColumn="0" w:lastRowFirstColumn="0" w:lastRowLastColumn="0"/>
            <w:tcW w:w="1487" w:type="dxa"/>
            <w:vMerge/>
          </w:tcPr>
          <w:p w14:paraId="4C1618D3" w14:textId="77777777" w:rsidR="00BF6E2D" w:rsidRPr="00FF0D55" w:rsidRDefault="00BF6E2D" w:rsidP="00550FD4">
            <w:pPr>
              <w:rPr>
                <w:rFonts w:cs="Arial"/>
                <w:sz w:val="18"/>
                <w:szCs w:val="18"/>
              </w:rPr>
            </w:pPr>
          </w:p>
        </w:tc>
        <w:tc>
          <w:tcPr>
            <w:tcW w:w="1707" w:type="dxa"/>
            <w:vMerge/>
          </w:tcPr>
          <w:p w14:paraId="06C32D46"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08AC890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tcPr>
          <w:p w14:paraId="5E10DC81"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tcPr>
          <w:p w14:paraId="47E82558" w14:textId="5C8F123C"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SGRQ: 27.1 (26.5)</w:t>
            </w:r>
          </w:p>
        </w:tc>
        <w:tc>
          <w:tcPr>
            <w:tcW w:w="2409" w:type="dxa"/>
            <w:vMerge/>
          </w:tcPr>
          <w:p w14:paraId="2FED6AB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Pr>
          <w:p w14:paraId="422324AD"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6865666B" w14:textId="77777777" w:rsidTr="0005206C">
        <w:trPr>
          <w:trHeight w:val="255"/>
        </w:trPr>
        <w:tc>
          <w:tcPr>
            <w:cnfStyle w:val="001000000000" w:firstRow="0" w:lastRow="0" w:firstColumn="1" w:lastColumn="0" w:oddVBand="0" w:evenVBand="0" w:oddHBand="0" w:evenHBand="0" w:firstRowFirstColumn="0" w:firstRowLastColumn="0" w:lastRowFirstColumn="0" w:lastRowLastColumn="0"/>
            <w:tcW w:w="1487" w:type="dxa"/>
            <w:vMerge/>
          </w:tcPr>
          <w:p w14:paraId="7547FE0C" w14:textId="77777777" w:rsidR="00BF6E2D" w:rsidRPr="00FF0D55" w:rsidRDefault="00BF6E2D" w:rsidP="00550FD4">
            <w:pPr>
              <w:rPr>
                <w:rFonts w:cs="Arial"/>
                <w:sz w:val="18"/>
                <w:szCs w:val="18"/>
              </w:rPr>
            </w:pPr>
          </w:p>
        </w:tc>
        <w:tc>
          <w:tcPr>
            <w:tcW w:w="1707" w:type="dxa"/>
            <w:vMerge/>
          </w:tcPr>
          <w:p w14:paraId="65E9FA5C"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tcPr>
          <w:p w14:paraId="5C3679C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tcPr>
          <w:p w14:paraId="30E9D54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tcPr>
          <w:p w14:paraId="15A6E6EC" w14:textId="428C59D1"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SF-36: 63.9 (21.9)</w:t>
            </w:r>
          </w:p>
        </w:tc>
        <w:tc>
          <w:tcPr>
            <w:tcW w:w="2409" w:type="dxa"/>
            <w:vMerge/>
          </w:tcPr>
          <w:p w14:paraId="3EF5AA13"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tcPr>
          <w:p w14:paraId="718A7989"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41C69DB9" w14:textId="77777777" w:rsidTr="004264BB">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1487" w:type="dxa"/>
            <w:vMerge/>
            <w:hideMark/>
          </w:tcPr>
          <w:p w14:paraId="1516F535" w14:textId="77777777" w:rsidR="00BF6E2D" w:rsidRPr="00FF0D55" w:rsidRDefault="00BF6E2D" w:rsidP="00550FD4">
            <w:pPr>
              <w:rPr>
                <w:rFonts w:cs="Arial"/>
                <w:sz w:val="18"/>
                <w:szCs w:val="18"/>
              </w:rPr>
            </w:pPr>
          </w:p>
        </w:tc>
        <w:tc>
          <w:tcPr>
            <w:tcW w:w="1707" w:type="dxa"/>
            <w:vMerge w:val="restart"/>
            <w:shd w:val="clear" w:color="auto" w:fill="F2F2F2" w:themeFill="background1" w:themeFillShade="F2"/>
            <w:hideMark/>
          </w:tcPr>
          <w:p w14:paraId="2CC9C008"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Total</w:t>
            </w:r>
          </w:p>
        </w:tc>
        <w:tc>
          <w:tcPr>
            <w:tcW w:w="1653" w:type="dxa"/>
            <w:vMerge w:val="restart"/>
            <w:shd w:val="clear" w:color="auto" w:fill="F2F2F2" w:themeFill="background1" w:themeFillShade="F2"/>
          </w:tcPr>
          <w:p w14:paraId="52D8BB36" w14:textId="4A542371"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91.5 (38.5)</w:t>
            </w:r>
          </w:p>
        </w:tc>
        <w:tc>
          <w:tcPr>
            <w:tcW w:w="1701" w:type="dxa"/>
            <w:vMerge w:val="restart"/>
            <w:shd w:val="clear" w:color="auto" w:fill="F2F2F2" w:themeFill="background1" w:themeFillShade="F2"/>
            <w:hideMark/>
          </w:tcPr>
          <w:p w14:paraId="5F92EB52" w14:textId="2BE66C76"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trike/>
                <w:sz w:val="18"/>
                <w:szCs w:val="18"/>
              </w:rPr>
            </w:pPr>
          </w:p>
        </w:tc>
        <w:tc>
          <w:tcPr>
            <w:tcW w:w="2552" w:type="dxa"/>
            <w:shd w:val="clear" w:color="auto" w:fill="F2F2F2" w:themeFill="background1" w:themeFillShade="F2"/>
            <w:noWrap/>
            <w:hideMark/>
          </w:tcPr>
          <w:p w14:paraId="225A876D" w14:textId="26582D6E"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18.4 (4.2)</w:t>
            </w:r>
          </w:p>
        </w:tc>
        <w:tc>
          <w:tcPr>
            <w:tcW w:w="2409" w:type="dxa"/>
            <w:vMerge/>
            <w:noWrap/>
            <w:hideMark/>
          </w:tcPr>
          <w:p w14:paraId="060A23E3"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hideMark/>
          </w:tcPr>
          <w:p w14:paraId="4E0F7349"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D197C09" w14:textId="77777777" w:rsidTr="0005206C">
        <w:trPr>
          <w:trHeight w:val="73"/>
        </w:trPr>
        <w:tc>
          <w:tcPr>
            <w:cnfStyle w:val="001000000000" w:firstRow="0" w:lastRow="0" w:firstColumn="1" w:lastColumn="0" w:oddVBand="0" w:evenVBand="0" w:oddHBand="0" w:evenHBand="0" w:firstRowFirstColumn="0" w:firstRowLastColumn="0" w:lastRowFirstColumn="0" w:lastRowLastColumn="0"/>
            <w:tcW w:w="1487" w:type="dxa"/>
            <w:vMerge/>
          </w:tcPr>
          <w:p w14:paraId="7B9D92C0" w14:textId="77777777" w:rsidR="00BF6E2D" w:rsidRPr="00FF0D55" w:rsidRDefault="00BF6E2D" w:rsidP="00550FD4">
            <w:pPr>
              <w:rPr>
                <w:rFonts w:cs="Arial"/>
                <w:sz w:val="18"/>
                <w:szCs w:val="18"/>
              </w:rPr>
            </w:pPr>
          </w:p>
        </w:tc>
        <w:tc>
          <w:tcPr>
            <w:tcW w:w="1707" w:type="dxa"/>
            <w:vMerge/>
            <w:shd w:val="clear" w:color="auto" w:fill="F2F2F2" w:themeFill="background1" w:themeFillShade="F2"/>
          </w:tcPr>
          <w:p w14:paraId="6713DA1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shd w:val="clear" w:color="auto" w:fill="F2F2F2" w:themeFill="background1" w:themeFillShade="F2"/>
          </w:tcPr>
          <w:p w14:paraId="7FA1A400"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shd w:val="clear" w:color="auto" w:fill="F2F2F2" w:themeFill="background1" w:themeFillShade="F2"/>
          </w:tcPr>
          <w:p w14:paraId="771D8E6E"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43EE0AAC" w14:textId="4A21B524"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40.4 (57.6)</w:t>
            </w:r>
          </w:p>
        </w:tc>
        <w:tc>
          <w:tcPr>
            <w:tcW w:w="2409" w:type="dxa"/>
            <w:vMerge/>
            <w:noWrap/>
          </w:tcPr>
          <w:p w14:paraId="1E1C33F1"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449" w:type="dxa"/>
            <w:vMerge/>
          </w:tcPr>
          <w:p w14:paraId="3B0154A8" w14:textId="77777777" w:rsidR="00BF6E2D" w:rsidRPr="00FF0D55" w:rsidRDefault="00BF6E2D" w:rsidP="00550FD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58F486B3" w14:textId="77777777" w:rsidTr="0005206C">
        <w:trPr>
          <w:cnfStyle w:val="000000100000" w:firstRow="0" w:lastRow="0" w:firstColumn="0" w:lastColumn="0" w:oddVBand="0" w:evenVBand="0" w:oddHBand="1" w:evenHBand="0" w:firstRowFirstColumn="0" w:firstRowLastColumn="0" w:lastRowFirstColumn="0" w:lastRowLastColumn="0"/>
          <w:trHeight w:val="104"/>
        </w:trPr>
        <w:tc>
          <w:tcPr>
            <w:cnfStyle w:val="001000000000" w:firstRow="0" w:lastRow="0" w:firstColumn="1" w:lastColumn="0" w:oddVBand="0" w:evenVBand="0" w:oddHBand="0" w:evenHBand="0" w:firstRowFirstColumn="0" w:firstRowLastColumn="0" w:lastRowFirstColumn="0" w:lastRowLastColumn="0"/>
            <w:tcW w:w="1487" w:type="dxa"/>
            <w:vMerge/>
            <w:tcBorders>
              <w:bottom w:val="single" w:sz="4" w:space="0" w:color="auto"/>
            </w:tcBorders>
          </w:tcPr>
          <w:p w14:paraId="15B8384B" w14:textId="77777777" w:rsidR="00BF6E2D" w:rsidRPr="00FF0D55" w:rsidRDefault="00BF6E2D" w:rsidP="00550FD4">
            <w:pPr>
              <w:rPr>
                <w:rFonts w:cs="Arial"/>
                <w:sz w:val="18"/>
                <w:szCs w:val="18"/>
              </w:rPr>
            </w:pPr>
          </w:p>
        </w:tc>
        <w:tc>
          <w:tcPr>
            <w:tcW w:w="1707" w:type="dxa"/>
            <w:vMerge/>
            <w:tcBorders>
              <w:bottom w:val="single" w:sz="4" w:space="0" w:color="auto"/>
            </w:tcBorders>
            <w:shd w:val="clear" w:color="auto" w:fill="F2F2F2" w:themeFill="background1" w:themeFillShade="F2"/>
          </w:tcPr>
          <w:p w14:paraId="5754529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Borders>
              <w:bottom w:val="single" w:sz="4" w:space="0" w:color="auto"/>
            </w:tcBorders>
            <w:shd w:val="clear" w:color="auto" w:fill="F2F2F2" w:themeFill="background1" w:themeFillShade="F2"/>
          </w:tcPr>
          <w:p w14:paraId="58F221CF"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tcBorders>
              <w:bottom w:val="single" w:sz="4" w:space="0" w:color="auto"/>
            </w:tcBorders>
            <w:shd w:val="clear" w:color="auto" w:fill="F2F2F2" w:themeFill="background1" w:themeFillShade="F2"/>
          </w:tcPr>
          <w:p w14:paraId="5C07D4B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337789FB" w14:textId="26AD77E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SF-36: 63.2 (19.4)</w:t>
            </w:r>
          </w:p>
        </w:tc>
        <w:tc>
          <w:tcPr>
            <w:tcW w:w="2409" w:type="dxa"/>
            <w:vMerge/>
            <w:tcBorders>
              <w:bottom w:val="single" w:sz="4" w:space="0" w:color="auto"/>
            </w:tcBorders>
            <w:noWrap/>
          </w:tcPr>
          <w:p w14:paraId="0BF52972"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49" w:type="dxa"/>
            <w:vMerge/>
            <w:tcBorders>
              <w:bottom w:val="single" w:sz="4" w:space="0" w:color="auto"/>
            </w:tcBorders>
          </w:tcPr>
          <w:p w14:paraId="5743A3EC" w14:textId="77777777" w:rsidR="00BF6E2D" w:rsidRPr="00FF0D55" w:rsidRDefault="00BF6E2D" w:rsidP="00550FD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36A01616" w14:textId="77777777" w:rsidTr="004C3EE1">
        <w:trPr>
          <w:trHeight w:val="300"/>
        </w:trPr>
        <w:tc>
          <w:tcPr>
            <w:cnfStyle w:val="001000000000" w:firstRow="0" w:lastRow="0" w:firstColumn="1" w:lastColumn="0" w:oddVBand="0" w:evenVBand="0" w:oddHBand="0" w:evenHBand="0" w:firstRowFirstColumn="0" w:firstRowLastColumn="0" w:lastRowFirstColumn="0" w:lastRowLastColumn="0"/>
            <w:tcW w:w="13958" w:type="dxa"/>
            <w:gridSpan w:val="7"/>
            <w:tcBorders>
              <w:top w:val="single" w:sz="4" w:space="0" w:color="auto"/>
              <w:bottom w:val="single" w:sz="4" w:space="0" w:color="auto"/>
            </w:tcBorders>
          </w:tcPr>
          <w:p w14:paraId="37E0656F" w14:textId="544CE3C5" w:rsidR="00BF6E2D" w:rsidRPr="00FF0D55" w:rsidRDefault="00BF6E2D" w:rsidP="00550FD4">
            <w:pPr>
              <w:rPr>
                <w:rFonts w:cs="Arial"/>
                <w:sz w:val="20"/>
                <w:szCs w:val="20"/>
              </w:rPr>
            </w:pPr>
            <w:r w:rsidRPr="00FF0D55">
              <w:rPr>
                <w:rFonts w:cs="Arial"/>
                <w:sz w:val="20"/>
                <w:szCs w:val="20"/>
              </w:rPr>
              <w:t xml:space="preserve">Validation </w:t>
            </w:r>
            <w:r w:rsidR="001F06D8" w:rsidRPr="00FF0D55">
              <w:rPr>
                <w:rFonts w:cs="Arial"/>
                <w:sz w:val="20"/>
                <w:szCs w:val="20"/>
              </w:rPr>
              <w:t>s</w:t>
            </w:r>
            <w:r w:rsidRPr="00FF0D55">
              <w:rPr>
                <w:rFonts w:cs="Arial"/>
                <w:sz w:val="20"/>
                <w:szCs w:val="20"/>
              </w:rPr>
              <w:t>tudy</w:t>
            </w:r>
          </w:p>
        </w:tc>
      </w:tr>
      <w:tr w:rsidR="00FF0D55" w:rsidRPr="00FF0D55" w14:paraId="68B8221B" w14:textId="77777777" w:rsidTr="003D0575">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487" w:type="dxa"/>
            <w:vMerge w:val="restart"/>
            <w:tcBorders>
              <w:top w:val="single" w:sz="4" w:space="0" w:color="auto"/>
            </w:tcBorders>
            <w:shd w:val="clear" w:color="auto" w:fill="F2F2F2" w:themeFill="background1" w:themeFillShade="F2"/>
            <w:noWrap/>
          </w:tcPr>
          <w:p w14:paraId="367C1DC3" w14:textId="77777777" w:rsidR="00AA59A4" w:rsidRPr="00FF0D55" w:rsidRDefault="00AA59A4" w:rsidP="00AA59A4">
            <w:pPr>
              <w:rPr>
                <w:rFonts w:cs="Arial"/>
                <w:b w:val="0"/>
                <w:bCs w:val="0"/>
                <w:sz w:val="18"/>
                <w:szCs w:val="18"/>
              </w:rPr>
            </w:pPr>
            <w:r w:rsidRPr="00FF0D55">
              <w:rPr>
                <w:rFonts w:cs="Arial"/>
                <w:b w:val="0"/>
                <w:bCs w:val="0"/>
                <w:sz w:val="18"/>
                <w:szCs w:val="18"/>
              </w:rPr>
              <w:t>Fisher 2019</w:t>
            </w:r>
          </w:p>
        </w:tc>
        <w:tc>
          <w:tcPr>
            <w:tcW w:w="1707" w:type="dxa"/>
            <w:vMerge w:val="restart"/>
            <w:tcBorders>
              <w:top w:val="single" w:sz="4" w:space="0" w:color="auto"/>
            </w:tcBorders>
            <w:shd w:val="clear" w:color="auto" w:fill="F2F2F2" w:themeFill="background1" w:themeFillShade="F2"/>
            <w:noWrap/>
          </w:tcPr>
          <w:p w14:paraId="528E9E86"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SSc-ILD </w:t>
            </w:r>
          </w:p>
        </w:tc>
        <w:tc>
          <w:tcPr>
            <w:tcW w:w="1653" w:type="dxa"/>
            <w:vMerge w:val="restart"/>
            <w:tcBorders>
              <w:top w:val="single" w:sz="4" w:space="0" w:color="auto"/>
            </w:tcBorders>
            <w:shd w:val="clear" w:color="auto" w:fill="F2F2F2" w:themeFill="background1" w:themeFillShade="F2"/>
          </w:tcPr>
          <w:p w14:paraId="44646EF8"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73.9 (15.5)</w:t>
            </w:r>
          </w:p>
        </w:tc>
        <w:tc>
          <w:tcPr>
            <w:tcW w:w="1701" w:type="dxa"/>
            <w:vMerge w:val="restart"/>
            <w:tcBorders>
              <w:top w:val="single" w:sz="4" w:space="0" w:color="auto"/>
            </w:tcBorders>
            <w:shd w:val="clear" w:color="auto" w:fill="F2F2F2" w:themeFill="background1" w:themeFillShade="F2"/>
            <w:noWrap/>
          </w:tcPr>
          <w:p w14:paraId="5C01F656" w14:textId="312DF0B6"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trike/>
                <w:sz w:val="18"/>
                <w:szCs w:val="18"/>
              </w:rPr>
            </w:pPr>
          </w:p>
        </w:tc>
        <w:tc>
          <w:tcPr>
            <w:tcW w:w="2552" w:type="dxa"/>
            <w:tcBorders>
              <w:top w:val="single" w:sz="4" w:space="0" w:color="auto"/>
            </w:tcBorders>
            <w:shd w:val="clear" w:color="auto" w:fill="F2F2F2" w:themeFill="background1" w:themeFillShade="F2"/>
            <w:noWrap/>
          </w:tcPr>
          <w:p w14:paraId="52541DB4"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LCQ: 17.5 (3.1)</w:t>
            </w:r>
          </w:p>
        </w:tc>
        <w:tc>
          <w:tcPr>
            <w:tcW w:w="2409" w:type="dxa"/>
            <w:vMerge w:val="restart"/>
            <w:tcBorders>
              <w:top w:val="single" w:sz="4" w:space="0" w:color="auto"/>
            </w:tcBorders>
            <w:shd w:val="clear" w:color="auto" w:fill="F2F2F2" w:themeFill="background1" w:themeFillShade="F2"/>
          </w:tcPr>
          <w:p w14:paraId="000461C7"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r w:rsidRPr="00FF0D55">
              <w:rPr>
                <w:rFonts w:cs="Arial"/>
                <w:sz w:val="18"/>
                <w:szCs w:val="18"/>
                <w:lang w:val="it-IT"/>
              </w:rPr>
              <w:t>-</w:t>
            </w:r>
          </w:p>
        </w:tc>
        <w:tc>
          <w:tcPr>
            <w:tcW w:w="2449" w:type="dxa"/>
            <w:vMerge w:val="restart"/>
            <w:tcBorders>
              <w:top w:val="single" w:sz="4" w:space="0" w:color="auto"/>
            </w:tcBorders>
            <w:shd w:val="clear" w:color="auto" w:fill="F2F2F2" w:themeFill="background1" w:themeFillShade="F2"/>
          </w:tcPr>
          <w:p w14:paraId="4327CB89" w14:textId="05576059"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The average LCQ score indicated mild cough and the scores did not correlate with the corresponding PROMIS domains even in patients who reported cough (41% of the cohort) </w:t>
            </w:r>
          </w:p>
        </w:tc>
      </w:tr>
      <w:tr w:rsidR="00FF0D55" w:rsidRPr="00FF0D55" w14:paraId="1C9A2E73" w14:textId="77777777" w:rsidTr="003D0575">
        <w:trPr>
          <w:trHeight w:val="421"/>
        </w:trPr>
        <w:tc>
          <w:tcPr>
            <w:cnfStyle w:val="001000000000" w:firstRow="0" w:lastRow="0" w:firstColumn="1" w:lastColumn="0" w:oddVBand="0" w:evenVBand="0" w:oddHBand="0" w:evenHBand="0" w:firstRowFirstColumn="0" w:firstRowLastColumn="0" w:lastRowFirstColumn="0" w:lastRowLastColumn="0"/>
            <w:tcW w:w="1487" w:type="dxa"/>
            <w:vMerge/>
            <w:noWrap/>
          </w:tcPr>
          <w:p w14:paraId="7B015D9E" w14:textId="77777777" w:rsidR="00AA59A4" w:rsidRPr="00FF0D55" w:rsidRDefault="00AA59A4" w:rsidP="00AA59A4">
            <w:pPr>
              <w:rPr>
                <w:rFonts w:cs="Arial"/>
                <w:sz w:val="18"/>
                <w:szCs w:val="18"/>
              </w:rPr>
            </w:pPr>
          </w:p>
        </w:tc>
        <w:tc>
          <w:tcPr>
            <w:tcW w:w="1707" w:type="dxa"/>
            <w:vMerge/>
            <w:noWrap/>
          </w:tcPr>
          <w:p w14:paraId="7E71613E"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tcPr>
          <w:p w14:paraId="5EAC88A0"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noWrap/>
          </w:tcPr>
          <w:p w14:paraId="1C023AC5"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1C954679"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SGRQ: 32.6 (19.0)</w:t>
            </w:r>
          </w:p>
        </w:tc>
        <w:tc>
          <w:tcPr>
            <w:tcW w:w="2409" w:type="dxa"/>
            <w:vMerge/>
          </w:tcPr>
          <w:p w14:paraId="25BD5E8F"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p>
        </w:tc>
        <w:tc>
          <w:tcPr>
            <w:tcW w:w="2449" w:type="dxa"/>
            <w:vMerge/>
          </w:tcPr>
          <w:p w14:paraId="6CE15C2D"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69E6B2BD" w14:textId="77777777" w:rsidTr="003D0575">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1487" w:type="dxa"/>
            <w:vMerge/>
            <w:noWrap/>
          </w:tcPr>
          <w:p w14:paraId="61F4AE3E" w14:textId="77777777" w:rsidR="00AA59A4" w:rsidRPr="00FF0D55" w:rsidRDefault="00AA59A4" w:rsidP="00AA59A4">
            <w:pPr>
              <w:rPr>
                <w:rFonts w:cs="Arial"/>
                <w:sz w:val="18"/>
                <w:szCs w:val="18"/>
              </w:rPr>
            </w:pPr>
          </w:p>
        </w:tc>
        <w:tc>
          <w:tcPr>
            <w:tcW w:w="1707" w:type="dxa"/>
            <w:vMerge/>
            <w:noWrap/>
          </w:tcPr>
          <w:p w14:paraId="02CD70C5"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653" w:type="dxa"/>
            <w:vMerge/>
          </w:tcPr>
          <w:p w14:paraId="1E6BECCA"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1701" w:type="dxa"/>
            <w:vMerge/>
            <w:noWrap/>
          </w:tcPr>
          <w:p w14:paraId="2D67D635"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552" w:type="dxa"/>
            <w:shd w:val="clear" w:color="auto" w:fill="F2F2F2" w:themeFill="background1" w:themeFillShade="F2"/>
            <w:noWrap/>
          </w:tcPr>
          <w:p w14:paraId="03916B0D" w14:textId="667C68F0"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SF-36 </w:t>
            </w:r>
          </w:p>
          <w:p w14:paraId="7CC4833F"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Physical 35.9 (12.7) </w:t>
            </w:r>
          </w:p>
          <w:p w14:paraId="19EC0A90"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r w:rsidRPr="00FF0D55">
              <w:rPr>
                <w:rFonts w:cs="Arial"/>
                <w:sz w:val="18"/>
                <w:szCs w:val="18"/>
              </w:rPr>
              <w:t xml:space="preserve">Mental 46.6 (11.3) </w:t>
            </w:r>
          </w:p>
        </w:tc>
        <w:tc>
          <w:tcPr>
            <w:tcW w:w="2409" w:type="dxa"/>
            <w:vMerge/>
          </w:tcPr>
          <w:p w14:paraId="0F5E07C3"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lang w:val="it-IT"/>
              </w:rPr>
            </w:pPr>
          </w:p>
        </w:tc>
        <w:tc>
          <w:tcPr>
            <w:tcW w:w="2449" w:type="dxa"/>
            <w:vMerge/>
          </w:tcPr>
          <w:p w14:paraId="255C8854"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453DFF25" w14:textId="77777777" w:rsidTr="003D0575">
        <w:trPr>
          <w:trHeight w:val="73"/>
        </w:trPr>
        <w:tc>
          <w:tcPr>
            <w:cnfStyle w:val="001000000000" w:firstRow="0" w:lastRow="0" w:firstColumn="1" w:lastColumn="0" w:oddVBand="0" w:evenVBand="0" w:oddHBand="0" w:evenHBand="0" w:firstRowFirstColumn="0" w:firstRowLastColumn="0" w:lastRowFirstColumn="0" w:lastRowLastColumn="0"/>
            <w:tcW w:w="1487" w:type="dxa"/>
            <w:vMerge/>
            <w:tcBorders>
              <w:bottom w:val="single" w:sz="4" w:space="0" w:color="auto"/>
            </w:tcBorders>
            <w:noWrap/>
          </w:tcPr>
          <w:p w14:paraId="5263EDA7" w14:textId="77777777" w:rsidR="00AA59A4" w:rsidRPr="00FF0D55" w:rsidRDefault="00AA59A4" w:rsidP="00AA59A4">
            <w:pPr>
              <w:rPr>
                <w:rFonts w:cs="Arial"/>
                <w:sz w:val="18"/>
                <w:szCs w:val="18"/>
              </w:rPr>
            </w:pPr>
          </w:p>
        </w:tc>
        <w:tc>
          <w:tcPr>
            <w:tcW w:w="1707" w:type="dxa"/>
            <w:vMerge/>
            <w:tcBorders>
              <w:bottom w:val="single" w:sz="4" w:space="0" w:color="auto"/>
            </w:tcBorders>
            <w:noWrap/>
          </w:tcPr>
          <w:p w14:paraId="5EA0F635"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653" w:type="dxa"/>
            <w:vMerge/>
            <w:tcBorders>
              <w:bottom w:val="single" w:sz="4" w:space="0" w:color="auto"/>
            </w:tcBorders>
          </w:tcPr>
          <w:p w14:paraId="60124796"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1701" w:type="dxa"/>
            <w:vMerge/>
            <w:tcBorders>
              <w:bottom w:val="single" w:sz="4" w:space="0" w:color="auto"/>
            </w:tcBorders>
            <w:noWrap/>
          </w:tcPr>
          <w:p w14:paraId="38513AC1"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c>
          <w:tcPr>
            <w:tcW w:w="2552" w:type="dxa"/>
            <w:tcBorders>
              <w:bottom w:val="single" w:sz="4" w:space="0" w:color="auto"/>
            </w:tcBorders>
            <w:shd w:val="clear" w:color="auto" w:fill="F2F2F2" w:themeFill="background1" w:themeFillShade="F2"/>
            <w:noWrap/>
          </w:tcPr>
          <w:p w14:paraId="222B1030"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p w14:paraId="125192A7" w14:textId="4D752576"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PROMIS*</w:t>
            </w:r>
          </w:p>
          <w:p w14:paraId="5E73CBEF" w14:textId="77777777" w:rsidR="00AA59A4" w:rsidRPr="00FF0D55" w:rsidRDefault="00AA59A4" w:rsidP="00AA59A4">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Physical function: 41.4 (8.1)</w:t>
            </w:r>
          </w:p>
          <w:p w14:paraId="1B6383AA" w14:textId="6918BFA0" w:rsidR="00AA59A4" w:rsidRPr="00FF0D55" w:rsidRDefault="00AA59A4" w:rsidP="00AA59A4">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lastRenderedPageBreak/>
              <w:t xml:space="preserve">Social role: 45.9 (8.2) </w:t>
            </w:r>
          </w:p>
          <w:p w14:paraId="53BEE38D" w14:textId="757C542F" w:rsidR="00AA59A4" w:rsidRPr="00FF0D55" w:rsidRDefault="00AA59A4" w:rsidP="00AA59A4">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Anxiety: 52.5 (9.6) </w:t>
            </w:r>
          </w:p>
          <w:p w14:paraId="5D2C8D69" w14:textId="1D7E612B" w:rsidR="00AA59A4" w:rsidRPr="00FF0D55" w:rsidRDefault="00AA59A4" w:rsidP="00AA59A4">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Depression: 51.2 (11.0) </w:t>
            </w:r>
          </w:p>
          <w:p w14:paraId="1139D249" w14:textId="4C73514F" w:rsidR="00AA59A4" w:rsidRPr="00FF0D55" w:rsidRDefault="00AA59A4" w:rsidP="00AA59A4">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Fatigue: 56.4 (10.4) </w:t>
            </w:r>
          </w:p>
          <w:p w14:paraId="7244E587" w14:textId="7F032CD2" w:rsidR="00AA59A4" w:rsidRPr="00FF0D55" w:rsidRDefault="00AA59A4" w:rsidP="00AA59A4">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Pain Interference: 55.9 (11.0)</w:t>
            </w:r>
          </w:p>
          <w:p w14:paraId="58264FEC" w14:textId="78280211" w:rsidR="00AA59A4" w:rsidRPr="00FF0D55" w:rsidRDefault="00AA59A4" w:rsidP="00AA59A4">
            <w:pPr>
              <w:spacing w:after="60"/>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Sleep Disturbance: 52.9 (11.0) </w:t>
            </w:r>
          </w:p>
          <w:p w14:paraId="1F47E238" w14:textId="31E4486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Pain: 3.5 (2.7)</w:t>
            </w:r>
          </w:p>
        </w:tc>
        <w:tc>
          <w:tcPr>
            <w:tcW w:w="2409" w:type="dxa"/>
            <w:vMerge/>
            <w:tcBorders>
              <w:bottom w:val="single" w:sz="4" w:space="0" w:color="auto"/>
            </w:tcBorders>
          </w:tcPr>
          <w:p w14:paraId="23BE4B99"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p>
        </w:tc>
        <w:tc>
          <w:tcPr>
            <w:tcW w:w="2449" w:type="dxa"/>
            <w:vMerge/>
            <w:tcBorders>
              <w:bottom w:val="single" w:sz="4" w:space="0" w:color="auto"/>
            </w:tcBorders>
          </w:tcPr>
          <w:p w14:paraId="5666EA79"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p>
        </w:tc>
      </w:tr>
      <w:tr w:rsidR="00FF0D55" w:rsidRPr="00FF0D55" w14:paraId="5040D912" w14:textId="77777777" w:rsidTr="004C3EE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6548" w:type="dxa"/>
            <w:gridSpan w:val="4"/>
            <w:tcBorders>
              <w:top w:val="single" w:sz="4" w:space="0" w:color="auto"/>
              <w:bottom w:val="single" w:sz="4" w:space="0" w:color="auto"/>
            </w:tcBorders>
            <w:noWrap/>
          </w:tcPr>
          <w:p w14:paraId="76720A73" w14:textId="005C69F5" w:rsidR="00AA59A4" w:rsidRPr="00FF0D55" w:rsidRDefault="00AA59A4" w:rsidP="00AA59A4">
            <w:pPr>
              <w:rPr>
                <w:rFonts w:cs="Arial"/>
                <w:sz w:val="20"/>
                <w:szCs w:val="20"/>
              </w:rPr>
            </w:pPr>
            <w:r w:rsidRPr="00FF0D55">
              <w:rPr>
                <w:rFonts w:cs="Arial"/>
                <w:sz w:val="20"/>
                <w:szCs w:val="20"/>
              </w:rPr>
              <w:t>Mixed methods study</w:t>
            </w:r>
          </w:p>
        </w:tc>
        <w:tc>
          <w:tcPr>
            <w:tcW w:w="2552" w:type="dxa"/>
            <w:tcBorders>
              <w:top w:val="single" w:sz="4" w:space="0" w:color="auto"/>
              <w:bottom w:val="single" w:sz="4" w:space="0" w:color="auto"/>
            </w:tcBorders>
            <w:noWrap/>
          </w:tcPr>
          <w:p w14:paraId="1007E015"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p>
        </w:tc>
        <w:tc>
          <w:tcPr>
            <w:tcW w:w="2409" w:type="dxa"/>
            <w:tcBorders>
              <w:top w:val="single" w:sz="4" w:space="0" w:color="auto"/>
              <w:bottom w:val="single" w:sz="4" w:space="0" w:color="auto"/>
            </w:tcBorders>
          </w:tcPr>
          <w:p w14:paraId="192C3450"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b/>
                <w:bCs/>
                <w:sz w:val="20"/>
                <w:szCs w:val="20"/>
                <w:lang w:val="it-IT"/>
              </w:rPr>
            </w:pPr>
            <w:r w:rsidRPr="00FF0D55">
              <w:rPr>
                <w:rFonts w:cs="Arial"/>
                <w:b/>
                <w:bCs/>
                <w:sz w:val="20"/>
                <w:szCs w:val="20"/>
                <w:lang w:val="it-IT"/>
              </w:rPr>
              <w:t>Interview details</w:t>
            </w:r>
          </w:p>
        </w:tc>
        <w:tc>
          <w:tcPr>
            <w:tcW w:w="2449" w:type="dxa"/>
            <w:tcBorders>
              <w:top w:val="single" w:sz="4" w:space="0" w:color="auto"/>
              <w:bottom w:val="single" w:sz="4" w:space="0" w:color="auto"/>
            </w:tcBorders>
          </w:tcPr>
          <w:p w14:paraId="4FDF9AC2" w14:textId="77777777" w:rsidR="00AA59A4" w:rsidRPr="00FF0D55" w:rsidRDefault="00AA59A4" w:rsidP="00AA59A4">
            <w:pPr>
              <w:cnfStyle w:val="000000100000" w:firstRow="0" w:lastRow="0" w:firstColumn="0" w:lastColumn="0" w:oddVBand="0" w:evenVBand="0" w:oddHBand="1" w:evenHBand="0" w:firstRowFirstColumn="0" w:firstRowLastColumn="0" w:lastRowFirstColumn="0" w:lastRowLastColumn="0"/>
              <w:rPr>
                <w:rFonts w:cs="Arial"/>
                <w:sz w:val="18"/>
                <w:szCs w:val="18"/>
              </w:rPr>
            </w:pPr>
          </w:p>
        </w:tc>
      </w:tr>
      <w:tr w:rsidR="00FF0D55" w:rsidRPr="00FF0D55" w14:paraId="095306A2" w14:textId="77777777" w:rsidTr="004C3EE1">
        <w:trPr>
          <w:trHeight w:val="204"/>
        </w:trPr>
        <w:tc>
          <w:tcPr>
            <w:cnfStyle w:val="001000000000" w:firstRow="0" w:lastRow="0" w:firstColumn="1" w:lastColumn="0" w:oddVBand="0" w:evenVBand="0" w:oddHBand="0" w:evenHBand="0" w:firstRowFirstColumn="0" w:firstRowLastColumn="0" w:lastRowFirstColumn="0" w:lastRowLastColumn="0"/>
            <w:tcW w:w="1487" w:type="dxa"/>
            <w:tcBorders>
              <w:top w:val="single" w:sz="4" w:space="0" w:color="auto"/>
              <w:bottom w:val="single" w:sz="4" w:space="0" w:color="auto"/>
            </w:tcBorders>
            <w:shd w:val="clear" w:color="auto" w:fill="F2F2F2" w:themeFill="background1" w:themeFillShade="F2"/>
            <w:noWrap/>
          </w:tcPr>
          <w:p w14:paraId="62D46426" w14:textId="77777777" w:rsidR="00AA59A4" w:rsidRPr="00FF0D55" w:rsidRDefault="00AA59A4" w:rsidP="00AA59A4">
            <w:pPr>
              <w:rPr>
                <w:rFonts w:cs="Arial"/>
                <w:b w:val="0"/>
                <w:bCs w:val="0"/>
                <w:sz w:val="18"/>
                <w:szCs w:val="18"/>
              </w:rPr>
            </w:pPr>
            <w:r w:rsidRPr="00FF0D55">
              <w:rPr>
                <w:rFonts w:cs="Arial"/>
                <w:b w:val="0"/>
                <w:bCs w:val="0"/>
                <w:sz w:val="18"/>
                <w:szCs w:val="18"/>
              </w:rPr>
              <w:t>Mittoo 2015</w:t>
            </w:r>
          </w:p>
        </w:tc>
        <w:tc>
          <w:tcPr>
            <w:tcW w:w="1707" w:type="dxa"/>
            <w:tcBorders>
              <w:top w:val="single" w:sz="4" w:space="0" w:color="auto"/>
              <w:bottom w:val="single" w:sz="4" w:space="0" w:color="auto"/>
            </w:tcBorders>
            <w:shd w:val="clear" w:color="auto" w:fill="F2F2F2" w:themeFill="background1" w:themeFillShade="F2"/>
            <w:noWrap/>
          </w:tcPr>
          <w:p w14:paraId="0912F321"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CTD-ILD</w:t>
            </w:r>
          </w:p>
        </w:tc>
        <w:tc>
          <w:tcPr>
            <w:tcW w:w="1653" w:type="dxa"/>
            <w:tcBorders>
              <w:top w:val="single" w:sz="4" w:space="0" w:color="auto"/>
              <w:bottom w:val="single" w:sz="4" w:space="0" w:color="auto"/>
            </w:tcBorders>
            <w:shd w:val="clear" w:color="auto" w:fill="F2F2F2" w:themeFill="background1" w:themeFillShade="F2"/>
          </w:tcPr>
          <w:p w14:paraId="3705ECFD"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Available for 2 of 6 focus groups:</w:t>
            </w:r>
          </w:p>
          <w:p w14:paraId="796181FE"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55 (45–67)</w:t>
            </w:r>
          </w:p>
          <w:p w14:paraId="2CC4F68B"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46 (23-75) </w:t>
            </w:r>
          </w:p>
        </w:tc>
        <w:tc>
          <w:tcPr>
            <w:tcW w:w="1701" w:type="dxa"/>
            <w:tcBorders>
              <w:top w:val="single" w:sz="4" w:space="0" w:color="auto"/>
              <w:bottom w:val="single" w:sz="4" w:space="0" w:color="auto"/>
            </w:tcBorders>
            <w:shd w:val="clear" w:color="auto" w:fill="F2F2F2" w:themeFill="background1" w:themeFillShade="F2"/>
            <w:noWrap/>
          </w:tcPr>
          <w:p w14:paraId="1B330359"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Post focus group questionnaire</w:t>
            </w:r>
          </w:p>
        </w:tc>
        <w:tc>
          <w:tcPr>
            <w:tcW w:w="2552" w:type="dxa"/>
            <w:tcBorders>
              <w:top w:val="single" w:sz="4" w:space="0" w:color="auto"/>
              <w:bottom w:val="single" w:sz="4" w:space="0" w:color="auto"/>
            </w:tcBorders>
            <w:shd w:val="clear" w:color="auto" w:fill="F2F2F2" w:themeFill="background1" w:themeFillShade="F2"/>
            <w:noWrap/>
          </w:tcPr>
          <w:p w14:paraId="0F142070"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WHOQOL-100</w:t>
            </w:r>
          </w:p>
        </w:tc>
        <w:tc>
          <w:tcPr>
            <w:tcW w:w="2409" w:type="dxa"/>
            <w:tcBorders>
              <w:top w:val="single" w:sz="4" w:space="0" w:color="auto"/>
              <w:bottom w:val="single" w:sz="4" w:space="0" w:color="auto"/>
            </w:tcBorders>
            <w:shd w:val="clear" w:color="auto" w:fill="F2F2F2" w:themeFill="background1" w:themeFillShade="F2"/>
          </w:tcPr>
          <w:p w14:paraId="122D1785" w14:textId="77777777"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lang w:val="it-IT"/>
              </w:rPr>
            </w:pPr>
            <w:r w:rsidRPr="00FF0D55">
              <w:rPr>
                <w:rFonts w:cs="Arial"/>
                <w:sz w:val="18"/>
                <w:szCs w:val="18"/>
              </w:rPr>
              <w:t>FG interviews and subsequent quantitative self-administered questionnaire</w:t>
            </w:r>
          </w:p>
        </w:tc>
        <w:tc>
          <w:tcPr>
            <w:tcW w:w="2449" w:type="dxa"/>
            <w:tcBorders>
              <w:top w:val="single" w:sz="4" w:space="0" w:color="auto"/>
              <w:bottom w:val="single" w:sz="4" w:space="0" w:color="auto"/>
            </w:tcBorders>
            <w:shd w:val="clear" w:color="auto" w:fill="F2F2F2" w:themeFill="background1" w:themeFillShade="F2"/>
          </w:tcPr>
          <w:p w14:paraId="66EC10F2" w14:textId="50AA7D3F" w:rsidR="00AA59A4" w:rsidRPr="00FF0D55" w:rsidRDefault="00AA59A4" w:rsidP="00AA59A4">
            <w:pPr>
              <w:cnfStyle w:val="000000000000" w:firstRow="0" w:lastRow="0" w:firstColumn="0" w:lastColumn="0" w:oddVBand="0" w:evenVBand="0" w:oddHBand="0" w:evenHBand="0" w:firstRowFirstColumn="0" w:firstRowLastColumn="0" w:lastRowFirstColumn="0" w:lastRowLastColumn="0"/>
              <w:rPr>
                <w:rFonts w:cs="Arial"/>
                <w:sz w:val="18"/>
                <w:szCs w:val="18"/>
              </w:rPr>
            </w:pPr>
            <w:r w:rsidRPr="00FF0D55">
              <w:rPr>
                <w:rFonts w:cs="Arial"/>
                <w:sz w:val="18"/>
                <w:szCs w:val="18"/>
              </w:rPr>
              <w:t xml:space="preserve">Cough a hallmark symptom of ILD affecting social and physical </w:t>
            </w:r>
            <w:r w:rsidR="005A5004" w:rsidRPr="00FF0D55">
              <w:rPr>
                <w:rFonts w:cs="Arial"/>
                <w:sz w:val="18"/>
                <w:szCs w:val="18"/>
              </w:rPr>
              <w:t>QoL</w:t>
            </w:r>
          </w:p>
        </w:tc>
      </w:tr>
    </w:tbl>
    <w:p w14:paraId="5BD181C9" w14:textId="1D7FB235" w:rsidR="008C1346" w:rsidRPr="00FF0D55" w:rsidRDefault="008C1346" w:rsidP="008C1346">
      <w:pPr>
        <w:pStyle w:val="Note"/>
        <w:rPr>
          <w:rFonts w:ascii="Arial" w:hAnsi="Arial" w:cs="Arial"/>
          <w:color w:val="auto"/>
          <w:szCs w:val="18"/>
          <w:shd w:val="clear" w:color="auto" w:fill="FFFFFF"/>
        </w:rPr>
      </w:pPr>
      <w:r w:rsidRPr="00FF0D55">
        <w:rPr>
          <w:rFonts w:ascii="Arial" w:hAnsi="Arial" w:cs="Arial"/>
          <w:color w:val="auto"/>
          <w:szCs w:val="18"/>
          <w:shd w:val="clear" w:color="auto" w:fill="FFFFFF"/>
        </w:rPr>
        <w:t xml:space="preserve">*All reported on a </w:t>
      </w:r>
      <w:r w:rsidR="00BE6BD5" w:rsidRPr="00FF0D55">
        <w:rPr>
          <w:rFonts w:ascii="Arial" w:hAnsi="Arial" w:cs="Arial"/>
          <w:color w:val="auto"/>
          <w:szCs w:val="18"/>
          <w:shd w:val="clear" w:color="auto" w:fill="FFFFFF"/>
        </w:rPr>
        <w:t>0–</w:t>
      </w:r>
      <w:r w:rsidRPr="00FF0D55">
        <w:rPr>
          <w:rFonts w:ascii="Arial" w:hAnsi="Arial" w:cs="Arial"/>
          <w:color w:val="auto"/>
          <w:szCs w:val="18"/>
          <w:shd w:val="clear" w:color="auto" w:fill="FFFFFF"/>
        </w:rPr>
        <w:t>100</w:t>
      </w:r>
      <w:r w:rsidR="00BE6BD5" w:rsidRPr="00FF0D55">
        <w:rPr>
          <w:rFonts w:ascii="Arial" w:hAnsi="Arial" w:cs="Arial"/>
          <w:color w:val="auto"/>
          <w:szCs w:val="18"/>
          <w:shd w:val="clear" w:color="auto" w:fill="FFFFFF"/>
        </w:rPr>
        <w:t>-</w:t>
      </w:r>
      <w:r w:rsidRPr="00FF0D55">
        <w:rPr>
          <w:rFonts w:ascii="Arial" w:hAnsi="Arial" w:cs="Arial"/>
          <w:color w:val="auto"/>
          <w:szCs w:val="18"/>
          <w:shd w:val="clear" w:color="auto" w:fill="FFFFFF"/>
        </w:rPr>
        <w:t>point scale aside from pain, which is reported on a 0-10 scale</w:t>
      </w:r>
    </w:p>
    <w:p w14:paraId="2A302C3C" w14:textId="36762149" w:rsidR="004C3EE1" w:rsidRPr="00FF0D55" w:rsidRDefault="004C3EE1" w:rsidP="004C3EE1">
      <w:pPr>
        <w:rPr>
          <w:rFonts w:cs="Arial"/>
          <w:sz w:val="18"/>
          <w:szCs w:val="18"/>
        </w:rPr>
        <w:sectPr w:rsidR="004C3EE1" w:rsidRPr="00FF0D55" w:rsidSect="0051253E">
          <w:pgSz w:w="16838" w:h="11906" w:orient="landscape" w:code="9"/>
          <w:pgMar w:top="1418" w:right="1418" w:bottom="1418" w:left="1418" w:header="397" w:footer="340" w:gutter="0"/>
          <w:cols w:space="708"/>
          <w:noEndnote/>
          <w:docGrid w:linePitch="360"/>
        </w:sectPr>
      </w:pPr>
      <w:r w:rsidRPr="00FF0D55">
        <w:rPr>
          <w:rFonts w:cs="Arial"/>
          <w:sz w:val="18"/>
          <w:szCs w:val="18"/>
        </w:rPr>
        <w:t xml:space="preserve">CT, computed tomography; CTD-ILD, connective tissue disease-associated interstitial lung disease; FC, frequent cough; FG, focus group; FVC, forced vital capacity; GERD, gastroesophageal reflux disease; HAQ-DI, Health Assessment Questionnaire Disability Index; </w:t>
      </w:r>
      <w:proofErr w:type="spellStart"/>
      <w:r w:rsidRPr="00FF0D55">
        <w:rPr>
          <w:rFonts w:cs="Arial"/>
          <w:sz w:val="18"/>
          <w:szCs w:val="18"/>
        </w:rPr>
        <w:t>HRQoL,health</w:t>
      </w:r>
      <w:proofErr w:type="spellEnd"/>
      <w:r w:rsidRPr="00FF0D55">
        <w:rPr>
          <w:rFonts w:cs="Arial"/>
          <w:sz w:val="18"/>
          <w:szCs w:val="18"/>
        </w:rPr>
        <w:t>-related quality of life; IQR, interquartile range; LCQ, Leicester Cough Questionnaire; NR, not reported; PRO, patient-reported outcome;</w:t>
      </w:r>
      <w:r w:rsidRPr="00FF0D55" w:rsidDel="003B6382">
        <w:rPr>
          <w:rFonts w:cs="Arial"/>
          <w:sz w:val="18"/>
          <w:szCs w:val="18"/>
        </w:rPr>
        <w:t xml:space="preserve"> </w:t>
      </w:r>
      <w:r w:rsidR="00E4668C" w:rsidRPr="00FF0D55">
        <w:rPr>
          <w:rFonts w:cs="Arial"/>
          <w:sz w:val="18"/>
          <w:szCs w:val="18"/>
        </w:rPr>
        <w:t xml:space="preserve">QoL, quality of life; </w:t>
      </w:r>
      <w:r w:rsidRPr="00FF0D55">
        <w:rPr>
          <w:rFonts w:cs="Arial"/>
          <w:sz w:val="18"/>
          <w:szCs w:val="18"/>
        </w:rPr>
        <w:t>RA-ILD, rheumatoid arthritis-associated interstitial lung disease; RCT, randomised controlled trial; SF-36, Short Form 36; SGRQ, St. George’s Respiratory Questionnaire; SLS, Scleroderma Lung Study; SSc-ILD, systemic sclerosis interstitial lung disease; WHOQOL, World Health Organization Quality of Life tool.</w:t>
      </w:r>
    </w:p>
    <w:p w14:paraId="6BA52B15" w14:textId="1245F7DD" w:rsidR="00FD7D95" w:rsidRPr="00FF0D55" w:rsidRDefault="00FD7D95" w:rsidP="00DF50B5">
      <w:pPr>
        <w:pStyle w:val="Style2"/>
      </w:pPr>
      <w:bookmarkStart w:id="25" w:name="_Toc157076072"/>
      <w:r w:rsidRPr="00FF0D55">
        <w:lastRenderedPageBreak/>
        <w:t>Studies in Sarcoidosis</w:t>
      </w:r>
      <w:bookmarkEnd w:id="25"/>
    </w:p>
    <w:p w14:paraId="2F665D9F" w14:textId="72ACA0D8" w:rsidR="00FD7D95" w:rsidRPr="00FF0D55" w:rsidRDefault="00FD7D95" w:rsidP="00DF50B5">
      <w:pPr>
        <w:pStyle w:val="Heading2"/>
        <w:numPr>
          <w:ilvl w:val="0"/>
          <w:numId w:val="0"/>
        </w:numPr>
      </w:pPr>
      <w:bookmarkStart w:id="26" w:name="_Toc157076073"/>
      <w:bookmarkStart w:id="27" w:name="_Hlk150958573"/>
      <w:r w:rsidRPr="00FF0D55">
        <w:t xml:space="preserve">Table 5.1 </w:t>
      </w:r>
      <w:r w:rsidRPr="00FF0D55">
        <w:rPr>
          <w:b w:val="0"/>
          <w:bCs w:val="0"/>
        </w:rPr>
        <w:t>Sarcoidosis Study Designs</w:t>
      </w:r>
      <w:bookmarkEnd w:id="26"/>
      <w:r w:rsidRPr="00FF0D55">
        <w:t xml:space="preserve"> </w:t>
      </w:r>
    </w:p>
    <w:tbl>
      <w:tblPr>
        <w:tblStyle w:val="TableGrid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3"/>
        <w:gridCol w:w="1888"/>
        <w:gridCol w:w="12"/>
        <w:gridCol w:w="1642"/>
        <w:gridCol w:w="1841"/>
        <w:gridCol w:w="2033"/>
        <w:gridCol w:w="1556"/>
        <w:gridCol w:w="2733"/>
      </w:tblGrid>
      <w:tr w:rsidR="00FF0D55" w:rsidRPr="00FF0D55" w14:paraId="4C1F13C9" w14:textId="77777777" w:rsidTr="001F06D8">
        <w:trPr>
          <w:trHeight w:val="525"/>
        </w:trPr>
        <w:tc>
          <w:tcPr>
            <w:tcW w:w="2253" w:type="dxa"/>
            <w:tcBorders>
              <w:top w:val="single" w:sz="4" w:space="0" w:color="auto"/>
              <w:bottom w:val="single" w:sz="4" w:space="0" w:color="auto"/>
            </w:tcBorders>
            <w:hideMark/>
          </w:tcPr>
          <w:bookmarkEnd w:id="27"/>
          <w:p w14:paraId="0C206EB4" w14:textId="77777777" w:rsidR="00FD7D95" w:rsidRPr="00FF0D55" w:rsidRDefault="00FD7D95" w:rsidP="00FD7D95">
            <w:pPr>
              <w:rPr>
                <w:rFonts w:eastAsia="Calibri" w:cs="Arial"/>
                <w:b/>
                <w:bCs/>
                <w:sz w:val="20"/>
                <w:szCs w:val="20"/>
              </w:rPr>
            </w:pPr>
            <w:r w:rsidRPr="00FF0D55">
              <w:rPr>
                <w:rFonts w:eastAsia="Calibri" w:cs="Arial"/>
                <w:b/>
                <w:bCs/>
                <w:sz w:val="20"/>
                <w:szCs w:val="20"/>
              </w:rPr>
              <w:t>Author year</w:t>
            </w:r>
          </w:p>
        </w:tc>
        <w:tc>
          <w:tcPr>
            <w:tcW w:w="1900" w:type="dxa"/>
            <w:gridSpan w:val="2"/>
            <w:tcBorders>
              <w:top w:val="single" w:sz="4" w:space="0" w:color="auto"/>
              <w:bottom w:val="single" w:sz="4" w:space="0" w:color="auto"/>
            </w:tcBorders>
          </w:tcPr>
          <w:p w14:paraId="5343A4BD" w14:textId="77777777" w:rsidR="00FD7D95" w:rsidRPr="00FF0D55" w:rsidRDefault="00FD7D95" w:rsidP="00FD7D95">
            <w:pPr>
              <w:rPr>
                <w:rFonts w:eastAsia="Calibri" w:cs="Arial"/>
                <w:b/>
                <w:bCs/>
                <w:sz w:val="20"/>
                <w:szCs w:val="20"/>
              </w:rPr>
            </w:pPr>
            <w:r w:rsidRPr="00FF0D55">
              <w:rPr>
                <w:rFonts w:eastAsia="Calibri" w:cs="Arial"/>
                <w:b/>
                <w:bCs/>
                <w:sz w:val="20"/>
                <w:szCs w:val="20"/>
              </w:rPr>
              <w:t>Cough type</w:t>
            </w:r>
          </w:p>
        </w:tc>
        <w:tc>
          <w:tcPr>
            <w:tcW w:w="1642" w:type="dxa"/>
            <w:tcBorders>
              <w:top w:val="single" w:sz="4" w:space="0" w:color="auto"/>
              <w:bottom w:val="single" w:sz="4" w:space="0" w:color="auto"/>
            </w:tcBorders>
            <w:hideMark/>
          </w:tcPr>
          <w:p w14:paraId="6513CD16" w14:textId="77777777" w:rsidR="00FD7D95" w:rsidRPr="00FF0D55" w:rsidRDefault="00FD7D95" w:rsidP="00FD7D95">
            <w:pPr>
              <w:rPr>
                <w:rFonts w:eastAsia="Calibri" w:cs="Arial"/>
                <w:b/>
                <w:bCs/>
                <w:sz w:val="20"/>
                <w:szCs w:val="20"/>
              </w:rPr>
            </w:pPr>
            <w:r w:rsidRPr="00FF0D55">
              <w:rPr>
                <w:rFonts w:eastAsia="Calibri" w:cs="Arial"/>
                <w:b/>
                <w:bCs/>
                <w:sz w:val="20"/>
                <w:szCs w:val="20"/>
              </w:rPr>
              <w:t>Location</w:t>
            </w:r>
          </w:p>
        </w:tc>
        <w:tc>
          <w:tcPr>
            <w:tcW w:w="1841" w:type="dxa"/>
            <w:tcBorders>
              <w:top w:val="single" w:sz="4" w:space="0" w:color="auto"/>
              <w:bottom w:val="single" w:sz="4" w:space="0" w:color="auto"/>
            </w:tcBorders>
            <w:hideMark/>
          </w:tcPr>
          <w:p w14:paraId="43AFAA72" w14:textId="77777777" w:rsidR="00FD7D95" w:rsidRPr="00FF0D55" w:rsidRDefault="00FD7D95" w:rsidP="00FD7D95">
            <w:pPr>
              <w:rPr>
                <w:rFonts w:eastAsia="Calibri" w:cs="Arial"/>
                <w:b/>
                <w:bCs/>
                <w:sz w:val="20"/>
                <w:szCs w:val="20"/>
              </w:rPr>
            </w:pPr>
            <w:r w:rsidRPr="00FF0D55">
              <w:rPr>
                <w:rFonts w:eastAsia="Calibri" w:cs="Arial"/>
                <w:b/>
                <w:bCs/>
                <w:sz w:val="20"/>
                <w:szCs w:val="20"/>
              </w:rPr>
              <w:t xml:space="preserve">Study type </w:t>
            </w:r>
          </w:p>
        </w:tc>
        <w:tc>
          <w:tcPr>
            <w:tcW w:w="2033" w:type="dxa"/>
            <w:tcBorders>
              <w:top w:val="single" w:sz="4" w:space="0" w:color="auto"/>
              <w:bottom w:val="single" w:sz="4" w:space="0" w:color="auto"/>
            </w:tcBorders>
            <w:hideMark/>
          </w:tcPr>
          <w:p w14:paraId="452AAF01" w14:textId="77777777" w:rsidR="00FD7D95" w:rsidRPr="00FF0D55" w:rsidRDefault="00FD7D95" w:rsidP="00FD7D95">
            <w:pPr>
              <w:rPr>
                <w:rFonts w:eastAsia="Calibri" w:cs="Arial"/>
                <w:b/>
                <w:bCs/>
                <w:sz w:val="20"/>
                <w:szCs w:val="20"/>
              </w:rPr>
            </w:pPr>
            <w:r w:rsidRPr="00FF0D55">
              <w:rPr>
                <w:rFonts w:eastAsia="Calibri" w:cs="Arial"/>
                <w:b/>
                <w:bCs/>
                <w:sz w:val="20"/>
                <w:szCs w:val="20"/>
              </w:rPr>
              <w:t xml:space="preserve">Trial registration </w:t>
            </w:r>
          </w:p>
        </w:tc>
        <w:tc>
          <w:tcPr>
            <w:tcW w:w="1556" w:type="dxa"/>
            <w:tcBorders>
              <w:top w:val="single" w:sz="4" w:space="0" w:color="auto"/>
              <w:bottom w:val="single" w:sz="4" w:space="0" w:color="auto"/>
            </w:tcBorders>
            <w:hideMark/>
          </w:tcPr>
          <w:p w14:paraId="1188A02B" w14:textId="77777777" w:rsidR="00FD7D95" w:rsidRPr="00FF0D55" w:rsidRDefault="00FD7D95" w:rsidP="00FD7D95">
            <w:pPr>
              <w:rPr>
                <w:rFonts w:eastAsia="Calibri" w:cs="Arial"/>
                <w:b/>
                <w:bCs/>
                <w:sz w:val="20"/>
                <w:szCs w:val="20"/>
              </w:rPr>
            </w:pPr>
            <w:r w:rsidRPr="00FF0D55">
              <w:rPr>
                <w:rFonts w:eastAsia="Calibri" w:cs="Arial"/>
                <w:b/>
                <w:bCs/>
                <w:sz w:val="20"/>
                <w:szCs w:val="20"/>
              </w:rPr>
              <w:t>Study duration</w:t>
            </w:r>
          </w:p>
        </w:tc>
        <w:tc>
          <w:tcPr>
            <w:tcW w:w="2733" w:type="dxa"/>
            <w:tcBorders>
              <w:top w:val="single" w:sz="4" w:space="0" w:color="auto"/>
              <w:bottom w:val="single" w:sz="4" w:space="0" w:color="auto"/>
            </w:tcBorders>
            <w:hideMark/>
          </w:tcPr>
          <w:p w14:paraId="41754D30" w14:textId="77777777" w:rsidR="00FD7D95" w:rsidRPr="00FF0D55" w:rsidRDefault="00FD7D95" w:rsidP="00FD7D95">
            <w:pPr>
              <w:rPr>
                <w:rFonts w:eastAsia="Calibri" w:cs="Arial"/>
                <w:b/>
                <w:bCs/>
                <w:sz w:val="20"/>
                <w:szCs w:val="20"/>
              </w:rPr>
            </w:pPr>
            <w:r w:rsidRPr="00FF0D55">
              <w:rPr>
                <w:rFonts w:eastAsia="Calibri" w:cs="Arial"/>
                <w:b/>
                <w:bCs/>
                <w:sz w:val="20"/>
                <w:szCs w:val="20"/>
              </w:rPr>
              <w:t>Setting</w:t>
            </w:r>
          </w:p>
        </w:tc>
      </w:tr>
      <w:tr w:rsidR="00FF0D55" w:rsidRPr="00FF0D55" w14:paraId="303B971E" w14:textId="77777777" w:rsidTr="001F06D8">
        <w:trPr>
          <w:trHeight w:val="137"/>
        </w:trPr>
        <w:tc>
          <w:tcPr>
            <w:tcW w:w="2253" w:type="dxa"/>
            <w:tcBorders>
              <w:top w:val="single" w:sz="4" w:space="0" w:color="auto"/>
              <w:bottom w:val="single" w:sz="4" w:space="0" w:color="auto"/>
            </w:tcBorders>
          </w:tcPr>
          <w:p w14:paraId="5F46EEB1" w14:textId="74FD2176" w:rsidR="00FD7D95" w:rsidRPr="00FF0D55" w:rsidRDefault="00FD7D95" w:rsidP="00FD7D95">
            <w:pPr>
              <w:rPr>
                <w:rFonts w:eastAsia="Calibri" w:cs="Arial"/>
                <w:b/>
                <w:bCs/>
                <w:sz w:val="20"/>
                <w:szCs w:val="20"/>
              </w:rPr>
            </w:pPr>
            <w:r w:rsidRPr="00FF0D55">
              <w:rPr>
                <w:rFonts w:eastAsia="Calibri" w:cs="Arial"/>
                <w:b/>
                <w:bCs/>
                <w:sz w:val="20"/>
                <w:szCs w:val="20"/>
              </w:rPr>
              <w:t>Interventional</w:t>
            </w:r>
            <w:r w:rsidR="001F06D8" w:rsidRPr="00FF0D55">
              <w:rPr>
                <w:rFonts w:eastAsia="Calibri" w:cs="Arial"/>
                <w:b/>
                <w:bCs/>
                <w:sz w:val="20"/>
                <w:szCs w:val="20"/>
              </w:rPr>
              <w:t xml:space="preserve"> trial</w:t>
            </w:r>
          </w:p>
        </w:tc>
        <w:tc>
          <w:tcPr>
            <w:tcW w:w="1900" w:type="dxa"/>
            <w:gridSpan w:val="2"/>
            <w:tcBorders>
              <w:top w:val="single" w:sz="4" w:space="0" w:color="auto"/>
              <w:bottom w:val="single" w:sz="4" w:space="0" w:color="auto"/>
            </w:tcBorders>
          </w:tcPr>
          <w:p w14:paraId="3F3FF2FD" w14:textId="77777777" w:rsidR="00FD7D95" w:rsidRPr="00FF0D55" w:rsidRDefault="00FD7D95" w:rsidP="00FD7D95">
            <w:pPr>
              <w:rPr>
                <w:rFonts w:eastAsia="Calibri" w:cs="Arial"/>
                <w:b/>
                <w:bCs/>
                <w:sz w:val="20"/>
                <w:szCs w:val="20"/>
              </w:rPr>
            </w:pPr>
          </w:p>
        </w:tc>
        <w:tc>
          <w:tcPr>
            <w:tcW w:w="1642" w:type="dxa"/>
            <w:tcBorders>
              <w:top w:val="single" w:sz="4" w:space="0" w:color="auto"/>
              <w:bottom w:val="single" w:sz="4" w:space="0" w:color="auto"/>
            </w:tcBorders>
          </w:tcPr>
          <w:p w14:paraId="1359A2F6" w14:textId="77777777" w:rsidR="00FD7D95" w:rsidRPr="00FF0D55" w:rsidRDefault="00FD7D95" w:rsidP="00FD7D95">
            <w:pPr>
              <w:rPr>
                <w:rFonts w:eastAsia="Calibri" w:cs="Arial"/>
                <w:b/>
                <w:bCs/>
                <w:sz w:val="20"/>
                <w:szCs w:val="20"/>
              </w:rPr>
            </w:pPr>
          </w:p>
        </w:tc>
        <w:tc>
          <w:tcPr>
            <w:tcW w:w="1841" w:type="dxa"/>
            <w:tcBorders>
              <w:top w:val="single" w:sz="4" w:space="0" w:color="auto"/>
              <w:bottom w:val="single" w:sz="4" w:space="0" w:color="auto"/>
            </w:tcBorders>
          </w:tcPr>
          <w:p w14:paraId="70CD830B" w14:textId="77777777" w:rsidR="00FD7D95" w:rsidRPr="00FF0D55" w:rsidRDefault="00FD7D95" w:rsidP="00FD7D95">
            <w:pPr>
              <w:rPr>
                <w:rFonts w:eastAsia="Calibri" w:cs="Arial"/>
                <w:b/>
                <w:bCs/>
                <w:sz w:val="20"/>
                <w:szCs w:val="20"/>
              </w:rPr>
            </w:pPr>
          </w:p>
        </w:tc>
        <w:tc>
          <w:tcPr>
            <w:tcW w:w="2033" w:type="dxa"/>
            <w:tcBorders>
              <w:top w:val="single" w:sz="4" w:space="0" w:color="auto"/>
              <w:bottom w:val="single" w:sz="4" w:space="0" w:color="auto"/>
            </w:tcBorders>
          </w:tcPr>
          <w:p w14:paraId="1729285F" w14:textId="77777777" w:rsidR="00FD7D95" w:rsidRPr="00FF0D55" w:rsidRDefault="00FD7D95" w:rsidP="00FD7D95">
            <w:pPr>
              <w:rPr>
                <w:rFonts w:eastAsia="Calibri" w:cs="Arial"/>
                <w:b/>
                <w:bCs/>
                <w:sz w:val="20"/>
                <w:szCs w:val="20"/>
              </w:rPr>
            </w:pPr>
          </w:p>
        </w:tc>
        <w:tc>
          <w:tcPr>
            <w:tcW w:w="1556" w:type="dxa"/>
            <w:tcBorders>
              <w:top w:val="single" w:sz="4" w:space="0" w:color="auto"/>
              <w:bottom w:val="single" w:sz="4" w:space="0" w:color="auto"/>
            </w:tcBorders>
          </w:tcPr>
          <w:p w14:paraId="20FE833B" w14:textId="77777777" w:rsidR="00FD7D95" w:rsidRPr="00FF0D55" w:rsidRDefault="00FD7D95" w:rsidP="00FD7D95">
            <w:pPr>
              <w:rPr>
                <w:rFonts w:eastAsia="Calibri" w:cs="Arial"/>
                <w:b/>
                <w:bCs/>
                <w:sz w:val="20"/>
                <w:szCs w:val="20"/>
              </w:rPr>
            </w:pPr>
          </w:p>
        </w:tc>
        <w:tc>
          <w:tcPr>
            <w:tcW w:w="2733" w:type="dxa"/>
            <w:tcBorders>
              <w:top w:val="single" w:sz="4" w:space="0" w:color="auto"/>
              <w:bottom w:val="single" w:sz="4" w:space="0" w:color="auto"/>
            </w:tcBorders>
          </w:tcPr>
          <w:p w14:paraId="5EFD232E" w14:textId="77777777" w:rsidR="00FD7D95" w:rsidRPr="00FF0D55" w:rsidRDefault="00FD7D95" w:rsidP="00FD7D95">
            <w:pPr>
              <w:rPr>
                <w:rFonts w:eastAsia="Calibri" w:cs="Arial"/>
                <w:b/>
                <w:bCs/>
                <w:sz w:val="20"/>
                <w:szCs w:val="20"/>
              </w:rPr>
            </w:pPr>
          </w:p>
        </w:tc>
      </w:tr>
      <w:tr w:rsidR="00FF0D55" w:rsidRPr="00FF0D55" w14:paraId="4A9C296D" w14:textId="77777777" w:rsidTr="001F06D8">
        <w:trPr>
          <w:trHeight w:val="525"/>
        </w:trPr>
        <w:tc>
          <w:tcPr>
            <w:tcW w:w="2253" w:type="dxa"/>
            <w:tcBorders>
              <w:top w:val="single" w:sz="4" w:space="0" w:color="auto"/>
              <w:bottom w:val="single" w:sz="4" w:space="0" w:color="auto"/>
            </w:tcBorders>
            <w:shd w:val="clear" w:color="auto" w:fill="F2F2F2" w:themeFill="background1" w:themeFillShade="F2"/>
            <w:hideMark/>
          </w:tcPr>
          <w:p w14:paraId="792139F4" w14:textId="77777777" w:rsidR="00FD7D95" w:rsidRPr="00FF0D55" w:rsidRDefault="00FD7D95" w:rsidP="00FD7D95">
            <w:pPr>
              <w:rPr>
                <w:rFonts w:eastAsia="Calibri" w:cs="Arial"/>
                <w:sz w:val="18"/>
                <w:szCs w:val="18"/>
              </w:rPr>
            </w:pPr>
            <w:r w:rsidRPr="00FF0D55">
              <w:rPr>
                <w:rFonts w:eastAsia="Calibri" w:cs="Arial"/>
                <w:sz w:val="18"/>
                <w:szCs w:val="18"/>
              </w:rPr>
              <w:t>Fraser 2020</w:t>
            </w:r>
          </w:p>
        </w:tc>
        <w:tc>
          <w:tcPr>
            <w:tcW w:w="1900" w:type="dxa"/>
            <w:gridSpan w:val="2"/>
            <w:tcBorders>
              <w:top w:val="single" w:sz="4" w:space="0" w:color="auto"/>
              <w:bottom w:val="single" w:sz="4" w:space="0" w:color="auto"/>
            </w:tcBorders>
            <w:shd w:val="clear" w:color="auto" w:fill="F2F2F2" w:themeFill="background1" w:themeFillShade="F2"/>
          </w:tcPr>
          <w:p w14:paraId="0AB9409A" w14:textId="77777777" w:rsidR="00FD7D95" w:rsidRPr="00FF0D55" w:rsidRDefault="00FD7D95" w:rsidP="00FD7D95">
            <w:pPr>
              <w:rPr>
                <w:rFonts w:eastAsia="Calibri" w:cs="Arial"/>
                <w:sz w:val="18"/>
                <w:szCs w:val="18"/>
              </w:rPr>
            </w:pPr>
            <w:r w:rsidRPr="00FF0D55">
              <w:rPr>
                <w:rFonts w:eastAsia="Times New Roman" w:cs="Arial"/>
                <w:sz w:val="18"/>
                <w:szCs w:val="18"/>
                <w:lang w:eastAsia="en-GB"/>
              </w:rPr>
              <w:t>Chronic cough</w:t>
            </w:r>
          </w:p>
        </w:tc>
        <w:tc>
          <w:tcPr>
            <w:tcW w:w="1642" w:type="dxa"/>
            <w:tcBorders>
              <w:top w:val="single" w:sz="4" w:space="0" w:color="auto"/>
              <w:bottom w:val="single" w:sz="4" w:space="0" w:color="auto"/>
            </w:tcBorders>
            <w:shd w:val="clear" w:color="auto" w:fill="F2F2F2" w:themeFill="background1" w:themeFillShade="F2"/>
            <w:hideMark/>
          </w:tcPr>
          <w:p w14:paraId="7FF00A44" w14:textId="77777777" w:rsidR="00FD7D95" w:rsidRPr="00FF0D55" w:rsidRDefault="00FD7D95" w:rsidP="00FD7D95">
            <w:pPr>
              <w:rPr>
                <w:rFonts w:eastAsia="Calibri" w:cs="Arial"/>
                <w:sz w:val="18"/>
                <w:szCs w:val="18"/>
              </w:rPr>
            </w:pPr>
            <w:r w:rsidRPr="00FF0D55">
              <w:rPr>
                <w:rFonts w:eastAsia="Calibri" w:cs="Arial"/>
                <w:sz w:val="18"/>
                <w:szCs w:val="18"/>
              </w:rPr>
              <w:t>United Kingdom</w:t>
            </w:r>
          </w:p>
        </w:tc>
        <w:tc>
          <w:tcPr>
            <w:tcW w:w="1841" w:type="dxa"/>
            <w:tcBorders>
              <w:top w:val="single" w:sz="4" w:space="0" w:color="auto"/>
              <w:bottom w:val="single" w:sz="4" w:space="0" w:color="auto"/>
            </w:tcBorders>
            <w:shd w:val="clear" w:color="auto" w:fill="F2F2F2" w:themeFill="background1" w:themeFillShade="F2"/>
            <w:hideMark/>
          </w:tcPr>
          <w:p w14:paraId="36C6C6FE" w14:textId="77777777" w:rsidR="00FD7D95" w:rsidRPr="00FF0D55" w:rsidRDefault="00FD7D95" w:rsidP="00FD7D95">
            <w:pPr>
              <w:rPr>
                <w:rFonts w:eastAsia="Calibri" w:cs="Arial"/>
                <w:sz w:val="18"/>
                <w:szCs w:val="18"/>
              </w:rPr>
            </w:pPr>
            <w:r w:rsidRPr="00FF0D55">
              <w:rPr>
                <w:rFonts w:eastAsia="Calibri" w:cs="Arial"/>
                <w:sz w:val="18"/>
                <w:szCs w:val="18"/>
              </w:rPr>
              <w:t>Open label single-arm trial</w:t>
            </w:r>
          </w:p>
        </w:tc>
        <w:tc>
          <w:tcPr>
            <w:tcW w:w="2033" w:type="dxa"/>
            <w:tcBorders>
              <w:top w:val="single" w:sz="4" w:space="0" w:color="auto"/>
              <w:bottom w:val="single" w:sz="4" w:space="0" w:color="auto"/>
            </w:tcBorders>
            <w:shd w:val="clear" w:color="auto" w:fill="F2F2F2" w:themeFill="background1" w:themeFillShade="F2"/>
            <w:hideMark/>
          </w:tcPr>
          <w:p w14:paraId="02CCD485" w14:textId="77777777" w:rsidR="00FD7D95" w:rsidRPr="00FF0D55" w:rsidRDefault="00FD7D95" w:rsidP="00FD7D95">
            <w:pPr>
              <w:rPr>
                <w:rFonts w:eastAsia="Calibri" w:cs="Arial"/>
                <w:sz w:val="18"/>
                <w:szCs w:val="18"/>
              </w:rPr>
            </w:pPr>
            <w:r w:rsidRPr="00FF0D55">
              <w:rPr>
                <w:rFonts w:eastAsia="Calibri" w:cs="Arial"/>
                <w:sz w:val="18"/>
                <w:szCs w:val="18"/>
              </w:rPr>
              <w:t>EudraCT 2019-000580-24</w:t>
            </w:r>
          </w:p>
        </w:tc>
        <w:tc>
          <w:tcPr>
            <w:tcW w:w="1556" w:type="dxa"/>
            <w:tcBorders>
              <w:top w:val="single" w:sz="4" w:space="0" w:color="auto"/>
              <w:bottom w:val="single" w:sz="4" w:space="0" w:color="auto"/>
            </w:tcBorders>
            <w:shd w:val="clear" w:color="auto" w:fill="F2F2F2" w:themeFill="background1" w:themeFillShade="F2"/>
            <w:hideMark/>
          </w:tcPr>
          <w:p w14:paraId="0701A86B" w14:textId="77777777" w:rsidR="00FD7D95" w:rsidRPr="00FF0D55" w:rsidRDefault="00FD7D95" w:rsidP="00FD7D95">
            <w:pPr>
              <w:rPr>
                <w:rFonts w:eastAsia="Calibri" w:cs="Arial"/>
                <w:sz w:val="18"/>
                <w:szCs w:val="18"/>
              </w:rPr>
            </w:pPr>
            <w:r w:rsidRPr="00FF0D55">
              <w:rPr>
                <w:rFonts w:eastAsia="Calibri" w:cs="Arial"/>
                <w:sz w:val="18"/>
                <w:szCs w:val="18"/>
              </w:rPr>
              <w:t>3 months</w:t>
            </w:r>
          </w:p>
        </w:tc>
        <w:tc>
          <w:tcPr>
            <w:tcW w:w="2733" w:type="dxa"/>
            <w:tcBorders>
              <w:top w:val="single" w:sz="4" w:space="0" w:color="auto"/>
              <w:bottom w:val="single" w:sz="4" w:space="0" w:color="auto"/>
            </w:tcBorders>
            <w:shd w:val="clear" w:color="auto" w:fill="F2F2F2" w:themeFill="background1" w:themeFillShade="F2"/>
            <w:hideMark/>
          </w:tcPr>
          <w:p w14:paraId="65A6C9E4" w14:textId="77777777" w:rsidR="00FD7D95" w:rsidRPr="00FF0D55" w:rsidRDefault="00FD7D95" w:rsidP="00FD7D95">
            <w:pPr>
              <w:rPr>
                <w:rFonts w:eastAsia="Calibri" w:cs="Arial"/>
                <w:sz w:val="18"/>
                <w:szCs w:val="18"/>
              </w:rPr>
            </w:pPr>
            <w:r w:rsidRPr="00FF0D55">
              <w:rPr>
                <w:rFonts w:eastAsia="Calibri" w:cs="Arial"/>
                <w:sz w:val="18"/>
                <w:szCs w:val="18"/>
              </w:rPr>
              <w:t xml:space="preserve">Single centre </w:t>
            </w:r>
          </w:p>
        </w:tc>
      </w:tr>
      <w:tr w:rsidR="00FF0D55" w:rsidRPr="00FF0D55" w14:paraId="5E733DAD" w14:textId="77777777" w:rsidTr="001F06D8">
        <w:trPr>
          <w:trHeight w:val="140"/>
        </w:trPr>
        <w:tc>
          <w:tcPr>
            <w:tcW w:w="4141" w:type="dxa"/>
            <w:gridSpan w:val="2"/>
            <w:tcBorders>
              <w:top w:val="single" w:sz="4" w:space="0" w:color="auto"/>
              <w:bottom w:val="single" w:sz="4" w:space="0" w:color="auto"/>
            </w:tcBorders>
          </w:tcPr>
          <w:p w14:paraId="41E5E397" w14:textId="524B5CCD" w:rsidR="001F06D8" w:rsidRPr="00FF0D55" w:rsidRDefault="001F06D8" w:rsidP="00FD7D95">
            <w:pPr>
              <w:rPr>
                <w:rFonts w:eastAsia="Calibri" w:cs="Arial"/>
                <w:b/>
                <w:bCs/>
                <w:sz w:val="20"/>
                <w:szCs w:val="20"/>
              </w:rPr>
            </w:pPr>
            <w:r w:rsidRPr="00FF0D55">
              <w:rPr>
                <w:rFonts w:eastAsia="Calibri" w:cs="Arial"/>
                <w:b/>
                <w:bCs/>
                <w:sz w:val="20"/>
                <w:szCs w:val="20"/>
              </w:rPr>
              <w:t>Observational studies</w:t>
            </w:r>
          </w:p>
        </w:tc>
        <w:tc>
          <w:tcPr>
            <w:tcW w:w="1654" w:type="dxa"/>
            <w:gridSpan w:val="2"/>
            <w:tcBorders>
              <w:top w:val="single" w:sz="4" w:space="0" w:color="auto"/>
              <w:bottom w:val="single" w:sz="4" w:space="0" w:color="auto"/>
            </w:tcBorders>
          </w:tcPr>
          <w:p w14:paraId="2B58E82E" w14:textId="77777777" w:rsidR="001F06D8" w:rsidRPr="00FF0D55" w:rsidRDefault="001F06D8" w:rsidP="00FD7D95">
            <w:pPr>
              <w:rPr>
                <w:rFonts w:eastAsia="Calibri" w:cs="Arial"/>
                <w:b/>
                <w:bCs/>
                <w:sz w:val="20"/>
                <w:szCs w:val="20"/>
              </w:rPr>
            </w:pPr>
          </w:p>
        </w:tc>
        <w:tc>
          <w:tcPr>
            <w:tcW w:w="1841" w:type="dxa"/>
            <w:tcBorders>
              <w:top w:val="single" w:sz="4" w:space="0" w:color="auto"/>
              <w:bottom w:val="single" w:sz="4" w:space="0" w:color="auto"/>
            </w:tcBorders>
          </w:tcPr>
          <w:p w14:paraId="0CCFFBC4" w14:textId="77777777" w:rsidR="001F06D8" w:rsidRPr="00FF0D55" w:rsidRDefault="001F06D8" w:rsidP="00FD7D95">
            <w:pPr>
              <w:rPr>
                <w:rFonts w:eastAsia="Calibri" w:cs="Arial"/>
                <w:b/>
                <w:bCs/>
                <w:sz w:val="20"/>
                <w:szCs w:val="20"/>
              </w:rPr>
            </w:pPr>
          </w:p>
        </w:tc>
        <w:tc>
          <w:tcPr>
            <w:tcW w:w="2033" w:type="dxa"/>
            <w:tcBorders>
              <w:top w:val="single" w:sz="4" w:space="0" w:color="auto"/>
              <w:bottom w:val="single" w:sz="4" w:space="0" w:color="auto"/>
            </w:tcBorders>
          </w:tcPr>
          <w:p w14:paraId="21FA3385" w14:textId="77777777" w:rsidR="001F06D8" w:rsidRPr="00FF0D55" w:rsidRDefault="001F06D8" w:rsidP="00FD7D95">
            <w:pPr>
              <w:rPr>
                <w:rFonts w:eastAsia="Calibri" w:cs="Arial"/>
                <w:b/>
                <w:bCs/>
                <w:sz w:val="20"/>
                <w:szCs w:val="20"/>
              </w:rPr>
            </w:pPr>
          </w:p>
        </w:tc>
        <w:tc>
          <w:tcPr>
            <w:tcW w:w="1556" w:type="dxa"/>
            <w:tcBorders>
              <w:top w:val="single" w:sz="4" w:space="0" w:color="auto"/>
              <w:bottom w:val="single" w:sz="4" w:space="0" w:color="auto"/>
            </w:tcBorders>
          </w:tcPr>
          <w:p w14:paraId="16973A54" w14:textId="77777777" w:rsidR="001F06D8" w:rsidRPr="00FF0D55" w:rsidRDefault="001F06D8" w:rsidP="00FD7D95">
            <w:pPr>
              <w:rPr>
                <w:rFonts w:eastAsia="Calibri" w:cs="Arial"/>
                <w:b/>
                <w:bCs/>
                <w:sz w:val="20"/>
                <w:szCs w:val="20"/>
              </w:rPr>
            </w:pPr>
          </w:p>
        </w:tc>
        <w:tc>
          <w:tcPr>
            <w:tcW w:w="2733" w:type="dxa"/>
            <w:tcBorders>
              <w:top w:val="single" w:sz="4" w:space="0" w:color="auto"/>
              <w:bottom w:val="single" w:sz="4" w:space="0" w:color="auto"/>
            </w:tcBorders>
          </w:tcPr>
          <w:p w14:paraId="42A56728" w14:textId="77777777" w:rsidR="001F06D8" w:rsidRPr="00FF0D55" w:rsidRDefault="001F06D8" w:rsidP="00FD7D95">
            <w:pPr>
              <w:rPr>
                <w:rFonts w:eastAsia="Calibri" w:cs="Arial"/>
                <w:b/>
                <w:bCs/>
                <w:sz w:val="20"/>
                <w:szCs w:val="20"/>
              </w:rPr>
            </w:pPr>
          </w:p>
        </w:tc>
      </w:tr>
      <w:tr w:rsidR="00FF0D55" w:rsidRPr="00FF0D55" w14:paraId="46D31289" w14:textId="77777777" w:rsidTr="001F06D8">
        <w:trPr>
          <w:trHeight w:val="525"/>
        </w:trPr>
        <w:tc>
          <w:tcPr>
            <w:tcW w:w="2253" w:type="dxa"/>
            <w:tcBorders>
              <w:top w:val="single" w:sz="4" w:space="0" w:color="auto"/>
            </w:tcBorders>
            <w:shd w:val="clear" w:color="auto" w:fill="F2F2F2"/>
            <w:hideMark/>
          </w:tcPr>
          <w:p w14:paraId="0611EF04" w14:textId="77777777" w:rsidR="00FD7D95" w:rsidRPr="00FF0D55" w:rsidRDefault="00FD7D95" w:rsidP="00FD7D95">
            <w:pPr>
              <w:rPr>
                <w:rFonts w:eastAsia="Calibri" w:cs="Arial"/>
                <w:sz w:val="18"/>
                <w:szCs w:val="18"/>
              </w:rPr>
            </w:pPr>
            <w:r w:rsidRPr="00FF0D55">
              <w:rPr>
                <w:rFonts w:eastAsia="Calibri" w:cs="Arial"/>
                <w:sz w:val="18"/>
                <w:szCs w:val="18"/>
              </w:rPr>
              <w:t>Sinha 2016</w:t>
            </w:r>
          </w:p>
        </w:tc>
        <w:tc>
          <w:tcPr>
            <w:tcW w:w="1900" w:type="dxa"/>
            <w:gridSpan w:val="2"/>
            <w:tcBorders>
              <w:top w:val="single" w:sz="4" w:space="0" w:color="auto"/>
            </w:tcBorders>
            <w:shd w:val="clear" w:color="auto" w:fill="F2F2F2"/>
          </w:tcPr>
          <w:p w14:paraId="790B25C5" w14:textId="77777777" w:rsidR="00FD7D95" w:rsidRPr="00FF0D55" w:rsidRDefault="00FD7D95" w:rsidP="00FD7D95">
            <w:pPr>
              <w:rPr>
                <w:rFonts w:eastAsia="Calibri" w:cs="Arial"/>
                <w:sz w:val="18"/>
                <w:szCs w:val="18"/>
              </w:rPr>
            </w:pPr>
            <w:r w:rsidRPr="00FF0D55">
              <w:rPr>
                <w:rFonts w:eastAsia="Times New Roman" w:cs="Arial"/>
                <w:sz w:val="18"/>
                <w:szCs w:val="18"/>
                <w:lang w:eastAsia="en-GB"/>
              </w:rPr>
              <w:t>Majority cough</w:t>
            </w:r>
          </w:p>
        </w:tc>
        <w:tc>
          <w:tcPr>
            <w:tcW w:w="1642" w:type="dxa"/>
            <w:tcBorders>
              <w:top w:val="single" w:sz="4" w:space="0" w:color="auto"/>
            </w:tcBorders>
            <w:shd w:val="clear" w:color="auto" w:fill="F2F2F2"/>
            <w:hideMark/>
          </w:tcPr>
          <w:p w14:paraId="3BB4F50C" w14:textId="77777777" w:rsidR="00FD7D95" w:rsidRPr="00FF0D55" w:rsidRDefault="00FD7D95" w:rsidP="00FD7D95">
            <w:pPr>
              <w:rPr>
                <w:rFonts w:eastAsia="Calibri" w:cs="Arial"/>
                <w:sz w:val="18"/>
                <w:szCs w:val="18"/>
              </w:rPr>
            </w:pPr>
            <w:r w:rsidRPr="00FF0D55">
              <w:rPr>
                <w:rFonts w:eastAsia="Calibri" w:cs="Arial"/>
                <w:sz w:val="18"/>
                <w:szCs w:val="18"/>
              </w:rPr>
              <w:t>United Kingdom</w:t>
            </w:r>
          </w:p>
        </w:tc>
        <w:tc>
          <w:tcPr>
            <w:tcW w:w="1841" w:type="dxa"/>
            <w:tcBorders>
              <w:top w:val="single" w:sz="4" w:space="0" w:color="auto"/>
            </w:tcBorders>
            <w:shd w:val="clear" w:color="auto" w:fill="F2F2F2"/>
            <w:hideMark/>
          </w:tcPr>
          <w:p w14:paraId="28299837" w14:textId="77777777" w:rsidR="00FD7D95" w:rsidRPr="00FF0D55" w:rsidRDefault="00FD7D95" w:rsidP="00FD7D95">
            <w:pPr>
              <w:rPr>
                <w:rFonts w:eastAsia="Calibri" w:cs="Arial"/>
                <w:sz w:val="18"/>
                <w:szCs w:val="18"/>
              </w:rPr>
            </w:pPr>
            <w:r w:rsidRPr="00FF0D55">
              <w:rPr>
                <w:rFonts w:eastAsia="Calibri" w:cs="Arial"/>
                <w:sz w:val="18"/>
                <w:szCs w:val="18"/>
              </w:rPr>
              <w:t>Cross-sectional</w:t>
            </w:r>
          </w:p>
        </w:tc>
        <w:tc>
          <w:tcPr>
            <w:tcW w:w="2033" w:type="dxa"/>
            <w:tcBorders>
              <w:top w:val="single" w:sz="4" w:space="0" w:color="auto"/>
            </w:tcBorders>
            <w:shd w:val="clear" w:color="auto" w:fill="F2F2F2"/>
            <w:hideMark/>
          </w:tcPr>
          <w:p w14:paraId="5EC13B10" w14:textId="77777777" w:rsidR="00FD7D95" w:rsidRPr="00FF0D55" w:rsidRDefault="00FD7D95" w:rsidP="00FD7D95">
            <w:pPr>
              <w:rPr>
                <w:rFonts w:eastAsia="Calibri" w:cs="Arial"/>
                <w:sz w:val="18"/>
                <w:szCs w:val="18"/>
              </w:rPr>
            </w:pPr>
            <w:r w:rsidRPr="00FF0D55">
              <w:rPr>
                <w:rFonts w:eastAsia="Calibri" w:cs="Arial"/>
                <w:sz w:val="18"/>
                <w:szCs w:val="18"/>
              </w:rPr>
              <w:t>-</w:t>
            </w:r>
          </w:p>
        </w:tc>
        <w:tc>
          <w:tcPr>
            <w:tcW w:w="1556" w:type="dxa"/>
            <w:tcBorders>
              <w:top w:val="single" w:sz="4" w:space="0" w:color="auto"/>
            </w:tcBorders>
            <w:shd w:val="clear" w:color="auto" w:fill="F2F2F2"/>
            <w:hideMark/>
          </w:tcPr>
          <w:p w14:paraId="3603C0C9" w14:textId="77777777" w:rsidR="00FD7D95" w:rsidRPr="00FF0D55" w:rsidRDefault="00FD7D95" w:rsidP="00FD7D95">
            <w:pPr>
              <w:rPr>
                <w:rFonts w:eastAsia="Calibri" w:cs="Arial"/>
                <w:sz w:val="18"/>
                <w:szCs w:val="18"/>
              </w:rPr>
            </w:pPr>
            <w:r w:rsidRPr="00FF0D55">
              <w:rPr>
                <w:rFonts w:eastAsia="Calibri" w:cs="Arial"/>
                <w:sz w:val="18"/>
                <w:szCs w:val="18"/>
              </w:rPr>
              <w:t>NR</w:t>
            </w:r>
          </w:p>
        </w:tc>
        <w:tc>
          <w:tcPr>
            <w:tcW w:w="2733" w:type="dxa"/>
            <w:tcBorders>
              <w:top w:val="single" w:sz="4" w:space="0" w:color="auto"/>
            </w:tcBorders>
            <w:shd w:val="clear" w:color="auto" w:fill="F2F2F2"/>
            <w:hideMark/>
          </w:tcPr>
          <w:p w14:paraId="4907AF0B" w14:textId="77777777" w:rsidR="00FD7D95" w:rsidRPr="00FF0D55" w:rsidRDefault="00FD7D95" w:rsidP="00FD7D95">
            <w:pPr>
              <w:rPr>
                <w:rFonts w:eastAsia="Calibri" w:cs="Arial"/>
                <w:sz w:val="18"/>
                <w:szCs w:val="18"/>
              </w:rPr>
            </w:pPr>
            <w:r w:rsidRPr="00FF0D55">
              <w:rPr>
                <w:rFonts w:eastAsia="Calibri" w:cs="Arial"/>
                <w:sz w:val="18"/>
                <w:szCs w:val="18"/>
              </w:rPr>
              <w:t xml:space="preserve">Single centre </w:t>
            </w:r>
          </w:p>
        </w:tc>
      </w:tr>
      <w:tr w:rsidR="00FF0D55" w:rsidRPr="00FF0D55" w14:paraId="25A375C4" w14:textId="77777777" w:rsidTr="001F06D8">
        <w:trPr>
          <w:trHeight w:val="525"/>
        </w:trPr>
        <w:tc>
          <w:tcPr>
            <w:tcW w:w="2253" w:type="dxa"/>
          </w:tcPr>
          <w:p w14:paraId="2A7AEDEF" w14:textId="77777777" w:rsidR="00FD7D95" w:rsidRPr="00FF0D55" w:rsidRDefault="00FD7D95" w:rsidP="00FD7D95">
            <w:pPr>
              <w:rPr>
                <w:rFonts w:eastAsia="Calibri" w:cs="Arial"/>
                <w:sz w:val="18"/>
                <w:szCs w:val="18"/>
              </w:rPr>
            </w:pPr>
            <w:r w:rsidRPr="00FF0D55">
              <w:rPr>
                <w:rFonts w:eastAsia="Calibri" w:cs="Arial"/>
                <w:sz w:val="18"/>
                <w:szCs w:val="18"/>
              </w:rPr>
              <w:t>Judson 2017</w:t>
            </w:r>
          </w:p>
        </w:tc>
        <w:tc>
          <w:tcPr>
            <w:tcW w:w="1900" w:type="dxa"/>
            <w:gridSpan w:val="2"/>
          </w:tcPr>
          <w:p w14:paraId="4906AD56" w14:textId="6E592324" w:rsidR="00FD7D95" w:rsidRPr="00FF0D55" w:rsidRDefault="000F7331" w:rsidP="00FD7D95">
            <w:pPr>
              <w:rPr>
                <w:rFonts w:eastAsia="Calibri" w:cs="Arial"/>
                <w:sz w:val="18"/>
                <w:szCs w:val="18"/>
              </w:rPr>
            </w:pPr>
            <w:r w:rsidRPr="00FF0D55">
              <w:rPr>
                <w:rFonts w:eastAsia="Times New Roman" w:cs="Arial"/>
                <w:sz w:val="18"/>
                <w:szCs w:val="18"/>
                <w:lang w:eastAsia="en-GB"/>
              </w:rPr>
              <w:t>Minority cough</w:t>
            </w:r>
          </w:p>
        </w:tc>
        <w:tc>
          <w:tcPr>
            <w:tcW w:w="1642" w:type="dxa"/>
          </w:tcPr>
          <w:p w14:paraId="203488F9" w14:textId="77777777" w:rsidR="00FD7D95" w:rsidRPr="00FF0D55" w:rsidRDefault="00FD7D95" w:rsidP="00FD7D95">
            <w:pPr>
              <w:rPr>
                <w:rFonts w:eastAsia="Calibri" w:cs="Arial"/>
                <w:sz w:val="18"/>
                <w:szCs w:val="18"/>
              </w:rPr>
            </w:pPr>
            <w:r w:rsidRPr="00FF0D55">
              <w:rPr>
                <w:rFonts w:eastAsia="Calibri" w:cs="Arial"/>
                <w:sz w:val="18"/>
                <w:szCs w:val="18"/>
              </w:rPr>
              <w:t>United States</w:t>
            </w:r>
          </w:p>
        </w:tc>
        <w:tc>
          <w:tcPr>
            <w:tcW w:w="1841" w:type="dxa"/>
          </w:tcPr>
          <w:p w14:paraId="1A776BEF" w14:textId="77777777" w:rsidR="00FD7D95" w:rsidRPr="00FF0D55" w:rsidRDefault="00FD7D95" w:rsidP="00FD7D95">
            <w:pPr>
              <w:rPr>
                <w:rFonts w:eastAsia="Calibri" w:cs="Arial"/>
                <w:sz w:val="18"/>
                <w:szCs w:val="18"/>
              </w:rPr>
            </w:pPr>
            <w:r w:rsidRPr="00FF0D55">
              <w:rPr>
                <w:rFonts w:eastAsia="Calibri" w:cs="Arial"/>
                <w:sz w:val="18"/>
                <w:szCs w:val="18"/>
              </w:rPr>
              <w:t>Cohort study</w:t>
            </w:r>
          </w:p>
        </w:tc>
        <w:tc>
          <w:tcPr>
            <w:tcW w:w="2033" w:type="dxa"/>
          </w:tcPr>
          <w:p w14:paraId="7274817E" w14:textId="77777777" w:rsidR="00FD7D95" w:rsidRPr="00FF0D55" w:rsidRDefault="00FD7D95" w:rsidP="00FD7D95">
            <w:pPr>
              <w:rPr>
                <w:rFonts w:eastAsia="Calibri" w:cs="Arial"/>
                <w:sz w:val="18"/>
                <w:szCs w:val="18"/>
              </w:rPr>
            </w:pPr>
            <w:r w:rsidRPr="00FF0D55">
              <w:rPr>
                <w:rFonts w:eastAsia="Calibri" w:cs="Arial"/>
                <w:sz w:val="18"/>
                <w:szCs w:val="18"/>
              </w:rPr>
              <w:t>-</w:t>
            </w:r>
          </w:p>
        </w:tc>
        <w:tc>
          <w:tcPr>
            <w:tcW w:w="1556" w:type="dxa"/>
          </w:tcPr>
          <w:p w14:paraId="7A98BE86" w14:textId="77777777" w:rsidR="00FD7D95" w:rsidRPr="00FF0D55" w:rsidRDefault="00FD7D95" w:rsidP="00FD7D95">
            <w:pPr>
              <w:rPr>
                <w:rFonts w:eastAsia="Calibri" w:cs="Arial"/>
                <w:sz w:val="18"/>
                <w:szCs w:val="18"/>
              </w:rPr>
            </w:pPr>
            <w:r w:rsidRPr="00FF0D55">
              <w:rPr>
                <w:rFonts w:eastAsia="Calibri" w:cs="Arial"/>
                <w:sz w:val="18"/>
                <w:szCs w:val="18"/>
              </w:rPr>
              <w:t>2 years</w:t>
            </w:r>
          </w:p>
        </w:tc>
        <w:tc>
          <w:tcPr>
            <w:tcW w:w="2733" w:type="dxa"/>
          </w:tcPr>
          <w:p w14:paraId="50D20F58" w14:textId="77777777" w:rsidR="00FD7D95" w:rsidRPr="00FF0D55" w:rsidRDefault="00FD7D95" w:rsidP="00FD7D95">
            <w:pPr>
              <w:rPr>
                <w:rFonts w:eastAsia="Calibri" w:cs="Arial"/>
                <w:sz w:val="18"/>
                <w:szCs w:val="18"/>
              </w:rPr>
            </w:pPr>
            <w:r w:rsidRPr="00FF0D55">
              <w:rPr>
                <w:rFonts w:eastAsia="Calibri" w:cs="Arial"/>
                <w:sz w:val="18"/>
                <w:szCs w:val="18"/>
              </w:rPr>
              <w:t>Single centre</w:t>
            </w:r>
          </w:p>
        </w:tc>
      </w:tr>
      <w:tr w:rsidR="00FF0D55" w:rsidRPr="00FF0D55" w14:paraId="0E05899E" w14:textId="77777777" w:rsidTr="001F06D8">
        <w:trPr>
          <w:trHeight w:val="70"/>
        </w:trPr>
        <w:tc>
          <w:tcPr>
            <w:tcW w:w="2253" w:type="dxa"/>
            <w:tcBorders>
              <w:bottom w:val="single" w:sz="4" w:space="0" w:color="auto"/>
            </w:tcBorders>
            <w:shd w:val="clear" w:color="auto" w:fill="F2F2F2"/>
          </w:tcPr>
          <w:p w14:paraId="0AE9AF08" w14:textId="77777777" w:rsidR="00FD7D95" w:rsidRPr="00FF0D55" w:rsidRDefault="00FD7D95" w:rsidP="00FD7D95">
            <w:pPr>
              <w:rPr>
                <w:rFonts w:eastAsia="Calibri" w:cs="Arial"/>
                <w:sz w:val="18"/>
                <w:szCs w:val="18"/>
              </w:rPr>
            </w:pPr>
            <w:proofErr w:type="spellStart"/>
            <w:r w:rsidRPr="00FF0D55">
              <w:rPr>
                <w:rFonts w:eastAsia="Calibri" w:cs="Arial"/>
                <w:sz w:val="18"/>
                <w:szCs w:val="18"/>
              </w:rPr>
              <w:t>Gvozdenovic</w:t>
            </w:r>
            <w:proofErr w:type="spellEnd"/>
            <w:r w:rsidRPr="00FF0D55">
              <w:rPr>
                <w:rFonts w:eastAsia="Calibri" w:cs="Arial"/>
                <w:sz w:val="18"/>
                <w:szCs w:val="18"/>
              </w:rPr>
              <w:t xml:space="preserve"> 2020</w:t>
            </w:r>
          </w:p>
        </w:tc>
        <w:tc>
          <w:tcPr>
            <w:tcW w:w="1900" w:type="dxa"/>
            <w:gridSpan w:val="2"/>
            <w:tcBorders>
              <w:bottom w:val="single" w:sz="4" w:space="0" w:color="auto"/>
            </w:tcBorders>
            <w:shd w:val="clear" w:color="auto" w:fill="F2F2F2"/>
          </w:tcPr>
          <w:p w14:paraId="41EC7CAE" w14:textId="4F2582DE" w:rsidR="00FD7D95" w:rsidRPr="00FF0D55" w:rsidRDefault="000F7331" w:rsidP="00FD7D95">
            <w:pPr>
              <w:rPr>
                <w:rFonts w:eastAsia="Calibri" w:cs="Arial"/>
                <w:sz w:val="18"/>
                <w:szCs w:val="18"/>
              </w:rPr>
            </w:pPr>
            <w:r w:rsidRPr="00FF0D55">
              <w:rPr>
                <w:rFonts w:eastAsia="Times New Roman" w:cs="Arial"/>
                <w:sz w:val="18"/>
                <w:szCs w:val="18"/>
                <w:lang w:eastAsia="en-GB"/>
              </w:rPr>
              <w:t>Minority cough</w:t>
            </w:r>
          </w:p>
        </w:tc>
        <w:tc>
          <w:tcPr>
            <w:tcW w:w="1642" w:type="dxa"/>
            <w:tcBorders>
              <w:bottom w:val="single" w:sz="4" w:space="0" w:color="auto"/>
            </w:tcBorders>
            <w:shd w:val="clear" w:color="auto" w:fill="F2F2F2"/>
          </w:tcPr>
          <w:p w14:paraId="2877F096" w14:textId="77777777" w:rsidR="00FD7D95" w:rsidRPr="00FF0D55" w:rsidRDefault="00FD7D95" w:rsidP="00FD7D95">
            <w:pPr>
              <w:rPr>
                <w:rFonts w:eastAsia="Calibri" w:cs="Arial"/>
                <w:sz w:val="18"/>
                <w:szCs w:val="18"/>
              </w:rPr>
            </w:pPr>
            <w:r w:rsidRPr="00FF0D55">
              <w:rPr>
                <w:rFonts w:eastAsia="Calibri" w:cs="Arial"/>
                <w:sz w:val="18"/>
                <w:szCs w:val="18"/>
              </w:rPr>
              <w:t>Serbia</w:t>
            </w:r>
          </w:p>
        </w:tc>
        <w:tc>
          <w:tcPr>
            <w:tcW w:w="1841" w:type="dxa"/>
            <w:tcBorders>
              <w:bottom w:val="single" w:sz="4" w:space="0" w:color="auto"/>
            </w:tcBorders>
            <w:shd w:val="clear" w:color="auto" w:fill="F2F2F2"/>
          </w:tcPr>
          <w:p w14:paraId="1C556803" w14:textId="77777777" w:rsidR="00FD7D95" w:rsidRPr="00FF0D55" w:rsidRDefault="00FD7D95" w:rsidP="00FD7D95">
            <w:pPr>
              <w:rPr>
                <w:rFonts w:eastAsia="Calibri" w:cs="Arial"/>
                <w:sz w:val="18"/>
                <w:szCs w:val="18"/>
              </w:rPr>
            </w:pPr>
            <w:r w:rsidRPr="00FF0D55">
              <w:rPr>
                <w:rFonts w:eastAsia="Calibri" w:cs="Arial"/>
                <w:sz w:val="18"/>
                <w:szCs w:val="18"/>
              </w:rPr>
              <w:t>Cohort study</w:t>
            </w:r>
          </w:p>
        </w:tc>
        <w:tc>
          <w:tcPr>
            <w:tcW w:w="2033" w:type="dxa"/>
            <w:tcBorders>
              <w:bottom w:val="single" w:sz="4" w:space="0" w:color="auto"/>
            </w:tcBorders>
            <w:shd w:val="clear" w:color="auto" w:fill="F2F2F2"/>
          </w:tcPr>
          <w:p w14:paraId="1383F370" w14:textId="77777777" w:rsidR="00FD7D95" w:rsidRPr="00FF0D55" w:rsidRDefault="00FD7D95" w:rsidP="00FD7D95">
            <w:pPr>
              <w:rPr>
                <w:rFonts w:eastAsia="Calibri" w:cs="Arial"/>
                <w:sz w:val="18"/>
                <w:szCs w:val="18"/>
              </w:rPr>
            </w:pPr>
            <w:r w:rsidRPr="00FF0D55">
              <w:rPr>
                <w:rFonts w:eastAsia="Calibri" w:cs="Arial"/>
                <w:sz w:val="18"/>
                <w:szCs w:val="18"/>
              </w:rPr>
              <w:t>-</w:t>
            </w:r>
          </w:p>
        </w:tc>
        <w:tc>
          <w:tcPr>
            <w:tcW w:w="1556" w:type="dxa"/>
            <w:tcBorders>
              <w:bottom w:val="single" w:sz="4" w:space="0" w:color="auto"/>
            </w:tcBorders>
            <w:shd w:val="clear" w:color="auto" w:fill="F2F2F2"/>
          </w:tcPr>
          <w:p w14:paraId="481ED9F1" w14:textId="77777777" w:rsidR="00FD7D95" w:rsidRPr="00FF0D55" w:rsidRDefault="00FD7D95" w:rsidP="00FD7D95">
            <w:pPr>
              <w:rPr>
                <w:rFonts w:eastAsia="Calibri" w:cs="Arial"/>
                <w:sz w:val="18"/>
                <w:szCs w:val="18"/>
              </w:rPr>
            </w:pPr>
            <w:r w:rsidRPr="00FF0D55">
              <w:rPr>
                <w:rFonts w:eastAsia="Calibri" w:cs="Arial"/>
                <w:sz w:val="18"/>
                <w:szCs w:val="18"/>
              </w:rPr>
              <w:t>18 months</w:t>
            </w:r>
          </w:p>
        </w:tc>
        <w:tc>
          <w:tcPr>
            <w:tcW w:w="2733" w:type="dxa"/>
            <w:tcBorders>
              <w:bottom w:val="single" w:sz="4" w:space="0" w:color="auto"/>
            </w:tcBorders>
            <w:shd w:val="clear" w:color="auto" w:fill="F2F2F2"/>
          </w:tcPr>
          <w:p w14:paraId="629BCC9D" w14:textId="77777777" w:rsidR="00FD7D95" w:rsidRPr="00FF0D55" w:rsidRDefault="00FD7D95" w:rsidP="00FD7D95">
            <w:pPr>
              <w:rPr>
                <w:rFonts w:eastAsia="Calibri" w:cs="Arial"/>
                <w:sz w:val="18"/>
                <w:szCs w:val="18"/>
              </w:rPr>
            </w:pPr>
            <w:r w:rsidRPr="00FF0D55">
              <w:rPr>
                <w:rFonts w:eastAsia="Calibri" w:cs="Arial"/>
                <w:sz w:val="18"/>
                <w:szCs w:val="18"/>
              </w:rPr>
              <w:t>Single centre</w:t>
            </w:r>
          </w:p>
        </w:tc>
      </w:tr>
    </w:tbl>
    <w:p w14:paraId="38CB15CF" w14:textId="77777777" w:rsidR="00FD7D95" w:rsidRPr="00FF0D55" w:rsidRDefault="00FD7D95" w:rsidP="00FD7D95"/>
    <w:p w14:paraId="74911FE5" w14:textId="77777777" w:rsidR="00FD7D95" w:rsidRPr="00FF0D55" w:rsidRDefault="00FD7D95" w:rsidP="00FD7D95">
      <w:pPr>
        <w:rPr>
          <w:b/>
          <w:bCs/>
        </w:rPr>
      </w:pPr>
    </w:p>
    <w:p w14:paraId="524533B1" w14:textId="77777777" w:rsidR="00BF6E2D" w:rsidRPr="00FF0D55" w:rsidRDefault="00BF6E2D" w:rsidP="00EB7BE9"/>
    <w:p w14:paraId="5E43C33E" w14:textId="77777777" w:rsidR="00FD7D95" w:rsidRPr="00FF0D55" w:rsidRDefault="00FD7D95" w:rsidP="00EB7BE9"/>
    <w:p w14:paraId="46EA5F71" w14:textId="77777777" w:rsidR="00FD7D95" w:rsidRPr="00FF0D55" w:rsidRDefault="00FD7D95" w:rsidP="00EB7BE9"/>
    <w:p w14:paraId="796D8943" w14:textId="77777777" w:rsidR="00FD7D95" w:rsidRPr="00FF0D55" w:rsidRDefault="00FD7D95" w:rsidP="00EB7BE9"/>
    <w:p w14:paraId="493903CB" w14:textId="77777777" w:rsidR="00FD7D95" w:rsidRPr="00FF0D55" w:rsidRDefault="00FD7D95" w:rsidP="00EB7BE9"/>
    <w:p w14:paraId="3864348B" w14:textId="77777777" w:rsidR="00FD7D95" w:rsidRPr="00FF0D55" w:rsidRDefault="00FD7D95" w:rsidP="00EB7BE9"/>
    <w:p w14:paraId="031E0036" w14:textId="77777777" w:rsidR="00FD7D95" w:rsidRPr="00FF0D55" w:rsidRDefault="00FD7D95" w:rsidP="00EB7BE9"/>
    <w:p w14:paraId="20AA2542" w14:textId="77777777" w:rsidR="00FD7D95" w:rsidRPr="00FF0D55" w:rsidRDefault="00FD7D95" w:rsidP="00EB7BE9"/>
    <w:p w14:paraId="661C130E" w14:textId="77777777" w:rsidR="00E1753B" w:rsidRPr="00FF0D55" w:rsidRDefault="00E1753B" w:rsidP="00E1753B">
      <w:pPr>
        <w:pStyle w:val="Heading2"/>
        <w:numPr>
          <w:ilvl w:val="0"/>
          <w:numId w:val="0"/>
        </w:numPr>
      </w:pPr>
      <w:bookmarkStart w:id="28" w:name="_Toc157076074"/>
      <w:r w:rsidRPr="00FF0D55">
        <w:lastRenderedPageBreak/>
        <w:t xml:space="preserve">Table 5.2 </w:t>
      </w:r>
      <w:r w:rsidRPr="00FF0D55">
        <w:rPr>
          <w:b w:val="0"/>
          <w:bCs w:val="0"/>
        </w:rPr>
        <w:t>Sarcoidosis Patient Characteristics</w:t>
      </w:r>
      <w:bookmarkEnd w:id="28"/>
      <w:r w:rsidRPr="00FF0D55">
        <w:t xml:space="preserve">  </w:t>
      </w:r>
    </w:p>
    <w:p w14:paraId="064C257C" w14:textId="620D016E" w:rsidR="00FD7D95" w:rsidRPr="00FF0D55" w:rsidRDefault="00E84DE6" w:rsidP="00EB7BE9">
      <w:pPr>
        <w:rPr>
          <w:sz w:val="18"/>
          <w:szCs w:val="18"/>
        </w:rPr>
      </w:pPr>
      <w:proofErr w:type="gramStart"/>
      <w:r w:rsidRPr="00FF0D55">
        <w:rPr>
          <w:sz w:val="18"/>
          <w:szCs w:val="18"/>
        </w:rPr>
        <w:t>NR,</w:t>
      </w:r>
      <w:proofErr w:type="gramEnd"/>
      <w:r w:rsidRPr="00FF0D55">
        <w:rPr>
          <w:sz w:val="18"/>
          <w:szCs w:val="18"/>
        </w:rPr>
        <w:t xml:space="preserve"> not reported</w:t>
      </w:r>
      <w:r w:rsidR="00B6120E" w:rsidRPr="00FF0D55">
        <w:rPr>
          <w:sz w:val="18"/>
          <w:szCs w:val="18"/>
        </w:rPr>
        <w:t>.</w:t>
      </w:r>
    </w:p>
    <w:p w14:paraId="202FD9FF" w14:textId="77777777" w:rsidR="00E1753B" w:rsidRPr="00FF0D55" w:rsidRDefault="00E1753B" w:rsidP="00EB7BE9"/>
    <w:tbl>
      <w:tblPr>
        <w:tblStyle w:val="PlainTable22"/>
        <w:tblpPr w:leftFromText="180" w:rightFromText="180" w:horzAnchor="margin" w:tblpY="600"/>
        <w:tblW w:w="5000" w:type="pct"/>
        <w:tblBorders>
          <w:top w:val="none" w:sz="0" w:space="0" w:color="auto"/>
          <w:bottom w:val="none" w:sz="0" w:space="0" w:color="auto"/>
        </w:tblBorders>
        <w:tblLook w:val="04A0" w:firstRow="1" w:lastRow="0" w:firstColumn="1" w:lastColumn="0" w:noHBand="0" w:noVBand="1"/>
      </w:tblPr>
      <w:tblGrid>
        <w:gridCol w:w="1626"/>
        <w:gridCol w:w="1628"/>
        <w:gridCol w:w="1270"/>
        <w:gridCol w:w="1132"/>
        <w:gridCol w:w="1835"/>
        <w:gridCol w:w="1840"/>
        <w:gridCol w:w="2123"/>
        <w:gridCol w:w="141"/>
        <w:gridCol w:w="2363"/>
      </w:tblGrid>
      <w:tr w:rsidR="00FF0D55" w:rsidRPr="00FF0D55" w14:paraId="05587883" w14:textId="77777777" w:rsidTr="009D0E1C">
        <w:trPr>
          <w:cnfStyle w:val="100000000000" w:firstRow="1" w:lastRow="0" w:firstColumn="0" w:lastColumn="0" w:oddVBand="0" w:evenVBand="0" w:oddHBand="0" w:evenHBand="0" w:firstRowFirstColumn="0" w:firstRowLastColumn="0" w:lastRowFirstColumn="0" w:lastRowLastColumn="0"/>
          <w:trHeight w:val="529"/>
        </w:trPr>
        <w:tc>
          <w:tcPr>
            <w:cnfStyle w:val="001000000000" w:firstRow="0" w:lastRow="0" w:firstColumn="1" w:lastColumn="0" w:oddVBand="0" w:evenVBand="0" w:oddHBand="0" w:evenHBand="0" w:firstRowFirstColumn="0" w:firstRowLastColumn="0" w:lastRowFirstColumn="0" w:lastRowLastColumn="0"/>
            <w:tcW w:w="1626" w:type="dxa"/>
            <w:tcBorders>
              <w:top w:val="single" w:sz="4" w:space="0" w:color="auto"/>
              <w:bottom w:val="single" w:sz="4" w:space="0" w:color="auto"/>
            </w:tcBorders>
            <w:hideMark/>
          </w:tcPr>
          <w:p w14:paraId="41918FA7" w14:textId="77777777" w:rsidR="00FD7D95" w:rsidRPr="00FF0D55" w:rsidRDefault="00FD7D95" w:rsidP="00FD7D95">
            <w:pPr>
              <w:rPr>
                <w:rFonts w:eastAsia="Calibri" w:cs="Arial"/>
                <w:sz w:val="20"/>
                <w:szCs w:val="20"/>
              </w:rPr>
            </w:pPr>
            <w:r w:rsidRPr="00FF0D55">
              <w:rPr>
                <w:rFonts w:eastAsia="Calibri" w:cs="Arial"/>
                <w:sz w:val="20"/>
                <w:szCs w:val="20"/>
              </w:rPr>
              <w:t>Author year</w:t>
            </w:r>
          </w:p>
        </w:tc>
        <w:tc>
          <w:tcPr>
            <w:tcW w:w="1628" w:type="dxa"/>
            <w:tcBorders>
              <w:top w:val="single" w:sz="4" w:space="0" w:color="auto"/>
              <w:bottom w:val="single" w:sz="4" w:space="0" w:color="auto"/>
            </w:tcBorders>
            <w:hideMark/>
          </w:tcPr>
          <w:p w14:paraId="0840DF80" w14:textId="77777777" w:rsidR="00FD7D95" w:rsidRPr="00FF0D55" w:rsidRDefault="00FD7D95" w:rsidP="00FD7D95">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N</w:t>
            </w:r>
          </w:p>
        </w:tc>
        <w:tc>
          <w:tcPr>
            <w:tcW w:w="1270" w:type="dxa"/>
            <w:tcBorders>
              <w:top w:val="single" w:sz="4" w:space="0" w:color="auto"/>
              <w:bottom w:val="single" w:sz="4" w:space="0" w:color="auto"/>
            </w:tcBorders>
            <w:hideMark/>
          </w:tcPr>
          <w:p w14:paraId="3BCADF35" w14:textId="77777777" w:rsidR="00FD7D95" w:rsidRPr="00FF0D55" w:rsidRDefault="00FD7D95" w:rsidP="00FD7D95">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Age (mean (SD))*</w:t>
            </w:r>
          </w:p>
        </w:tc>
        <w:tc>
          <w:tcPr>
            <w:tcW w:w="1132" w:type="dxa"/>
            <w:tcBorders>
              <w:top w:val="single" w:sz="4" w:space="0" w:color="auto"/>
              <w:bottom w:val="single" w:sz="4" w:space="0" w:color="auto"/>
            </w:tcBorders>
            <w:hideMark/>
          </w:tcPr>
          <w:p w14:paraId="70E1C673" w14:textId="77777777" w:rsidR="00FD7D95" w:rsidRPr="00FF0D55" w:rsidRDefault="00FD7D95" w:rsidP="00FD7D95">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Female (%)</w:t>
            </w:r>
          </w:p>
        </w:tc>
        <w:tc>
          <w:tcPr>
            <w:tcW w:w="1835" w:type="dxa"/>
            <w:tcBorders>
              <w:top w:val="single" w:sz="4" w:space="0" w:color="auto"/>
              <w:bottom w:val="single" w:sz="4" w:space="0" w:color="auto"/>
            </w:tcBorders>
            <w:hideMark/>
          </w:tcPr>
          <w:p w14:paraId="20870D96" w14:textId="77777777" w:rsidR="00FD7D95" w:rsidRPr="00FF0D55" w:rsidRDefault="00FD7D95" w:rsidP="00FD7D95">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Race (%)</w:t>
            </w:r>
          </w:p>
        </w:tc>
        <w:tc>
          <w:tcPr>
            <w:tcW w:w="1840" w:type="dxa"/>
            <w:tcBorders>
              <w:top w:val="single" w:sz="4" w:space="0" w:color="auto"/>
              <w:bottom w:val="single" w:sz="4" w:space="0" w:color="auto"/>
            </w:tcBorders>
            <w:hideMark/>
          </w:tcPr>
          <w:p w14:paraId="7820E4DE" w14:textId="77777777" w:rsidR="00FD7D95" w:rsidRPr="00FF0D55" w:rsidRDefault="00FD7D95" w:rsidP="00FD7D95">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Comorbidities</w:t>
            </w:r>
          </w:p>
        </w:tc>
        <w:tc>
          <w:tcPr>
            <w:tcW w:w="2123" w:type="dxa"/>
            <w:tcBorders>
              <w:top w:val="single" w:sz="4" w:space="0" w:color="auto"/>
              <w:bottom w:val="single" w:sz="4" w:space="0" w:color="auto"/>
            </w:tcBorders>
            <w:hideMark/>
          </w:tcPr>
          <w:p w14:paraId="20F90D64" w14:textId="77777777" w:rsidR="00FD7D95" w:rsidRPr="00FF0D55" w:rsidRDefault="00FD7D95" w:rsidP="00FD7D95">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Treatment</w:t>
            </w:r>
          </w:p>
        </w:tc>
        <w:tc>
          <w:tcPr>
            <w:tcW w:w="2504" w:type="dxa"/>
            <w:gridSpan w:val="2"/>
            <w:tcBorders>
              <w:top w:val="single" w:sz="4" w:space="0" w:color="auto"/>
              <w:bottom w:val="single" w:sz="4" w:space="0" w:color="auto"/>
            </w:tcBorders>
            <w:hideMark/>
          </w:tcPr>
          <w:p w14:paraId="0D8368CF" w14:textId="77777777" w:rsidR="00FD7D95" w:rsidRPr="00FF0D55" w:rsidRDefault="00FD7D95" w:rsidP="00FD7D95">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Disease duration (mean (SD))*</w:t>
            </w:r>
          </w:p>
        </w:tc>
      </w:tr>
      <w:tr w:rsidR="00FF0D55" w:rsidRPr="00FF0D55" w14:paraId="35233B27" w14:textId="77777777" w:rsidTr="008C35D8">
        <w:trPr>
          <w:cnfStyle w:val="000000100000" w:firstRow="0" w:lastRow="0" w:firstColumn="0" w:lastColumn="0" w:oddVBand="0" w:evenVBand="0" w:oddHBand="1" w:evenHBand="0" w:firstRowFirstColumn="0" w:firstRowLastColumn="0" w:lastRowFirstColumn="0" w:lastRowLastColumn="0"/>
          <w:trHeight w:val="200"/>
        </w:trPr>
        <w:tc>
          <w:tcPr>
            <w:cnfStyle w:val="001000000000" w:firstRow="0" w:lastRow="0" w:firstColumn="1" w:lastColumn="0" w:oddVBand="0" w:evenVBand="0" w:oddHBand="0" w:evenHBand="0" w:firstRowFirstColumn="0" w:firstRowLastColumn="0" w:lastRowFirstColumn="0" w:lastRowLastColumn="0"/>
            <w:tcW w:w="3254" w:type="dxa"/>
            <w:gridSpan w:val="2"/>
            <w:tcBorders>
              <w:top w:val="single" w:sz="4" w:space="0" w:color="auto"/>
              <w:bottom w:val="single" w:sz="4" w:space="0" w:color="auto"/>
            </w:tcBorders>
          </w:tcPr>
          <w:p w14:paraId="4D6937A0" w14:textId="652018C1" w:rsidR="001F06D8" w:rsidRPr="00FF0D55" w:rsidRDefault="001F06D8" w:rsidP="00FD7D95">
            <w:pPr>
              <w:rPr>
                <w:rFonts w:eastAsia="Calibri" w:cs="Arial"/>
                <w:sz w:val="18"/>
                <w:szCs w:val="18"/>
              </w:rPr>
            </w:pPr>
            <w:r w:rsidRPr="00FF0D55">
              <w:rPr>
                <w:rFonts w:eastAsia="Calibri" w:cs="Arial"/>
                <w:sz w:val="20"/>
                <w:szCs w:val="20"/>
              </w:rPr>
              <w:t>Interventional trial</w:t>
            </w:r>
          </w:p>
        </w:tc>
        <w:tc>
          <w:tcPr>
            <w:tcW w:w="1270" w:type="dxa"/>
            <w:tcBorders>
              <w:top w:val="single" w:sz="4" w:space="0" w:color="auto"/>
              <w:bottom w:val="single" w:sz="4" w:space="0" w:color="auto"/>
            </w:tcBorders>
          </w:tcPr>
          <w:p w14:paraId="5887C0E0"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132" w:type="dxa"/>
            <w:tcBorders>
              <w:top w:val="single" w:sz="4" w:space="0" w:color="auto"/>
              <w:bottom w:val="single" w:sz="4" w:space="0" w:color="auto"/>
            </w:tcBorders>
          </w:tcPr>
          <w:p w14:paraId="6AFF43B7"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35" w:type="dxa"/>
            <w:tcBorders>
              <w:top w:val="single" w:sz="4" w:space="0" w:color="auto"/>
              <w:bottom w:val="single" w:sz="4" w:space="0" w:color="auto"/>
            </w:tcBorders>
          </w:tcPr>
          <w:p w14:paraId="5DD5A45C"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tcBorders>
              <w:top w:val="single" w:sz="4" w:space="0" w:color="auto"/>
              <w:bottom w:val="single" w:sz="4" w:space="0" w:color="auto"/>
            </w:tcBorders>
          </w:tcPr>
          <w:p w14:paraId="680F5861"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4627" w:type="dxa"/>
            <w:gridSpan w:val="3"/>
            <w:tcBorders>
              <w:top w:val="single" w:sz="4" w:space="0" w:color="auto"/>
            </w:tcBorders>
          </w:tcPr>
          <w:p w14:paraId="2FBE5DDA"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331756A3" w14:textId="77777777" w:rsidTr="009D0E1C">
        <w:trPr>
          <w:trHeight w:val="510"/>
        </w:trPr>
        <w:tc>
          <w:tcPr>
            <w:cnfStyle w:val="001000000000" w:firstRow="0" w:lastRow="0" w:firstColumn="1" w:lastColumn="0" w:oddVBand="0" w:evenVBand="0" w:oddHBand="0" w:evenHBand="0" w:firstRowFirstColumn="0" w:firstRowLastColumn="0" w:lastRowFirstColumn="0" w:lastRowLastColumn="0"/>
            <w:tcW w:w="1626" w:type="dxa"/>
            <w:tcBorders>
              <w:top w:val="single" w:sz="4" w:space="0" w:color="auto"/>
              <w:bottom w:val="single" w:sz="4" w:space="0" w:color="auto"/>
            </w:tcBorders>
            <w:shd w:val="clear" w:color="auto" w:fill="F2F2F2"/>
            <w:hideMark/>
          </w:tcPr>
          <w:p w14:paraId="23A12189" w14:textId="77777777" w:rsidR="00FD7D95" w:rsidRPr="00FF0D55" w:rsidRDefault="00FD7D95" w:rsidP="00FD7D95">
            <w:pPr>
              <w:rPr>
                <w:rFonts w:eastAsia="Calibri" w:cs="Arial"/>
                <w:b w:val="0"/>
                <w:bCs w:val="0"/>
                <w:sz w:val="18"/>
                <w:szCs w:val="18"/>
              </w:rPr>
            </w:pPr>
            <w:r w:rsidRPr="00FF0D55">
              <w:rPr>
                <w:rFonts w:eastAsia="Calibri" w:cs="Arial"/>
                <w:b w:val="0"/>
                <w:bCs w:val="0"/>
                <w:sz w:val="18"/>
                <w:szCs w:val="18"/>
              </w:rPr>
              <w:t>Fraser 2020</w:t>
            </w:r>
          </w:p>
        </w:tc>
        <w:tc>
          <w:tcPr>
            <w:tcW w:w="1628" w:type="dxa"/>
            <w:tcBorders>
              <w:top w:val="single" w:sz="4" w:space="0" w:color="auto"/>
              <w:bottom w:val="single" w:sz="4" w:space="0" w:color="auto"/>
            </w:tcBorders>
            <w:shd w:val="clear" w:color="auto" w:fill="F2F2F2"/>
            <w:hideMark/>
          </w:tcPr>
          <w:p w14:paraId="77903A7D"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21</w:t>
            </w:r>
          </w:p>
        </w:tc>
        <w:tc>
          <w:tcPr>
            <w:tcW w:w="1270" w:type="dxa"/>
            <w:tcBorders>
              <w:top w:val="single" w:sz="4" w:space="0" w:color="auto"/>
              <w:bottom w:val="single" w:sz="4" w:space="0" w:color="auto"/>
            </w:tcBorders>
            <w:shd w:val="clear" w:color="auto" w:fill="F2F2F2"/>
            <w:hideMark/>
          </w:tcPr>
          <w:p w14:paraId="7320D6AD"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57 (48-71)</w:t>
            </w:r>
          </w:p>
        </w:tc>
        <w:tc>
          <w:tcPr>
            <w:tcW w:w="1132" w:type="dxa"/>
            <w:tcBorders>
              <w:top w:val="single" w:sz="4" w:space="0" w:color="auto"/>
              <w:bottom w:val="single" w:sz="4" w:space="0" w:color="auto"/>
            </w:tcBorders>
            <w:shd w:val="clear" w:color="auto" w:fill="F2F2F2"/>
            <w:hideMark/>
          </w:tcPr>
          <w:p w14:paraId="4DD8A20F"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57%</w:t>
            </w:r>
          </w:p>
        </w:tc>
        <w:tc>
          <w:tcPr>
            <w:tcW w:w="1835" w:type="dxa"/>
            <w:tcBorders>
              <w:top w:val="single" w:sz="4" w:space="0" w:color="auto"/>
              <w:bottom w:val="single" w:sz="4" w:space="0" w:color="auto"/>
            </w:tcBorders>
            <w:shd w:val="clear" w:color="auto" w:fill="F2F2F2"/>
            <w:hideMark/>
          </w:tcPr>
          <w:p w14:paraId="0ACDF2FE"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White: 100%</w:t>
            </w:r>
          </w:p>
        </w:tc>
        <w:tc>
          <w:tcPr>
            <w:tcW w:w="1840" w:type="dxa"/>
            <w:tcBorders>
              <w:top w:val="single" w:sz="4" w:space="0" w:color="auto"/>
              <w:bottom w:val="single" w:sz="4" w:space="0" w:color="auto"/>
            </w:tcBorders>
            <w:shd w:val="clear" w:color="auto" w:fill="F2F2F2"/>
            <w:hideMark/>
          </w:tcPr>
          <w:p w14:paraId="19EFB013"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2264" w:type="dxa"/>
            <w:gridSpan w:val="2"/>
            <w:tcBorders>
              <w:top w:val="single" w:sz="4" w:space="0" w:color="auto"/>
              <w:bottom w:val="single" w:sz="4" w:space="0" w:color="auto"/>
            </w:tcBorders>
            <w:shd w:val="clear" w:color="auto" w:fill="F2F2F2"/>
            <w:hideMark/>
          </w:tcPr>
          <w:p w14:paraId="1B428C6A"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Azithromycin</w:t>
            </w:r>
          </w:p>
        </w:tc>
        <w:tc>
          <w:tcPr>
            <w:tcW w:w="2363" w:type="dxa"/>
            <w:tcBorders>
              <w:top w:val="single" w:sz="4" w:space="0" w:color="auto"/>
              <w:bottom w:val="single" w:sz="4" w:space="0" w:color="auto"/>
            </w:tcBorders>
            <w:shd w:val="clear" w:color="auto" w:fill="F2F2F2"/>
            <w:hideMark/>
          </w:tcPr>
          <w:p w14:paraId="63118B3C"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3 (1 –13) years</w:t>
            </w:r>
          </w:p>
        </w:tc>
      </w:tr>
      <w:tr w:rsidR="00FF0D55" w:rsidRPr="00FF0D55" w14:paraId="56BEE00F" w14:textId="77777777" w:rsidTr="005A3DBE">
        <w:trPr>
          <w:cnfStyle w:val="000000100000" w:firstRow="0" w:lastRow="0" w:firstColumn="0" w:lastColumn="0" w:oddVBand="0" w:evenVBand="0" w:oddHBand="1" w:evenHBand="0" w:firstRowFirstColumn="0" w:firstRowLastColumn="0" w:lastRowFirstColumn="0" w:lastRowLastColumn="0"/>
          <w:trHeight w:val="88"/>
        </w:trPr>
        <w:tc>
          <w:tcPr>
            <w:cnfStyle w:val="001000000000" w:firstRow="0" w:lastRow="0" w:firstColumn="1" w:lastColumn="0" w:oddVBand="0" w:evenVBand="0" w:oddHBand="0" w:evenHBand="0" w:firstRowFirstColumn="0" w:firstRowLastColumn="0" w:lastRowFirstColumn="0" w:lastRowLastColumn="0"/>
            <w:tcW w:w="3254" w:type="dxa"/>
            <w:gridSpan w:val="2"/>
            <w:tcBorders>
              <w:top w:val="single" w:sz="4" w:space="0" w:color="auto"/>
              <w:bottom w:val="single" w:sz="4" w:space="0" w:color="auto"/>
            </w:tcBorders>
          </w:tcPr>
          <w:p w14:paraId="00BAE9DC" w14:textId="2CDCBCFA" w:rsidR="001F06D8" w:rsidRPr="00FF0D55" w:rsidRDefault="001F06D8" w:rsidP="00FD7D95">
            <w:pPr>
              <w:rPr>
                <w:rFonts w:eastAsia="Calibri" w:cs="Arial"/>
                <w:sz w:val="18"/>
                <w:szCs w:val="18"/>
              </w:rPr>
            </w:pPr>
            <w:r w:rsidRPr="00FF0D55">
              <w:rPr>
                <w:rFonts w:eastAsia="Calibri" w:cs="Arial"/>
                <w:sz w:val="20"/>
                <w:szCs w:val="20"/>
              </w:rPr>
              <w:t>Observational studies</w:t>
            </w:r>
          </w:p>
        </w:tc>
        <w:tc>
          <w:tcPr>
            <w:tcW w:w="1270" w:type="dxa"/>
            <w:tcBorders>
              <w:top w:val="single" w:sz="4" w:space="0" w:color="auto"/>
              <w:bottom w:val="single" w:sz="4" w:space="0" w:color="auto"/>
            </w:tcBorders>
          </w:tcPr>
          <w:p w14:paraId="1DAA44C9"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132" w:type="dxa"/>
            <w:tcBorders>
              <w:top w:val="single" w:sz="4" w:space="0" w:color="auto"/>
              <w:bottom w:val="single" w:sz="4" w:space="0" w:color="auto"/>
            </w:tcBorders>
          </w:tcPr>
          <w:p w14:paraId="281D9EC6"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35" w:type="dxa"/>
            <w:tcBorders>
              <w:top w:val="single" w:sz="4" w:space="0" w:color="auto"/>
              <w:bottom w:val="single" w:sz="4" w:space="0" w:color="auto"/>
            </w:tcBorders>
          </w:tcPr>
          <w:p w14:paraId="1360E969"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tcBorders>
              <w:top w:val="single" w:sz="4" w:space="0" w:color="auto"/>
              <w:bottom w:val="single" w:sz="4" w:space="0" w:color="auto"/>
            </w:tcBorders>
          </w:tcPr>
          <w:p w14:paraId="07E72A51"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4627" w:type="dxa"/>
            <w:gridSpan w:val="3"/>
            <w:tcBorders>
              <w:top w:val="single" w:sz="4" w:space="0" w:color="auto"/>
              <w:bottom w:val="single" w:sz="4" w:space="0" w:color="auto"/>
            </w:tcBorders>
          </w:tcPr>
          <w:p w14:paraId="4A4F13FE" w14:textId="77777777" w:rsidR="001F06D8" w:rsidRPr="00FF0D55" w:rsidRDefault="001F06D8"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257D03F0" w14:textId="77777777" w:rsidTr="009D0E1C">
        <w:trPr>
          <w:trHeight w:val="385"/>
        </w:trPr>
        <w:tc>
          <w:tcPr>
            <w:cnfStyle w:val="001000000000" w:firstRow="0" w:lastRow="0" w:firstColumn="1" w:lastColumn="0" w:oddVBand="0" w:evenVBand="0" w:oddHBand="0" w:evenHBand="0" w:firstRowFirstColumn="0" w:firstRowLastColumn="0" w:lastRowFirstColumn="0" w:lastRowLastColumn="0"/>
            <w:tcW w:w="1626" w:type="dxa"/>
            <w:vMerge w:val="restart"/>
            <w:tcBorders>
              <w:top w:val="single" w:sz="4" w:space="0" w:color="auto"/>
            </w:tcBorders>
            <w:shd w:val="clear" w:color="auto" w:fill="F2F2F2"/>
            <w:hideMark/>
          </w:tcPr>
          <w:p w14:paraId="73A68D71" w14:textId="77777777" w:rsidR="00FD7D95" w:rsidRPr="00FF0D55" w:rsidRDefault="00FD7D95" w:rsidP="00FD7D95">
            <w:pPr>
              <w:rPr>
                <w:rFonts w:eastAsia="Calibri" w:cs="Arial"/>
                <w:b w:val="0"/>
                <w:bCs w:val="0"/>
                <w:sz w:val="18"/>
                <w:szCs w:val="18"/>
              </w:rPr>
            </w:pPr>
            <w:r w:rsidRPr="00FF0D55">
              <w:rPr>
                <w:rFonts w:eastAsia="Calibri" w:cs="Arial"/>
                <w:b w:val="0"/>
                <w:bCs w:val="0"/>
                <w:sz w:val="18"/>
                <w:szCs w:val="18"/>
              </w:rPr>
              <w:t>Sinha 2016</w:t>
            </w:r>
          </w:p>
        </w:tc>
        <w:tc>
          <w:tcPr>
            <w:tcW w:w="1628" w:type="dxa"/>
            <w:tcBorders>
              <w:top w:val="single" w:sz="4" w:space="0" w:color="auto"/>
            </w:tcBorders>
            <w:shd w:val="clear" w:color="auto" w:fill="F2F2F2"/>
            <w:hideMark/>
          </w:tcPr>
          <w:p w14:paraId="578D1AC4" w14:textId="00CF209F"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Sarcoidosis patients</w:t>
            </w:r>
            <w:r w:rsidR="001E52AC" w:rsidRPr="00FF0D55">
              <w:rPr>
                <w:rFonts w:eastAsia="Calibri" w:cs="Arial"/>
                <w:sz w:val="18"/>
                <w:szCs w:val="18"/>
              </w:rPr>
              <w:t xml:space="preserve">: </w:t>
            </w:r>
            <w:r w:rsidRPr="00FF0D55">
              <w:rPr>
                <w:rFonts w:eastAsia="Calibri" w:cs="Arial"/>
                <w:sz w:val="18"/>
                <w:szCs w:val="18"/>
              </w:rPr>
              <w:t>32</w:t>
            </w:r>
          </w:p>
        </w:tc>
        <w:tc>
          <w:tcPr>
            <w:tcW w:w="1270" w:type="dxa"/>
            <w:tcBorders>
              <w:top w:val="single" w:sz="4" w:space="0" w:color="auto"/>
            </w:tcBorders>
            <w:shd w:val="clear" w:color="auto" w:fill="F2F2F2"/>
            <w:hideMark/>
          </w:tcPr>
          <w:p w14:paraId="5B48AEA3"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50 (13)</w:t>
            </w:r>
          </w:p>
        </w:tc>
        <w:tc>
          <w:tcPr>
            <w:tcW w:w="1132" w:type="dxa"/>
            <w:tcBorders>
              <w:top w:val="single" w:sz="4" w:space="0" w:color="auto"/>
            </w:tcBorders>
            <w:shd w:val="clear" w:color="auto" w:fill="F2F2F2"/>
            <w:hideMark/>
          </w:tcPr>
          <w:p w14:paraId="0E609077"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63%</w:t>
            </w:r>
          </w:p>
        </w:tc>
        <w:tc>
          <w:tcPr>
            <w:tcW w:w="1835" w:type="dxa"/>
            <w:tcBorders>
              <w:top w:val="single" w:sz="4" w:space="0" w:color="auto"/>
            </w:tcBorders>
            <w:shd w:val="clear" w:color="auto" w:fill="F2F2F2"/>
            <w:hideMark/>
          </w:tcPr>
          <w:p w14:paraId="2992D244"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Afro-Caribbean 66%, </w:t>
            </w:r>
          </w:p>
          <w:p w14:paraId="0099348D"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White: 25%, South Asian 6%, </w:t>
            </w:r>
            <w:proofErr w:type="gramStart"/>
            <w:r w:rsidRPr="00FF0D55">
              <w:rPr>
                <w:rFonts w:eastAsia="Calibri" w:cs="Arial"/>
                <w:sz w:val="18"/>
                <w:szCs w:val="18"/>
              </w:rPr>
              <w:t>Other</w:t>
            </w:r>
            <w:proofErr w:type="gramEnd"/>
            <w:r w:rsidRPr="00FF0D55">
              <w:rPr>
                <w:rFonts w:eastAsia="Calibri" w:cs="Arial"/>
                <w:sz w:val="18"/>
                <w:szCs w:val="18"/>
              </w:rPr>
              <w:t xml:space="preserve"> 3%</w:t>
            </w:r>
          </w:p>
        </w:tc>
        <w:tc>
          <w:tcPr>
            <w:tcW w:w="1840" w:type="dxa"/>
            <w:tcBorders>
              <w:top w:val="single" w:sz="4" w:space="0" w:color="auto"/>
            </w:tcBorders>
            <w:shd w:val="clear" w:color="auto" w:fill="F2F2F2"/>
            <w:hideMark/>
          </w:tcPr>
          <w:p w14:paraId="1081C165"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Common comorbidities excluded</w:t>
            </w:r>
          </w:p>
        </w:tc>
        <w:tc>
          <w:tcPr>
            <w:tcW w:w="2264" w:type="dxa"/>
            <w:gridSpan w:val="2"/>
            <w:tcBorders>
              <w:top w:val="single" w:sz="4" w:space="0" w:color="auto"/>
            </w:tcBorders>
            <w:shd w:val="clear" w:color="auto" w:fill="F2F2F2"/>
            <w:hideMark/>
          </w:tcPr>
          <w:p w14:paraId="5CE4EDB2"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Immunosuppressant 38%, </w:t>
            </w:r>
          </w:p>
          <w:p w14:paraId="557FBF3C"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steroid 6%</w:t>
            </w:r>
          </w:p>
        </w:tc>
        <w:tc>
          <w:tcPr>
            <w:tcW w:w="2363" w:type="dxa"/>
            <w:tcBorders>
              <w:top w:val="single" w:sz="4" w:space="0" w:color="auto"/>
            </w:tcBorders>
            <w:shd w:val="clear" w:color="auto" w:fill="F2F2F2"/>
            <w:hideMark/>
          </w:tcPr>
          <w:p w14:paraId="20D842CE"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2 (1–4) years</w:t>
            </w:r>
          </w:p>
          <w:p w14:paraId="2387A2CB"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Duration of cough: 96 (28–144) weeks </w:t>
            </w:r>
          </w:p>
        </w:tc>
      </w:tr>
      <w:tr w:rsidR="00FF0D55" w:rsidRPr="00FF0D55" w14:paraId="0918157F" w14:textId="77777777" w:rsidTr="009D0E1C">
        <w:trPr>
          <w:cnfStyle w:val="000000100000" w:firstRow="0" w:lastRow="0" w:firstColumn="0" w:lastColumn="0" w:oddVBand="0" w:evenVBand="0" w:oddHBand="1" w:evenHBand="0" w:firstRowFirstColumn="0" w:firstRowLastColumn="0" w:lastRowFirstColumn="0" w:lastRowLastColumn="0"/>
          <w:trHeight w:val="36"/>
        </w:trPr>
        <w:tc>
          <w:tcPr>
            <w:cnfStyle w:val="001000000000" w:firstRow="0" w:lastRow="0" w:firstColumn="1" w:lastColumn="0" w:oddVBand="0" w:evenVBand="0" w:oddHBand="0" w:evenHBand="0" w:firstRowFirstColumn="0" w:firstRowLastColumn="0" w:lastRowFirstColumn="0" w:lastRowLastColumn="0"/>
            <w:tcW w:w="1626" w:type="dxa"/>
            <w:vMerge/>
            <w:shd w:val="clear" w:color="auto" w:fill="F2F2F2"/>
          </w:tcPr>
          <w:p w14:paraId="480CDEE3" w14:textId="77777777" w:rsidR="00FD7D95" w:rsidRPr="00FF0D55" w:rsidRDefault="00FD7D95" w:rsidP="00FD7D95">
            <w:pPr>
              <w:rPr>
                <w:rFonts w:eastAsia="Calibri" w:cs="Arial"/>
                <w:b w:val="0"/>
                <w:bCs w:val="0"/>
                <w:sz w:val="18"/>
                <w:szCs w:val="18"/>
              </w:rPr>
            </w:pPr>
          </w:p>
        </w:tc>
        <w:tc>
          <w:tcPr>
            <w:tcW w:w="1628" w:type="dxa"/>
            <w:shd w:val="clear" w:color="auto" w:fill="F2F2F2"/>
          </w:tcPr>
          <w:p w14:paraId="30CF75FE" w14:textId="70AADE42"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Healthy subjects</w:t>
            </w:r>
            <w:r w:rsidR="001E52AC" w:rsidRPr="00FF0D55">
              <w:rPr>
                <w:rFonts w:eastAsia="Calibri" w:cs="Arial"/>
                <w:sz w:val="18"/>
                <w:szCs w:val="18"/>
              </w:rPr>
              <w:t>:</w:t>
            </w:r>
            <w:r w:rsidRPr="00FF0D55">
              <w:rPr>
                <w:rFonts w:eastAsia="Calibri" w:cs="Arial"/>
                <w:sz w:val="18"/>
                <w:szCs w:val="18"/>
              </w:rPr>
              <w:t xml:space="preserve"> 40</w:t>
            </w:r>
          </w:p>
        </w:tc>
        <w:tc>
          <w:tcPr>
            <w:tcW w:w="1270" w:type="dxa"/>
            <w:shd w:val="clear" w:color="auto" w:fill="F2F2F2"/>
          </w:tcPr>
          <w:p w14:paraId="21EE6EB6"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49 (13)</w:t>
            </w:r>
          </w:p>
        </w:tc>
        <w:tc>
          <w:tcPr>
            <w:tcW w:w="1132" w:type="dxa"/>
            <w:shd w:val="clear" w:color="auto" w:fill="F2F2F2"/>
          </w:tcPr>
          <w:p w14:paraId="531A0300"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68%</w:t>
            </w:r>
          </w:p>
        </w:tc>
        <w:tc>
          <w:tcPr>
            <w:tcW w:w="1835" w:type="dxa"/>
            <w:shd w:val="clear" w:color="auto" w:fill="F2F2F2"/>
          </w:tcPr>
          <w:p w14:paraId="27F1EA66"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1840" w:type="dxa"/>
            <w:shd w:val="clear" w:color="auto" w:fill="F2F2F2"/>
          </w:tcPr>
          <w:p w14:paraId="06BA04E7"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2264" w:type="dxa"/>
            <w:gridSpan w:val="2"/>
            <w:shd w:val="clear" w:color="auto" w:fill="F2F2F2"/>
          </w:tcPr>
          <w:p w14:paraId="295ACE16"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2363" w:type="dxa"/>
            <w:shd w:val="clear" w:color="auto" w:fill="F2F2F2"/>
          </w:tcPr>
          <w:p w14:paraId="1BA0F65D"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NR</w:t>
            </w:r>
          </w:p>
        </w:tc>
      </w:tr>
      <w:tr w:rsidR="00FF0D55" w:rsidRPr="00FF0D55" w14:paraId="1C580EC5" w14:textId="77777777" w:rsidTr="009D0E1C">
        <w:trPr>
          <w:trHeight w:val="765"/>
        </w:trPr>
        <w:tc>
          <w:tcPr>
            <w:cnfStyle w:val="001000000000" w:firstRow="0" w:lastRow="0" w:firstColumn="1" w:lastColumn="0" w:oddVBand="0" w:evenVBand="0" w:oddHBand="0" w:evenHBand="0" w:firstRowFirstColumn="0" w:firstRowLastColumn="0" w:lastRowFirstColumn="0" w:lastRowLastColumn="0"/>
            <w:tcW w:w="1626" w:type="dxa"/>
            <w:hideMark/>
          </w:tcPr>
          <w:p w14:paraId="7BFD5617" w14:textId="77777777" w:rsidR="00FD7D95" w:rsidRPr="00FF0D55" w:rsidRDefault="00FD7D95" w:rsidP="00FD7D95">
            <w:pPr>
              <w:rPr>
                <w:rFonts w:eastAsia="Calibri" w:cs="Arial"/>
                <w:b w:val="0"/>
                <w:bCs w:val="0"/>
                <w:sz w:val="18"/>
                <w:szCs w:val="18"/>
              </w:rPr>
            </w:pPr>
            <w:r w:rsidRPr="00FF0D55">
              <w:rPr>
                <w:rFonts w:eastAsia="Calibri" w:cs="Arial"/>
                <w:b w:val="0"/>
                <w:bCs w:val="0"/>
                <w:sz w:val="18"/>
                <w:szCs w:val="18"/>
              </w:rPr>
              <w:t>Judson 2017</w:t>
            </w:r>
          </w:p>
        </w:tc>
        <w:tc>
          <w:tcPr>
            <w:tcW w:w="1628" w:type="dxa"/>
            <w:hideMark/>
          </w:tcPr>
          <w:p w14:paraId="40DCAFF5"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355</w:t>
            </w:r>
          </w:p>
        </w:tc>
        <w:tc>
          <w:tcPr>
            <w:tcW w:w="1270" w:type="dxa"/>
            <w:hideMark/>
          </w:tcPr>
          <w:p w14:paraId="6D5730BA"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53 (13)</w:t>
            </w:r>
          </w:p>
        </w:tc>
        <w:tc>
          <w:tcPr>
            <w:tcW w:w="1132" w:type="dxa"/>
            <w:hideMark/>
          </w:tcPr>
          <w:p w14:paraId="44F550E6"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56%</w:t>
            </w:r>
          </w:p>
        </w:tc>
        <w:tc>
          <w:tcPr>
            <w:tcW w:w="1835" w:type="dxa"/>
            <w:hideMark/>
          </w:tcPr>
          <w:p w14:paraId="122D4ED1"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White: 81%, </w:t>
            </w:r>
          </w:p>
          <w:p w14:paraId="6F35516F"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Black 19%, </w:t>
            </w:r>
          </w:p>
          <w:p w14:paraId="6B82014A"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Asian 1%</w:t>
            </w:r>
          </w:p>
        </w:tc>
        <w:tc>
          <w:tcPr>
            <w:tcW w:w="1840" w:type="dxa"/>
            <w:hideMark/>
          </w:tcPr>
          <w:p w14:paraId="7578585C"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2264" w:type="dxa"/>
            <w:gridSpan w:val="2"/>
            <w:hideMark/>
          </w:tcPr>
          <w:p w14:paraId="24E2B197"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Prednisone</w:t>
            </w:r>
          </w:p>
        </w:tc>
        <w:tc>
          <w:tcPr>
            <w:tcW w:w="2363" w:type="dxa"/>
            <w:hideMark/>
          </w:tcPr>
          <w:p w14:paraId="27C3C48D" w14:textId="77777777" w:rsidR="00FD7D95" w:rsidRPr="00FF0D55" w:rsidRDefault="00FD7D95" w:rsidP="00FD7D95">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NR</w:t>
            </w:r>
          </w:p>
        </w:tc>
      </w:tr>
      <w:tr w:rsidR="00FF0D55" w:rsidRPr="00FF0D55" w14:paraId="0A669B14" w14:textId="77777777" w:rsidTr="009D0E1C">
        <w:trPr>
          <w:cnfStyle w:val="000000100000" w:firstRow="0" w:lastRow="0" w:firstColumn="0" w:lastColumn="0" w:oddVBand="0" w:evenVBand="0" w:oddHBand="1" w:evenHBand="0" w:firstRowFirstColumn="0" w:firstRowLastColumn="0" w:lastRowFirstColumn="0" w:lastRowLastColumn="0"/>
          <w:trHeight w:val="1275"/>
        </w:trPr>
        <w:tc>
          <w:tcPr>
            <w:cnfStyle w:val="001000000000" w:firstRow="0" w:lastRow="0" w:firstColumn="1" w:lastColumn="0" w:oddVBand="0" w:evenVBand="0" w:oddHBand="0" w:evenHBand="0" w:firstRowFirstColumn="0" w:firstRowLastColumn="0" w:lastRowFirstColumn="0" w:lastRowLastColumn="0"/>
            <w:tcW w:w="1626" w:type="dxa"/>
            <w:tcBorders>
              <w:bottom w:val="single" w:sz="4" w:space="0" w:color="auto"/>
            </w:tcBorders>
            <w:shd w:val="clear" w:color="auto" w:fill="F2F2F2"/>
            <w:hideMark/>
          </w:tcPr>
          <w:p w14:paraId="793B6238" w14:textId="77777777" w:rsidR="00FD7D95" w:rsidRPr="00FF0D55" w:rsidRDefault="00FD7D95" w:rsidP="00FD7D95">
            <w:pPr>
              <w:rPr>
                <w:rFonts w:eastAsia="Calibri" w:cs="Arial"/>
                <w:b w:val="0"/>
                <w:bCs w:val="0"/>
                <w:sz w:val="18"/>
                <w:szCs w:val="18"/>
              </w:rPr>
            </w:pPr>
            <w:proofErr w:type="spellStart"/>
            <w:r w:rsidRPr="00FF0D55">
              <w:rPr>
                <w:rFonts w:eastAsia="Calibri" w:cs="Arial"/>
                <w:b w:val="0"/>
                <w:bCs w:val="0"/>
                <w:sz w:val="18"/>
                <w:szCs w:val="18"/>
              </w:rPr>
              <w:t>Gvozdenovic</w:t>
            </w:r>
            <w:proofErr w:type="spellEnd"/>
            <w:r w:rsidRPr="00FF0D55">
              <w:rPr>
                <w:rFonts w:eastAsia="Calibri" w:cs="Arial"/>
                <w:b w:val="0"/>
                <w:bCs w:val="0"/>
                <w:sz w:val="18"/>
                <w:szCs w:val="18"/>
              </w:rPr>
              <w:t xml:space="preserve"> 2020</w:t>
            </w:r>
          </w:p>
        </w:tc>
        <w:tc>
          <w:tcPr>
            <w:tcW w:w="1628" w:type="dxa"/>
            <w:tcBorders>
              <w:bottom w:val="single" w:sz="4" w:space="0" w:color="auto"/>
            </w:tcBorders>
            <w:shd w:val="clear" w:color="auto" w:fill="F2F2F2"/>
            <w:hideMark/>
          </w:tcPr>
          <w:p w14:paraId="7634098F"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275</w:t>
            </w:r>
          </w:p>
        </w:tc>
        <w:tc>
          <w:tcPr>
            <w:tcW w:w="1270" w:type="dxa"/>
            <w:tcBorders>
              <w:bottom w:val="single" w:sz="4" w:space="0" w:color="auto"/>
            </w:tcBorders>
            <w:shd w:val="clear" w:color="auto" w:fill="F2F2F2"/>
            <w:hideMark/>
          </w:tcPr>
          <w:p w14:paraId="455F9FAC"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50.13 (11.07)</w:t>
            </w:r>
          </w:p>
        </w:tc>
        <w:tc>
          <w:tcPr>
            <w:tcW w:w="1132" w:type="dxa"/>
            <w:tcBorders>
              <w:bottom w:val="single" w:sz="4" w:space="0" w:color="auto"/>
            </w:tcBorders>
            <w:shd w:val="clear" w:color="auto" w:fill="F2F2F2"/>
            <w:hideMark/>
          </w:tcPr>
          <w:p w14:paraId="007D528B"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66%</w:t>
            </w:r>
          </w:p>
        </w:tc>
        <w:tc>
          <w:tcPr>
            <w:tcW w:w="1835" w:type="dxa"/>
            <w:tcBorders>
              <w:bottom w:val="single" w:sz="4" w:space="0" w:color="auto"/>
            </w:tcBorders>
            <w:shd w:val="clear" w:color="auto" w:fill="F2F2F2"/>
            <w:hideMark/>
          </w:tcPr>
          <w:p w14:paraId="62D455CB"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1840" w:type="dxa"/>
            <w:tcBorders>
              <w:bottom w:val="single" w:sz="4" w:space="0" w:color="auto"/>
            </w:tcBorders>
            <w:shd w:val="clear" w:color="auto" w:fill="F2F2F2"/>
            <w:hideMark/>
          </w:tcPr>
          <w:p w14:paraId="06EC288A"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Dyspnoea, all else excluded</w:t>
            </w:r>
          </w:p>
        </w:tc>
        <w:tc>
          <w:tcPr>
            <w:tcW w:w="2264" w:type="dxa"/>
            <w:gridSpan w:val="2"/>
            <w:tcBorders>
              <w:bottom w:val="single" w:sz="4" w:space="0" w:color="auto"/>
            </w:tcBorders>
            <w:shd w:val="clear" w:color="auto" w:fill="F2F2F2"/>
            <w:hideMark/>
          </w:tcPr>
          <w:p w14:paraId="2CDBE244"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Prednisone 35.6% Methotrexate 53.1% Chloroquine 1.8% Prednisone + Methotrexate 3.3%</w:t>
            </w:r>
          </w:p>
        </w:tc>
        <w:tc>
          <w:tcPr>
            <w:tcW w:w="2363" w:type="dxa"/>
            <w:tcBorders>
              <w:bottom w:val="single" w:sz="4" w:space="0" w:color="auto"/>
            </w:tcBorders>
            <w:shd w:val="clear" w:color="auto" w:fill="F2F2F2"/>
            <w:hideMark/>
          </w:tcPr>
          <w:p w14:paraId="0A842405" w14:textId="77777777" w:rsidR="00FD7D95" w:rsidRPr="00FF0D55" w:rsidRDefault="00FD7D95" w:rsidP="00FD7D95">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15.62 (8.56) years</w:t>
            </w:r>
          </w:p>
        </w:tc>
      </w:tr>
    </w:tbl>
    <w:p w14:paraId="5BC71831" w14:textId="77777777" w:rsidR="00FD7D95" w:rsidRPr="00FF0D55" w:rsidRDefault="00FD7D95" w:rsidP="00EB7BE9"/>
    <w:p w14:paraId="0E9BCABC" w14:textId="77777777" w:rsidR="00BF6E2D" w:rsidRPr="00FF0D55" w:rsidRDefault="00BF6E2D" w:rsidP="00EB7BE9"/>
    <w:p w14:paraId="6EF8EEB2" w14:textId="77777777" w:rsidR="00357072" w:rsidRPr="00FF0D55" w:rsidRDefault="00357072" w:rsidP="00EB7BE9"/>
    <w:p w14:paraId="45AF8F29" w14:textId="77777777" w:rsidR="00FD7D95" w:rsidRPr="00FF0D55" w:rsidRDefault="00FD7D95" w:rsidP="00EB7BE9"/>
    <w:p w14:paraId="45BD9B86" w14:textId="77777777" w:rsidR="00FD7D95" w:rsidRPr="00FF0D55" w:rsidRDefault="00FD7D95" w:rsidP="00EB7BE9"/>
    <w:p w14:paraId="4C8B60E8" w14:textId="7BB4B27F" w:rsidR="009D0E1C" w:rsidRPr="00FF0D55" w:rsidRDefault="009D0E1C" w:rsidP="00E1753B">
      <w:pPr>
        <w:pStyle w:val="Heading2"/>
        <w:numPr>
          <w:ilvl w:val="0"/>
          <w:numId w:val="0"/>
        </w:numPr>
      </w:pPr>
      <w:bookmarkStart w:id="29" w:name="_Toc157076075"/>
      <w:r w:rsidRPr="00FF0D55">
        <w:lastRenderedPageBreak/>
        <w:t>Table 5.</w:t>
      </w:r>
      <w:r w:rsidR="009B1B23" w:rsidRPr="00FF0D55">
        <w:t>3</w:t>
      </w:r>
      <w:r w:rsidRPr="00FF0D55">
        <w:t xml:space="preserve"> </w:t>
      </w:r>
      <w:r w:rsidRPr="00FF0D55">
        <w:rPr>
          <w:b w:val="0"/>
          <w:bCs w:val="0"/>
        </w:rPr>
        <w:t>Sarcoidosis Patient Outcomes</w:t>
      </w:r>
      <w:bookmarkEnd w:id="29"/>
      <w:r w:rsidRPr="00FF0D55">
        <w:t xml:space="preserve"> </w:t>
      </w:r>
    </w:p>
    <w:tbl>
      <w:tblPr>
        <w:tblStyle w:val="PlainTable23"/>
        <w:tblW w:w="4569" w:type="pct"/>
        <w:tblBorders>
          <w:top w:val="none" w:sz="0" w:space="0" w:color="auto"/>
          <w:bottom w:val="none" w:sz="0" w:space="0" w:color="auto"/>
        </w:tblBorders>
        <w:tblLayout w:type="fixed"/>
        <w:tblLook w:val="04A0" w:firstRow="1" w:lastRow="0" w:firstColumn="1" w:lastColumn="0" w:noHBand="0" w:noVBand="1"/>
      </w:tblPr>
      <w:tblGrid>
        <w:gridCol w:w="1458"/>
        <w:gridCol w:w="1377"/>
        <w:gridCol w:w="993"/>
        <w:gridCol w:w="3827"/>
        <w:gridCol w:w="1701"/>
        <w:gridCol w:w="196"/>
        <w:gridCol w:w="1363"/>
        <w:gridCol w:w="1840"/>
      </w:tblGrid>
      <w:tr w:rsidR="00FF0D55" w:rsidRPr="00FF0D55" w14:paraId="344D1A2E" w14:textId="77777777" w:rsidTr="00DE6B91">
        <w:trPr>
          <w:cnfStyle w:val="100000000000" w:firstRow="1" w:lastRow="0" w:firstColumn="0" w:lastColumn="0" w:oddVBand="0" w:evenVBand="0" w:oddHBand="0"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458" w:type="dxa"/>
            <w:tcBorders>
              <w:top w:val="single" w:sz="4" w:space="0" w:color="auto"/>
              <w:bottom w:val="single" w:sz="4" w:space="0" w:color="auto"/>
            </w:tcBorders>
            <w:hideMark/>
          </w:tcPr>
          <w:p w14:paraId="0D4B6FE3" w14:textId="77777777" w:rsidR="00784F63" w:rsidRPr="00FF0D55" w:rsidRDefault="00784F63" w:rsidP="00784F63">
            <w:pPr>
              <w:rPr>
                <w:rFonts w:eastAsia="Calibri" w:cs="Arial"/>
                <w:sz w:val="20"/>
                <w:szCs w:val="20"/>
              </w:rPr>
            </w:pPr>
            <w:r w:rsidRPr="00FF0D55">
              <w:rPr>
                <w:rFonts w:eastAsia="Calibri" w:cs="Arial"/>
                <w:sz w:val="20"/>
                <w:szCs w:val="20"/>
              </w:rPr>
              <w:t>Author year</w:t>
            </w:r>
          </w:p>
        </w:tc>
        <w:tc>
          <w:tcPr>
            <w:tcW w:w="1377" w:type="dxa"/>
            <w:tcBorders>
              <w:top w:val="single" w:sz="4" w:space="0" w:color="auto"/>
              <w:bottom w:val="single" w:sz="4" w:space="0" w:color="auto"/>
            </w:tcBorders>
          </w:tcPr>
          <w:p w14:paraId="22100360" w14:textId="77777777" w:rsidR="00784F63" w:rsidRPr="00FF0D55" w:rsidRDefault="00784F63" w:rsidP="00784F63">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ILD type</w:t>
            </w:r>
          </w:p>
        </w:tc>
        <w:tc>
          <w:tcPr>
            <w:tcW w:w="993" w:type="dxa"/>
            <w:tcBorders>
              <w:top w:val="single" w:sz="4" w:space="0" w:color="auto"/>
              <w:bottom w:val="single" w:sz="4" w:space="0" w:color="auto"/>
            </w:tcBorders>
          </w:tcPr>
          <w:p w14:paraId="67543871" w14:textId="11A86AE1" w:rsidR="00784F63" w:rsidRPr="00FF0D55" w:rsidRDefault="00784F63" w:rsidP="00784F63">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Disease severity (FVC % pred.)</w:t>
            </w:r>
          </w:p>
        </w:tc>
        <w:tc>
          <w:tcPr>
            <w:tcW w:w="3827" w:type="dxa"/>
            <w:tcBorders>
              <w:top w:val="single" w:sz="4" w:space="0" w:color="auto"/>
              <w:bottom w:val="single" w:sz="4" w:space="0" w:color="auto"/>
            </w:tcBorders>
            <w:hideMark/>
          </w:tcPr>
          <w:p w14:paraId="5B5E3E48" w14:textId="2A5A5AA5" w:rsidR="00784F63" w:rsidRPr="00FF0D55" w:rsidRDefault="00784F63" w:rsidP="00784F63">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Cough severity measures</w:t>
            </w:r>
          </w:p>
        </w:tc>
        <w:tc>
          <w:tcPr>
            <w:tcW w:w="1701" w:type="dxa"/>
            <w:tcBorders>
              <w:top w:val="single" w:sz="4" w:space="0" w:color="auto"/>
              <w:bottom w:val="single" w:sz="4" w:space="0" w:color="auto"/>
            </w:tcBorders>
            <w:hideMark/>
          </w:tcPr>
          <w:p w14:paraId="0C9115D5" w14:textId="77777777" w:rsidR="00784F63" w:rsidRPr="00FF0D55" w:rsidRDefault="00784F63" w:rsidP="00784F63">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proofErr w:type="spellStart"/>
            <w:r w:rsidRPr="00FF0D55">
              <w:rPr>
                <w:rFonts w:eastAsia="Calibri" w:cs="Arial"/>
                <w:sz w:val="20"/>
                <w:szCs w:val="20"/>
              </w:rPr>
              <w:t>HRQoL</w:t>
            </w:r>
            <w:proofErr w:type="spellEnd"/>
            <w:r w:rsidRPr="00FF0D55">
              <w:rPr>
                <w:rFonts w:eastAsia="Calibri" w:cs="Arial"/>
                <w:sz w:val="20"/>
                <w:szCs w:val="20"/>
              </w:rPr>
              <w:t>/impact measures</w:t>
            </w:r>
          </w:p>
        </w:tc>
        <w:tc>
          <w:tcPr>
            <w:tcW w:w="1559" w:type="dxa"/>
            <w:gridSpan w:val="2"/>
            <w:tcBorders>
              <w:top w:val="single" w:sz="4" w:space="0" w:color="auto"/>
              <w:bottom w:val="single" w:sz="4" w:space="0" w:color="auto"/>
            </w:tcBorders>
            <w:hideMark/>
          </w:tcPr>
          <w:p w14:paraId="34FF3C2F" w14:textId="77777777" w:rsidR="00784F63" w:rsidRPr="00FF0D55" w:rsidRDefault="00784F63" w:rsidP="00784F63">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Comparing groups</w:t>
            </w:r>
          </w:p>
        </w:tc>
        <w:tc>
          <w:tcPr>
            <w:tcW w:w="1840" w:type="dxa"/>
            <w:tcBorders>
              <w:top w:val="single" w:sz="4" w:space="0" w:color="auto"/>
              <w:bottom w:val="single" w:sz="4" w:space="0" w:color="auto"/>
            </w:tcBorders>
            <w:hideMark/>
          </w:tcPr>
          <w:p w14:paraId="3EB4AC91" w14:textId="77777777" w:rsidR="00784F63" w:rsidRPr="00FF0D55" w:rsidRDefault="00784F63" w:rsidP="00784F63">
            <w:pPr>
              <w:cnfStyle w:val="100000000000" w:firstRow="1" w:lastRow="0" w:firstColumn="0" w:lastColumn="0" w:oddVBand="0" w:evenVBand="0" w:oddHBand="0" w:evenHBand="0" w:firstRowFirstColumn="0" w:firstRowLastColumn="0" w:lastRowFirstColumn="0" w:lastRowLastColumn="0"/>
              <w:rPr>
                <w:rFonts w:eastAsia="Calibri" w:cs="Arial"/>
                <w:sz w:val="20"/>
                <w:szCs w:val="20"/>
              </w:rPr>
            </w:pPr>
            <w:r w:rsidRPr="00FF0D55">
              <w:rPr>
                <w:rFonts w:eastAsia="Calibri" w:cs="Arial"/>
                <w:sz w:val="20"/>
                <w:szCs w:val="20"/>
              </w:rPr>
              <w:t>Burden of cough</w:t>
            </w:r>
          </w:p>
        </w:tc>
      </w:tr>
      <w:tr w:rsidR="00FF0D55" w:rsidRPr="00FF0D55" w14:paraId="5925535C" w14:textId="77777777" w:rsidTr="00DE6B91">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7655" w:type="dxa"/>
            <w:gridSpan w:val="4"/>
            <w:tcBorders>
              <w:top w:val="single" w:sz="4" w:space="0" w:color="auto"/>
              <w:bottom w:val="single" w:sz="4" w:space="0" w:color="auto"/>
            </w:tcBorders>
          </w:tcPr>
          <w:p w14:paraId="06D61857" w14:textId="4A1F146A" w:rsidR="00784F63" w:rsidRPr="00FF0D55" w:rsidRDefault="00784F63" w:rsidP="00784F63">
            <w:pPr>
              <w:rPr>
                <w:rFonts w:eastAsia="Calibri" w:cs="Arial"/>
                <w:sz w:val="18"/>
                <w:szCs w:val="18"/>
              </w:rPr>
            </w:pPr>
            <w:r w:rsidRPr="00FF0D55">
              <w:rPr>
                <w:rFonts w:eastAsia="Calibri" w:cs="Arial"/>
                <w:sz w:val="20"/>
                <w:szCs w:val="20"/>
              </w:rPr>
              <w:t>Interventional trial</w:t>
            </w:r>
          </w:p>
        </w:tc>
        <w:tc>
          <w:tcPr>
            <w:tcW w:w="1897" w:type="dxa"/>
            <w:gridSpan w:val="2"/>
            <w:tcBorders>
              <w:top w:val="single" w:sz="4" w:space="0" w:color="auto"/>
              <w:bottom w:val="single" w:sz="4" w:space="0" w:color="auto"/>
            </w:tcBorders>
          </w:tcPr>
          <w:p w14:paraId="1A14E624"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363" w:type="dxa"/>
            <w:tcBorders>
              <w:top w:val="single" w:sz="4" w:space="0" w:color="auto"/>
              <w:bottom w:val="single" w:sz="4" w:space="0" w:color="auto"/>
            </w:tcBorders>
          </w:tcPr>
          <w:p w14:paraId="2ECDB910"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tcBorders>
              <w:top w:val="single" w:sz="4" w:space="0" w:color="auto"/>
              <w:bottom w:val="single" w:sz="4" w:space="0" w:color="auto"/>
            </w:tcBorders>
          </w:tcPr>
          <w:p w14:paraId="25416751"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25DE7EE3" w14:textId="77777777" w:rsidTr="00DE6B91">
        <w:trPr>
          <w:trHeight w:val="691"/>
        </w:trPr>
        <w:tc>
          <w:tcPr>
            <w:cnfStyle w:val="001000000000" w:firstRow="0" w:lastRow="0" w:firstColumn="1" w:lastColumn="0" w:oddVBand="0" w:evenVBand="0" w:oddHBand="0" w:evenHBand="0" w:firstRowFirstColumn="0" w:firstRowLastColumn="0" w:lastRowFirstColumn="0" w:lastRowLastColumn="0"/>
            <w:tcW w:w="1458" w:type="dxa"/>
            <w:vMerge w:val="restart"/>
            <w:tcBorders>
              <w:top w:val="single" w:sz="4" w:space="0" w:color="auto"/>
            </w:tcBorders>
            <w:shd w:val="clear" w:color="auto" w:fill="F2F2F2"/>
            <w:noWrap/>
            <w:hideMark/>
          </w:tcPr>
          <w:p w14:paraId="07FBCE76" w14:textId="77777777" w:rsidR="00784F63" w:rsidRPr="00FF0D55" w:rsidRDefault="00784F63" w:rsidP="00784F63">
            <w:pPr>
              <w:rPr>
                <w:rFonts w:eastAsia="Calibri" w:cs="Arial"/>
                <w:b w:val="0"/>
                <w:bCs w:val="0"/>
                <w:sz w:val="18"/>
                <w:szCs w:val="18"/>
              </w:rPr>
            </w:pPr>
            <w:r w:rsidRPr="00FF0D55">
              <w:rPr>
                <w:rFonts w:eastAsia="Calibri" w:cs="Arial"/>
                <w:b w:val="0"/>
                <w:bCs w:val="0"/>
                <w:sz w:val="18"/>
                <w:szCs w:val="18"/>
              </w:rPr>
              <w:t>Fraser 2020</w:t>
            </w:r>
          </w:p>
        </w:tc>
        <w:tc>
          <w:tcPr>
            <w:tcW w:w="1377" w:type="dxa"/>
            <w:vMerge w:val="restart"/>
            <w:tcBorders>
              <w:top w:val="single" w:sz="4" w:space="0" w:color="auto"/>
            </w:tcBorders>
            <w:shd w:val="clear" w:color="auto" w:fill="F2F2F2"/>
          </w:tcPr>
          <w:p w14:paraId="622C36C5"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Pulmonary sarcoidosis</w:t>
            </w:r>
          </w:p>
          <w:p w14:paraId="553DFC5B"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993" w:type="dxa"/>
            <w:tcBorders>
              <w:top w:val="single" w:sz="4" w:space="0" w:color="auto"/>
            </w:tcBorders>
            <w:shd w:val="clear" w:color="auto" w:fill="F2F2F2"/>
          </w:tcPr>
          <w:p w14:paraId="1C1D4DEF" w14:textId="05190006"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shd w:val="clear" w:color="auto" w:fill="F2F2F2" w:themeFill="background1" w:themeFillShade="F2"/>
              </w:rPr>
            </w:pPr>
            <w:r w:rsidRPr="00FF0D55">
              <w:rPr>
                <w:rFonts w:eastAsia="Calibri" w:cs="Arial"/>
                <w:sz w:val="18"/>
                <w:szCs w:val="18"/>
              </w:rPr>
              <w:t>91.5 (63–128)</w:t>
            </w:r>
          </w:p>
        </w:tc>
        <w:tc>
          <w:tcPr>
            <w:tcW w:w="3827" w:type="dxa"/>
            <w:tcBorders>
              <w:top w:val="single" w:sz="4" w:space="0" w:color="auto"/>
            </w:tcBorders>
            <w:shd w:val="clear" w:color="auto" w:fill="F2F2F2"/>
            <w:hideMark/>
          </w:tcPr>
          <w:p w14:paraId="46071243" w14:textId="171502E8"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shd w:val="clear" w:color="auto" w:fill="F2F2F2" w:themeFill="background1" w:themeFillShade="F2"/>
              </w:rPr>
              <w:t>HACC 2</w:t>
            </w:r>
            <w:r w:rsidRPr="00FF0D55">
              <w:rPr>
                <w:rFonts w:eastAsia="Calibri" w:cs="Arial"/>
                <w:sz w:val="18"/>
                <w:szCs w:val="18"/>
              </w:rPr>
              <w:t>4hr cough count: 228 (43–1950)</w:t>
            </w:r>
          </w:p>
          <w:p w14:paraId="18548110"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Coughs per hour: 10 (2–81)</w:t>
            </w:r>
          </w:p>
          <w:p w14:paraId="7CE80BCA"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701" w:type="dxa"/>
            <w:tcBorders>
              <w:top w:val="single" w:sz="4" w:space="0" w:color="auto"/>
            </w:tcBorders>
            <w:shd w:val="clear" w:color="auto" w:fill="F2F2F2"/>
            <w:noWrap/>
            <w:hideMark/>
          </w:tcPr>
          <w:p w14:paraId="7CF045AB" w14:textId="69212F46"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LCQ</w:t>
            </w:r>
            <w:r w:rsidR="001B4ECA" w:rsidRPr="00FF0D55">
              <w:rPr>
                <w:rFonts w:eastAsia="Calibri" w:cs="Arial"/>
                <w:sz w:val="18"/>
                <w:szCs w:val="18"/>
              </w:rPr>
              <w:t xml:space="preserve">: </w:t>
            </w:r>
            <w:r w:rsidRPr="00FF0D55">
              <w:rPr>
                <w:rFonts w:eastAsia="Calibri" w:cs="Arial"/>
                <w:sz w:val="18"/>
                <w:szCs w:val="18"/>
              </w:rPr>
              <w:t>14.63 (4.07)</w:t>
            </w:r>
          </w:p>
        </w:tc>
        <w:tc>
          <w:tcPr>
            <w:tcW w:w="1559" w:type="dxa"/>
            <w:gridSpan w:val="2"/>
            <w:vMerge w:val="restart"/>
            <w:tcBorders>
              <w:top w:val="single" w:sz="4" w:space="0" w:color="auto"/>
            </w:tcBorders>
            <w:shd w:val="clear" w:color="auto" w:fill="F2F2F2" w:themeFill="background1" w:themeFillShade="F2"/>
          </w:tcPr>
          <w:p w14:paraId="28ADA530"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shd w:val="clear" w:color="auto" w:fill="F2F2F2" w:themeFill="background1" w:themeFillShade="F2"/>
              </w:rPr>
              <w:t>Baseline cough count was significantly higher in patients with baseline cough severity VAS&gt;40 mm compared with &lt;40 mm</w:t>
            </w:r>
          </w:p>
        </w:tc>
        <w:tc>
          <w:tcPr>
            <w:tcW w:w="1840" w:type="dxa"/>
            <w:vMerge w:val="restart"/>
            <w:tcBorders>
              <w:top w:val="single" w:sz="4" w:space="0" w:color="auto"/>
            </w:tcBorders>
            <w:shd w:val="clear" w:color="auto" w:fill="F2F2F2"/>
            <w:hideMark/>
          </w:tcPr>
          <w:p w14:paraId="28A6E3DA" w14:textId="5E5A2359"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Changes in cough counts correlated with changes in LCQ and KSQ</w:t>
            </w:r>
            <w:r w:rsidR="0048386B" w:rsidRPr="00FF0D55">
              <w:rPr>
                <w:rFonts w:eastAsia="Calibri" w:cs="Arial"/>
                <w:sz w:val="18"/>
                <w:szCs w:val="18"/>
              </w:rPr>
              <w:t xml:space="preserve"> </w:t>
            </w:r>
            <w:r w:rsidRPr="00FF0D55">
              <w:rPr>
                <w:rFonts w:eastAsia="Calibri" w:cs="Arial"/>
                <w:sz w:val="18"/>
                <w:szCs w:val="18"/>
              </w:rPr>
              <w:t>GH but not with KSQ lung domain scores.</w:t>
            </w:r>
          </w:p>
          <w:p w14:paraId="257FEBA1"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p w14:paraId="377F3344"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r>
      <w:tr w:rsidR="00FF0D55" w:rsidRPr="00FF0D55" w14:paraId="208DD25E" w14:textId="77777777" w:rsidTr="00DE6B91">
        <w:trPr>
          <w:cnfStyle w:val="000000100000" w:firstRow="0" w:lastRow="0" w:firstColumn="0" w:lastColumn="0" w:oddVBand="0" w:evenVBand="0" w:oddHBand="1" w:evenHBand="0" w:firstRowFirstColumn="0" w:firstRowLastColumn="0" w:lastRowFirstColumn="0" w:lastRowLastColumn="0"/>
          <w:trHeight w:val="126"/>
        </w:trPr>
        <w:tc>
          <w:tcPr>
            <w:cnfStyle w:val="001000000000" w:firstRow="0" w:lastRow="0" w:firstColumn="1" w:lastColumn="0" w:oddVBand="0" w:evenVBand="0" w:oddHBand="0" w:evenHBand="0" w:firstRowFirstColumn="0" w:firstRowLastColumn="0" w:lastRowFirstColumn="0" w:lastRowLastColumn="0"/>
            <w:tcW w:w="1458" w:type="dxa"/>
            <w:vMerge/>
            <w:tcBorders>
              <w:bottom w:val="single" w:sz="4" w:space="0" w:color="auto"/>
            </w:tcBorders>
            <w:noWrap/>
          </w:tcPr>
          <w:p w14:paraId="63B6935E" w14:textId="77777777" w:rsidR="00784F63" w:rsidRPr="00FF0D55" w:rsidRDefault="00784F63" w:rsidP="00784F63">
            <w:pPr>
              <w:rPr>
                <w:rFonts w:eastAsia="Calibri" w:cs="Arial"/>
                <w:sz w:val="18"/>
                <w:szCs w:val="18"/>
              </w:rPr>
            </w:pPr>
          </w:p>
        </w:tc>
        <w:tc>
          <w:tcPr>
            <w:tcW w:w="1377" w:type="dxa"/>
            <w:vMerge/>
            <w:tcBorders>
              <w:bottom w:val="single" w:sz="4" w:space="0" w:color="auto"/>
            </w:tcBorders>
          </w:tcPr>
          <w:p w14:paraId="6E40733C"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993" w:type="dxa"/>
            <w:shd w:val="clear" w:color="auto" w:fill="F2F2F2"/>
          </w:tcPr>
          <w:p w14:paraId="58AB4ED2"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3827" w:type="dxa"/>
            <w:shd w:val="clear" w:color="auto" w:fill="F2F2F2"/>
          </w:tcPr>
          <w:p w14:paraId="3991A8D4" w14:textId="249A90A2"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VAS: 38.8 (25.7)</w:t>
            </w:r>
          </w:p>
          <w:p w14:paraId="24069360"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Urge to cough VAS: 38.7 (26.2)</w:t>
            </w:r>
          </w:p>
        </w:tc>
        <w:tc>
          <w:tcPr>
            <w:tcW w:w="1701" w:type="dxa"/>
            <w:shd w:val="clear" w:color="auto" w:fill="F2F2F2"/>
            <w:noWrap/>
          </w:tcPr>
          <w:p w14:paraId="4D1EB240" w14:textId="1B7E8B3A"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KSQ</w:t>
            </w:r>
            <w:r w:rsidR="001B4ECA" w:rsidRPr="00FF0D55">
              <w:rPr>
                <w:rFonts w:eastAsia="Calibri" w:cs="Arial"/>
                <w:sz w:val="18"/>
                <w:szCs w:val="18"/>
              </w:rPr>
              <w:t xml:space="preserve">: </w:t>
            </w:r>
            <w:r w:rsidRPr="00FF0D55">
              <w:rPr>
                <w:rFonts w:eastAsia="Calibri" w:cs="Arial"/>
                <w:sz w:val="18"/>
                <w:szCs w:val="18"/>
              </w:rPr>
              <w:t>57.3 (9.1)</w:t>
            </w:r>
          </w:p>
          <w:p w14:paraId="2DA92129"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KSQ GH: 52.93 (18.3)</w:t>
            </w:r>
          </w:p>
          <w:p w14:paraId="4C69E88D"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KSQ Lung: 52.0 (10.4)</w:t>
            </w:r>
          </w:p>
        </w:tc>
        <w:tc>
          <w:tcPr>
            <w:tcW w:w="1559" w:type="dxa"/>
            <w:gridSpan w:val="2"/>
            <w:vMerge/>
            <w:tcBorders>
              <w:bottom w:val="single" w:sz="4" w:space="0" w:color="auto"/>
            </w:tcBorders>
            <w:shd w:val="clear" w:color="auto" w:fill="F2F2F2" w:themeFill="background1" w:themeFillShade="F2"/>
          </w:tcPr>
          <w:p w14:paraId="160B4E14"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vMerge/>
            <w:tcBorders>
              <w:bottom w:val="single" w:sz="4" w:space="0" w:color="auto"/>
            </w:tcBorders>
          </w:tcPr>
          <w:p w14:paraId="4ABF1B79"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6CB29E1D" w14:textId="77777777" w:rsidTr="00DE6B91">
        <w:trPr>
          <w:trHeight w:val="288"/>
        </w:trPr>
        <w:tc>
          <w:tcPr>
            <w:cnfStyle w:val="001000000000" w:firstRow="0" w:lastRow="0" w:firstColumn="1" w:lastColumn="0" w:oddVBand="0" w:evenVBand="0" w:oddHBand="0" w:evenHBand="0" w:firstRowFirstColumn="0" w:firstRowLastColumn="0" w:lastRowFirstColumn="0" w:lastRowLastColumn="0"/>
            <w:tcW w:w="7655" w:type="dxa"/>
            <w:gridSpan w:val="4"/>
            <w:tcBorders>
              <w:top w:val="single" w:sz="4" w:space="0" w:color="auto"/>
              <w:bottom w:val="single" w:sz="4" w:space="0" w:color="auto"/>
            </w:tcBorders>
          </w:tcPr>
          <w:p w14:paraId="42A13637" w14:textId="5CB61B68" w:rsidR="00784F63" w:rsidRPr="00FF0D55" w:rsidRDefault="00784F63" w:rsidP="00784F63">
            <w:pPr>
              <w:rPr>
                <w:rFonts w:eastAsia="Calibri" w:cs="Arial"/>
                <w:sz w:val="18"/>
                <w:szCs w:val="18"/>
              </w:rPr>
            </w:pPr>
            <w:r w:rsidRPr="00FF0D55">
              <w:rPr>
                <w:rFonts w:eastAsia="Calibri" w:cs="Arial"/>
                <w:sz w:val="20"/>
                <w:szCs w:val="20"/>
              </w:rPr>
              <w:t>Observational studies</w:t>
            </w:r>
          </w:p>
        </w:tc>
        <w:tc>
          <w:tcPr>
            <w:tcW w:w="1897" w:type="dxa"/>
            <w:gridSpan w:val="2"/>
            <w:tcBorders>
              <w:top w:val="single" w:sz="4" w:space="0" w:color="auto"/>
              <w:bottom w:val="single" w:sz="4" w:space="0" w:color="auto"/>
            </w:tcBorders>
            <w:noWrap/>
          </w:tcPr>
          <w:p w14:paraId="311BBD32"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363" w:type="dxa"/>
            <w:tcBorders>
              <w:top w:val="single" w:sz="4" w:space="0" w:color="auto"/>
              <w:bottom w:val="single" w:sz="4" w:space="0" w:color="auto"/>
            </w:tcBorders>
          </w:tcPr>
          <w:p w14:paraId="1036062D"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840" w:type="dxa"/>
            <w:tcBorders>
              <w:top w:val="single" w:sz="4" w:space="0" w:color="auto"/>
              <w:bottom w:val="single" w:sz="4" w:space="0" w:color="auto"/>
            </w:tcBorders>
          </w:tcPr>
          <w:p w14:paraId="0397AC1E"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r>
      <w:tr w:rsidR="00FF0D55" w:rsidRPr="00FF0D55" w14:paraId="6B66AAAD" w14:textId="77777777" w:rsidTr="00DE6B91">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1458" w:type="dxa"/>
            <w:vMerge w:val="restart"/>
            <w:tcBorders>
              <w:top w:val="single" w:sz="4" w:space="0" w:color="auto"/>
            </w:tcBorders>
            <w:shd w:val="clear" w:color="auto" w:fill="F2F2F2"/>
            <w:noWrap/>
            <w:hideMark/>
          </w:tcPr>
          <w:p w14:paraId="1B68A69D" w14:textId="77777777" w:rsidR="00DE6B91" w:rsidRPr="00FF0D55" w:rsidRDefault="00DE6B91" w:rsidP="00784F63">
            <w:pPr>
              <w:rPr>
                <w:rFonts w:eastAsia="Calibri" w:cs="Arial"/>
                <w:b w:val="0"/>
                <w:bCs w:val="0"/>
                <w:sz w:val="18"/>
                <w:szCs w:val="18"/>
              </w:rPr>
            </w:pPr>
            <w:r w:rsidRPr="00FF0D55">
              <w:rPr>
                <w:rFonts w:eastAsia="Calibri" w:cs="Arial"/>
                <w:b w:val="0"/>
                <w:bCs w:val="0"/>
                <w:sz w:val="18"/>
                <w:szCs w:val="18"/>
              </w:rPr>
              <w:t>Sinha 2016</w:t>
            </w:r>
          </w:p>
        </w:tc>
        <w:tc>
          <w:tcPr>
            <w:tcW w:w="1377" w:type="dxa"/>
            <w:vMerge w:val="restart"/>
            <w:tcBorders>
              <w:top w:val="single" w:sz="4" w:space="0" w:color="auto"/>
            </w:tcBorders>
            <w:shd w:val="clear" w:color="auto" w:fill="F2F2F2"/>
          </w:tcPr>
          <w:p w14:paraId="18CC940D"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Pulmonary sarcoidosis with cough</w:t>
            </w:r>
          </w:p>
        </w:tc>
        <w:tc>
          <w:tcPr>
            <w:tcW w:w="993" w:type="dxa"/>
            <w:tcBorders>
              <w:top w:val="single" w:sz="4" w:space="0" w:color="auto"/>
            </w:tcBorders>
            <w:shd w:val="clear" w:color="auto" w:fill="F2F2F2"/>
          </w:tcPr>
          <w:p w14:paraId="71753F1F" w14:textId="76C54CFC" w:rsidR="00DE6B91" w:rsidRPr="00FF0D55" w:rsidRDefault="000168C5"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3827" w:type="dxa"/>
            <w:tcBorders>
              <w:top w:val="single" w:sz="4" w:space="0" w:color="auto"/>
            </w:tcBorders>
            <w:shd w:val="clear" w:color="auto" w:fill="F2F2F2"/>
            <w:hideMark/>
          </w:tcPr>
          <w:p w14:paraId="7B588758" w14:textId="3199B9AF"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VAS: 53 (20–66)</w:t>
            </w:r>
          </w:p>
        </w:tc>
        <w:tc>
          <w:tcPr>
            <w:tcW w:w="1701" w:type="dxa"/>
            <w:vMerge w:val="restart"/>
            <w:tcBorders>
              <w:top w:val="single" w:sz="4" w:space="0" w:color="auto"/>
            </w:tcBorders>
            <w:shd w:val="clear" w:color="auto" w:fill="F2F2F2"/>
            <w:hideMark/>
          </w:tcPr>
          <w:p w14:paraId="40B37D76" w14:textId="7508CDBE"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LCQ: 14</w:t>
            </w:r>
            <w:r w:rsidR="00E82439" w:rsidRPr="00FF0D55">
              <w:rPr>
                <w:rFonts w:eastAsia="Calibri" w:cs="Arial"/>
                <w:sz w:val="18"/>
                <w:szCs w:val="18"/>
              </w:rPr>
              <w:t>.8</w:t>
            </w:r>
            <w:r w:rsidRPr="00FF0D55">
              <w:rPr>
                <w:rFonts w:eastAsia="Calibri" w:cs="Arial"/>
                <w:sz w:val="18"/>
                <w:szCs w:val="18"/>
              </w:rPr>
              <w:t xml:space="preserve"> (3.7)</w:t>
            </w:r>
          </w:p>
          <w:p w14:paraId="15279C5E" w14:textId="47C8A775"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 xml:space="preserve">Physical 4.8 (1.3) Psychological 5.0 (1.3) </w:t>
            </w:r>
            <w:r w:rsidR="00740C0C" w:rsidRPr="00FF0D55">
              <w:rPr>
                <w:rFonts w:eastAsia="Calibri" w:cs="Arial"/>
                <w:sz w:val="18"/>
                <w:szCs w:val="18"/>
              </w:rPr>
              <w:br/>
            </w:r>
            <w:r w:rsidRPr="00FF0D55">
              <w:rPr>
                <w:rFonts w:eastAsia="Calibri" w:cs="Arial"/>
                <w:sz w:val="18"/>
                <w:szCs w:val="18"/>
              </w:rPr>
              <w:t>Social 5.0 (1.5)</w:t>
            </w:r>
          </w:p>
          <w:p w14:paraId="40E0E558" w14:textId="63F82BFF"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CHQ: 10 (5–14)</w:t>
            </w:r>
          </w:p>
        </w:tc>
        <w:tc>
          <w:tcPr>
            <w:tcW w:w="1559" w:type="dxa"/>
            <w:gridSpan w:val="2"/>
            <w:vMerge w:val="restart"/>
            <w:tcBorders>
              <w:top w:val="single" w:sz="4" w:space="0" w:color="auto"/>
            </w:tcBorders>
            <w:shd w:val="clear" w:color="auto" w:fill="F2F2F2"/>
            <w:hideMark/>
          </w:tcPr>
          <w:p w14:paraId="0ECB33C5"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Cough frequency was significantly higher than healthy subjects, but less than that reported in patients with idiopathic chronic cough</w:t>
            </w:r>
          </w:p>
        </w:tc>
        <w:tc>
          <w:tcPr>
            <w:tcW w:w="1840" w:type="dxa"/>
            <w:vMerge w:val="restart"/>
            <w:tcBorders>
              <w:top w:val="single" w:sz="4" w:space="0" w:color="auto"/>
            </w:tcBorders>
            <w:shd w:val="clear" w:color="auto" w:fill="F2F2F2"/>
            <w:hideMark/>
          </w:tcPr>
          <w:p w14:paraId="248DB508"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Cough (both 24h counts and VAS) was significantly associated with health status, affecting all LCQ health domains</w:t>
            </w:r>
          </w:p>
        </w:tc>
      </w:tr>
      <w:tr w:rsidR="00FF0D55" w:rsidRPr="00FF0D55" w14:paraId="5F3CBE4A" w14:textId="77777777" w:rsidTr="00DE6B91">
        <w:trPr>
          <w:trHeight w:val="652"/>
        </w:trPr>
        <w:tc>
          <w:tcPr>
            <w:cnfStyle w:val="001000000000" w:firstRow="0" w:lastRow="0" w:firstColumn="1" w:lastColumn="0" w:oddVBand="0" w:evenVBand="0" w:oddHBand="0" w:evenHBand="0" w:firstRowFirstColumn="0" w:firstRowLastColumn="0" w:lastRowFirstColumn="0" w:lastRowLastColumn="0"/>
            <w:tcW w:w="1458" w:type="dxa"/>
            <w:vMerge/>
            <w:noWrap/>
          </w:tcPr>
          <w:p w14:paraId="5CAEA695" w14:textId="77777777" w:rsidR="00DE6B91" w:rsidRPr="00FF0D55" w:rsidRDefault="00DE6B91" w:rsidP="00784F63">
            <w:pPr>
              <w:rPr>
                <w:rFonts w:eastAsia="Calibri" w:cs="Arial"/>
                <w:b w:val="0"/>
                <w:bCs w:val="0"/>
                <w:sz w:val="18"/>
                <w:szCs w:val="18"/>
              </w:rPr>
            </w:pPr>
          </w:p>
        </w:tc>
        <w:tc>
          <w:tcPr>
            <w:tcW w:w="1377" w:type="dxa"/>
            <w:vMerge/>
          </w:tcPr>
          <w:p w14:paraId="33398629" w14:textId="77777777" w:rsidR="00DE6B91" w:rsidRPr="00FF0D55" w:rsidRDefault="00DE6B91"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993" w:type="dxa"/>
            <w:shd w:val="clear" w:color="auto" w:fill="F2F2F2"/>
          </w:tcPr>
          <w:p w14:paraId="4A1B9543" w14:textId="77777777" w:rsidR="00DE6B91" w:rsidRPr="00FF0D55" w:rsidRDefault="00DE6B91"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3827" w:type="dxa"/>
            <w:shd w:val="clear" w:color="auto" w:fill="F2F2F2"/>
          </w:tcPr>
          <w:p w14:paraId="40DC992D" w14:textId="3C775C45" w:rsidR="00DE6B91" w:rsidRPr="00FF0D55" w:rsidRDefault="00DE6B91"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LCM 24hr cough count: 244 (2)</w:t>
            </w:r>
          </w:p>
          <w:p w14:paraId="69ED3BB8" w14:textId="77777777" w:rsidR="00DE6B91" w:rsidRPr="00FF0D55" w:rsidRDefault="00DE6B91"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Coughs per hour: 10 (2) </w:t>
            </w:r>
          </w:p>
        </w:tc>
        <w:tc>
          <w:tcPr>
            <w:tcW w:w="1701" w:type="dxa"/>
            <w:vMerge/>
            <w:shd w:val="clear" w:color="auto" w:fill="F2F2F2"/>
          </w:tcPr>
          <w:p w14:paraId="5395B659" w14:textId="72C358A8" w:rsidR="00DE6B91" w:rsidRPr="00FF0D55" w:rsidRDefault="00DE6B91"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559" w:type="dxa"/>
            <w:gridSpan w:val="2"/>
            <w:vMerge/>
          </w:tcPr>
          <w:p w14:paraId="318164E0" w14:textId="77777777" w:rsidR="00DE6B91" w:rsidRPr="00FF0D55" w:rsidRDefault="00DE6B91"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840" w:type="dxa"/>
            <w:vMerge/>
          </w:tcPr>
          <w:p w14:paraId="4C07B878" w14:textId="77777777" w:rsidR="00DE6B91" w:rsidRPr="00FF0D55" w:rsidRDefault="00DE6B91"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r>
      <w:tr w:rsidR="00FF0D55" w:rsidRPr="00FF0D55" w14:paraId="1A0CE1A4" w14:textId="77777777" w:rsidTr="00DE6B91">
        <w:trPr>
          <w:cnfStyle w:val="000000100000" w:firstRow="0" w:lastRow="0" w:firstColumn="0" w:lastColumn="0" w:oddVBand="0" w:evenVBand="0" w:oddHBand="1" w:evenHBand="0" w:firstRowFirstColumn="0" w:firstRowLastColumn="0" w:lastRowFirstColumn="0" w:lastRowLastColumn="0"/>
          <w:trHeight w:val="647"/>
        </w:trPr>
        <w:tc>
          <w:tcPr>
            <w:cnfStyle w:val="001000000000" w:firstRow="0" w:lastRow="0" w:firstColumn="1" w:lastColumn="0" w:oddVBand="0" w:evenVBand="0" w:oddHBand="0" w:evenHBand="0" w:firstRowFirstColumn="0" w:firstRowLastColumn="0" w:lastRowFirstColumn="0" w:lastRowLastColumn="0"/>
            <w:tcW w:w="1458" w:type="dxa"/>
            <w:vMerge/>
            <w:noWrap/>
          </w:tcPr>
          <w:p w14:paraId="385D0FE6" w14:textId="77777777" w:rsidR="00DE6B91" w:rsidRPr="00FF0D55" w:rsidRDefault="00DE6B91" w:rsidP="00784F63">
            <w:pPr>
              <w:rPr>
                <w:rFonts w:eastAsia="Calibri" w:cs="Arial"/>
                <w:b w:val="0"/>
                <w:bCs w:val="0"/>
                <w:sz w:val="18"/>
                <w:szCs w:val="18"/>
              </w:rPr>
            </w:pPr>
          </w:p>
        </w:tc>
        <w:tc>
          <w:tcPr>
            <w:tcW w:w="1377" w:type="dxa"/>
            <w:vMerge/>
          </w:tcPr>
          <w:p w14:paraId="6537BD6C"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993" w:type="dxa"/>
            <w:shd w:val="clear" w:color="auto" w:fill="F2F2F2"/>
          </w:tcPr>
          <w:p w14:paraId="69EAF077"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3827" w:type="dxa"/>
            <w:shd w:val="clear" w:color="auto" w:fill="F2F2F2"/>
          </w:tcPr>
          <w:p w14:paraId="266AD464" w14:textId="3E1C9773"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Cough reflex sensitivity (C</w:t>
            </w:r>
            <w:r w:rsidRPr="00FF0D55">
              <w:rPr>
                <w:rFonts w:eastAsia="Calibri" w:cs="Arial"/>
                <w:sz w:val="18"/>
                <w:szCs w:val="18"/>
                <w:vertAlign w:val="subscript"/>
              </w:rPr>
              <w:t>5</w:t>
            </w:r>
            <w:r w:rsidRPr="00FF0D55">
              <w:rPr>
                <w:rFonts w:eastAsia="Calibri" w:cs="Arial"/>
                <w:sz w:val="18"/>
                <w:szCs w:val="18"/>
                <w:vertAlign w:val="superscript"/>
              </w:rPr>
              <w:t xml:space="preserve"> </w:t>
            </w:r>
            <w:r w:rsidRPr="00FF0D55">
              <w:rPr>
                <w:rFonts w:eastAsia="Calibri" w:cs="Arial"/>
                <w:sz w:val="18"/>
                <w:szCs w:val="18"/>
              </w:rPr>
              <w:t>μmol·L</w:t>
            </w:r>
            <w:r w:rsidRPr="00FF0D55">
              <w:rPr>
                <w:rFonts w:eastAsia="Calibri" w:cs="Arial"/>
                <w:sz w:val="18"/>
                <w:szCs w:val="18"/>
                <w:vertAlign w:val="superscript"/>
              </w:rPr>
              <w:t>−1</w:t>
            </w:r>
            <w:r w:rsidRPr="00FF0D55">
              <w:rPr>
                <w:rFonts w:eastAsia="Calibri" w:cs="Arial"/>
                <w:sz w:val="18"/>
                <w:szCs w:val="18"/>
              </w:rPr>
              <w:t>): 6.8 (3.2)</w:t>
            </w:r>
          </w:p>
        </w:tc>
        <w:tc>
          <w:tcPr>
            <w:tcW w:w="1701" w:type="dxa"/>
            <w:vMerge/>
            <w:shd w:val="clear" w:color="auto" w:fill="F2F2F2"/>
          </w:tcPr>
          <w:p w14:paraId="4A38D6B7"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559" w:type="dxa"/>
            <w:gridSpan w:val="2"/>
            <w:vMerge/>
          </w:tcPr>
          <w:p w14:paraId="01920AEB"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vMerge/>
          </w:tcPr>
          <w:p w14:paraId="5AB98414" w14:textId="77777777" w:rsidR="00DE6B91" w:rsidRPr="00FF0D55" w:rsidRDefault="00DE6B91"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2055D83F" w14:textId="77777777" w:rsidTr="00DE6B91">
        <w:trPr>
          <w:trHeight w:val="428"/>
        </w:trPr>
        <w:tc>
          <w:tcPr>
            <w:cnfStyle w:val="001000000000" w:firstRow="0" w:lastRow="0" w:firstColumn="1" w:lastColumn="0" w:oddVBand="0" w:evenVBand="0" w:oddHBand="0" w:evenHBand="0" w:firstRowFirstColumn="0" w:firstRowLastColumn="0" w:lastRowFirstColumn="0" w:lastRowLastColumn="0"/>
            <w:tcW w:w="1458" w:type="dxa"/>
            <w:vMerge/>
            <w:noWrap/>
          </w:tcPr>
          <w:p w14:paraId="7B38FE82" w14:textId="77777777" w:rsidR="00784F63" w:rsidRPr="00FF0D55" w:rsidRDefault="00784F63" w:rsidP="00784F63">
            <w:pPr>
              <w:rPr>
                <w:rFonts w:eastAsia="Calibri" w:cs="Arial"/>
                <w:b w:val="0"/>
                <w:bCs w:val="0"/>
                <w:sz w:val="18"/>
                <w:szCs w:val="18"/>
              </w:rPr>
            </w:pPr>
          </w:p>
        </w:tc>
        <w:tc>
          <w:tcPr>
            <w:tcW w:w="1377" w:type="dxa"/>
            <w:vMerge w:val="restart"/>
            <w:shd w:val="clear" w:color="auto" w:fill="F2F2F2"/>
          </w:tcPr>
          <w:p w14:paraId="5488A854"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All pulmonary sarcoidosis</w:t>
            </w:r>
          </w:p>
        </w:tc>
        <w:tc>
          <w:tcPr>
            <w:tcW w:w="993" w:type="dxa"/>
            <w:shd w:val="clear" w:color="auto" w:fill="F2F2F2"/>
          </w:tcPr>
          <w:p w14:paraId="457382D3" w14:textId="20210CC8" w:rsidR="00784F63" w:rsidRPr="00FF0D55" w:rsidRDefault="000168C5"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83.7 (16.8)</w:t>
            </w:r>
          </w:p>
        </w:tc>
        <w:tc>
          <w:tcPr>
            <w:tcW w:w="3827" w:type="dxa"/>
            <w:shd w:val="clear" w:color="auto" w:fill="F2F2F2"/>
          </w:tcPr>
          <w:p w14:paraId="19AE75F6" w14:textId="181C2DF2" w:rsidR="00784F63" w:rsidRPr="00FF0D55" w:rsidRDefault="00CD7CB0"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LCM </w:t>
            </w:r>
            <w:r w:rsidR="00784F63" w:rsidRPr="00FF0D55">
              <w:rPr>
                <w:rFonts w:eastAsia="Calibri" w:cs="Arial"/>
                <w:sz w:val="18"/>
                <w:szCs w:val="18"/>
              </w:rPr>
              <w:t>24hr cough count: 67 (5)</w:t>
            </w:r>
          </w:p>
        </w:tc>
        <w:tc>
          <w:tcPr>
            <w:tcW w:w="1701" w:type="dxa"/>
            <w:vMerge w:val="restart"/>
            <w:shd w:val="clear" w:color="auto" w:fill="F2F2F2"/>
          </w:tcPr>
          <w:p w14:paraId="18C3FED3"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CHQ: 6 (3–12)</w:t>
            </w:r>
          </w:p>
        </w:tc>
        <w:tc>
          <w:tcPr>
            <w:tcW w:w="1559" w:type="dxa"/>
            <w:gridSpan w:val="2"/>
            <w:vMerge/>
          </w:tcPr>
          <w:p w14:paraId="3213A6E4"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840" w:type="dxa"/>
            <w:vMerge/>
          </w:tcPr>
          <w:p w14:paraId="36F6422F"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r>
      <w:tr w:rsidR="00FF0D55" w:rsidRPr="00FF0D55" w14:paraId="152F8196" w14:textId="77777777" w:rsidTr="00AB133F">
        <w:trPr>
          <w:cnfStyle w:val="000000100000" w:firstRow="0" w:lastRow="0" w:firstColumn="0" w:lastColumn="0" w:oddVBand="0" w:evenVBand="0" w:oddHBand="1"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1458" w:type="dxa"/>
            <w:vMerge/>
            <w:noWrap/>
          </w:tcPr>
          <w:p w14:paraId="1855B431" w14:textId="77777777" w:rsidR="00784F63" w:rsidRPr="00FF0D55" w:rsidRDefault="00784F63" w:rsidP="00784F63">
            <w:pPr>
              <w:rPr>
                <w:rFonts w:eastAsia="Calibri" w:cs="Arial"/>
                <w:b w:val="0"/>
                <w:bCs w:val="0"/>
                <w:sz w:val="18"/>
                <w:szCs w:val="18"/>
              </w:rPr>
            </w:pPr>
          </w:p>
        </w:tc>
        <w:tc>
          <w:tcPr>
            <w:tcW w:w="1377" w:type="dxa"/>
            <w:vMerge/>
            <w:shd w:val="clear" w:color="auto" w:fill="F2F2F2"/>
          </w:tcPr>
          <w:p w14:paraId="2AEE8455"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993" w:type="dxa"/>
            <w:shd w:val="clear" w:color="auto" w:fill="F2F2F2"/>
          </w:tcPr>
          <w:p w14:paraId="266BDF1B"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3827" w:type="dxa"/>
            <w:shd w:val="clear" w:color="auto" w:fill="F2F2F2"/>
          </w:tcPr>
          <w:p w14:paraId="1B578420" w14:textId="17F829E4"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Cough reflex sensitivity (C</w:t>
            </w:r>
            <w:r w:rsidRPr="00FF0D55">
              <w:rPr>
                <w:rFonts w:eastAsia="Calibri" w:cs="Arial"/>
                <w:sz w:val="18"/>
                <w:szCs w:val="18"/>
                <w:vertAlign w:val="subscript"/>
              </w:rPr>
              <w:t xml:space="preserve">5 </w:t>
            </w:r>
            <w:r w:rsidRPr="00FF0D55">
              <w:rPr>
                <w:rFonts w:eastAsia="Calibri" w:cs="Arial"/>
                <w:sz w:val="18"/>
                <w:szCs w:val="18"/>
              </w:rPr>
              <w:t>μmol·L</w:t>
            </w:r>
            <w:r w:rsidRPr="00FF0D55">
              <w:rPr>
                <w:rFonts w:eastAsia="Calibri" w:cs="Arial"/>
                <w:sz w:val="18"/>
                <w:szCs w:val="18"/>
                <w:vertAlign w:val="superscript"/>
              </w:rPr>
              <w:t>−1</w:t>
            </w:r>
            <w:r w:rsidRPr="00FF0D55">
              <w:rPr>
                <w:rFonts w:eastAsia="Calibri" w:cs="Arial"/>
                <w:sz w:val="18"/>
                <w:szCs w:val="18"/>
              </w:rPr>
              <w:t>): 13.3 (4.5)</w:t>
            </w:r>
          </w:p>
        </w:tc>
        <w:tc>
          <w:tcPr>
            <w:tcW w:w="1701" w:type="dxa"/>
            <w:vMerge/>
            <w:shd w:val="clear" w:color="auto" w:fill="F2F2F2"/>
          </w:tcPr>
          <w:p w14:paraId="1E0DE8F7"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559" w:type="dxa"/>
            <w:gridSpan w:val="2"/>
            <w:vMerge/>
          </w:tcPr>
          <w:p w14:paraId="16AF1F5A"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vMerge/>
          </w:tcPr>
          <w:p w14:paraId="57528E72"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622D6E35" w14:textId="77777777" w:rsidTr="00DE6B91">
        <w:trPr>
          <w:trHeight w:val="321"/>
        </w:trPr>
        <w:tc>
          <w:tcPr>
            <w:cnfStyle w:val="001000000000" w:firstRow="0" w:lastRow="0" w:firstColumn="1" w:lastColumn="0" w:oddVBand="0" w:evenVBand="0" w:oddHBand="0" w:evenHBand="0" w:firstRowFirstColumn="0" w:firstRowLastColumn="0" w:lastRowFirstColumn="0" w:lastRowLastColumn="0"/>
            <w:tcW w:w="1458" w:type="dxa"/>
            <w:vMerge/>
            <w:noWrap/>
          </w:tcPr>
          <w:p w14:paraId="5A8B069F" w14:textId="77777777" w:rsidR="00784F63" w:rsidRPr="00FF0D55" w:rsidRDefault="00784F63" w:rsidP="00784F63">
            <w:pPr>
              <w:rPr>
                <w:rFonts w:eastAsia="Calibri" w:cs="Arial"/>
                <w:b w:val="0"/>
                <w:bCs w:val="0"/>
                <w:sz w:val="18"/>
                <w:szCs w:val="18"/>
              </w:rPr>
            </w:pPr>
          </w:p>
        </w:tc>
        <w:tc>
          <w:tcPr>
            <w:tcW w:w="1377" w:type="dxa"/>
            <w:vMerge w:val="restart"/>
            <w:shd w:val="clear" w:color="auto" w:fill="F2F2F2"/>
          </w:tcPr>
          <w:p w14:paraId="2289E545"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Healthy subjects</w:t>
            </w:r>
          </w:p>
        </w:tc>
        <w:tc>
          <w:tcPr>
            <w:tcW w:w="993" w:type="dxa"/>
            <w:shd w:val="clear" w:color="auto" w:fill="F2F2F2"/>
          </w:tcPr>
          <w:p w14:paraId="55BB4146" w14:textId="36A7FE62"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100.9 (29)</w:t>
            </w:r>
          </w:p>
        </w:tc>
        <w:tc>
          <w:tcPr>
            <w:tcW w:w="3827" w:type="dxa"/>
            <w:shd w:val="clear" w:color="auto" w:fill="F2F2F2"/>
          </w:tcPr>
          <w:p w14:paraId="1F2D43F0" w14:textId="0C1B6B38" w:rsidR="00784F63" w:rsidRPr="00FF0D55" w:rsidRDefault="00CD7CB0"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LCM </w:t>
            </w:r>
            <w:r w:rsidR="00784F63" w:rsidRPr="00FF0D55">
              <w:rPr>
                <w:rFonts w:eastAsia="Calibri" w:cs="Arial"/>
                <w:sz w:val="18"/>
                <w:szCs w:val="18"/>
              </w:rPr>
              <w:t>24hr cough count: 18 (3)</w:t>
            </w:r>
          </w:p>
        </w:tc>
        <w:tc>
          <w:tcPr>
            <w:tcW w:w="1701" w:type="dxa"/>
            <w:vMerge w:val="restart"/>
            <w:shd w:val="clear" w:color="auto" w:fill="F2F2F2"/>
          </w:tcPr>
          <w:p w14:paraId="17D13FC5"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NR</w:t>
            </w:r>
          </w:p>
        </w:tc>
        <w:tc>
          <w:tcPr>
            <w:tcW w:w="1559" w:type="dxa"/>
            <w:gridSpan w:val="2"/>
            <w:vMerge/>
          </w:tcPr>
          <w:p w14:paraId="51881406"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840" w:type="dxa"/>
            <w:vMerge/>
          </w:tcPr>
          <w:p w14:paraId="6C751181"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r>
      <w:tr w:rsidR="00FF0D55" w:rsidRPr="00FF0D55" w14:paraId="37466E0A" w14:textId="77777777" w:rsidTr="004E31BE">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1458" w:type="dxa"/>
            <w:vMerge/>
            <w:tcBorders>
              <w:bottom w:val="single" w:sz="4" w:space="0" w:color="auto"/>
            </w:tcBorders>
            <w:noWrap/>
          </w:tcPr>
          <w:p w14:paraId="03E9DA46" w14:textId="77777777" w:rsidR="00784F63" w:rsidRPr="00FF0D55" w:rsidRDefault="00784F63" w:rsidP="00784F63">
            <w:pPr>
              <w:rPr>
                <w:rFonts w:eastAsia="Calibri" w:cs="Arial"/>
                <w:b w:val="0"/>
                <w:bCs w:val="0"/>
                <w:sz w:val="18"/>
                <w:szCs w:val="18"/>
              </w:rPr>
            </w:pPr>
          </w:p>
        </w:tc>
        <w:tc>
          <w:tcPr>
            <w:tcW w:w="1377" w:type="dxa"/>
            <w:vMerge/>
            <w:tcBorders>
              <w:bottom w:val="single" w:sz="4" w:space="0" w:color="auto"/>
            </w:tcBorders>
            <w:shd w:val="clear" w:color="auto" w:fill="F2F2F2"/>
          </w:tcPr>
          <w:p w14:paraId="3D675BF0"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993" w:type="dxa"/>
            <w:tcBorders>
              <w:bottom w:val="single" w:sz="4" w:space="0" w:color="auto"/>
            </w:tcBorders>
            <w:shd w:val="clear" w:color="auto" w:fill="F2F2F2"/>
          </w:tcPr>
          <w:p w14:paraId="2B596F8D"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3827" w:type="dxa"/>
            <w:tcBorders>
              <w:bottom w:val="single" w:sz="4" w:space="0" w:color="auto"/>
            </w:tcBorders>
            <w:shd w:val="clear" w:color="auto" w:fill="F2F2F2"/>
          </w:tcPr>
          <w:p w14:paraId="413EDBFB" w14:textId="2EC3DF4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Cough reflex sensitivity (C</w:t>
            </w:r>
            <w:r w:rsidRPr="00FF0D55">
              <w:rPr>
                <w:rFonts w:eastAsia="Calibri" w:cs="Arial"/>
                <w:sz w:val="18"/>
                <w:szCs w:val="18"/>
                <w:vertAlign w:val="subscript"/>
              </w:rPr>
              <w:t xml:space="preserve">5 </w:t>
            </w:r>
            <w:r w:rsidRPr="00FF0D55">
              <w:rPr>
                <w:rFonts w:eastAsia="Calibri" w:cs="Arial"/>
                <w:sz w:val="18"/>
                <w:szCs w:val="18"/>
              </w:rPr>
              <w:t>μmol·L</w:t>
            </w:r>
            <w:r w:rsidRPr="00FF0D55">
              <w:rPr>
                <w:rFonts w:eastAsia="Calibri" w:cs="Arial"/>
                <w:sz w:val="18"/>
                <w:szCs w:val="18"/>
                <w:vertAlign w:val="superscript"/>
              </w:rPr>
              <w:t>−1</w:t>
            </w:r>
            <w:r w:rsidRPr="00FF0D55">
              <w:rPr>
                <w:rFonts w:eastAsia="Calibri" w:cs="Arial"/>
                <w:sz w:val="18"/>
                <w:szCs w:val="18"/>
              </w:rPr>
              <w:t>): 61.5 (6.5)</w:t>
            </w:r>
          </w:p>
        </w:tc>
        <w:tc>
          <w:tcPr>
            <w:tcW w:w="1701" w:type="dxa"/>
            <w:vMerge/>
            <w:tcBorders>
              <w:bottom w:val="single" w:sz="4" w:space="0" w:color="auto"/>
            </w:tcBorders>
            <w:shd w:val="clear" w:color="auto" w:fill="F2F2F2"/>
          </w:tcPr>
          <w:p w14:paraId="00F64747"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559" w:type="dxa"/>
            <w:gridSpan w:val="2"/>
            <w:vMerge/>
            <w:tcBorders>
              <w:bottom w:val="single" w:sz="4" w:space="0" w:color="auto"/>
            </w:tcBorders>
          </w:tcPr>
          <w:p w14:paraId="031928CB"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vMerge/>
            <w:tcBorders>
              <w:bottom w:val="single" w:sz="4" w:space="0" w:color="auto"/>
            </w:tcBorders>
          </w:tcPr>
          <w:p w14:paraId="773E977C"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44D6D9F5" w14:textId="77777777" w:rsidTr="004E31BE">
        <w:trPr>
          <w:trHeight w:val="1278"/>
        </w:trPr>
        <w:tc>
          <w:tcPr>
            <w:cnfStyle w:val="001000000000" w:firstRow="0" w:lastRow="0" w:firstColumn="1" w:lastColumn="0" w:oddVBand="0" w:evenVBand="0" w:oddHBand="0" w:evenHBand="0" w:firstRowFirstColumn="0" w:firstRowLastColumn="0" w:lastRowFirstColumn="0" w:lastRowLastColumn="0"/>
            <w:tcW w:w="1458" w:type="dxa"/>
            <w:vMerge w:val="restart"/>
            <w:tcBorders>
              <w:top w:val="single" w:sz="4" w:space="0" w:color="auto"/>
            </w:tcBorders>
            <w:noWrap/>
            <w:hideMark/>
          </w:tcPr>
          <w:p w14:paraId="23F835D9" w14:textId="77777777" w:rsidR="00784F63" w:rsidRPr="00FF0D55" w:rsidRDefault="00784F63" w:rsidP="00784F63">
            <w:pPr>
              <w:rPr>
                <w:rFonts w:eastAsia="Calibri" w:cs="Arial"/>
                <w:b w:val="0"/>
                <w:bCs w:val="0"/>
                <w:sz w:val="18"/>
                <w:szCs w:val="18"/>
              </w:rPr>
            </w:pPr>
            <w:r w:rsidRPr="00FF0D55">
              <w:rPr>
                <w:rFonts w:eastAsia="Calibri" w:cs="Arial"/>
                <w:b w:val="0"/>
                <w:bCs w:val="0"/>
                <w:sz w:val="18"/>
                <w:szCs w:val="18"/>
              </w:rPr>
              <w:t>Judson 2017</w:t>
            </w:r>
          </w:p>
          <w:p w14:paraId="043692DD" w14:textId="77777777" w:rsidR="00784F63" w:rsidRPr="00FF0D55" w:rsidRDefault="00784F63" w:rsidP="00784F63">
            <w:pPr>
              <w:rPr>
                <w:rFonts w:eastAsia="Calibri" w:cs="Arial"/>
                <w:b w:val="0"/>
                <w:bCs w:val="0"/>
                <w:sz w:val="18"/>
                <w:szCs w:val="18"/>
              </w:rPr>
            </w:pPr>
          </w:p>
        </w:tc>
        <w:tc>
          <w:tcPr>
            <w:tcW w:w="1377" w:type="dxa"/>
            <w:tcBorders>
              <w:top w:val="single" w:sz="4" w:space="0" w:color="auto"/>
            </w:tcBorders>
          </w:tcPr>
          <w:p w14:paraId="3CACD145"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All sarcoidosis</w:t>
            </w:r>
          </w:p>
          <w:p w14:paraId="4CE52B9E"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993" w:type="dxa"/>
            <w:tcBorders>
              <w:top w:val="single" w:sz="4" w:space="0" w:color="auto"/>
            </w:tcBorders>
          </w:tcPr>
          <w:p w14:paraId="3527B0D3" w14:textId="2A038D3E"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No baseline</w:t>
            </w:r>
          </w:p>
        </w:tc>
        <w:tc>
          <w:tcPr>
            <w:tcW w:w="3827" w:type="dxa"/>
            <w:tcBorders>
              <w:top w:val="single" w:sz="4" w:space="0" w:color="auto"/>
            </w:tcBorders>
            <w:noWrap/>
            <w:hideMark/>
          </w:tcPr>
          <w:p w14:paraId="0EC7274A" w14:textId="45F11730"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VAS: 2.5 (1.5)</w:t>
            </w:r>
            <w:r w:rsidR="00E82439" w:rsidRPr="00FF0D55">
              <w:rPr>
                <w:rFonts w:eastAsia="Calibri" w:cs="Arial"/>
                <w:sz w:val="18"/>
                <w:szCs w:val="18"/>
              </w:rPr>
              <w:t>*</w:t>
            </w:r>
          </w:p>
        </w:tc>
        <w:tc>
          <w:tcPr>
            <w:tcW w:w="1701" w:type="dxa"/>
            <w:tcBorders>
              <w:top w:val="single" w:sz="4" w:space="0" w:color="auto"/>
            </w:tcBorders>
            <w:noWrap/>
            <w:hideMark/>
          </w:tcPr>
          <w:p w14:paraId="37C9663D" w14:textId="37709019"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LCQ: 17.5 (3.</w:t>
            </w:r>
            <w:r w:rsidR="00E82439" w:rsidRPr="00FF0D55">
              <w:rPr>
                <w:rFonts w:eastAsia="Calibri" w:cs="Arial"/>
                <w:sz w:val="18"/>
                <w:szCs w:val="18"/>
              </w:rPr>
              <w:t>0</w:t>
            </w:r>
            <w:r w:rsidRPr="00FF0D55">
              <w:rPr>
                <w:rFonts w:eastAsia="Calibri" w:cs="Arial"/>
                <w:sz w:val="18"/>
                <w:szCs w:val="18"/>
              </w:rPr>
              <w:t>)</w:t>
            </w:r>
          </w:p>
          <w:p w14:paraId="446405A1"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Physical: 5.9 (1.3) Psychological: 5.9 (1.3)</w:t>
            </w:r>
          </w:p>
          <w:p w14:paraId="4C38D8AA"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Social: 5.3 (0.9)</w:t>
            </w:r>
          </w:p>
        </w:tc>
        <w:tc>
          <w:tcPr>
            <w:tcW w:w="1559" w:type="dxa"/>
            <w:gridSpan w:val="2"/>
            <w:vMerge w:val="restart"/>
            <w:tcBorders>
              <w:top w:val="single" w:sz="4" w:space="0" w:color="auto"/>
            </w:tcBorders>
            <w:noWrap/>
            <w:hideMark/>
          </w:tcPr>
          <w:p w14:paraId="3BDCD02B" w14:textId="7E79AF9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Cough was significantly worse in patients with pulmonary involvement </w:t>
            </w:r>
            <w:r w:rsidRPr="00FF0D55">
              <w:rPr>
                <w:rFonts w:eastAsia="Calibri" w:cs="Arial"/>
                <w:sz w:val="18"/>
                <w:szCs w:val="18"/>
              </w:rPr>
              <w:lastRenderedPageBreak/>
              <w:t>compared to</w:t>
            </w:r>
            <w:r w:rsidRPr="00FF0D55">
              <w:rPr>
                <w:rFonts w:eastAsia="Calibri" w:cs="Arial"/>
                <w:sz w:val="18"/>
                <w:szCs w:val="18"/>
              </w:rPr>
              <w:br/>
              <w:t>those without.</w:t>
            </w:r>
          </w:p>
        </w:tc>
        <w:tc>
          <w:tcPr>
            <w:tcW w:w="1840" w:type="dxa"/>
            <w:vMerge w:val="restart"/>
            <w:tcBorders>
              <w:top w:val="single" w:sz="4" w:space="0" w:color="auto"/>
            </w:tcBorders>
            <w:hideMark/>
          </w:tcPr>
          <w:p w14:paraId="212AD65E" w14:textId="1D521CE8"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lastRenderedPageBreak/>
              <w:t xml:space="preserve">Cough severity measured by </w:t>
            </w:r>
            <w:r w:rsidR="00F76E23" w:rsidRPr="00FF0D55">
              <w:rPr>
                <w:rFonts w:eastAsia="Calibri" w:cs="Arial"/>
                <w:sz w:val="18"/>
                <w:szCs w:val="18"/>
              </w:rPr>
              <w:t>VAS</w:t>
            </w:r>
            <w:r w:rsidRPr="00FF0D55">
              <w:rPr>
                <w:rFonts w:eastAsia="Calibri" w:cs="Arial"/>
                <w:sz w:val="18"/>
                <w:szCs w:val="18"/>
              </w:rPr>
              <w:t xml:space="preserve"> correlated significantly with LCQ domains except social.</w:t>
            </w:r>
          </w:p>
          <w:p w14:paraId="036E9856" w14:textId="4863723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lastRenderedPageBreak/>
              <w:t xml:space="preserve">Those with </w:t>
            </w:r>
            <w:r w:rsidR="009A451A" w:rsidRPr="00FF0D55">
              <w:rPr>
                <w:rFonts w:eastAsia="Calibri" w:cs="Arial"/>
                <w:sz w:val="18"/>
                <w:szCs w:val="18"/>
              </w:rPr>
              <w:t xml:space="preserve">VAS </w:t>
            </w:r>
            <w:r w:rsidRPr="00FF0D55">
              <w:rPr>
                <w:rFonts w:eastAsia="Calibri" w:cs="Arial"/>
                <w:sz w:val="18"/>
                <w:szCs w:val="18"/>
              </w:rPr>
              <w:t>scores &gt;4 had higher total LCQ scores than</w:t>
            </w:r>
            <w:r w:rsidR="009A451A" w:rsidRPr="00FF0D55">
              <w:rPr>
                <w:rFonts w:eastAsia="Calibri" w:cs="Arial"/>
                <w:sz w:val="18"/>
                <w:szCs w:val="18"/>
              </w:rPr>
              <w:t xml:space="preserve"> those with</w:t>
            </w:r>
            <w:r w:rsidR="004C5B4E" w:rsidRPr="00FF0D55">
              <w:rPr>
                <w:rFonts w:eastAsia="Calibri" w:cs="Arial"/>
                <w:sz w:val="18"/>
                <w:szCs w:val="18"/>
              </w:rPr>
              <w:t xml:space="preserve"> </w:t>
            </w:r>
            <w:r w:rsidR="004E0C17" w:rsidRPr="00FF0D55">
              <w:rPr>
                <w:rFonts w:eastAsia="Calibri" w:cs="Arial"/>
                <w:sz w:val="18"/>
                <w:szCs w:val="18"/>
              </w:rPr>
              <w:t xml:space="preserve">VAS </w:t>
            </w:r>
            <w:r w:rsidR="004C5B4E" w:rsidRPr="00FF0D55">
              <w:rPr>
                <w:rFonts w:eastAsia="Calibri" w:cs="Arial"/>
                <w:sz w:val="18"/>
                <w:szCs w:val="18"/>
              </w:rPr>
              <w:t>scores</w:t>
            </w:r>
            <w:r w:rsidRPr="00FF0D55">
              <w:rPr>
                <w:rFonts w:eastAsia="Calibri" w:cs="Arial"/>
                <w:sz w:val="18"/>
                <w:szCs w:val="18"/>
              </w:rPr>
              <w:t xml:space="preserve"> &lt;4</w:t>
            </w:r>
          </w:p>
        </w:tc>
      </w:tr>
      <w:tr w:rsidR="00FF0D55" w:rsidRPr="00FF0D55" w14:paraId="51622AD6" w14:textId="77777777" w:rsidTr="00DE6B91">
        <w:trPr>
          <w:cnfStyle w:val="000000100000" w:firstRow="0" w:lastRow="0" w:firstColumn="0" w:lastColumn="0" w:oddVBand="0" w:evenVBand="0" w:oddHBand="1" w:evenHBand="0" w:firstRowFirstColumn="0" w:firstRowLastColumn="0" w:lastRowFirstColumn="0" w:lastRowLastColumn="0"/>
          <w:trHeight w:val="1268"/>
        </w:trPr>
        <w:tc>
          <w:tcPr>
            <w:cnfStyle w:val="001000000000" w:firstRow="0" w:lastRow="0" w:firstColumn="1" w:lastColumn="0" w:oddVBand="0" w:evenVBand="0" w:oddHBand="0" w:evenHBand="0" w:firstRowFirstColumn="0" w:firstRowLastColumn="0" w:lastRowFirstColumn="0" w:lastRowLastColumn="0"/>
            <w:tcW w:w="1458" w:type="dxa"/>
            <w:vMerge/>
            <w:noWrap/>
          </w:tcPr>
          <w:p w14:paraId="0174671F" w14:textId="77777777" w:rsidR="00784F63" w:rsidRPr="00FF0D55" w:rsidRDefault="00784F63" w:rsidP="00784F63">
            <w:pPr>
              <w:rPr>
                <w:rFonts w:eastAsia="Calibri" w:cs="Arial"/>
                <w:sz w:val="18"/>
                <w:szCs w:val="18"/>
              </w:rPr>
            </w:pPr>
          </w:p>
        </w:tc>
        <w:tc>
          <w:tcPr>
            <w:tcW w:w="1377" w:type="dxa"/>
          </w:tcPr>
          <w:p w14:paraId="69A4BEF1"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Pulmonary sarcoidosis</w:t>
            </w:r>
          </w:p>
        </w:tc>
        <w:tc>
          <w:tcPr>
            <w:tcW w:w="993" w:type="dxa"/>
          </w:tcPr>
          <w:p w14:paraId="5972B067"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3827" w:type="dxa"/>
            <w:noWrap/>
          </w:tcPr>
          <w:p w14:paraId="703E039B" w14:textId="7AA99616"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 xml:space="preserve">VAS: </w:t>
            </w:r>
            <w:r w:rsidR="00E82439" w:rsidRPr="00FF0D55">
              <w:rPr>
                <w:rFonts w:eastAsia="Calibri" w:cs="Arial"/>
                <w:sz w:val="18"/>
                <w:szCs w:val="18"/>
              </w:rPr>
              <w:t>2.6 (2.8)**</w:t>
            </w:r>
          </w:p>
        </w:tc>
        <w:tc>
          <w:tcPr>
            <w:tcW w:w="1701" w:type="dxa"/>
            <w:noWrap/>
          </w:tcPr>
          <w:p w14:paraId="7EBB75AD"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LCQ: 16.9 (3.5)</w:t>
            </w:r>
          </w:p>
          <w:p w14:paraId="789E5864"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Physical: 5.7 (1.5) Psychological: 5.9 (1.5)</w:t>
            </w:r>
          </w:p>
          <w:p w14:paraId="6DB1FFEB"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Social: 5.2 (1)</w:t>
            </w:r>
          </w:p>
        </w:tc>
        <w:tc>
          <w:tcPr>
            <w:tcW w:w="1559" w:type="dxa"/>
            <w:gridSpan w:val="2"/>
            <w:vMerge/>
            <w:noWrap/>
          </w:tcPr>
          <w:p w14:paraId="60B3C37E"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1840" w:type="dxa"/>
            <w:vMerge/>
          </w:tcPr>
          <w:p w14:paraId="6B5FB2FB"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r>
      <w:tr w:rsidR="00FF0D55" w:rsidRPr="00FF0D55" w14:paraId="1FC9AD0E" w14:textId="77777777" w:rsidTr="00DE6B91">
        <w:trPr>
          <w:trHeight w:val="340"/>
        </w:trPr>
        <w:tc>
          <w:tcPr>
            <w:cnfStyle w:val="001000000000" w:firstRow="0" w:lastRow="0" w:firstColumn="1" w:lastColumn="0" w:oddVBand="0" w:evenVBand="0" w:oddHBand="0" w:evenHBand="0" w:firstRowFirstColumn="0" w:firstRowLastColumn="0" w:lastRowFirstColumn="0" w:lastRowLastColumn="0"/>
            <w:tcW w:w="1458" w:type="dxa"/>
            <w:vMerge/>
            <w:noWrap/>
          </w:tcPr>
          <w:p w14:paraId="3E12440F" w14:textId="77777777" w:rsidR="00784F63" w:rsidRPr="00FF0D55" w:rsidRDefault="00784F63" w:rsidP="00784F63">
            <w:pPr>
              <w:rPr>
                <w:rFonts w:eastAsia="Calibri" w:cs="Arial"/>
                <w:sz w:val="18"/>
                <w:szCs w:val="18"/>
              </w:rPr>
            </w:pPr>
          </w:p>
        </w:tc>
        <w:tc>
          <w:tcPr>
            <w:tcW w:w="1377" w:type="dxa"/>
          </w:tcPr>
          <w:p w14:paraId="5DC9D800"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Non pulmonary sarcoidosis</w:t>
            </w:r>
          </w:p>
        </w:tc>
        <w:tc>
          <w:tcPr>
            <w:tcW w:w="993" w:type="dxa"/>
          </w:tcPr>
          <w:p w14:paraId="4CA66506"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3827" w:type="dxa"/>
            <w:noWrap/>
          </w:tcPr>
          <w:p w14:paraId="23706F10" w14:textId="450D95DD"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 xml:space="preserve">VAS: </w:t>
            </w:r>
            <w:r w:rsidR="00E82439" w:rsidRPr="00FF0D55">
              <w:rPr>
                <w:rFonts w:eastAsia="Calibri" w:cs="Arial"/>
                <w:sz w:val="18"/>
                <w:szCs w:val="18"/>
              </w:rPr>
              <w:t>1.3 (2.2)**</w:t>
            </w:r>
          </w:p>
        </w:tc>
        <w:tc>
          <w:tcPr>
            <w:tcW w:w="1701" w:type="dxa"/>
            <w:noWrap/>
          </w:tcPr>
          <w:p w14:paraId="571EDB0A"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LCQ: 18.8 (3)</w:t>
            </w:r>
          </w:p>
          <w:p w14:paraId="55C5FBE1"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Physical: 6.3 (1.3) Psychological: 6.5 (1.2)</w:t>
            </w:r>
          </w:p>
          <w:p w14:paraId="275CBA23"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Social: 5.9 (1)</w:t>
            </w:r>
          </w:p>
        </w:tc>
        <w:tc>
          <w:tcPr>
            <w:tcW w:w="1559" w:type="dxa"/>
            <w:gridSpan w:val="2"/>
            <w:vMerge/>
            <w:noWrap/>
          </w:tcPr>
          <w:p w14:paraId="2B5D8A90"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840" w:type="dxa"/>
            <w:vMerge/>
          </w:tcPr>
          <w:p w14:paraId="3E99727B"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r>
      <w:tr w:rsidR="00FF0D55" w:rsidRPr="00FF0D55" w14:paraId="7D5F2BB7" w14:textId="77777777" w:rsidTr="00DE6B91">
        <w:trPr>
          <w:cnfStyle w:val="000000100000" w:firstRow="0" w:lastRow="0" w:firstColumn="0" w:lastColumn="0" w:oddVBand="0" w:evenVBand="0" w:oddHBand="1"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1458" w:type="dxa"/>
            <w:vMerge w:val="restart"/>
            <w:shd w:val="clear" w:color="auto" w:fill="F2F2F2"/>
            <w:noWrap/>
            <w:hideMark/>
          </w:tcPr>
          <w:p w14:paraId="1700B9CC" w14:textId="77777777" w:rsidR="00784F63" w:rsidRPr="00FF0D55" w:rsidRDefault="00784F63" w:rsidP="00784F63">
            <w:pPr>
              <w:rPr>
                <w:rFonts w:eastAsia="Calibri" w:cs="Arial"/>
                <w:b w:val="0"/>
                <w:bCs w:val="0"/>
                <w:sz w:val="18"/>
                <w:szCs w:val="18"/>
              </w:rPr>
            </w:pPr>
            <w:proofErr w:type="spellStart"/>
            <w:r w:rsidRPr="00FF0D55">
              <w:rPr>
                <w:rFonts w:eastAsia="Calibri" w:cs="Arial"/>
                <w:b w:val="0"/>
                <w:bCs w:val="0"/>
                <w:sz w:val="18"/>
                <w:szCs w:val="18"/>
              </w:rPr>
              <w:t>Gvozdenovic</w:t>
            </w:r>
            <w:proofErr w:type="spellEnd"/>
            <w:r w:rsidRPr="00FF0D55">
              <w:rPr>
                <w:rFonts w:eastAsia="Calibri" w:cs="Arial"/>
                <w:b w:val="0"/>
                <w:bCs w:val="0"/>
                <w:sz w:val="18"/>
                <w:szCs w:val="18"/>
              </w:rPr>
              <w:t xml:space="preserve"> 2020</w:t>
            </w:r>
          </w:p>
        </w:tc>
        <w:tc>
          <w:tcPr>
            <w:tcW w:w="1377" w:type="dxa"/>
            <w:vMerge w:val="restart"/>
            <w:shd w:val="clear" w:color="auto" w:fill="F2F2F2"/>
          </w:tcPr>
          <w:p w14:paraId="11E47412"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Pulmonary sarcoidosis</w:t>
            </w:r>
          </w:p>
          <w:p w14:paraId="0445896B"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p>
        </w:tc>
        <w:tc>
          <w:tcPr>
            <w:tcW w:w="993" w:type="dxa"/>
            <w:shd w:val="clear" w:color="auto" w:fill="F2F2F2"/>
          </w:tcPr>
          <w:p w14:paraId="2D0607AB" w14:textId="69F5801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108.52 (17.40)</w:t>
            </w:r>
          </w:p>
        </w:tc>
        <w:tc>
          <w:tcPr>
            <w:tcW w:w="3827" w:type="dxa"/>
            <w:vMerge w:val="restart"/>
            <w:shd w:val="clear" w:color="auto" w:fill="F2F2F2"/>
            <w:noWrap/>
            <w:hideMark/>
          </w:tcPr>
          <w:p w14:paraId="7AB58E28" w14:textId="252C3BFC"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w:t>
            </w:r>
          </w:p>
        </w:tc>
        <w:tc>
          <w:tcPr>
            <w:tcW w:w="1701" w:type="dxa"/>
            <w:shd w:val="clear" w:color="auto" w:fill="F2F2F2"/>
            <w:hideMark/>
          </w:tcPr>
          <w:p w14:paraId="16458C22"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LCQ: 16.94 (3.68) Physical: 5.48 (1.18) Psychological: 5.64 (1.29)</w:t>
            </w:r>
          </w:p>
          <w:p w14:paraId="051DBCE3"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Social: 5.82 (1.33)</w:t>
            </w:r>
          </w:p>
        </w:tc>
        <w:tc>
          <w:tcPr>
            <w:tcW w:w="1559" w:type="dxa"/>
            <w:gridSpan w:val="2"/>
            <w:vMerge w:val="restart"/>
            <w:shd w:val="clear" w:color="auto" w:fill="F2F2F2"/>
            <w:hideMark/>
          </w:tcPr>
          <w:p w14:paraId="60E3FD58"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w:t>
            </w:r>
          </w:p>
        </w:tc>
        <w:tc>
          <w:tcPr>
            <w:tcW w:w="1840" w:type="dxa"/>
            <w:vMerge w:val="restart"/>
            <w:shd w:val="clear" w:color="auto" w:fill="F2F2F2"/>
            <w:hideMark/>
          </w:tcPr>
          <w:p w14:paraId="257B119B" w14:textId="77777777" w:rsidR="00784F63" w:rsidRPr="00FF0D55" w:rsidRDefault="00784F63" w:rsidP="00784F63">
            <w:pPr>
              <w:cnfStyle w:val="000000100000" w:firstRow="0" w:lastRow="0" w:firstColumn="0" w:lastColumn="0" w:oddVBand="0" w:evenVBand="0" w:oddHBand="1" w:evenHBand="0" w:firstRowFirstColumn="0" w:firstRowLastColumn="0" w:lastRowFirstColumn="0" w:lastRowLastColumn="0"/>
              <w:rPr>
                <w:rFonts w:eastAsia="Calibri" w:cs="Arial"/>
                <w:sz w:val="18"/>
                <w:szCs w:val="18"/>
              </w:rPr>
            </w:pPr>
            <w:r w:rsidRPr="00FF0D55">
              <w:rPr>
                <w:rFonts w:eastAsia="Calibri" w:cs="Arial"/>
                <w:sz w:val="18"/>
                <w:szCs w:val="18"/>
              </w:rPr>
              <w:t xml:space="preserve">Dyspnoea was the strongest predictor of </w:t>
            </w:r>
            <w:proofErr w:type="gramStart"/>
            <w:r w:rsidRPr="00FF0D55">
              <w:rPr>
                <w:rFonts w:eastAsia="Calibri" w:cs="Arial"/>
                <w:sz w:val="18"/>
                <w:szCs w:val="18"/>
              </w:rPr>
              <w:t>cough-specific</w:t>
            </w:r>
            <w:proofErr w:type="gramEnd"/>
            <w:r w:rsidRPr="00FF0D55">
              <w:rPr>
                <w:rFonts w:eastAsia="Calibri" w:cs="Arial"/>
                <w:sz w:val="18"/>
                <w:szCs w:val="18"/>
              </w:rPr>
              <w:t xml:space="preserve"> and generic QoL and the physical domain of the LCQ was a significant predictor of QoL.</w:t>
            </w:r>
          </w:p>
        </w:tc>
      </w:tr>
      <w:tr w:rsidR="00FF0D55" w:rsidRPr="00FF0D55" w14:paraId="31A4636C" w14:textId="77777777" w:rsidTr="00DE6B91">
        <w:trPr>
          <w:trHeight w:val="273"/>
        </w:trPr>
        <w:tc>
          <w:tcPr>
            <w:cnfStyle w:val="001000000000" w:firstRow="0" w:lastRow="0" w:firstColumn="1" w:lastColumn="0" w:oddVBand="0" w:evenVBand="0" w:oddHBand="0" w:evenHBand="0" w:firstRowFirstColumn="0" w:firstRowLastColumn="0" w:lastRowFirstColumn="0" w:lastRowLastColumn="0"/>
            <w:tcW w:w="1458" w:type="dxa"/>
            <w:vMerge/>
            <w:tcBorders>
              <w:bottom w:val="single" w:sz="4" w:space="0" w:color="auto"/>
            </w:tcBorders>
            <w:noWrap/>
          </w:tcPr>
          <w:p w14:paraId="471D0577" w14:textId="77777777" w:rsidR="00784F63" w:rsidRPr="00FF0D55" w:rsidRDefault="00784F63" w:rsidP="00784F63">
            <w:pPr>
              <w:rPr>
                <w:rFonts w:eastAsia="Calibri" w:cs="Arial"/>
                <w:sz w:val="18"/>
                <w:szCs w:val="18"/>
              </w:rPr>
            </w:pPr>
          </w:p>
        </w:tc>
        <w:tc>
          <w:tcPr>
            <w:tcW w:w="1377" w:type="dxa"/>
            <w:vMerge/>
            <w:tcBorders>
              <w:bottom w:val="single" w:sz="4" w:space="0" w:color="auto"/>
            </w:tcBorders>
          </w:tcPr>
          <w:p w14:paraId="3F6774FB"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993" w:type="dxa"/>
            <w:tcBorders>
              <w:bottom w:val="single" w:sz="4" w:space="0" w:color="auto"/>
            </w:tcBorders>
            <w:shd w:val="clear" w:color="auto" w:fill="F2F2F2" w:themeFill="background1" w:themeFillShade="F2"/>
          </w:tcPr>
          <w:p w14:paraId="358B4047"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3827" w:type="dxa"/>
            <w:vMerge/>
            <w:tcBorders>
              <w:bottom w:val="single" w:sz="4" w:space="0" w:color="auto"/>
            </w:tcBorders>
            <w:noWrap/>
          </w:tcPr>
          <w:p w14:paraId="7EFF9759" w14:textId="7ACA14C2"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701" w:type="dxa"/>
            <w:tcBorders>
              <w:bottom w:val="single" w:sz="4" w:space="0" w:color="auto"/>
            </w:tcBorders>
            <w:shd w:val="clear" w:color="auto" w:fill="F2F2F2"/>
          </w:tcPr>
          <w:p w14:paraId="6DF86E04"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r w:rsidRPr="00FF0D55">
              <w:rPr>
                <w:rFonts w:eastAsia="Calibri" w:cs="Arial"/>
                <w:sz w:val="18"/>
                <w:szCs w:val="18"/>
              </w:rPr>
              <w:t>15D: 0.85 (0.11)</w:t>
            </w:r>
          </w:p>
        </w:tc>
        <w:tc>
          <w:tcPr>
            <w:tcW w:w="1559" w:type="dxa"/>
            <w:gridSpan w:val="2"/>
            <w:vMerge/>
            <w:tcBorders>
              <w:bottom w:val="single" w:sz="4" w:space="0" w:color="auto"/>
            </w:tcBorders>
          </w:tcPr>
          <w:p w14:paraId="6EA178A6"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c>
          <w:tcPr>
            <w:tcW w:w="1840" w:type="dxa"/>
            <w:vMerge/>
            <w:tcBorders>
              <w:bottom w:val="single" w:sz="4" w:space="0" w:color="auto"/>
            </w:tcBorders>
          </w:tcPr>
          <w:p w14:paraId="439E7968" w14:textId="77777777" w:rsidR="00784F63" w:rsidRPr="00FF0D55" w:rsidRDefault="00784F63" w:rsidP="00784F63">
            <w:pPr>
              <w:cnfStyle w:val="000000000000" w:firstRow="0" w:lastRow="0" w:firstColumn="0" w:lastColumn="0" w:oddVBand="0" w:evenVBand="0" w:oddHBand="0" w:evenHBand="0" w:firstRowFirstColumn="0" w:firstRowLastColumn="0" w:lastRowFirstColumn="0" w:lastRowLastColumn="0"/>
              <w:rPr>
                <w:rFonts w:eastAsia="Calibri" w:cs="Arial"/>
                <w:sz w:val="18"/>
                <w:szCs w:val="18"/>
              </w:rPr>
            </w:pPr>
          </w:p>
        </w:tc>
      </w:tr>
    </w:tbl>
    <w:p w14:paraId="107C13ED" w14:textId="77777777" w:rsidR="00E82439" w:rsidRPr="00FF0D55" w:rsidRDefault="00E82439" w:rsidP="00E82439">
      <w:pPr>
        <w:pStyle w:val="Note"/>
        <w:rPr>
          <w:rFonts w:ascii="Arial" w:hAnsi="Arial" w:cs="Arial"/>
          <w:b/>
          <w:bCs/>
          <w:color w:val="auto"/>
        </w:rPr>
      </w:pPr>
      <w:r w:rsidRPr="00FF0D55">
        <w:rPr>
          <w:rFonts w:ascii="Arial" w:hAnsi="Arial" w:cs="Arial"/>
          <w:color w:val="auto"/>
          <w:szCs w:val="18"/>
          <w:shd w:val="clear" w:color="auto" w:fill="FFFFFF"/>
        </w:rPr>
        <w:t>*Reported on alternative 0</w:t>
      </w:r>
      <w:r w:rsidRPr="00FF0D55">
        <w:rPr>
          <w:rFonts w:ascii="Arial" w:hAnsi="Arial" w:cs="Arial"/>
          <w:color w:val="auto"/>
          <w:szCs w:val="18"/>
        </w:rPr>
        <w:t>–</w:t>
      </w:r>
      <w:r w:rsidRPr="00FF0D55">
        <w:rPr>
          <w:rFonts w:ascii="Arial" w:hAnsi="Arial" w:cs="Arial"/>
          <w:color w:val="auto"/>
          <w:szCs w:val="18"/>
          <w:shd w:val="clear" w:color="auto" w:fill="FFFFFF"/>
        </w:rPr>
        <w:t>10 cm scale</w:t>
      </w:r>
    </w:p>
    <w:p w14:paraId="613D874A" w14:textId="255B0857" w:rsidR="00E82439" w:rsidRPr="00FF0D55" w:rsidRDefault="00E82439" w:rsidP="001352A1">
      <w:pPr>
        <w:pStyle w:val="Note"/>
        <w:rPr>
          <w:rFonts w:ascii="Arial" w:hAnsi="Arial" w:cs="Arial"/>
          <w:color w:val="auto"/>
          <w:szCs w:val="18"/>
          <w:shd w:val="clear" w:color="auto" w:fill="FFFFFF"/>
        </w:rPr>
      </w:pPr>
      <w:r w:rsidRPr="00FF0D55">
        <w:rPr>
          <w:rFonts w:ascii="Arial" w:hAnsi="Arial" w:cs="Arial"/>
          <w:b/>
          <w:bCs/>
          <w:color w:val="auto"/>
        </w:rPr>
        <w:t>**</w:t>
      </w:r>
      <w:r w:rsidRPr="00FF0D55">
        <w:rPr>
          <w:rFonts w:ascii="Arial" w:hAnsi="Arial" w:cs="Arial"/>
          <w:color w:val="auto"/>
        </w:rPr>
        <w:t xml:space="preserve">Data amended </w:t>
      </w:r>
      <w:r w:rsidR="00C12B56" w:rsidRPr="00FF0D55">
        <w:rPr>
          <w:rFonts w:ascii="Arial" w:hAnsi="Arial" w:cs="Arial"/>
          <w:color w:val="auto"/>
        </w:rPr>
        <w:t>due to author</w:t>
      </w:r>
      <w:r w:rsidRPr="00FF0D55">
        <w:rPr>
          <w:rFonts w:ascii="Arial" w:hAnsi="Arial" w:cs="Arial"/>
          <w:color w:val="auto"/>
        </w:rPr>
        <w:t xml:space="preserve"> correspondence</w:t>
      </w:r>
      <w:r w:rsidR="00DB39BE" w:rsidRPr="00FF0D55">
        <w:rPr>
          <w:rStyle w:val="FootnoteReference"/>
          <w:rFonts w:ascii="Arial" w:hAnsi="Arial" w:cs="Arial"/>
          <w:color w:val="auto"/>
        </w:rPr>
        <w:footnoteReference w:id="1"/>
      </w:r>
      <w:r w:rsidRPr="00FF0D55">
        <w:rPr>
          <w:rFonts w:ascii="Arial" w:hAnsi="Arial" w:cs="Arial"/>
          <w:color w:val="auto"/>
        </w:rPr>
        <w:t xml:space="preserve"> </w:t>
      </w:r>
    </w:p>
    <w:p w14:paraId="5A046257" w14:textId="442BD956" w:rsidR="001352A1" w:rsidRPr="00FF0D55" w:rsidRDefault="001352A1" w:rsidP="001352A1">
      <w:pPr>
        <w:pStyle w:val="Note"/>
        <w:rPr>
          <w:rFonts w:asciiTheme="minorHAnsi" w:hAnsiTheme="minorHAnsi" w:cstheme="minorHAnsi"/>
          <w:color w:val="auto"/>
          <w:szCs w:val="18"/>
          <w:shd w:val="clear" w:color="auto" w:fill="FFFFFF"/>
        </w:rPr>
      </w:pPr>
      <w:r w:rsidRPr="00FF0D55">
        <w:rPr>
          <w:rFonts w:ascii="Arial" w:hAnsi="Arial" w:cs="Arial"/>
          <w:color w:val="auto"/>
          <w:szCs w:val="18"/>
        </w:rPr>
        <w:t>15D; fifteen-dimensional measure of health-related quality of life; CHQ, Cough Hypersensitivity Questionnaire; FVC, forced vital capacity; GH, General Health score; HACC, The Hull Automatic Cough Counter; HRQOL, health-related quality of life; KSQ, King’s Sarcoidosis Questionnaire; LCM, Leicester Cough Monitor; LCQ, Leicester Cough Questionnaire; NR, not reported; QoL, quality of life; VAS, visual analogue scale.</w:t>
      </w:r>
    </w:p>
    <w:p w14:paraId="5AD8E7DD" w14:textId="77777777" w:rsidR="00FD7D95" w:rsidRPr="00FF0D55" w:rsidRDefault="00FD7D95" w:rsidP="00EB7BE9"/>
    <w:sectPr w:rsidR="00FD7D95" w:rsidRPr="00FF0D55" w:rsidSect="0051253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63B4E4" w14:textId="77777777" w:rsidR="0051253E" w:rsidRDefault="0051253E" w:rsidP="002279B6">
      <w:pPr>
        <w:spacing w:after="0" w:line="240" w:lineRule="auto"/>
      </w:pPr>
      <w:r>
        <w:separator/>
      </w:r>
    </w:p>
  </w:endnote>
  <w:endnote w:type="continuationSeparator" w:id="0">
    <w:p w14:paraId="1D6072DE" w14:textId="77777777" w:rsidR="0051253E" w:rsidRDefault="0051253E" w:rsidP="002279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Tw Cen MT">
    <w:panose1 w:val="020B0602020104020603"/>
    <w:charset w:val="00"/>
    <w:family w:val="swiss"/>
    <w:pitch w:val="variable"/>
    <w:sig w:usb0="00000007" w:usb1="00000000" w:usb2="00000000" w:usb3="00000000" w:csb0="0000000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 w:name="Roboto Condensed">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D5494" w14:textId="77777777" w:rsidR="0051253E" w:rsidRDefault="0051253E" w:rsidP="002279B6">
      <w:pPr>
        <w:spacing w:after="0" w:line="240" w:lineRule="auto"/>
      </w:pPr>
      <w:r>
        <w:separator/>
      </w:r>
    </w:p>
  </w:footnote>
  <w:footnote w:type="continuationSeparator" w:id="0">
    <w:p w14:paraId="42499480" w14:textId="77777777" w:rsidR="0051253E" w:rsidRDefault="0051253E" w:rsidP="002279B6">
      <w:pPr>
        <w:spacing w:after="0" w:line="240" w:lineRule="auto"/>
      </w:pPr>
      <w:r>
        <w:continuationSeparator/>
      </w:r>
    </w:p>
  </w:footnote>
  <w:footnote w:id="1">
    <w:p w14:paraId="305BBDF5" w14:textId="4A9695C4" w:rsidR="00DB39BE" w:rsidRDefault="00DB39BE">
      <w:pPr>
        <w:pStyle w:val="FootnoteText"/>
      </w:pPr>
      <w:r w:rsidRPr="00FF0D55">
        <w:rPr>
          <w:rStyle w:val="FootnoteReference"/>
          <w:color w:val="auto"/>
        </w:rPr>
        <w:footnoteRef/>
      </w:r>
      <w:r w:rsidRPr="00FF0D55">
        <w:t xml:space="preserve"> </w:t>
      </w:r>
      <w:r w:rsidRPr="00FF0D55">
        <w:rPr>
          <w:rFonts w:ascii="Segoe UI" w:hAnsi="Segoe UI" w:cs="Segoe UI"/>
          <w:kern w:val="2"/>
          <w:sz w:val="18"/>
          <w:szCs w:val="18"/>
          <w:shd w:val="clear" w:color="auto" w:fill="FFFFFF"/>
        </w:rPr>
        <w:t>Judson M. Correction [Personal communication]. 22.1.24.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C6D8C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F6939E"/>
    <w:lvl w:ilvl="0">
      <w:start w:val="1"/>
      <w:numFmt w:val="decimal"/>
      <w:pStyle w:val="ListNumber4"/>
      <w:lvlText w:val="%1."/>
      <w:lvlJc w:val="left"/>
      <w:pPr>
        <w:tabs>
          <w:tab w:val="num" w:pos="1209"/>
        </w:tabs>
        <w:ind w:left="1209" w:hanging="360"/>
      </w:pPr>
    </w:lvl>
  </w:abstractNum>
  <w:abstractNum w:abstractNumId="2" w15:restartNumberingAfterBreak="0">
    <w:nsid w:val="FFFFFF89"/>
    <w:multiLevelType w:val="singleLevel"/>
    <w:tmpl w:val="05B0AE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3B4E70"/>
    <w:multiLevelType w:val="multilevel"/>
    <w:tmpl w:val="F9689FB6"/>
    <w:styleLink w:val="MaverexNumbers"/>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tabs>
          <w:tab w:val="num" w:pos="1380"/>
        </w:tabs>
        <w:ind w:left="1360" w:hanging="340"/>
      </w:pPr>
      <w:rPr>
        <w:rFonts w:hint="default"/>
      </w:rPr>
    </w:lvl>
    <w:lvl w:ilvl="4">
      <w:start w:val="1"/>
      <w:numFmt w:val="lowerLetter"/>
      <w:lvlText w:val="%5."/>
      <w:lvlJc w:val="left"/>
      <w:pPr>
        <w:tabs>
          <w:tab w:val="num" w:pos="1720"/>
        </w:tabs>
        <w:ind w:left="1700" w:hanging="340"/>
      </w:pPr>
      <w:rPr>
        <w:rFonts w:hint="default"/>
      </w:rPr>
    </w:lvl>
    <w:lvl w:ilvl="5">
      <w:start w:val="1"/>
      <w:numFmt w:val="lowerRoman"/>
      <w:lvlText w:val="%6."/>
      <w:lvlJc w:val="right"/>
      <w:pPr>
        <w:tabs>
          <w:tab w:val="num" w:pos="2060"/>
        </w:tabs>
        <w:ind w:left="2040" w:hanging="340"/>
      </w:pPr>
      <w:rPr>
        <w:rFonts w:hint="default"/>
      </w:rPr>
    </w:lvl>
    <w:lvl w:ilvl="6">
      <w:start w:val="1"/>
      <w:numFmt w:val="decimal"/>
      <w:lvlText w:val="%7."/>
      <w:lvlJc w:val="left"/>
      <w:pPr>
        <w:tabs>
          <w:tab w:val="num" w:pos="2400"/>
        </w:tabs>
        <w:ind w:left="2380" w:hanging="340"/>
      </w:pPr>
      <w:rPr>
        <w:rFonts w:hint="default"/>
      </w:rPr>
    </w:lvl>
    <w:lvl w:ilvl="7">
      <w:start w:val="1"/>
      <w:numFmt w:val="lowerLetter"/>
      <w:lvlText w:val="%8."/>
      <w:lvlJc w:val="left"/>
      <w:pPr>
        <w:tabs>
          <w:tab w:val="num" w:pos="2740"/>
        </w:tabs>
        <w:ind w:left="2720" w:hanging="340"/>
      </w:pPr>
      <w:rPr>
        <w:rFonts w:hint="default"/>
      </w:rPr>
    </w:lvl>
    <w:lvl w:ilvl="8">
      <w:start w:val="1"/>
      <w:numFmt w:val="lowerRoman"/>
      <w:lvlText w:val="%9."/>
      <w:lvlJc w:val="right"/>
      <w:pPr>
        <w:tabs>
          <w:tab w:val="num" w:pos="3080"/>
        </w:tabs>
        <w:ind w:left="3060" w:hanging="340"/>
      </w:pPr>
      <w:rPr>
        <w:rFonts w:hint="default"/>
      </w:rPr>
    </w:lvl>
  </w:abstractNum>
  <w:abstractNum w:abstractNumId="4" w15:restartNumberingAfterBreak="0">
    <w:nsid w:val="07EB67A1"/>
    <w:multiLevelType w:val="hybridMultilevel"/>
    <w:tmpl w:val="3C7606B4"/>
    <w:lvl w:ilvl="0" w:tplc="053C268C">
      <w:start w:val="71"/>
      <w:numFmt w:val="bullet"/>
      <w:lvlText w:val="-"/>
      <w:lvlJc w:val="left"/>
      <w:pPr>
        <w:ind w:left="720" w:hanging="360"/>
      </w:pPr>
      <w:rPr>
        <w:rFonts w:ascii="Segoe UI Semilight" w:eastAsiaTheme="minorHAnsi" w:hAnsi="Segoe UI Semilight" w:cs="Segoe UI Semi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3809B8"/>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15:restartNumberingAfterBreak="0">
    <w:nsid w:val="107E6FC8"/>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1AC32DA"/>
    <w:multiLevelType w:val="hybridMultilevel"/>
    <w:tmpl w:val="351CE3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1FC1BD6"/>
    <w:multiLevelType w:val="hybridMultilevel"/>
    <w:tmpl w:val="1646FCAA"/>
    <w:lvl w:ilvl="0" w:tplc="053C268C">
      <w:start w:val="71"/>
      <w:numFmt w:val="bullet"/>
      <w:lvlText w:val="-"/>
      <w:lvlJc w:val="left"/>
      <w:pPr>
        <w:ind w:left="720" w:hanging="360"/>
      </w:pPr>
      <w:rPr>
        <w:rFonts w:ascii="Segoe UI Semilight" w:eastAsiaTheme="minorHAnsi" w:hAnsi="Segoe UI Semilight" w:cs="Segoe UI Semi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421178"/>
    <w:multiLevelType w:val="multilevel"/>
    <w:tmpl w:val="B352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30475C"/>
    <w:multiLevelType w:val="multilevel"/>
    <w:tmpl w:val="193C8A62"/>
    <w:lvl w:ilvl="0">
      <w:start w:val="1"/>
      <w:numFmt w:val="decimal"/>
      <w:lvlText w:val="%1."/>
      <w:lvlJc w:val="left"/>
      <w:pPr>
        <w:ind w:left="0" w:firstLine="0"/>
      </w:pPr>
      <w:rPr>
        <w:rFonts w:hint="default"/>
        <w:sz w:val="28"/>
        <w:szCs w:val="28"/>
      </w:rPr>
    </w:lvl>
    <w:lvl w:ilvl="1">
      <w:start w:val="1"/>
      <w:numFmt w:val="decimal"/>
      <w:suff w:val="space"/>
      <w:lvlText w:val="%1.%2"/>
      <w:lvlJc w:val="left"/>
      <w:pPr>
        <w:ind w:left="2268" w:firstLine="0"/>
      </w:pPr>
      <w:rPr>
        <w:rFonts w:hint="default"/>
      </w:rPr>
    </w:lvl>
    <w:lvl w:ilvl="2">
      <w:start w:val="1"/>
      <w:numFmt w:val="decimal"/>
      <w:suff w:val="space"/>
      <w:lvlText w:val="%1.%2.%3"/>
      <w:lvlJc w:val="left"/>
      <w:pPr>
        <w:ind w:left="2126"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1" w15:restartNumberingAfterBreak="0">
    <w:nsid w:val="1FA404DF"/>
    <w:multiLevelType w:val="hybridMultilevel"/>
    <w:tmpl w:val="E570AE32"/>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272153A4"/>
    <w:multiLevelType w:val="hybridMultilevel"/>
    <w:tmpl w:val="F278A22C"/>
    <w:lvl w:ilvl="0" w:tplc="EE3046D8">
      <w:start w:val="1"/>
      <w:numFmt w:val="bullet"/>
      <w:lvlText w:val=""/>
      <w:lvlJc w:val="left"/>
      <w:pPr>
        <w:ind w:left="360" w:hanging="360"/>
      </w:pPr>
      <w:rPr>
        <w:rFonts w:ascii="Symbol" w:hAnsi="Symbol" w:hint="default"/>
        <w:color w:val="27CED7" w:themeColor="accent3"/>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DF55D72"/>
    <w:multiLevelType w:val="multilevel"/>
    <w:tmpl w:val="BB8A45AC"/>
    <w:styleLink w:val="MaverexTableBullet"/>
    <w:lvl w:ilvl="0">
      <w:start w:val="1"/>
      <w:numFmt w:val="bullet"/>
      <w:pStyle w:val="TableBullet"/>
      <w:lvlText w:val="▪"/>
      <w:lvlJc w:val="left"/>
      <w:pPr>
        <w:ind w:left="227" w:hanging="227"/>
      </w:pPr>
      <w:rPr>
        <w:rFonts w:ascii="Segoe UI Semilight" w:hAnsi="Segoe UI Semilight" w:hint="default"/>
        <w:color w:val="2683C6" w:themeColor="accent2"/>
      </w:rPr>
    </w:lvl>
    <w:lvl w:ilvl="1">
      <w:start w:val="1"/>
      <w:numFmt w:val="bullet"/>
      <w:pStyle w:val="Tablebullet2"/>
      <w:lvlText w:val="▫"/>
      <w:lvlJc w:val="left"/>
      <w:pPr>
        <w:ind w:left="454" w:hanging="227"/>
      </w:pPr>
      <w:rPr>
        <w:rFonts w:ascii="Segoe UI Semilight" w:hAnsi="Segoe UI Semilight" w:hint="default"/>
        <w:color w:val="2683C6" w:themeColor="accent2"/>
        <w:sz w:val="22"/>
      </w:rPr>
    </w:lvl>
    <w:lvl w:ilvl="2">
      <w:start w:val="1"/>
      <w:numFmt w:val="bullet"/>
      <w:pStyle w:val="TableBullet3"/>
      <w:lvlText w:val="•"/>
      <w:lvlJc w:val="left"/>
      <w:pPr>
        <w:ind w:left="681" w:hanging="227"/>
      </w:pPr>
      <w:rPr>
        <w:rFonts w:ascii="Segoe UI Semilight" w:hAnsi="Segoe UI Semilight" w:hint="default"/>
        <w:color w:val="2683C6" w:themeColor="accent2"/>
        <w:sz w:val="22"/>
      </w:rPr>
    </w:lvl>
    <w:lvl w:ilvl="3">
      <w:start w:val="1"/>
      <w:numFmt w:val="bullet"/>
      <w:pStyle w:val="TableBullet4"/>
      <w:lvlText w:val="◦"/>
      <w:lvlJc w:val="left"/>
      <w:pPr>
        <w:ind w:left="908" w:hanging="227"/>
      </w:pPr>
      <w:rPr>
        <w:rFonts w:ascii="Segoe UI Semilight" w:hAnsi="Segoe UI Semilight" w:hint="default"/>
        <w:color w:val="2683C6" w:themeColor="accent2"/>
        <w:sz w:val="22"/>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4" w15:restartNumberingAfterBreak="0">
    <w:nsid w:val="34A133E1"/>
    <w:multiLevelType w:val="multilevel"/>
    <w:tmpl w:val="DD1896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350C5968"/>
    <w:multiLevelType w:val="multilevel"/>
    <w:tmpl w:val="BB8A45AC"/>
    <w:numStyleLink w:val="MaverexTableBullet"/>
  </w:abstractNum>
  <w:abstractNum w:abstractNumId="16" w15:restartNumberingAfterBreak="0">
    <w:nsid w:val="35901092"/>
    <w:multiLevelType w:val="multilevel"/>
    <w:tmpl w:val="DD1896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36D95932"/>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A297C43"/>
    <w:multiLevelType w:val="multilevel"/>
    <w:tmpl w:val="DD1896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B404049"/>
    <w:multiLevelType w:val="multilevel"/>
    <w:tmpl w:val="DD1896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0" w15:restartNumberingAfterBreak="0">
    <w:nsid w:val="3DE00D92"/>
    <w:multiLevelType w:val="multilevel"/>
    <w:tmpl w:val="64B29674"/>
    <w:numStyleLink w:val="MaverexNumberedHeadings"/>
  </w:abstractNum>
  <w:abstractNum w:abstractNumId="21" w15:restartNumberingAfterBreak="0">
    <w:nsid w:val="44D13FCE"/>
    <w:multiLevelType w:val="multilevel"/>
    <w:tmpl w:val="A7944B2C"/>
    <w:numStyleLink w:val="MaverexBullets"/>
  </w:abstractNum>
  <w:abstractNum w:abstractNumId="22" w15:restartNumberingAfterBreak="0">
    <w:nsid w:val="4AC370FA"/>
    <w:multiLevelType w:val="multilevel"/>
    <w:tmpl w:val="F9689FB6"/>
    <w:numStyleLink w:val="MaverexNumbers"/>
  </w:abstractNum>
  <w:abstractNum w:abstractNumId="23" w15:restartNumberingAfterBreak="0">
    <w:nsid w:val="51283486"/>
    <w:multiLevelType w:val="multilevel"/>
    <w:tmpl w:val="A7944B2C"/>
    <w:styleLink w:val="MaverexBullets"/>
    <w:lvl w:ilvl="0">
      <w:start w:val="1"/>
      <w:numFmt w:val="bullet"/>
      <w:lvlText w:val="▪"/>
      <w:lvlJc w:val="left"/>
      <w:pPr>
        <w:ind w:left="340" w:hanging="340"/>
      </w:pPr>
      <w:rPr>
        <w:rFonts w:ascii="Segoe UI Semilight" w:hAnsi="Segoe UI Semilight" w:hint="default"/>
        <w:color w:val="2683C6" w:themeColor="accent2"/>
      </w:rPr>
    </w:lvl>
    <w:lvl w:ilvl="1">
      <w:start w:val="1"/>
      <w:numFmt w:val="bullet"/>
      <w:pStyle w:val="ListBullet2"/>
      <w:lvlText w:val="▫"/>
      <w:lvlJc w:val="left"/>
      <w:pPr>
        <w:ind w:left="680" w:hanging="340"/>
      </w:pPr>
      <w:rPr>
        <w:rFonts w:ascii="Segoe UI Semilight" w:hAnsi="Segoe UI Semilight" w:hint="default"/>
        <w:b w:val="0"/>
        <w:i w:val="0"/>
        <w:color w:val="2683C6" w:themeColor="accent2"/>
        <w:sz w:val="22"/>
      </w:rPr>
    </w:lvl>
    <w:lvl w:ilvl="2">
      <w:start w:val="1"/>
      <w:numFmt w:val="bullet"/>
      <w:pStyle w:val="ListBullet3"/>
      <w:lvlText w:val="•"/>
      <w:lvlJc w:val="left"/>
      <w:pPr>
        <w:ind w:left="1020" w:hanging="340"/>
      </w:pPr>
      <w:rPr>
        <w:rFonts w:ascii="Segoe UI Semilight" w:hAnsi="Segoe UI Semilight" w:hint="default"/>
        <w:color w:val="2683C6" w:themeColor="accent2"/>
        <w:sz w:val="22"/>
      </w:rPr>
    </w:lvl>
    <w:lvl w:ilvl="3">
      <w:start w:val="1"/>
      <w:numFmt w:val="bullet"/>
      <w:pStyle w:val="ListBullet4"/>
      <w:lvlText w:val="◦"/>
      <w:lvlJc w:val="left"/>
      <w:pPr>
        <w:ind w:left="1360" w:hanging="340"/>
      </w:pPr>
      <w:rPr>
        <w:rFonts w:ascii="Segoe UI Semilight" w:hAnsi="Segoe UI Semilight" w:hint="default"/>
        <w:color w:val="2683C6" w:themeColor="accent2"/>
        <w:sz w:val="22"/>
      </w:rPr>
    </w:lvl>
    <w:lvl w:ilvl="4">
      <w:start w:val="1"/>
      <w:numFmt w:val="bullet"/>
      <w:pStyle w:val="ListBullet5"/>
      <w:lvlText w:val="‐"/>
      <w:lvlJc w:val="left"/>
      <w:pPr>
        <w:ind w:left="1700" w:hanging="340"/>
      </w:pPr>
      <w:rPr>
        <w:rFonts w:ascii="Segoe UI Semilight" w:hAnsi="Segoe UI Semilight" w:hint="default"/>
        <w:color w:val="2683C6" w:themeColor="accent2"/>
        <w:sz w:val="22"/>
      </w:rPr>
    </w:lvl>
    <w:lvl w:ilvl="5">
      <w:start w:val="1"/>
      <w:numFmt w:val="bullet"/>
      <w:lvlText w:val=""/>
      <w:lvlJc w:val="left"/>
      <w:pPr>
        <w:tabs>
          <w:tab w:val="num" w:pos="2060"/>
        </w:tabs>
        <w:ind w:left="2040" w:hanging="340"/>
      </w:pPr>
      <w:rPr>
        <w:rFonts w:ascii="Wingdings" w:hAnsi="Wingdings" w:hint="default"/>
      </w:rPr>
    </w:lvl>
    <w:lvl w:ilvl="6">
      <w:start w:val="1"/>
      <w:numFmt w:val="bullet"/>
      <w:lvlText w:val=""/>
      <w:lvlJc w:val="left"/>
      <w:pPr>
        <w:tabs>
          <w:tab w:val="num" w:pos="2400"/>
        </w:tabs>
        <w:ind w:left="2380" w:hanging="340"/>
      </w:pPr>
      <w:rPr>
        <w:rFonts w:ascii="Symbol" w:hAnsi="Symbol" w:hint="default"/>
      </w:rPr>
    </w:lvl>
    <w:lvl w:ilvl="7">
      <w:start w:val="1"/>
      <w:numFmt w:val="bullet"/>
      <w:lvlText w:val="o"/>
      <w:lvlJc w:val="left"/>
      <w:pPr>
        <w:tabs>
          <w:tab w:val="num" w:pos="2740"/>
        </w:tabs>
        <w:ind w:left="2720" w:hanging="340"/>
      </w:pPr>
      <w:rPr>
        <w:rFonts w:ascii="Courier New" w:hAnsi="Courier New" w:cs="Courier New" w:hint="default"/>
      </w:rPr>
    </w:lvl>
    <w:lvl w:ilvl="8">
      <w:start w:val="1"/>
      <w:numFmt w:val="bullet"/>
      <w:lvlText w:val=""/>
      <w:lvlJc w:val="left"/>
      <w:pPr>
        <w:tabs>
          <w:tab w:val="num" w:pos="3080"/>
        </w:tabs>
        <w:ind w:left="3060" w:hanging="340"/>
      </w:pPr>
      <w:rPr>
        <w:rFonts w:ascii="Wingdings" w:hAnsi="Wingdings" w:hint="default"/>
      </w:rPr>
    </w:lvl>
  </w:abstractNum>
  <w:abstractNum w:abstractNumId="24" w15:restartNumberingAfterBreak="0">
    <w:nsid w:val="51475E39"/>
    <w:multiLevelType w:val="hybridMultilevel"/>
    <w:tmpl w:val="1A14B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5D75A9"/>
    <w:multiLevelType w:val="multilevel"/>
    <w:tmpl w:val="DD1896B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62CA33AE"/>
    <w:multiLevelType w:val="hybridMultilevel"/>
    <w:tmpl w:val="C682EB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6BE048C5"/>
    <w:multiLevelType w:val="multilevel"/>
    <w:tmpl w:val="64B29674"/>
    <w:styleLink w:val="MaverexNumberedHeadings"/>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2268" w:firstLine="0"/>
      </w:pPr>
      <w:rPr>
        <w:rFonts w:hint="default"/>
      </w:rPr>
    </w:lvl>
    <w:lvl w:ilvl="2">
      <w:start w:val="1"/>
      <w:numFmt w:val="decimal"/>
      <w:pStyle w:val="Heading3"/>
      <w:suff w:val="space"/>
      <w:lvlText w:val="%1.%2.%3"/>
      <w:lvlJc w:val="left"/>
      <w:pPr>
        <w:ind w:left="2126"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8" w15:restartNumberingAfterBreak="0">
    <w:nsid w:val="6FEA342F"/>
    <w:multiLevelType w:val="hybridMultilevel"/>
    <w:tmpl w:val="03A8AE44"/>
    <w:lvl w:ilvl="0" w:tplc="FCB08852">
      <w:start w:val="1"/>
      <w:numFmt w:val="bullet"/>
      <w:pStyle w:val="ListParagraph"/>
      <w:lvlText w:val=""/>
      <w:lvlJc w:val="left"/>
      <w:pPr>
        <w:ind w:left="360" w:hanging="360"/>
      </w:pPr>
      <w:rPr>
        <w:rFonts w:ascii="Wingdings" w:hAnsi="Wingdings" w:hint="default"/>
        <w:color w:val="F0501E"/>
      </w:rPr>
    </w:lvl>
    <w:lvl w:ilvl="1" w:tplc="C324D1C8">
      <w:start w:val="1"/>
      <w:numFmt w:val="bullet"/>
      <w:lvlText w:val=""/>
      <w:lvlJc w:val="left"/>
      <w:pPr>
        <w:ind w:left="1440" w:hanging="360"/>
      </w:pPr>
      <w:rPr>
        <w:rFonts w:ascii="Wingdings" w:hAnsi="Wingdings" w:hint="default"/>
        <w:color w:val="F0501E"/>
        <w:sz w:val="20"/>
        <w:szCs w:val="20"/>
      </w:rPr>
    </w:lvl>
    <w:lvl w:ilvl="2" w:tplc="C324D1C8">
      <w:start w:val="1"/>
      <w:numFmt w:val="bullet"/>
      <w:lvlText w:val=""/>
      <w:lvlJc w:val="left"/>
      <w:pPr>
        <w:ind w:left="2160" w:hanging="360"/>
      </w:pPr>
      <w:rPr>
        <w:rFonts w:ascii="Wingdings" w:hAnsi="Wingdings" w:hint="default"/>
        <w:color w:val="F0501E"/>
        <w:sz w:val="20"/>
        <w:szCs w:val="20"/>
      </w:rPr>
    </w:lvl>
    <w:lvl w:ilvl="3" w:tplc="D36A3C92">
      <w:start w:val="1"/>
      <w:numFmt w:val="bullet"/>
      <w:lvlText w:val=""/>
      <w:lvlJc w:val="left"/>
      <w:pPr>
        <w:ind w:left="1353" w:hanging="360"/>
      </w:pPr>
      <w:rPr>
        <w:rFonts w:ascii="Wingdings" w:hAnsi="Wingdings" w:hint="default"/>
        <w:color w:val="2683C6" w:themeColor="accent2"/>
        <w:sz w:val="22"/>
        <w:szCs w:val="30"/>
      </w:rPr>
    </w:lvl>
    <w:lvl w:ilvl="4" w:tplc="9A3EA806">
      <w:start w:val="1"/>
      <w:numFmt w:val="bullet"/>
      <w:lvlText w:val="-"/>
      <w:lvlJc w:val="left"/>
      <w:pPr>
        <w:ind w:left="3600" w:hanging="360"/>
      </w:pPr>
      <w:rPr>
        <w:rFonts w:ascii="Courier New" w:hAnsi="Courier New" w:hint="default"/>
        <w:color w:val="2683C6" w:themeColor="accent2"/>
        <w:sz w:val="22"/>
        <w:szCs w:val="22"/>
      </w:rPr>
    </w:lvl>
    <w:lvl w:ilvl="5" w:tplc="7916AB50">
      <w:start w:val="1"/>
      <w:numFmt w:val="bullet"/>
      <w:lvlText w:val="-"/>
      <w:lvlJc w:val="left"/>
      <w:pPr>
        <w:ind w:left="1920" w:hanging="360"/>
      </w:pPr>
      <w:rPr>
        <w:rFonts w:ascii="Courier New" w:hAnsi="Courier New" w:hint="default"/>
        <w:color w:val="62A39F" w:themeColor="accent6"/>
        <w:sz w:val="12"/>
        <w:szCs w:val="12"/>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B11758"/>
    <w:multiLevelType w:val="hybridMultilevel"/>
    <w:tmpl w:val="762CF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7D048AB"/>
    <w:multiLevelType w:val="hybridMultilevel"/>
    <w:tmpl w:val="15F6B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8FF2FD2"/>
    <w:multiLevelType w:val="hybridMultilevel"/>
    <w:tmpl w:val="C862DBF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72193016">
    <w:abstractNumId w:val="28"/>
  </w:num>
  <w:num w:numId="2" w16cid:durableId="88503066">
    <w:abstractNumId w:val="23"/>
  </w:num>
  <w:num w:numId="3" w16cid:durableId="119541348">
    <w:abstractNumId w:val="3"/>
  </w:num>
  <w:num w:numId="4" w16cid:durableId="1297683927">
    <w:abstractNumId w:val="17"/>
  </w:num>
  <w:num w:numId="5" w16cid:durableId="114716884">
    <w:abstractNumId w:val="6"/>
  </w:num>
  <w:num w:numId="6" w16cid:durableId="936788978">
    <w:abstractNumId w:val="5"/>
  </w:num>
  <w:num w:numId="7" w16cid:durableId="1460682097">
    <w:abstractNumId w:val="1"/>
  </w:num>
  <w:num w:numId="8" w16cid:durableId="1738165654">
    <w:abstractNumId w:val="0"/>
  </w:num>
  <w:num w:numId="9" w16cid:durableId="1073964985">
    <w:abstractNumId w:val="27"/>
  </w:num>
  <w:num w:numId="10" w16cid:durableId="2079401104">
    <w:abstractNumId w:val="13"/>
  </w:num>
  <w:num w:numId="11" w16cid:durableId="1499735916">
    <w:abstractNumId w:val="20"/>
    <w:lvlOverride w:ilvl="0">
      <w:lvl w:ilvl="0">
        <w:start w:val="1"/>
        <w:numFmt w:val="decimal"/>
        <w:pStyle w:val="Heading1"/>
        <w:suff w:val="space"/>
        <w:lvlText w:val="%1."/>
        <w:lvlJc w:val="left"/>
        <w:pPr>
          <w:ind w:left="0" w:firstLine="0"/>
        </w:pPr>
        <w:rPr>
          <w:rFonts w:hint="default"/>
        </w:rPr>
      </w:lvl>
    </w:lvlOverride>
    <w:lvlOverride w:ilvl="1">
      <w:lvl w:ilvl="1">
        <w:start w:val="1"/>
        <w:numFmt w:val="decimal"/>
        <w:pStyle w:val="Heading2"/>
        <w:suff w:val="space"/>
        <w:lvlText w:val="%1.%2"/>
        <w:lvlJc w:val="left"/>
        <w:pPr>
          <w:ind w:left="0" w:firstLine="0"/>
        </w:pPr>
        <w:rPr>
          <w:rFonts w:hint="default"/>
          <w:b/>
          <w:bCs w:val="0"/>
        </w:rPr>
      </w:lvl>
    </w:lvlOverride>
    <w:lvlOverride w:ilvl="2">
      <w:lvl w:ilvl="2">
        <w:start w:val="1"/>
        <w:numFmt w:val="decimal"/>
        <w:pStyle w:val="Heading3"/>
        <w:suff w:val="space"/>
        <w:lvlText w:val="%1.%2.%3"/>
        <w:lvlJc w:val="left"/>
        <w:pPr>
          <w:ind w:left="2126" w:firstLine="0"/>
        </w:pPr>
        <w:rPr>
          <w:rFonts w:hint="default"/>
        </w:rPr>
      </w:lvl>
    </w:lvlOverride>
    <w:lvlOverride w:ilvl="3">
      <w:lvl w:ilvl="3">
        <w:start w:val="1"/>
        <w:numFmt w:val="decimal"/>
        <w:pStyle w:val="Heading4"/>
        <w:suff w:val="space"/>
        <w:lvlText w:val="%1.%2.%3.%4"/>
        <w:lvlJc w:val="left"/>
        <w:pPr>
          <w:ind w:left="0" w:firstLine="0"/>
        </w:pPr>
        <w:rPr>
          <w:rFonts w:hint="default"/>
        </w:rPr>
      </w:lvl>
    </w:lvlOverride>
    <w:lvlOverride w:ilvl="4">
      <w:lvl w:ilvl="4">
        <w:start w:val="1"/>
        <w:numFmt w:val="decimal"/>
        <w:pStyle w:val="Heading5"/>
        <w:suff w:val="space"/>
        <w:lvlText w:val="%1.%2.%3.%4.%5."/>
        <w:lvlJc w:val="left"/>
        <w:pPr>
          <w:ind w:left="0" w:firstLine="0"/>
        </w:pPr>
        <w:rPr>
          <w:rFonts w:hint="default"/>
        </w:rPr>
      </w:lvl>
    </w:lvlOverride>
    <w:lvlOverride w:ilvl="5">
      <w:lvl w:ilvl="5">
        <w:start w:val="1"/>
        <w:numFmt w:val="lowerRoman"/>
        <w:lvlText w:val="(%6)"/>
        <w:lvlJc w:val="left"/>
        <w:pPr>
          <w:ind w:left="0" w:firstLine="0"/>
        </w:pPr>
        <w:rPr>
          <w:rFonts w:hint="default"/>
        </w:rPr>
      </w:lvl>
    </w:lvlOverride>
    <w:lvlOverride w:ilvl="6">
      <w:lvl w:ilvl="6">
        <w:start w:val="1"/>
        <w:numFmt w:val="decimal"/>
        <w:lvlText w:val="%7."/>
        <w:lvlJc w:val="left"/>
        <w:pPr>
          <w:ind w:left="0" w:firstLine="0"/>
        </w:pPr>
        <w:rPr>
          <w:rFonts w:hint="default"/>
        </w:rPr>
      </w:lvl>
    </w:lvlOverride>
    <w:lvlOverride w:ilvl="7">
      <w:lvl w:ilvl="7">
        <w:start w:val="1"/>
        <w:numFmt w:val="lowerLetter"/>
        <w:lvlText w:val="%8."/>
        <w:lvlJc w:val="left"/>
        <w:pPr>
          <w:ind w:left="0" w:firstLine="0"/>
        </w:pPr>
        <w:rPr>
          <w:rFonts w:hint="default"/>
        </w:rPr>
      </w:lvl>
    </w:lvlOverride>
    <w:lvlOverride w:ilvl="8">
      <w:lvl w:ilvl="8">
        <w:start w:val="1"/>
        <w:numFmt w:val="lowerRoman"/>
        <w:lvlText w:val="%9."/>
        <w:lvlJc w:val="left"/>
        <w:pPr>
          <w:ind w:left="0" w:firstLine="0"/>
        </w:pPr>
        <w:rPr>
          <w:rFonts w:hint="default"/>
        </w:rPr>
      </w:lvl>
    </w:lvlOverride>
  </w:num>
  <w:num w:numId="12" w16cid:durableId="91829358">
    <w:abstractNumId w:val="22"/>
  </w:num>
  <w:num w:numId="13" w16cid:durableId="1099258173">
    <w:abstractNumId w:val="15"/>
    <w:lvlOverride w:ilvl="0">
      <w:lvl w:ilvl="0">
        <w:start w:val="1"/>
        <w:numFmt w:val="bullet"/>
        <w:pStyle w:val="TableBullet"/>
        <w:lvlText w:val="▪"/>
        <w:lvlJc w:val="left"/>
        <w:pPr>
          <w:ind w:left="227" w:hanging="227"/>
        </w:pPr>
        <w:rPr>
          <w:rFonts w:ascii="Segoe UI Semilight" w:hAnsi="Segoe UI Semilight" w:hint="default"/>
          <w:color w:val="335B74" w:themeColor="text2"/>
        </w:rPr>
      </w:lvl>
    </w:lvlOverride>
    <w:lvlOverride w:ilvl="1">
      <w:lvl w:ilvl="1">
        <w:start w:val="1"/>
        <w:numFmt w:val="bullet"/>
        <w:pStyle w:val="Tablebullet2"/>
        <w:lvlText w:val="▫"/>
        <w:lvlJc w:val="left"/>
        <w:pPr>
          <w:ind w:left="454" w:hanging="227"/>
        </w:pPr>
        <w:rPr>
          <w:rFonts w:ascii="Segoe UI Semilight" w:hAnsi="Segoe UI Semilight" w:hint="default"/>
          <w:color w:val="335B74" w:themeColor="text2"/>
          <w:sz w:val="22"/>
        </w:rPr>
      </w:lvl>
    </w:lvlOverride>
    <w:lvlOverride w:ilvl="2">
      <w:lvl w:ilvl="2">
        <w:start w:val="1"/>
        <w:numFmt w:val="bullet"/>
        <w:pStyle w:val="TableBullet3"/>
        <w:lvlText w:val="•"/>
        <w:lvlJc w:val="left"/>
        <w:pPr>
          <w:ind w:left="681" w:hanging="227"/>
        </w:pPr>
        <w:rPr>
          <w:rFonts w:ascii="Segoe UI Semilight" w:hAnsi="Segoe UI Semilight" w:hint="default"/>
          <w:color w:val="335B74" w:themeColor="text2"/>
          <w:sz w:val="22"/>
        </w:rPr>
      </w:lvl>
    </w:lvlOverride>
    <w:lvlOverride w:ilvl="3">
      <w:lvl w:ilvl="3">
        <w:start w:val="1"/>
        <w:numFmt w:val="bullet"/>
        <w:pStyle w:val="TableBullet4"/>
        <w:lvlText w:val="◦"/>
        <w:lvlJc w:val="left"/>
        <w:pPr>
          <w:ind w:left="908" w:hanging="227"/>
        </w:pPr>
        <w:rPr>
          <w:rFonts w:ascii="Segoe UI Semilight" w:hAnsi="Segoe UI Semilight" w:hint="default"/>
          <w:color w:val="335B74" w:themeColor="text2"/>
          <w:sz w:val="22"/>
        </w:rPr>
      </w:lvl>
    </w:lvlOverride>
  </w:num>
  <w:num w:numId="14" w16cid:durableId="1898198078">
    <w:abstractNumId w:val="12"/>
  </w:num>
  <w:num w:numId="15" w16cid:durableId="1685009266">
    <w:abstractNumId w:val="21"/>
  </w:num>
  <w:num w:numId="16" w16cid:durableId="1661690881">
    <w:abstractNumId w:val="29"/>
  </w:num>
  <w:num w:numId="17" w16cid:durableId="1119496038">
    <w:abstractNumId w:val="24"/>
  </w:num>
  <w:num w:numId="18" w16cid:durableId="1078794067">
    <w:abstractNumId w:val="11"/>
  </w:num>
  <w:num w:numId="19" w16cid:durableId="1981568661">
    <w:abstractNumId w:val="18"/>
  </w:num>
  <w:num w:numId="20" w16cid:durableId="1664775015">
    <w:abstractNumId w:val="4"/>
  </w:num>
  <w:num w:numId="21" w16cid:durableId="2054962969">
    <w:abstractNumId w:val="8"/>
  </w:num>
  <w:num w:numId="22" w16cid:durableId="1777168989">
    <w:abstractNumId w:val="31"/>
  </w:num>
  <w:num w:numId="23" w16cid:durableId="967977065">
    <w:abstractNumId w:val="7"/>
  </w:num>
  <w:num w:numId="24" w16cid:durableId="2113014509">
    <w:abstractNumId w:val="30"/>
  </w:num>
  <w:num w:numId="25" w16cid:durableId="1537044680">
    <w:abstractNumId w:val="26"/>
  </w:num>
  <w:num w:numId="26" w16cid:durableId="197549957">
    <w:abstractNumId w:val="14"/>
  </w:num>
  <w:num w:numId="27" w16cid:durableId="900216582">
    <w:abstractNumId w:val="25"/>
  </w:num>
  <w:num w:numId="28" w16cid:durableId="837959610">
    <w:abstractNumId w:val="16"/>
  </w:num>
  <w:num w:numId="29" w16cid:durableId="26299651">
    <w:abstractNumId w:val="19"/>
  </w:num>
  <w:num w:numId="30" w16cid:durableId="728770912">
    <w:abstractNumId w:val="2"/>
  </w:num>
  <w:num w:numId="31" w16cid:durableId="1426997579">
    <w:abstractNumId w:val="10"/>
  </w:num>
  <w:num w:numId="32" w16cid:durableId="45725969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4AD"/>
    <w:rsid w:val="00000226"/>
    <w:rsid w:val="00004136"/>
    <w:rsid w:val="00004964"/>
    <w:rsid w:val="0000722B"/>
    <w:rsid w:val="000168C5"/>
    <w:rsid w:val="000213FF"/>
    <w:rsid w:val="00021F8C"/>
    <w:rsid w:val="0002269F"/>
    <w:rsid w:val="00031F5A"/>
    <w:rsid w:val="00032865"/>
    <w:rsid w:val="0005206C"/>
    <w:rsid w:val="00052A84"/>
    <w:rsid w:val="000545CF"/>
    <w:rsid w:val="00054C96"/>
    <w:rsid w:val="00057AFB"/>
    <w:rsid w:val="00057B1C"/>
    <w:rsid w:val="00065958"/>
    <w:rsid w:val="00073900"/>
    <w:rsid w:val="00090035"/>
    <w:rsid w:val="000942DE"/>
    <w:rsid w:val="00096ADA"/>
    <w:rsid w:val="000A09B8"/>
    <w:rsid w:val="000A5315"/>
    <w:rsid w:val="000B0F20"/>
    <w:rsid w:val="000B5526"/>
    <w:rsid w:val="000C0EB7"/>
    <w:rsid w:val="000C1D00"/>
    <w:rsid w:val="000C4798"/>
    <w:rsid w:val="000D28A4"/>
    <w:rsid w:val="000D7314"/>
    <w:rsid w:val="000E2982"/>
    <w:rsid w:val="000F643B"/>
    <w:rsid w:val="000F7331"/>
    <w:rsid w:val="0010000E"/>
    <w:rsid w:val="00101C08"/>
    <w:rsid w:val="00121448"/>
    <w:rsid w:val="001229DC"/>
    <w:rsid w:val="00130764"/>
    <w:rsid w:val="001352A1"/>
    <w:rsid w:val="0014149B"/>
    <w:rsid w:val="00142300"/>
    <w:rsid w:val="001445B4"/>
    <w:rsid w:val="00160A78"/>
    <w:rsid w:val="00164ED8"/>
    <w:rsid w:val="001679A3"/>
    <w:rsid w:val="00170F07"/>
    <w:rsid w:val="00171547"/>
    <w:rsid w:val="00183073"/>
    <w:rsid w:val="00184562"/>
    <w:rsid w:val="001912EC"/>
    <w:rsid w:val="001A10F7"/>
    <w:rsid w:val="001A2143"/>
    <w:rsid w:val="001A3FDC"/>
    <w:rsid w:val="001A6EB5"/>
    <w:rsid w:val="001B4ECA"/>
    <w:rsid w:val="001B72D0"/>
    <w:rsid w:val="001C299D"/>
    <w:rsid w:val="001C5A1E"/>
    <w:rsid w:val="001C5DE2"/>
    <w:rsid w:val="001D0D45"/>
    <w:rsid w:val="001E192A"/>
    <w:rsid w:val="001E52AC"/>
    <w:rsid w:val="001E642B"/>
    <w:rsid w:val="001F03DA"/>
    <w:rsid w:val="001F06D8"/>
    <w:rsid w:val="001F0D1F"/>
    <w:rsid w:val="001F558E"/>
    <w:rsid w:val="00203649"/>
    <w:rsid w:val="00206052"/>
    <w:rsid w:val="00213B6E"/>
    <w:rsid w:val="00222A78"/>
    <w:rsid w:val="00225AFF"/>
    <w:rsid w:val="002279B6"/>
    <w:rsid w:val="00230EBE"/>
    <w:rsid w:val="00233AC3"/>
    <w:rsid w:val="00240523"/>
    <w:rsid w:val="00241268"/>
    <w:rsid w:val="002428E5"/>
    <w:rsid w:val="00252081"/>
    <w:rsid w:val="002560EF"/>
    <w:rsid w:val="0025623A"/>
    <w:rsid w:val="00263833"/>
    <w:rsid w:val="00265012"/>
    <w:rsid w:val="002809F5"/>
    <w:rsid w:val="00295B0F"/>
    <w:rsid w:val="00297461"/>
    <w:rsid w:val="002A47C4"/>
    <w:rsid w:val="002B24B4"/>
    <w:rsid w:val="002B43D9"/>
    <w:rsid w:val="002B620B"/>
    <w:rsid w:val="002C0110"/>
    <w:rsid w:val="002C7646"/>
    <w:rsid w:val="002E5E8E"/>
    <w:rsid w:val="002F1093"/>
    <w:rsid w:val="002F59A5"/>
    <w:rsid w:val="002F5A26"/>
    <w:rsid w:val="002F6B20"/>
    <w:rsid w:val="002F6F96"/>
    <w:rsid w:val="003073B2"/>
    <w:rsid w:val="00313986"/>
    <w:rsid w:val="0031474F"/>
    <w:rsid w:val="00317FAA"/>
    <w:rsid w:val="003268EE"/>
    <w:rsid w:val="00331564"/>
    <w:rsid w:val="00332E33"/>
    <w:rsid w:val="0033300E"/>
    <w:rsid w:val="0034069E"/>
    <w:rsid w:val="00347F9F"/>
    <w:rsid w:val="00357072"/>
    <w:rsid w:val="00367F90"/>
    <w:rsid w:val="00370467"/>
    <w:rsid w:val="00374700"/>
    <w:rsid w:val="00397BAD"/>
    <w:rsid w:val="003A0408"/>
    <w:rsid w:val="003A376E"/>
    <w:rsid w:val="003A54A5"/>
    <w:rsid w:val="003A54F7"/>
    <w:rsid w:val="003A7D24"/>
    <w:rsid w:val="003B1F7B"/>
    <w:rsid w:val="003B2C31"/>
    <w:rsid w:val="003B3698"/>
    <w:rsid w:val="003B7C1D"/>
    <w:rsid w:val="003C0689"/>
    <w:rsid w:val="003C62E8"/>
    <w:rsid w:val="003D0575"/>
    <w:rsid w:val="003E173B"/>
    <w:rsid w:val="003E24FA"/>
    <w:rsid w:val="004055EB"/>
    <w:rsid w:val="004061F7"/>
    <w:rsid w:val="004072A0"/>
    <w:rsid w:val="00423A49"/>
    <w:rsid w:val="004253E8"/>
    <w:rsid w:val="004264BB"/>
    <w:rsid w:val="00430D81"/>
    <w:rsid w:val="00433C25"/>
    <w:rsid w:val="00435157"/>
    <w:rsid w:val="00436F3E"/>
    <w:rsid w:val="00452A65"/>
    <w:rsid w:val="00456CC7"/>
    <w:rsid w:val="00457D04"/>
    <w:rsid w:val="00466AF8"/>
    <w:rsid w:val="00470AE4"/>
    <w:rsid w:val="00472749"/>
    <w:rsid w:val="00473009"/>
    <w:rsid w:val="00474F8B"/>
    <w:rsid w:val="00476D5D"/>
    <w:rsid w:val="00477EF2"/>
    <w:rsid w:val="004815EA"/>
    <w:rsid w:val="0048386B"/>
    <w:rsid w:val="004A2A55"/>
    <w:rsid w:val="004A3233"/>
    <w:rsid w:val="004A6780"/>
    <w:rsid w:val="004C034A"/>
    <w:rsid w:val="004C11E1"/>
    <w:rsid w:val="004C19F4"/>
    <w:rsid w:val="004C3EE1"/>
    <w:rsid w:val="004C5B4E"/>
    <w:rsid w:val="004D1F08"/>
    <w:rsid w:val="004E0C17"/>
    <w:rsid w:val="004E1250"/>
    <w:rsid w:val="004E31BE"/>
    <w:rsid w:val="004E4AF5"/>
    <w:rsid w:val="004E6E48"/>
    <w:rsid w:val="004F2B30"/>
    <w:rsid w:val="004F44AD"/>
    <w:rsid w:val="004F5B62"/>
    <w:rsid w:val="00506608"/>
    <w:rsid w:val="0051253E"/>
    <w:rsid w:val="0051591D"/>
    <w:rsid w:val="00517BC1"/>
    <w:rsid w:val="00536A3C"/>
    <w:rsid w:val="00542DCA"/>
    <w:rsid w:val="005465ED"/>
    <w:rsid w:val="0055230C"/>
    <w:rsid w:val="00555934"/>
    <w:rsid w:val="00555B92"/>
    <w:rsid w:val="00556515"/>
    <w:rsid w:val="00556626"/>
    <w:rsid w:val="005623AD"/>
    <w:rsid w:val="0056311B"/>
    <w:rsid w:val="00570A2C"/>
    <w:rsid w:val="00590008"/>
    <w:rsid w:val="005944E8"/>
    <w:rsid w:val="005A23BB"/>
    <w:rsid w:val="005A5004"/>
    <w:rsid w:val="005A718B"/>
    <w:rsid w:val="005B0C18"/>
    <w:rsid w:val="005B0DDF"/>
    <w:rsid w:val="005B0E97"/>
    <w:rsid w:val="005B2C08"/>
    <w:rsid w:val="005C301F"/>
    <w:rsid w:val="005C5C3B"/>
    <w:rsid w:val="005D3713"/>
    <w:rsid w:val="005F0AF9"/>
    <w:rsid w:val="005F5436"/>
    <w:rsid w:val="00606E6B"/>
    <w:rsid w:val="00615D22"/>
    <w:rsid w:val="006253C7"/>
    <w:rsid w:val="00627A55"/>
    <w:rsid w:val="00630CAD"/>
    <w:rsid w:val="0065501C"/>
    <w:rsid w:val="0065635D"/>
    <w:rsid w:val="0066459E"/>
    <w:rsid w:val="00665689"/>
    <w:rsid w:val="0066616C"/>
    <w:rsid w:val="00666CEE"/>
    <w:rsid w:val="0067092E"/>
    <w:rsid w:val="00675D32"/>
    <w:rsid w:val="006839F3"/>
    <w:rsid w:val="0068585F"/>
    <w:rsid w:val="00686494"/>
    <w:rsid w:val="006934E4"/>
    <w:rsid w:val="00694A81"/>
    <w:rsid w:val="00697C4C"/>
    <w:rsid w:val="00697F53"/>
    <w:rsid w:val="00697FD8"/>
    <w:rsid w:val="006B2C1D"/>
    <w:rsid w:val="006B6964"/>
    <w:rsid w:val="006D0F78"/>
    <w:rsid w:val="006D501D"/>
    <w:rsid w:val="006D66D3"/>
    <w:rsid w:val="006E001B"/>
    <w:rsid w:val="006F1020"/>
    <w:rsid w:val="006F482B"/>
    <w:rsid w:val="006F621A"/>
    <w:rsid w:val="00700CEB"/>
    <w:rsid w:val="00701783"/>
    <w:rsid w:val="00704F1A"/>
    <w:rsid w:val="00714C6B"/>
    <w:rsid w:val="0071576A"/>
    <w:rsid w:val="007165F0"/>
    <w:rsid w:val="00720270"/>
    <w:rsid w:val="00720BFC"/>
    <w:rsid w:val="007236DB"/>
    <w:rsid w:val="007255C1"/>
    <w:rsid w:val="007261EE"/>
    <w:rsid w:val="00726F68"/>
    <w:rsid w:val="00740C0C"/>
    <w:rsid w:val="00744BF7"/>
    <w:rsid w:val="0075314F"/>
    <w:rsid w:val="00755A85"/>
    <w:rsid w:val="00756F91"/>
    <w:rsid w:val="007615E3"/>
    <w:rsid w:val="0076704E"/>
    <w:rsid w:val="0077745F"/>
    <w:rsid w:val="00780F63"/>
    <w:rsid w:val="00784F63"/>
    <w:rsid w:val="007931C3"/>
    <w:rsid w:val="007A660D"/>
    <w:rsid w:val="007B7C6D"/>
    <w:rsid w:val="007C0984"/>
    <w:rsid w:val="007C4C1E"/>
    <w:rsid w:val="007D4FA9"/>
    <w:rsid w:val="007F32D2"/>
    <w:rsid w:val="007F3EDF"/>
    <w:rsid w:val="0081001B"/>
    <w:rsid w:val="0081042B"/>
    <w:rsid w:val="0081450B"/>
    <w:rsid w:val="00814BC5"/>
    <w:rsid w:val="00815D4C"/>
    <w:rsid w:val="0081694E"/>
    <w:rsid w:val="008207DE"/>
    <w:rsid w:val="00824F8F"/>
    <w:rsid w:val="008279F1"/>
    <w:rsid w:val="008300AF"/>
    <w:rsid w:val="00830CF9"/>
    <w:rsid w:val="00833363"/>
    <w:rsid w:val="00836120"/>
    <w:rsid w:val="00844175"/>
    <w:rsid w:val="00866E5E"/>
    <w:rsid w:val="008731FA"/>
    <w:rsid w:val="008747DE"/>
    <w:rsid w:val="008769E1"/>
    <w:rsid w:val="00880FB9"/>
    <w:rsid w:val="00881CED"/>
    <w:rsid w:val="008831AE"/>
    <w:rsid w:val="00896504"/>
    <w:rsid w:val="008A16A0"/>
    <w:rsid w:val="008A3D45"/>
    <w:rsid w:val="008B29C8"/>
    <w:rsid w:val="008B37CB"/>
    <w:rsid w:val="008C1346"/>
    <w:rsid w:val="008C3675"/>
    <w:rsid w:val="008C7B73"/>
    <w:rsid w:val="008D1539"/>
    <w:rsid w:val="008D1ED5"/>
    <w:rsid w:val="008D2E06"/>
    <w:rsid w:val="008D63EB"/>
    <w:rsid w:val="008E0B0D"/>
    <w:rsid w:val="008E2319"/>
    <w:rsid w:val="008E4227"/>
    <w:rsid w:val="008E5E08"/>
    <w:rsid w:val="008F67FF"/>
    <w:rsid w:val="008F6F8C"/>
    <w:rsid w:val="008F76CC"/>
    <w:rsid w:val="00911C9F"/>
    <w:rsid w:val="00911DEA"/>
    <w:rsid w:val="00912D70"/>
    <w:rsid w:val="009154ED"/>
    <w:rsid w:val="009170E6"/>
    <w:rsid w:val="00917676"/>
    <w:rsid w:val="00921C73"/>
    <w:rsid w:val="0093793A"/>
    <w:rsid w:val="00937A02"/>
    <w:rsid w:val="00954B35"/>
    <w:rsid w:val="009553AA"/>
    <w:rsid w:val="009604D7"/>
    <w:rsid w:val="0096080C"/>
    <w:rsid w:val="0096090B"/>
    <w:rsid w:val="009612A4"/>
    <w:rsid w:val="009663E4"/>
    <w:rsid w:val="00967CAB"/>
    <w:rsid w:val="00972FC7"/>
    <w:rsid w:val="00981B97"/>
    <w:rsid w:val="00985180"/>
    <w:rsid w:val="009A00B3"/>
    <w:rsid w:val="009A451A"/>
    <w:rsid w:val="009A5882"/>
    <w:rsid w:val="009B1B23"/>
    <w:rsid w:val="009B5065"/>
    <w:rsid w:val="009B7146"/>
    <w:rsid w:val="009C0C95"/>
    <w:rsid w:val="009C4186"/>
    <w:rsid w:val="009C6302"/>
    <w:rsid w:val="009D0E1C"/>
    <w:rsid w:val="009D1B7B"/>
    <w:rsid w:val="009E1C54"/>
    <w:rsid w:val="009E4852"/>
    <w:rsid w:val="00A057AC"/>
    <w:rsid w:val="00A13CEF"/>
    <w:rsid w:val="00A14F97"/>
    <w:rsid w:val="00A2013C"/>
    <w:rsid w:val="00A21413"/>
    <w:rsid w:val="00A23BBE"/>
    <w:rsid w:val="00A25883"/>
    <w:rsid w:val="00A2611E"/>
    <w:rsid w:val="00A37C27"/>
    <w:rsid w:val="00A40913"/>
    <w:rsid w:val="00A479AB"/>
    <w:rsid w:val="00A516F4"/>
    <w:rsid w:val="00A544A8"/>
    <w:rsid w:val="00A572C0"/>
    <w:rsid w:val="00A6170A"/>
    <w:rsid w:val="00AA0E65"/>
    <w:rsid w:val="00AA59A4"/>
    <w:rsid w:val="00AB133F"/>
    <w:rsid w:val="00AB2A84"/>
    <w:rsid w:val="00AC0BA8"/>
    <w:rsid w:val="00AC5841"/>
    <w:rsid w:val="00AD6C5B"/>
    <w:rsid w:val="00AE3ED4"/>
    <w:rsid w:val="00AF09CD"/>
    <w:rsid w:val="00B04AF8"/>
    <w:rsid w:val="00B073F1"/>
    <w:rsid w:val="00B12D16"/>
    <w:rsid w:val="00B17DFA"/>
    <w:rsid w:val="00B2585A"/>
    <w:rsid w:val="00B40457"/>
    <w:rsid w:val="00B55788"/>
    <w:rsid w:val="00B6061C"/>
    <w:rsid w:val="00B6120E"/>
    <w:rsid w:val="00B82204"/>
    <w:rsid w:val="00B85054"/>
    <w:rsid w:val="00B85CAE"/>
    <w:rsid w:val="00B968BA"/>
    <w:rsid w:val="00B975D5"/>
    <w:rsid w:val="00BA7BD6"/>
    <w:rsid w:val="00BB2FE0"/>
    <w:rsid w:val="00BC37CA"/>
    <w:rsid w:val="00BD0EAD"/>
    <w:rsid w:val="00BD2747"/>
    <w:rsid w:val="00BD3B41"/>
    <w:rsid w:val="00BD5FE1"/>
    <w:rsid w:val="00BD7324"/>
    <w:rsid w:val="00BE05A2"/>
    <w:rsid w:val="00BE3F08"/>
    <w:rsid w:val="00BE6BD5"/>
    <w:rsid w:val="00BF2B91"/>
    <w:rsid w:val="00BF634A"/>
    <w:rsid w:val="00BF6E2D"/>
    <w:rsid w:val="00C043FA"/>
    <w:rsid w:val="00C077FE"/>
    <w:rsid w:val="00C12B56"/>
    <w:rsid w:val="00C330F8"/>
    <w:rsid w:val="00C41319"/>
    <w:rsid w:val="00C476F6"/>
    <w:rsid w:val="00C5468D"/>
    <w:rsid w:val="00C56038"/>
    <w:rsid w:val="00C6130B"/>
    <w:rsid w:val="00C635A2"/>
    <w:rsid w:val="00C7134B"/>
    <w:rsid w:val="00C7186E"/>
    <w:rsid w:val="00C73E01"/>
    <w:rsid w:val="00C74D05"/>
    <w:rsid w:val="00C901A1"/>
    <w:rsid w:val="00C929E9"/>
    <w:rsid w:val="00C95889"/>
    <w:rsid w:val="00C97E55"/>
    <w:rsid w:val="00CA4618"/>
    <w:rsid w:val="00CB1114"/>
    <w:rsid w:val="00CB6AA9"/>
    <w:rsid w:val="00CC02C6"/>
    <w:rsid w:val="00CC0CDA"/>
    <w:rsid w:val="00CC22E9"/>
    <w:rsid w:val="00CC3717"/>
    <w:rsid w:val="00CD668E"/>
    <w:rsid w:val="00CD7CB0"/>
    <w:rsid w:val="00CE04AA"/>
    <w:rsid w:val="00CE357F"/>
    <w:rsid w:val="00CE4CBF"/>
    <w:rsid w:val="00CF1524"/>
    <w:rsid w:val="00CF2B20"/>
    <w:rsid w:val="00CF2E04"/>
    <w:rsid w:val="00CF58B2"/>
    <w:rsid w:val="00D0450C"/>
    <w:rsid w:val="00D04FF3"/>
    <w:rsid w:val="00D10A9F"/>
    <w:rsid w:val="00D244D1"/>
    <w:rsid w:val="00D321CD"/>
    <w:rsid w:val="00D361C1"/>
    <w:rsid w:val="00D3682A"/>
    <w:rsid w:val="00D42032"/>
    <w:rsid w:val="00D54184"/>
    <w:rsid w:val="00D5476E"/>
    <w:rsid w:val="00D55521"/>
    <w:rsid w:val="00D61D8B"/>
    <w:rsid w:val="00D66E15"/>
    <w:rsid w:val="00D70F9C"/>
    <w:rsid w:val="00D70FA9"/>
    <w:rsid w:val="00D719DD"/>
    <w:rsid w:val="00D81AAC"/>
    <w:rsid w:val="00D8507F"/>
    <w:rsid w:val="00D874BA"/>
    <w:rsid w:val="00D93497"/>
    <w:rsid w:val="00D9693A"/>
    <w:rsid w:val="00D96FBF"/>
    <w:rsid w:val="00DA379B"/>
    <w:rsid w:val="00DA6FC9"/>
    <w:rsid w:val="00DB1219"/>
    <w:rsid w:val="00DB148C"/>
    <w:rsid w:val="00DB39BE"/>
    <w:rsid w:val="00DB53C9"/>
    <w:rsid w:val="00DC07B0"/>
    <w:rsid w:val="00DC12E7"/>
    <w:rsid w:val="00DC130D"/>
    <w:rsid w:val="00DC23E6"/>
    <w:rsid w:val="00DC2AE0"/>
    <w:rsid w:val="00DC6710"/>
    <w:rsid w:val="00DC6878"/>
    <w:rsid w:val="00DE5342"/>
    <w:rsid w:val="00DE6B91"/>
    <w:rsid w:val="00DF50B5"/>
    <w:rsid w:val="00DF7B05"/>
    <w:rsid w:val="00E157AA"/>
    <w:rsid w:val="00E1753B"/>
    <w:rsid w:val="00E22C62"/>
    <w:rsid w:val="00E24798"/>
    <w:rsid w:val="00E30D8C"/>
    <w:rsid w:val="00E378D2"/>
    <w:rsid w:val="00E4383E"/>
    <w:rsid w:val="00E457DC"/>
    <w:rsid w:val="00E4668C"/>
    <w:rsid w:val="00E52DEB"/>
    <w:rsid w:val="00E64178"/>
    <w:rsid w:val="00E655D9"/>
    <w:rsid w:val="00E73E6A"/>
    <w:rsid w:val="00E74544"/>
    <w:rsid w:val="00E74AC0"/>
    <w:rsid w:val="00E81665"/>
    <w:rsid w:val="00E82439"/>
    <w:rsid w:val="00E84DE6"/>
    <w:rsid w:val="00E95D18"/>
    <w:rsid w:val="00EA01B0"/>
    <w:rsid w:val="00EA02D3"/>
    <w:rsid w:val="00EB0ED8"/>
    <w:rsid w:val="00EB1C72"/>
    <w:rsid w:val="00EB3F91"/>
    <w:rsid w:val="00EB48A6"/>
    <w:rsid w:val="00EB7BE9"/>
    <w:rsid w:val="00EC7088"/>
    <w:rsid w:val="00ED1DF4"/>
    <w:rsid w:val="00ED4DCD"/>
    <w:rsid w:val="00EE39F6"/>
    <w:rsid w:val="00EE5EB1"/>
    <w:rsid w:val="00EF3BE3"/>
    <w:rsid w:val="00F11AFC"/>
    <w:rsid w:val="00F136E3"/>
    <w:rsid w:val="00F1540C"/>
    <w:rsid w:val="00F17583"/>
    <w:rsid w:val="00F203FF"/>
    <w:rsid w:val="00F242C2"/>
    <w:rsid w:val="00F27940"/>
    <w:rsid w:val="00F32634"/>
    <w:rsid w:val="00F35148"/>
    <w:rsid w:val="00F4329F"/>
    <w:rsid w:val="00F5193F"/>
    <w:rsid w:val="00F635A8"/>
    <w:rsid w:val="00F6440A"/>
    <w:rsid w:val="00F70A48"/>
    <w:rsid w:val="00F764F0"/>
    <w:rsid w:val="00F76E23"/>
    <w:rsid w:val="00F8659F"/>
    <w:rsid w:val="00FA44D9"/>
    <w:rsid w:val="00FA4B0F"/>
    <w:rsid w:val="00FB53EF"/>
    <w:rsid w:val="00FC19A6"/>
    <w:rsid w:val="00FC2194"/>
    <w:rsid w:val="00FC3A3A"/>
    <w:rsid w:val="00FC69F7"/>
    <w:rsid w:val="00FD0E4B"/>
    <w:rsid w:val="00FD1046"/>
    <w:rsid w:val="00FD1C85"/>
    <w:rsid w:val="00FD2215"/>
    <w:rsid w:val="00FD43F0"/>
    <w:rsid w:val="00FD6A1B"/>
    <w:rsid w:val="00FD7D95"/>
    <w:rsid w:val="00FE1837"/>
    <w:rsid w:val="00FE6E4B"/>
    <w:rsid w:val="00FE7758"/>
    <w:rsid w:val="00FF075C"/>
    <w:rsid w:val="00FF0D5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21CA4"/>
  <w15:chartTrackingRefBased/>
  <w15:docId w15:val="{320BE589-8A75-4B87-8FB0-F8A7CB46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7" w:unhideWhenUsed="1"/>
    <w:lsdException w:name="List Bullet 3" w:semiHidden="1" w:uiPriority="8" w:unhideWhenUsed="1" w:qFormat="1"/>
    <w:lsdException w:name="List Bullet 4" w:semiHidden="1" w:uiPriority="9" w:unhideWhenUsed="1"/>
    <w:lsdException w:name="List Bullet 5" w:semiHidden="1" w:uiPriority="10" w:unhideWhenUsed="1"/>
    <w:lsdException w:name="List Number 2" w:semiHidden="1" w:uiPriority="13"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7"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7D95"/>
    <w:rPr>
      <w:rFonts w:ascii="Arial" w:hAnsi="Arial"/>
      <w:kern w:val="2"/>
      <w:sz w:val="24"/>
      <w:lang w:val="en-GB"/>
    </w:rPr>
  </w:style>
  <w:style w:type="paragraph" w:styleId="Heading1">
    <w:name w:val="heading 1"/>
    <w:next w:val="Normal"/>
    <w:link w:val="Heading1Char"/>
    <w:uiPriority w:val="1"/>
    <w:qFormat/>
    <w:rsid w:val="004F44AD"/>
    <w:pPr>
      <w:keepNext/>
      <w:keepLines/>
      <w:numPr>
        <w:numId w:val="11"/>
      </w:numPr>
      <w:spacing w:after="180" w:line="288" w:lineRule="auto"/>
      <w:outlineLvl w:val="0"/>
    </w:pPr>
    <w:rPr>
      <w:rFonts w:asciiTheme="majorHAnsi" w:eastAsiaTheme="majorEastAsia" w:hAnsiTheme="majorHAnsi" w:cs="Arial"/>
      <w:bCs/>
      <w:color w:val="2683C6" w:themeColor="accent2"/>
      <w:sz w:val="36"/>
      <w:szCs w:val="44"/>
      <w:lang w:val="en-GB"/>
    </w:rPr>
  </w:style>
  <w:style w:type="paragraph" w:styleId="Heading2">
    <w:name w:val="heading 2"/>
    <w:next w:val="Normal"/>
    <w:link w:val="Heading2Char"/>
    <w:uiPriority w:val="2"/>
    <w:unhideWhenUsed/>
    <w:qFormat/>
    <w:rsid w:val="008831AE"/>
    <w:pPr>
      <w:keepNext/>
      <w:numPr>
        <w:ilvl w:val="1"/>
        <w:numId w:val="11"/>
      </w:numPr>
      <w:spacing w:line="288" w:lineRule="auto"/>
      <w:outlineLvl w:val="1"/>
    </w:pPr>
    <w:rPr>
      <w:rFonts w:ascii="Arial" w:hAnsi="Arial" w:cs="Arial"/>
      <w:b/>
      <w:bCs/>
      <w:sz w:val="24"/>
      <w:szCs w:val="32"/>
      <w:lang w:val="en-GB"/>
    </w:rPr>
  </w:style>
  <w:style w:type="paragraph" w:styleId="Heading3">
    <w:name w:val="heading 3"/>
    <w:next w:val="Normal"/>
    <w:link w:val="Heading3Char"/>
    <w:uiPriority w:val="3"/>
    <w:unhideWhenUsed/>
    <w:qFormat/>
    <w:rsid w:val="004F44AD"/>
    <w:pPr>
      <w:keepNext/>
      <w:numPr>
        <w:ilvl w:val="2"/>
        <w:numId w:val="11"/>
      </w:numPr>
      <w:spacing w:after="140" w:line="288" w:lineRule="auto"/>
      <w:ind w:left="0"/>
      <w:outlineLvl w:val="2"/>
    </w:pPr>
    <w:rPr>
      <w:rFonts w:asciiTheme="majorHAnsi" w:hAnsiTheme="majorHAnsi" w:cs="Arial"/>
      <w:bCs/>
      <w:color w:val="3A8C9C"/>
      <w:sz w:val="26"/>
      <w:szCs w:val="26"/>
      <w:lang w:val="en-GB"/>
    </w:rPr>
  </w:style>
  <w:style w:type="paragraph" w:styleId="Heading4">
    <w:name w:val="heading 4"/>
    <w:next w:val="Normal"/>
    <w:link w:val="Heading4Char"/>
    <w:uiPriority w:val="4"/>
    <w:unhideWhenUsed/>
    <w:qFormat/>
    <w:rsid w:val="004F44AD"/>
    <w:pPr>
      <w:keepNext/>
      <w:keepLines/>
      <w:numPr>
        <w:ilvl w:val="3"/>
        <w:numId w:val="11"/>
      </w:numPr>
      <w:spacing w:after="120" w:line="288" w:lineRule="auto"/>
      <w:outlineLvl w:val="3"/>
    </w:pPr>
    <w:rPr>
      <w:rFonts w:asciiTheme="majorHAnsi" w:eastAsiaTheme="majorEastAsia" w:hAnsiTheme="majorHAnsi" w:cstheme="majorBidi"/>
      <w:iCs/>
      <w:color w:val="3A8C9C"/>
      <w:sz w:val="24"/>
      <w:szCs w:val="24"/>
      <w:lang w:val="en-GB"/>
    </w:rPr>
  </w:style>
  <w:style w:type="paragraph" w:styleId="Heading5">
    <w:name w:val="heading 5"/>
    <w:basedOn w:val="Heading4"/>
    <w:next w:val="Normal"/>
    <w:link w:val="Heading5Char"/>
    <w:uiPriority w:val="5"/>
    <w:unhideWhenUsed/>
    <w:qFormat/>
    <w:rsid w:val="004F44AD"/>
    <w:pPr>
      <w:numPr>
        <w:ilvl w:val="4"/>
      </w:numPr>
      <w:outlineLvl w:val="4"/>
    </w:pPr>
    <w:rPr>
      <w:iCs w:val="0"/>
      <w:sz w:val="22"/>
      <w:szCs w:val="22"/>
    </w:rPr>
  </w:style>
  <w:style w:type="paragraph" w:styleId="Heading6">
    <w:name w:val="heading 6"/>
    <w:basedOn w:val="Normal"/>
    <w:next w:val="Normal"/>
    <w:link w:val="Heading6Char"/>
    <w:uiPriority w:val="9"/>
    <w:semiHidden/>
    <w:unhideWhenUsed/>
    <w:rsid w:val="004F44AD"/>
    <w:pPr>
      <w:keepNext/>
      <w:keepLines/>
      <w:spacing w:before="40" w:after="0" w:line="280" w:lineRule="atLeast"/>
      <w:outlineLvl w:val="5"/>
    </w:pPr>
    <w:rPr>
      <w:rFonts w:asciiTheme="majorHAnsi" w:eastAsiaTheme="majorEastAsia" w:hAnsiTheme="majorHAnsi" w:cstheme="majorBidi"/>
      <w:color w:val="0D5571" w:themeColor="accent1" w:themeShade="7F"/>
      <w:kern w:val="0"/>
    </w:rPr>
  </w:style>
  <w:style w:type="paragraph" w:styleId="Heading7">
    <w:name w:val="heading 7"/>
    <w:basedOn w:val="Normal"/>
    <w:next w:val="Normal"/>
    <w:link w:val="Heading7Char"/>
    <w:uiPriority w:val="9"/>
    <w:semiHidden/>
    <w:unhideWhenUsed/>
    <w:rsid w:val="004F44AD"/>
    <w:pPr>
      <w:keepNext/>
      <w:keepLines/>
      <w:spacing w:before="40" w:after="0" w:line="280" w:lineRule="atLeast"/>
      <w:outlineLvl w:val="6"/>
    </w:pPr>
    <w:rPr>
      <w:rFonts w:asciiTheme="majorHAnsi" w:eastAsiaTheme="majorEastAsia" w:hAnsiTheme="majorHAnsi" w:cstheme="majorBidi"/>
      <w:i/>
      <w:iCs/>
      <w:color w:val="0D5571" w:themeColor="accent1" w:themeShade="7F"/>
      <w:kern w:val="0"/>
    </w:rPr>
  </w:style>
  <w:style w:type="paragraph" w:styleId="Heading8">
    <w:name w:val="heading 8"/>
    <w:basedOn w:val="Normal"/>
    <w:next w:val="Normal"/>
    <w:link w:val="Heading8Char"/>
    <w:uiPriority w:val="9"/>
    <w:semiHidden/>
    <w:unhideWhenUsed/>
    <w:rsid w:val="004F44AD"/>
    <w:pPr>
      <w:keepNext/>
      <w:keepLines/>
      <w:spacing w:before="40" w:after="0" w:line="280" w:lineRule="atLeast"/>
      <w:outlineLvl w:val="7"/>
    </w:pPr>
    <w:rPr>
      <w:rFonts w:asciiTheme="majorHAnsi" w:eastAsiaTheme="majorEastAsia" w:hAnsiTheme="majorHAnsi" w:cstheme="majorBidi"/>
      <w:color w:val="272727" w:themeColor="text1" w:themeTint="D8"/>
      <w:kern w:val="0"/>
      <w:sz w:val="21"/>
      <w:szCs w:val="21"/>
    </w:rPr>
  </w:style>
  <w:style w:type="paragraph" w:styleId="Heading9">
    <w:name w:val="heading 9"/>
    <w:basedOn w:val="Normal"/>
    <w:next w:val="Normal"/>
    <w:link w:val="Heading9Char"/>
    <w:uiPriority w:val="9"/>
    <w:semiHidden/>
    <w:unhideWhenUsed/>
    <w:rsid w:val="004F44AD"/>
    <w:pPr>
      <w:keepNext/>
      <w:keepLines/>
      <w:spacing w:before="40" w:after="0" w:line="280" w:lineRule="atLeast"/>
      <w:outlineLvl w:val="8"/>
    </w:pPr>
    <w:rPr>
      <w:rFonts w:asciiTheme="majorHAnsi" w:eastAsiaTheme="majorEastAsia" w:hAnsiTheme="majorHAnsi" w:cstheme="majorBidi"/>
      <w:i/>
      <w:iCs/>
      <w:color w:val="272727" w:themeColor="text1" w:themeTint="D8"/>
      <w:kern w:val="0"/>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4F44AD"/>
  </w:style>
  <w:style w:type="character" w:styleId="Hyperlink">
    <w:name w:val="Hyperlink"/>
    <w:basedOn w:val="DefaultParagraphFont"/>
    <w:uiPriority w:val="99"/>
    <w:unhideWhenUsed/>
    <w:rsid w:val="004F44AD"/>
    <w:rPr>
      <w:color w:val="6B9F25" w:themeColor="hyperlink"/>
      <w:u w:val="single"/>
    </w:rPr>
  </w:style>
  <w:style w:type="character" w:styleId="UnresolvedMention">
    <w:name w:val="Unresolved Mention"/>
    <w:basedOn w:val="DefaultParagraphFont"/>
    <w:uiPriority w:val="99"/>
    <w:semiHidden/>
    <w:unhideWhenUsed/>
    <w:rsid w:val="004F44AD"/>
    <w:rPr>
      <w:color w:val="605E5C"/>
      <w:shd w:val="clear" w:color="auto" w:fill="E1DFDD"/>
    </w:rPr>
  </w:style>
  <w:style w:type="character" w:customStyle="1" w:styleId="Heading1Char">
    <w:name w:val="Heading 1 Char"/>
    <w:basedOn w:val="DefaultParagraphFont"/>
    <w:link w:val="Heading1"/>
    <w:uiPriority w:val="1"/>
    <w:rsid w:val="004F44AD"/>
    <w:rPr>
      <w:rFonts w:asciiTheme="majorHAnsi" w:eastAsiaTheme="majorEastAsia" w:hAnsiTheme="majorHAnsi" w:cs="Arial"/>
      <w:bCs/>
      <w:color w:val="2683C6" w:themeColor="accent2"/>
      <w:sz w:val="36"/>
      <w:szCs w:val="44"/>
      <w:lang w:val="en-GB"/>
    </w:rPr>
  </w:style>
  <w:style w:type="character" w:customStyle="1" w:styleId="Heading2Char">
    <w:name w:val="Heading 2 Char"/>
    <w:basedOn w:val="DefaultParagraphFont"/>
    <w:link w:val="Heading2"/>
    <w:uiPriority w:val="2"/>
    <w:rsid w:val="008831AE"/>
    <w:rPr>
      <w:rFonts w:ascii="Arial" w:hAnsi="Arial" w:cs="Arial"/>
      <w:b/>
      <w:bCs/>
      <w:sz w:val="24"/>
      <w:szCs w:val="32"/>
      <w:lang w:val="en-GB"/>
    </w:rPr>
  </w:style>
  <w:style w:type="character" w:customStyle="1" w:styleId="Heading3Char">
    <w:name w:val="Heading 3 Char"/>
    <w:basedOn w:val="DefaultParagraphFont"/>
    <w:link w:val="Heading3"/>
    <w:uiPriority w:val="3"/>
    <w:rsid w:val="004F44AD"/>
    <w:rPr>
      <w:rFonts w:asciiTheme="majorHAnsi" w:hAnsiTheme="majorHAnsi" w:cs="Arial"/>
      <w:bCs/>
      <w:color w:val="3A8C9C"/>
      <w:sz w:val="26"/>
      <w:szCs w:val="26"/>
      <w:lang w:val="en-GB"/>
    </w:rPr>
  </w:style>
  <w:style w:type="character" w:customStyle="1" w:styleId="Heading4Char">
    <w:name w:val="Heading 4 Char"/>
    <w:basedOn w:val="DefaultParagraphFont"/>
    <w:link w:val="Heading4"/>
    <w:uiPriority w:val="4"/>
    <w:rsid w:val="004F44AD"/>
    <w:rPr>
      <w:rFonts w:asciiTheme="majorHAnsi" w:eastAsiaTheme="majorEastAsia" w:hAnsiTheme="majorHAnsi" w:cstheme="majorBidi"/>
      <w:iCs/>
      <w:color w:val="3A8C9C"/>
      <w:sz w:val="24"/>
      <w:szCs w:val="24"/>
      <w:lang w:val="en-GB"/>
    </w:rPr>
  </w:style>
  <w:style w:type="character" w:customStyle="1" w:styleId="Heading5Char">
    <w:name w:val="Heading 5 Char"/>
    <w:basedOn w:val="DefaultParagraphFont"/>
    <w:link w:val="Heading5"/>
    <w:uiPriority w:val="5"/>
    <w:rsid w:val="004F44AD"/>
    <w:rPr>
      <w:rFonts w:asciiTheme="majorHAnsi" w:eastAsiaTheme="majorEastAsia" w:hAnsiTheme="majorHAnsi" w:cstheme="majorBidi"/>
      <w:color w:val="3A8C9C"/>
      <w:lang w:val="en-GB"/>
    </w:rPr>
  </w:style>
  <w:style w:type="character" w:customStyle="1" w:styleId="Heading6Char">
    <w:name w:val="Heading 6 Char"/>
    <w:basedOn w:val="DefaultParagraphFont"/>
    <w:link w:val="Heading6"/>
    <w:uiPriority w:val="9"/>
    <w:semiHidden/>
    <w:rsid w:val="004F44AD"/>
    <w:rPr>
      <w:rFonts w:asciiTheme="majorHAnsi" w:eastAsiaTheme="majorEastAsia" w:hAnsiTheme="majorHAnsi" w:cstheme="majorBidi"/>
      <w:color w:val="0D5571" w:themeColor="accent1" w:themeShade="7F"/>
      <w:lang w:val="en-GB"/>
    </w:rPr>
  </w:style>
  <w:style w:type="character" w:customStyle="1" w:styleId="Heading7Char">
    <w:name w:val="Heading 7 Char"/>
    <w:basedOn w:val="DefaultParagraphFont"/>
    <w:link w:val="Heading7"/>
    <w:uiPriority w:val="9"/>
    <w:semiHidden/>
    <w:rsid w:val="004F44AD"/>
    <w:rPr>
      <w:rFonts w:asciiTheme="majorHAnsi" w:eastAsiaTheme="majorEastAsia" w:hAnsiTheme="majorHAnsi" w:cstheme="majorBidi"/>
      <w:i/>
      <w:iCs/>
      <w:color w:val="0D5571" w:themeColor="accent1" w:themeShade="7F"/>
      <w:lang w:val="en-GB"/>
    </w:rPr>
  </w:style>
  <w:style w:type="character" w:customStyle="1" w:styleId="Heading8Char">
    <w:name w:val="Heading 8 Char"/>
    <w:basedOn w:val="DefaultParagraphFont"/>
    <w:link w:val="Heading8"/>
    <w:uiPriority w:val="9"/>
    <w:semiHidden/>
    <w:rsid w:val="004F44AD"/>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
    <w:semiHidden/>
    <w:rsid w:val="004F44AD"/>
    <w:rPr>
      <w:rFonts w:asciiTheme="majorHAnsi" w:eastAsiaTheme="majorEastAsia" w:hAnsiTheme="majorHAnsi" w:cstheme="majorBidi"/>
      <w:i/>
      <w:iCs/>
      <w:color w:val="272727" w:themeColor="text1" w:themeTint="D8"/>
      <w:sz w:val="21"/>
      <w:szCs w:val="21"/>
      <w:lang w:val="en-GB"/>
    </w:rPr>
  </w:style>
  <w:style w:type="paragraph" w:styleId="Header">
    <w:name w:val="header"/>
    <w:basedOn w:val="Normal"/>
    <w:link w:val="HeaderChar"/>
    <w:uiPriority w:val="99"/>
    <w:unhideWhenUsed/>
    <w:rsid w:val="004F44AD"/>
    <w:pPr>
      <w:pBdr>
        <w:bottom w:val="single" w:sz="6" w:space="1" w:color="2683C6" w:themeColor="accent2"/>
      </w:pBdr>
      <w:tabs>
        <w:tab w:val="center" w:pos="4513"/>
        <w:tab w:val="right" w:pos="9026"/>
      </w:tabs>
      <w:spacing w:after="80" w:line="280" w:lineRule="atLeast"/>
    </w:pPr>
    <w:rPr>
      <w:kern w:val="0"/>
    </w:rPr>
  </w:style>
  <w:style w:type="character" w:customStyle="1" w:styleId="HeaderChar">
    <w:name w:val="Header Char"/>
    <w:basedOn w:val="DefaultParagraphFont"/>
    <w:link w:val="Header"/>
    <w:uiPriority w:val="99"/>
    <w:rsid w:val="004F44AD"/>
    <w:rPr>
      <w:lang w:val="en-GB"/>
    </w:rPr>
  </w:style>
  <w:style w:type="paragraph" w:styleId="Footer">
    <w:name w:val="footer"/>
    <w:basedOn w:val="Normal"/>
    <w:link w:val="FooterChar"/>
    <w:uiPriority w:val="99"/>
    <w:unhideWhenUsed/>
    <w:rsid w:val="004F44AD"/>
    <w:pPr>
      <w:pBdr>
        <w:top w:val="single" w:sz="12" w:space="6" w:color="2683C6" w:themeColor="accent2"/>
      </w:pBdr>
      <w:tabs>
        <w:tab w:val="center" w:pos="4513"/>
        <w:tab w:val="right" w:pos="9026"/>
      </w:tabs>
      <w:spacing w:after="80" w:line="280" w:lineRule="atLeast"/>
    </w:pPr>
    <w:rPr>
      <w:kern w:val="0"/>
      <w:sz w:val="20"/>
    </w:rPr>
  </w:style>
  <w:style w:type="character" w:customStyle="1" w:styleId="FooterChar">
    <w:name w:val="Footer Char"/>
    <w:basedOn w:val="DefaultParagraphFont"/>
    <w:link w:val="Footer"/>
    <w:uiPriority w:val="99"/>
    <w:rsid w:val="004F44AD"/>
    <w:rPr>
      <w:sz w:val="20"/>
      <w:lang w:val="en-GB"/>
    </w:rPr>
  </w:style>
  <w:style w:type="paragraph" w:styleId="NormalWeb">
    <w:name w:val="Normal (Web)"/>
    <w:basedOn w:val="Normal"/>
    <w:uiPriority w:val="99"/>
    <w:semiHidden/>
    <w:unhideWhenUsed/>
    <w:rsid w:val="004F44AD"/>
    <w:pPr>
      <w:spacing w:before="100" w:beforeAutospacing="1" w:after="100" w:afterAutospacing="1" w:line="280" w:lineRule="atLeast"/>
    </w:pPr>
    <w:rPr>
      <w:rFonts w:ascii="Times New Roman" w:hAnsi="Times New Roman" w:cs="Times New Roman"/>
      <w:kern w:val="0"/>
      <w:lang w:eastAsia="en-GB"/>
    </w:rPr>
  </w:style>
  <w:style w:type="paragraph" w:styleId="ListParagraph">
    <w:name w:val="List Paragraph"/>
    <w:basedOn w:val="Normal"/>
    <w:uiPriority w:val="34"/>
    <w:qFormat/>
    <w:rsid w:val="004F44AD"/>
    <w:pPr>
      <w:numPr>
        <w:numId w:val="1"/>
      </w:numPr>
      <w:spacing w:after="80" w:line="280" w:lineRule="atLeast"/>
      <w:ind w:right="1699"/>
    </w:pPr>
    <w:rPr>
      <w:kern w:val="0"/>
      <w:lang w:eastAsia="en-GB"/>
    </w:rPr>
  </w:style>
  <w:style w:type="paragraph" w:styleId="NoSpacing">
    <w:name w:val="No Spacing"/>
    <w:link w:val="NoSpacingChar"/>
    <w:uiPriority w:val="1"/>
    <w:rsid w:val="004F44AD"/>
    <w:pPr>
      <w:spacing w:after="80" w:line="280" w:lineRule="atLeast"/>
    </w:pPr>
    <w:rPr>
      <w:rFonts w:eastAsiaTheme="minorEastAsia"/>
      <w:lang w:eastAsia="zh-CN"/>
    </w:rPr>
  </w:style>
  <w:style w:type="character" w:customStyle="1" w:styleId="NoSpacingChar">
    <w:name w:val="No Spacing Char"/>
    <w:basedOn w:val="DefaultParagraphFont"/>
    <w:link w:val="NoSpacing"/>
    <w:uiPriority w:val="1"/>
    <w:rsid w:val="004F44AD"/>
    <w:rPr>
      <w:rFonts w:eastAsiaTheme="minorEastAsia"/>
      <w:lang w:eastAsia="zh-CN"/>
    </w:rPr>
  </w:style>
  <w:style w:type="character" w:styleId="PageNumber">
    <w:name w:val="page number"/>
    <w:basedOn w:val="DefaultParagraphFont"/>
    <w:uiPriority w:val="99"/>
    <w:semiHidden/>
    <w:unhideWhenUsed/>
    <w:rsid w:val="004F44AD"/>
    <w:rPr>
      <w:sz w:val="20"/>
    </w:rPr>
  </w:style>
  <w:style w:type="table" w:styleId="TableGrid">
    <w:name w:val="Table Grid"/>
    <w:basedOn w:val="TableNormal"/>
    <w:uiPriority w:val="39"/>
    <w:rsid w:val="004F44AD"/>
    <w:pPr>
      <w:spacing w:after="80" w:line="280" w:lineRule="atLeast"/>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Title">
    <w:name w:val="Main Title"/>
    <w:basedOn w:val="Normal"/>
    <w:link w:val="MainTitleChar"/>
    <w:semiHidden/>
    <w:rsid w:val="004F44AD"/>
    <w:pPr>
      <w:spacing w:after="80" w:line="240" w:lineRule="auto"/>
    </w:pPr>
    <w:rPr>
      <w:rFonts w:eastAsiaTheme="majorEastAsia" w:cstheme="majorBidi"/>
      <w:color w:val="535453"/>
      <w:spacing w:val="-10"/>
      <w:kern w:val="28"/>
      <w:sz w:val="56"/>
      <w:szCs w:val="56"/>
    </w:rPr>
  </w:style>
  <w:style w:type="paragraph" w:styleId="Title">
    <w:name w:val="Title"/>
    <w:basedOn w:val="Normal"/>
    <w:next w:val="Normal"/>
    <w:link w:val="TitleChar"/>
    <w:uiPriority w:val="10"/>
    <w:rsid w:val="004F44AD"/>
    <w:pPr>
      <w:spacing w:after="80" w:line="240" w:lineRule="auto"/>
    </w:pPr>
    <w:rPr>
      <w:color w:val="3E8853" w:themeColor="accent5"/>
      <w:kern w:val="0"/>
      <w:sz w:val="56"/>
    </w:rPr>
  </w:style>
  <w:style w:type="character" w:customStyle="1" w:styleId="TitleChar">
    <w:name w:val="Title Char"/>
    <w:basedOn w:val="DefaultParagraphFont"/>
    <w:link w:val="Title"/>
    <w:uiPriority w:val="10"/>
    <w:rsid w:val="004F44AD"/>
    <w:rPr>
      <w:color w:val="3E8853" w:themeColor="accent5"/>
      <w:sz w:val="56"/>
      <w:lang w:val="en-GB"/>
    </w:rPr>
  </w:style>
  <w:style w:type="character" w:customStyle="1" w:styleId="MainTitleChar">
    <w:name w:val="Main Title Char"/>
    <w:basedOn w:val="DefaultParagraphFont"/>
    <w:link w:val="MainTitle"/>
    <w:rsid w:val="004F44AD"/>
    <w:rPr>
      <w:rFonts w:eastAsiaTheme="majorEastAsia" w:cstheme="majorBidi"/>
      <w:color w:val="535453"/>
      <w:spacing w:val="-10"/>
      <w:kern w:val="28"/>
      <w:sz w:val="56"/>
      <w:szCs w:val="56"/>
      <w:lang w:val="en-GB"/>
    </w:rPr>
  </w:style>
  <w:style w:type="paragraph" w:styleId="Subtitle">
    <w:name w:val="Subtitle"/>
    <w:basedOn w:val="Normal"/>
    <w:next w:val="Normal"/>
    <w:link w:val="SubtitleChar"/>
    <w:uiPriority w:val="11"/>
    <w:rsid w:val="004F44AD"/>
    <w:pPr>
      <w:spacing w:after="80" w:line="280" w:lineRule="atLeast"/>
    </w:pPr>
    <w:rPr>
      <w:rFonts w:ascii="Lato" w:hAnsi="Lato"/>
      <w:color w:val="487B77" w:themeColor="accent6" w:themeShade="BF"/>
      <w:kern w:val="0"/>
      <w:sz w:val="28"/>
      <w:szCs w:val="24"/>
    </w:rPr>
  </w:style>
  <w:style w:type="character" w:customStyle="1" w:styleId="SubtitleChar">
    <w:name w:val="Subtitle Char"/>
    <w:basedOn w:val="DefaultParagraphFont"/>
    <w:link w:val="Subtitle"/>
    <w:uiPriority w:val="11"/>
    <w:rsid w:val="004F44AD"/>
    <w:rPr>
      <w:rFonts w:ascii="Lato" w:hAnsi="Lato"/>
      <w:color w:val="487B77" w:themeColor="accent6" w:themeShade="BF"/>
      <w:sz w:val="28"/>
      <w:szCs w:val="24"/>
      <w:lang w:val="en-GB"/>
    </w:rPr>
  </w:style>
  <w:style w:type="paragraph" w:customStyle="1" w:styleId="SubtitleEmphasis">
    <w:name w:val="Subtitle Emphasis"/>
    <w:basedOn w:val="Normal"/>
    <w:next w:val="Normal"/>
    <w:link w:val="SubtitleEmphasisChar"/>
    <w:semiHidden/>
    <w:rsid w:val="004F44AD"/>
    <w:pPr>
      <w:spacing w:after="0" w:line="240" w:lineRule="auto"/>
      <w:ind w:left="312" w:hanging="312"/>
    </w:pPr>
    <w:rPr>
      <w:rFonts w:ascii="Lato" w:hAnsi="Lato"/>
      <w:color w:val="F16522"/>
      <w:kern w:val="0"/>
      <w:szCs w:val="24"/>
    </w:rPr>
  </w:style>
  <w:style w:type="paragraph" w:styleId="Quote">
    <w:name w:val="Quote"/>
    <w:basedOn w:val="Normal"/>
    <w:next w:val="Normal"/>
    <w:link w:val="QuoteChar"/>
    <w:uiPriority w:val="17"/>
    <w:qFormat/>
    <w:rsid w:val="004F44AD"/>
    <w:pPr>
      <w:spacing w:before="200" w:line="280" w:lineRule="atLeast"/>
      <w:ind w:left="567" w:right="567"/>
      <w:jc w:val="center"/>
    </w:pPr>
    <w:rPr>
      <w:i/>
      <w:iCs/>
      <w:color w:val="404040" w:themeColor="text1" w:themeTint="BF"/>
      <w:kern w:val="0"/>
    </w:rPr>
  </w:style>
  <w:style w:type="character" w:customStyle="1" w:styleId="QuoteChar">
    <w:name w:val="Quote Char"/>
    <w:basedOn w:val="DefaultParagraphFont"/>
    <w:link w:val="Quote"/>
    <w:uiPriority w:val="17"/>
    <w:rsid w:val="004F44AD"/>
    <w:rPr>
      <w:i/>
      <w:iCs/>
      <w:color w:val="404040" w:themeColor="text1" w:themeTint="BF"/>
      <w:lang w:val="en-GB"/>
    </w:rPr>
  </w:style>
  <w:style w:type="character" w:customStyle="1" w:styleId="SubtitleEmphasisChar">
    <w:name w:val="Subtitle Emphasis Char"/>
    <w:basedOn w:val="DefaultParagraphFont"/>
    <w:link w:val="SubtitleEmphasis"/>
    <w:rsid w:val="004F44AD"/>
    <w:rPr>
      <w:rFonts w:ascii="Lato" w:hAnsi="Lato"/>
      <w:color w:val="F16522"/>
      <w:sz w:val="24"/>
      <w:szCs w:val="24"/>
      <w:lang w:val="en-GB"/>
    </w:rPr>
  </w:style>
  <w:style w:type="character" w:styleId="SubtleReference">
    <w:name w:val="Subtle Reference"/>
    <w:basedOn w:val="DefaultParagraphFont"/>
    <w:uiPriority w:val="31"/>
    <w:rsid w:val="004F44AD"/>
    <w:rPr>
      <w:smallCaps/>
      <w:color w:val="5A5A5A" w:themeColor="text1" w:themeTint="A5"/>
    </w:rPr>
  </w:style>
  <w:style w:type="paragraph" w:customStyle="1" w:styleId="PageNum">
    <w:name w:val="Page Num"/>
    <w:basedOn w:val="Footer"/>
    <w:link w:val="PageNumChar"/>
    <w:semiHidden/>
    <w:rsid w:val="004F44AD"/>
    <w:pPr>
      <w:spacing w:after="0" w:line="240" w:lineRule="auto"/>
      <w:jc w:val="right"/>
    </w:pPr>
    <w:rPr>
      <w:rFonts w:ascii="Lato" w:hAnsi="Lato"/>
      <w:color w:val="6F6678"/>
    </w:rPr>
  </w:style>
  <w:style w:type="character" w:customStyle="1" w:styleId="PageNumChar">
    <w:name w:val="Page Num Char"/>
    <w:basedOn w:val="FooterChar"/>
    <w:link w:val="PageNum"/>
    <w:rsid w:val="004F44AD"/>
    <w:rPr>
      <w:rFonts w:ascii="Lato" w:hAnsi="Lato"/>
      <w:color w:val="6F6678"/>
      <w:sz w:val="20"/>
      <w:lang w:val="en-GB"/>
    </w:rPr>
  </w:style>
  <w:style w:type="table" w:styleId="GridTable5Dark-Accent1">
    <w:name w:val="Grid Table 5 Dark Accent 1"/>
    <w:basedOn w:val="TableNormal"/>
    <w:uiPriority w:val="50"/>
    <w:rsid w:val="004F44AD"/>
    <w:pPr>
      <w:spacing w:after="80" w:line="280" w:lineRule="atLeast"/>
    </w:pPr>
    <w:rPr>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1EEF9"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CADE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CADE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CADE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CADE4" w:themeFill="accent1"/>
      </w:tcPr>
    </w:tblStylePr>
    <w:tblStylePr w:type="band1Vert">
      <w:tblPr/>
      <w:tcPr>
        <w:shd w:val="clear" w:color="auto" w:fill="A4DDF4" w:themeFill="accent1" w:themeFillTint="66"/>
      </w:tcPr>
    </w:tblStylePr>
    <w:tblStylePr w:type="band1Horz">
      <w:tblPr/>
      <w:tcPr>
        <w:shd w:val="clear" w:color="auto" w:fill="A4DDF4" w:themeFill="accent1" w:themeFillTint="66"/>
      </w:tcPr>
    </w:tblStylePr>
  </w:style>
  <w:style w:type="table" w:styleId="GridTable2-Accent1">
    <w:name w:val="Grid Table 2 Accent 1"/>
    <w:basedOn w:val="TableNormal"/>
    <w:uiPriority w:val="47"/>
    <w:rsid w:val="004F44AD"/>
    <w:pPr>
      <w:spacing w:after="80" w:line="280" w:lineRule="atLeast"/>
    </w:pPr>
    <w:rPr>
      <w:lang w:val="en-GB"/>
    </w:rPr>
    <w:tblPr>
      <w:tblStyleRowBandSize w:val="1"/>
      <w:tblStyleColBandSize w:val="1"/>
      <w:tblBorders>
        <w:top w:val="single" w:sz="2" w:space="0" w:color="76CDEE" w:themeColor="accent1" w:themeTint="99"/>
        <w:bottom w:val="single" w:sz="2" w:space="0" w:color="76CDEE" w:themeColor="accent1" w:themeTint="99"/>
        <w:insideH w:val="single" w:sz="2" w:space="0" w:color="76CDEE" w:themeColor="accent1" w:themeTint="99"/>
        <w:insideV w:val="single" w:sz="2" w:space="0" w:color="76CDEE" w:themeColor="accent1" w:themeTint="99"/>
      </w:tblBorders>
    </w:tblPr>
    <w:tblStylePr w:type="firstRow">
      <w:rPr>
        <w:b/>
        <w:bCs/>
      </w:rPr>
      <w:tblPr/>
      <w:tcPr>
        <w:tcBorders>
          <w:top w:val="nil"/>
          <w:bottom w:val="single" w:sz="12" w:space="0" w:color="76CDEE" w:themeColor="accent1" w:themeTint="99"/>
          <w:insideH w:val="nil"/>
          <w:insideV w:val="nil"/>
        </w:tcBorders>
        <w:shd w:val="clear" w:color="auto" w:fill="FFFFFF" w:themeFill="background1"/>
      </w:tcPr>
    </w:tblStylePr>
    <w:tblStylePr w:type="lastRow">
      <w:rPr>
        <w:b/>
        <w:bCs/>
      </w:rPr>
      <w:tblPr/>
      <w:tcPr>
        <w:tcBorders>
          <w:top w:val="double" w:sz="2" w:space="0" w:color="76CDE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4-Accent1">
    <w:name w:val="Grid Table 4 Accent 1"/>
    <w:basedOn w:val="TableNormal"/>
    <w:uiPriority w:val="49"/>
    <w:rsid w:val="004F44AD"/>
    <w:pPr>
      <w:spacing w:after="80" w:line="280" w:lineRule="atLeast"/>
    </w:pPr>
    <w:rPr>
      <w:lang w:val="en-GB"/>
    </w:rPr>
    <w:tblPr>
      <w:tblStyleRowBandSize w:val="1"/>
      <w:tblStyleColBandSize w:val="1"/>
      <w:tblBorders>
        <w:top w:val="single" w:sz="4" w:space="0" w:color="76CDEE" w:themeColor="accent1" w:themeTint="99"/>
        <w:left w:val="single" w:sz="4" w:space="0" w:color="76CDEE" w:themeColor="accent1" w:themeTint="99"/>
        <w:bottom w:val="single" w:sz="4" w:space="0" w:color="76CDEE" w:themeColor="accent1" w:themeTint="99"/>
        <w:right w:val="single" w:sz="4" w:space="0" w:color="76CDEE" w:themeColor="accent1" w:themeTint="99"/>
        <w:insideH w:val="single" w:sz="4" w:space="0" w:color="76CDEE" w:themeColor="accent1" w:themeTint="99"/>
        <w:insideV w:val="single" w:sz="4" w:space="0" w:color="76CDEE" w:themeColor="accent1" w:themeTint="99"/>
      </w:tblBorders>
    </w:tblPr>
    <w:tblStylePr w:type="firstRow">
      <w:rPr>
        <w:b/>
        <w:bCs/>
        <w:color w:val="FFFFFF" w:themeColor="background1"/>
      </w:rPr>
      <w:tblPr/>
      <w:tcPr>
        <w:tcBorders>
          <w:top w:val="single" w:sz="4" w:space="0" w:color="1CADE4" w:themeColor="accent1"/>
          <w:left w:val="single" w:sz="4" w:space="0" w:color="1CADE4" w:themeColor="accent1"/>
          <w:bottom w:val="single" w:sz="4" w:space="0" w:color="1CADE4" w:themeColor="accent1"/>
          <w:right w:val="single" w:sz="4" w:space="0" w:color="1CADE4" w:themeColor="accent1"/>
          <w:insideH w:val="nil"/>
          <w:insideV w:val="nil"/>
        </w:tcBorders>
        <w:shd w:val="clear" w:color="auto" w:fill="1CADE4" w:themeFill="accent1"/>
      </w:tcPr>
    </w:tblStylePr>
    <w:tblStylePr w:type="lastRow">
      <w:rPr>
        <w:b/>
        <w:bCs/>
      </w:rPr>
      <w:tblPr/>
      <w:tcPr>
        <w:tcBorders>
          <w:top w:val="double" w:sz="4" w:space="0" w:color="1CADE4" w:themeColor="accent1"/>
        </w:tcBorders>
      </w:tcPr>
    </w:tblStylePr>
    <w:tblStylePr w:type="firstCol">
      <w:rPr>
        <w:b/>
        <w:bCs/>
      </w:rPr>
    </w:tblStylePr>
    <w:tblStylePr w:type="lastCol">
      <w:rPr>
        <w:b/>
        <w:bCs/>
      </w:rPr>
    </w:tblStylePr>
    <w:tblStylePr w:type="band1Vert">
      <w:tblPr/>
      <w:tcPr>
        <w:shd w:val="clear" w:color="auto" w:fill="D1EEF9" w:themeFill="accent1" w:themeFillTint="33"/>
      </w:tcPr>
    </w:tblStylePr>
    <w:tblStylePr w:type="band1Horz">
      <w:tblPr/>
      <w:tcPr>
        <w:shd w:val="clear" w:color="auto" w:fill="D1EEF9" w:themeFill="accent1" w:themeFillTint="33"/>
      </w:tcPr>
    </w:tblStylePr>
  </w:style>
  <w:style w:type="table" w:styleId="GridTable4-Accent2">
    <w:name w:val="Grid Table 4 Accent 2"/>
    <w:basedOn w:val="TableNormal"/>
    <w:uiPriority w:val="49"/>
    <w:rsid w:val="004F44AD"/>
    <w:pPr>
      <w:spacing w:after="80" w:line="280" w:lineRule="atLeast"/>
    </w:pPr>
    <w:rPr>
      <w:lang w:val="en-GB"/>
    </w:r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insideV w:val="nil"/>
        </w:tcBorders>
        <w:shd w:val="clear" w:color="auto" w:fill="2683C6" w:themeFill="accent2"/>
      </w:tcPr>
    </w:tblStylePr>
    <w:tblStylePr w:type="lastRow">
      <w:rPr>
        <w:b/>
        <w:bCs/>
      </w:rPr>
      <w:tblPr/>
      <w:tcPr>
        <w:tcBorders>
          <w:top w:val="double" w:sz="4" w:space="0" w:color="2683C6" w:themeColor="accent2"/>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GridTable4-Accent3">
    <w:name w:val="Grid Table 4 Accent 3"/>
    <w:basedOn w:val="TableNormal"/>
    <w:uiPriority w:val="49"/>
    <w:rsid w:val="004F44AD"/>
    <w:pPr>
      <w:spacing w:after="80" w:line="280" w:lineRule="atLeast"/>
    </w:pPr>
    <w:rPr>
      <w:lang w:val="en-GB"/>
    </w:r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color w:val="FFFFFF" w:themeColor="background1"/>
      </w:rPr>
      <w:tblPr/>
      <w:tcPr>
        <w:tcBorders>
          <w:top w:val="single" w:sz="4" w:space="0" w:color="27CED7" w:themeColor="accent3"/>
          <w:left w:val="single" w:sz="4" w:space="0" w:color="27CED7" w:themeColor="accent3"/>
          <w:bottom w:val="single" w:sz="4" w:space="0" w:color="27CED7" w:themeColor="accent3"/>
          <w:right w:val="single" w:sz="4" w:space="0" w:color="27CED7" w:themeColor="accent3"/>
          <w:insideH w:val="nil"/>
          <w:insideV w:val="nil"/>
        </w:tcBorders>
        <w:shd w:val="clear" w:color="auto" w:fill="27CED7" w:themeFill="accent3"/>
      </w:tcPr>
    </w:tblStylePr>
    <w:tblStylePr w:type="lastRow">
      <w:rPr>
        <w:b/>
        <w:bCs/>
      </w:rPr>
      <w:tblPr/>
      <w:tcPr>
        <w:tcBorders>
          <w:top w:val="double" w:sz="4" w:space="0" w:color="27CED7" w:themeColor="accent3"/>
        </w:tcBorders>
      </w:tcPr>
    </w:tblStylePr>
    <w:tblStylePr w:type="firstCol">
      <w:rPr>
        <w:b/>
        <w:bCs/>
      </w:rPr>
    </w:tblStylePr>
    <w:tblStylePr w:type="lastCol">
      <w:rPr>
        <w:b/>
        <w:bCs/>
      </w:rPr>
    </w:tblStylePr>
    <w:tblStylePr w:type="band1Vert">
      <w:tblPr/>
      <w:tcPr>
        <w:shd w:val="clear" w:color="auto" w:fill="D3F5F7" w:themeFill="accent3" w:themeFillTint="33"/>
      </w:tcPr>
    </w:tblStylePr>
    <w:tblStylePr w:type="band1Horz">
      <w:tblPr/>
      <w:tcPr>
        <w:shd w:val="clear" w:color="auto" w:fill="D3F5F7" w:themeFill="accent3" w:themeFillTint="33"/>
      </w:tcPr>
    </w:tblStylePr>
  </w:style>
  <w:style w:type="table" w:styleId="GridTable3-Accent4">
    <w:name w:val="Grid Table 3 Accent 4"/>
    <w:basedOn w:val="TableNormal"/>
    <w:uiPriority w:val="48"/>
    <w:rsid w:val="004F44AD"/>
    <w:pPr>
      <w:spacing w:after="80" w:line="280" w:lineRule="atLeast"/>
    </w:pPr>
    <w:rPr>
      <w:lang w:val="en-GB"/>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ListTable4">
    <w:name w:val="List Table 4"/>
    <w:basedOn w:val="TableNormal"/>
    <w:uiPriority w:val="49"/>
    <w:rsid w:val="004F44AD"/>
    <w:pPr>
      <w:spacing w:after="80" w:line="280" w:lineRule="atLeast"/>
    </w:pPr>
    <w:rPr>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2">
    <w:name w:val="List Table 4 Accent 2"/>
    <w:basedOn w:val="TableNormal"/>
    <w:uiPriority w:val="49"/>
    <w:rsid w:val="004F44AD"/>
    <w:pPr>
      <w:spacing w:after="80" w:line="280" w:lineRule="atLeast"/>
    </w:pPr>
    <w:rPr>
      <w:lang w:val="en-GB"/>
    </w:r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tblBorders>
    </w:tblPr>
    <w:tblStylePr w:type="firstRow">
      <w:rPr>
        <w:b/>
        <w:bCs/>
        <w:color w:val="FFFFFF" w:themeColor="background1"/>
      </w:rPr>
      <w:tblPr/>
      <w:tcPr>
        <w:tcBorders>
          <w:top w:val="single" w:sz="4" w:space="0" w:color="2683C6" w:themeColor="accent2"/>
          <w:left w:val="single" w:sz="4" w:space="0" w:color="2683C6" w:themeColor="accent2"/>
          <w:bottom w:val="single" w:sz="4" w:space="0" w:color="2683C6" w:themeColor="accent2"/>
          <w:right w:val="single" w:sz="4" w:space="0" w:color="2683C6" w:themeColor="accent2"/>
          <w:insideH w:val="nil"/>
        </w:tcBorders>
        <w:shd w:val="clear" w:color="auto" w:fill="2683C6" w:themeFill="accent2"/>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paragraph" w:customStyle="1" w:styleId="References">
    <w:name w:val="References"/>
    <w:basedOn w:val="Normal"/>
    <w:link w:val="ReferencesChar"/>
    <w:semiHidden/>
    <w:rsid w:val="004F44AD"/>
    <w:pPr>
      <w:widowControl w:val="0"/>
      <w:autoSpaceDE w:val="0"/>
      <w:autoSpaceDN w:val="0"/>
      <w:adjustRightInd w:val="0"/>
      <w:spacing w:after="0" w:line="240" w:lineRule="auto"/>
      <w:ind w:left="640" w:hanging="640"/>
    </w:pPr>
    <w:rPr>
      <w:rFonts w:ascii="Roboto Condensed" w:hAnsi="Roboto Condensed" w:cs="Times New Roman"/>
      <w:kern w:val="0"/>
      <w:szCs w:val="20"/>
    </w:rPr>
  </w:style>
  <w:style w:type="table" w:styleId="GridTable4-Accent5">
    <w:name w:val="Grid Table 4 Accent 5"/>
    <w:basedOn w:val="TableNormal"/>
    <w:uiPriority w:val="49"/>
    <w:rsid w:val="004F44AD"/>
    <w:pPr>
      <w:spacing w:after="80" w:line="280" w:lineRule="atLeast"/>
    </w:pPr>
    <w:rPr>
      <w:lang w:val="en-GB"/>
    </w:rPr>
    <w:tblPr>
      <w:tblStyleRowBandSize w:val="1"/>
      <w:tblStyleColBandSize w:val="1"/>
      <w:tblBorders>
        <w:top w:val="single" w:sz="4" w:space="0" w:color="7EC492" w:themeColor="accent5" w:themeTint="99"/>
        <w:left w:val="single" w:sz="4" w:space="0" w:color="7EC492" w:themeColor="accent5" w:themeTint="99"/>
        <w:bottom w:val="single" w:sz="4" w:space="0" w:color="7EC492" w:themeColor="accent5" w:themeTint="99"/>
        <w:right w:val="single" w:sz="4" w:space="0" w:color="7EC492" w:themeColor="accent5" w:themeTint="99"/>
        <w:insideH w:val="single" w:sz="4" w:space="0" w:color="7EC492" w:themeColor="accent5" w:themeTint="99"/>
        <w:insideV w:val="single" w:sz="4" w:space="0" w:color="7EC492" w:themeColor="accent5" w:themeTint="99"/>
      </w:tblBorders>
    </w:tblPr>
    <w:tblStylePr w:type="firstRow">
      <w:rPr>
        <w:b/>
        <w:bCs/>
        <w:color w:val="FFFFFF" w:themeColor="background1"/>
      </w:rPr>
      <w:tblPr/>
      <w:tcPr>
        <w:tcBorders>
          <w:top w:val="single" w:sz="4" w:space="0" w:color="3E8853" w:themeColor="accent5"/>
          <w:left w:val="single" w:sz="4" w:space="0" w:color="3E8853" w:themeColor="accent5"/>
          <w:bottom w:val="single" w:sz="4" w:space="0" w:color="3E8853" w:themeColor="accent5"/>
          <w:right w:val="single" w:sz="4" w:space="0" w:color="3E8853" w:themeColor="accent5"/>
          <w:insideH w:val="nil"/>
          <w:insideV w:val="nil"/>
        </w:tcBorders>
        <w:shd w:val="clear" w:color="auto" w:fill="3E8853" w:themeFill="accent5"/>
      </w:tcPr>
    </w:tblStylePr>
    <w:tblStylePr w:type="lastRow">
      <w:rPr>
        <w:b/>
        <w:bCs/>
      </w:rPr>
      <w:tblPr/>
      <w:tcPr>
        <w:tcBorders>
          <w:top w:val="double" w:sz="4" w:space="0" w:color="3E8853" w:themeColor="accent5"/>
        </w:tcBorders>
      </w:tcPr>
    </w:tblStylePr>
    <w:tblStylePr w:type="firstCol">
      <w:rPr>
        <w:b/>
        <w:bCs/>
      </w:rPr>
    </w:tblStylePr>
    <w:tblStylePr w:type="lastCol">
      <w:rPr>
        <w:b/>
        <w:bCs/>
      </w:rPr>
    </w:tblStylePr>
    <w:tblStylePr w:type="band1Vert">
      <w:tblPr/>
      <w:tcPr>
        <w:shd w:val="clear" w:color="auto" w:fill="D3EBDA" w:themeFill="accent5" w:themeFillTint="33"/>
      </w:tcPr>
    </w:tblStylePr>
    <w:tblStylePr w:type="band1Horz">
      <w:tblPr/>
      <w:tcPr>
        <w:shd w:val="clear" w:color="auto" w:fill="D3EBDA" w:themeFill="accent5" w:themeFillTint="33"/>
      </w:tcPr>
    </w:tblStylePr>
  </w:style>
  <w:style w:type="character" w:customStyle="1" w:styleId="ReferencesChar">
    <w:name w:val="References Char"/>
    <w:basedOn w:val="DefaultParagraphFont"/>
    <w:link w:val="References"/>
    <w:rsid w:val="004F44AD"/>
    <w:rPr>
      <w:rFonts w:ascii="Roboto Condensed" w:hAnsi="Roboto Condensed" w:cs="Times New Roman"/>
      <w:szCs w:val="20"/>
      <w:lang w:val="en-GB"/>
    </w:rPr>
  </w:style>
  <w:style w:type="table" w:styleId="GridTable4-Accent6">
    <w:name w:val="Grid Table 4 Accent 6"/>
    <w:basedOn w:val="TableNormal"/>
    <w:uiPriority w:val="49"/>
    <w:rsid w:val="004F44AD"/>
    <w:pPr>
      <w:spacing w:after="80" w:line="280" w:lineRule="atLeast"/>
    </w:pPr>
    <w:rPr>
      <w:lang w:val="en-GB"/>
    </w:rPr>
    <w:tblPr>
      <w:tblStyleRowBandSize w:val="1"/>
      <w:tblStyleColBandSize w:val="1"/>
      <w:tblBorders>
        <w:top w:val="single" w:sz="4" w:space="0" w:color="A0C7C5" w:themeColor="accent6" w:themeTint="99"/>
        <w:left w:val="single" w:sz="4" w:space="0" w:color="A0C7C5" w:themeColor="accent6" w:themeTint="99"/>
        <w:bottom w:val="single" w:sz="4" w:space="0" w:color="A0C7C5" w:themeColor="accent6" w:themeTint="99"/>
        <w:right w:val="single" w:sz="4" w:space="0" w:color="A0C7C5" w:themeColor="accent6" w:themeTint="99"/>
        <w:insideH w:val="single" w:sz="4" w:space="0" w:color="A0C7C5" w:themeColor="accent6" w:themeTint="99"/>
        <w:insideV w:val="single" w:sz="4" w:space="0" w:color="A0C7C5" w:themeColor="accent6" w:themeTint="99"/>
      </w:tblBorders>
    </w:tblPr>
    <w:tblStylePr w:type="firstRow">
      <w:rPr>
        <w:b/>
        <w:bCs/>
        <w:color w:val="FFFFFF" w:themeColor="background1"/>
      </w:rPr>
      <w:tblPr/>
      <w:tcPr>
        <w:tcBorders>
          <w:top w:val="single" w:sz="4" w:space="0" w:color="62A39F" w:themeColor="accent6"/>
          <w:left w:val="single" w:sz="4" w:space="0" w:color="62A39F" w:themeColor="accent6"/>
          <w:bottom w:val="single" w:sz="4" w:space="0" w:color="62A39F" w:themeColor="accent6"/>
          <w:right w:val="single" w:sz="4" w:space="0" w:color="62A39F" w:themeColor="accent6"/>
          <w:insideH w:val="nil"/>
          <w:insideV w:val="nil"/>
        </w:tcBorders>
        <w:shd w:val="clear" w:color="auto" w:fill="62A39F" w:themeFill="accent6"/>
      </w:tcPr>
    </w:tblStylePr>
    <w:tblStylePr w:type="lastRow">
      <w:rPr>
        <w:b/>
        <w:bCs/>
      </w:rPr>
      <w:tblPr/>
      <w:tcPr>
        <w:tcBorders>
          <w:top w:val="double" w:sz="4" w:space="0" w:color="62A39F" w:themeColor="accent6"/>
        </w:tcBorders>
      </w:tcPr>
    </w:tblStylePr>
    <w:tblStylePr w:type="firstCol">
      <w:rPr>
        <w:b/>
        <w:bCs/>
      </w:rPr>
    </w:tblStylePr>
    <w:tblStylePr w:type="lastCol">
      <w:rPr>
        <w:b/>
        <w:bCs/>
      </w:rPr>
    </w:tblStylePr>
    <w:tblStylePr w:type="band1Vert">
      <w:tblPr/>
      <w:tcPr>
        <w:shd w:val="clear" w:color="auto" w:fill="DFECEB" w:themeFill="accent6" w:themeFillTint="33"/>
      </w:tcPr>
    </w:tblStylePr>
    <w:tblStylePr w:type="band1Horz">
      <w:tblPr/>
      <w:tcPr>
        <w:shd w:val="clear" w:color="auto" w:fill="DFECEB" w:themeFill="accent6" w:themeFillTint="33"/>
      </w:tcPr>
    </w:tblStylePr>
  </w:style>
  <w:style w:type="table" w:styleId="GridTable4-Accent4">
    <w:name w:val="Grid Table 4 Accent 4"/>
    <w:basedOn w:val="TableNormal"/>
    <w:uiPriority w:val="49"/>
    <w:rsid w:val="004F44AD"/>
    <w:pPr>
      <w:spacing w:after="80" w:line="280" w:lineRule="atLeast"/>
    </w:pPr>
    <w:rPr>
      <w:lang w:val="en-GB"/>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color w:val="FFFFFF" w:themeColor="background1"/>
      </w:rPr>
      <w:tblPr/>
      <w:tcPr>
        <w:tcBorders>
          <w:top w:val="single" w:sz="4" w:space="0" w:color="42BA97" w:themeColor="accent4"/>
          <w:left w:val="single" w:sz="4" w:space="0" w:color="42BA97" w:themeColor="accent4"/>
          <w:bottom w:val="single" w:sz="4" w:space="0" w:color="42BA97" w:themeColor="accent4"/>
          <w:right w:val="single" w:sz="4" w:space="0" w:color="42BA97" w:themeColor="accent4"/>
          <w:insideH w:val="nil"/>
          <w:insideV w:val="nil"/>
        </w:tcBorders>
        <w:shd w:val="clear" w:color="auto" w:fill="42BA97" w:themeFill="accent4"/>
      </w:tcPr>
    </w:tblStylePr>
    <w:tblStylePr w:type="lastRow">
      <w:rPr>
        <w:b/>
        <w:bCs/>
      </w:rPr>
      <w:tblPr/>
      <w:tcPr>
        <w:tcBorders>
          <w:top w:val="double" w:sz="4" w:space="0" w:color="42BA97" w:themeColor="accent4"/>
        </w:tcBorders>
      </w:tcPr>
    </w:tblStylePr>
    <w:tblStylePr w:type="firstCol">
      <w:rPr>
        <w:b/>
        <w:bCs/>
      </w:rPr>
    </w:tblStylePr>
    <w:tblStylePr w:type="lastCol">
      <w:rPr>
        <w:b/>
        <w:bCs/>
      </w:rPr>
    </w:tblStylePr>
    <w:tblStylePr w:type="band1Vert">
      <w:tblPr/>
      <w:tcPr>
        <w:shd w:val="clear" w:color="auto" w:fill="D8F1EA" w:themeFill="accent4" w:themeFillTint="33"/>
      </w:tcPr>
    </w:tblStylePr>
    <w:tblStylePr w:type="band1Horz">
      <w:tblPr/>
      <w:tcPr>
        <w:shd w:val="clear" w:color="auto" w:fill="D8F1EA" w:themeFill="accent4" w:themeFillTint="33"/>
      </w:tcPr>
    </w:tblStylePr>
  </w:style>
  <w:style w:type="table" w:styleId="GridTable4">
    <w:name w:val="Grid Table 4"/>
    <w:basedOn w:val="TableNormal"/>
    <w:uiPriority w:val="49"/>
    <w:rsid w:val="004F44AD"/>
    <w:pPr>
      <w:spacing w:after="80" w:line="280" w:lineRule="atLeast"/>
    </w:pPr>
    <w:rPr>
      <w:lang w:val="en-GB"/>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4F44AD"/>
    <w:rPr>
      <w:sz w:val="16"/>
      <w:szCs w:val="16"/>
    </w:rPr>
  </w:style>
  <w:style w:type="paragraph" w:styleId="CommentText">
    <w:name w:val="annotation text"/>
    <w:basedOn w:val="Normal"/>
    <w:link w:val="CommentTextChar"/>
    <w:uiPriority w:val="99"/>
    <w:unhideWhenUsed/>
    <w:rsid w:val="004F44AD"/>
    <w:pPr>
      <w:spacing w:after="80" w:line="240" w:lineRule="auto"/>
    </w:pPr>
    <w:rPr>
      <w:kern w:val="0"/>
      <w:sz w:val="20"/>
      <w:szCs w:val="20"/>
    </w:rPr>
  </w:style>
  <w:style w:type="character" w:customStyle="1" w:styleId="CommentTextChar">
    <w:name w:val="Comment Text Char"/>
    <w:basedOn w:val="DefaultParagraphFont"/>
    <w:link w:val="CommentText"/>
    <w:uiPriority w:val="99"/>
    <w:rsid w:val="004F44AD"/>
    <w:rPr>
      <w:sz w:val="20"/>
      <w:szCs w:val="20"/>
      <w:lang w:val="en-GB"/>
    </w:rPr>
  </w:style>
  <w:style w:type="paragraph" w:styleId="CommentSubject">
    <w:name w:val="annotation subject"/>
    <w:basedOn w:val="CommentText"/>
    <w:next w:val="CommentText"/>
    <w:link w:val="CommentSubjectChar"/>
    <w:uiPriority w:val="99"/>
    <w:semiHidden/>
    <w:unhideWhenUsed/>
    <w:rsid w:val="004F44AD"/>
    <w:rPr>
      <w:b/>
      <w:bCs/>
    </w:rPr>
  </w:style>
  <w:style w:type="character" w:customStyle="1" w:styleId="CommentSubjectChar">
    <w:name w:val="Comment Subject Char"/>
    <w:basedOn w:val="CommentTextChar"/>
    <w:link w:val="CommentSubject"/>
    <w:uiPriority w:val="99"/>
    <w:semiHidden/>
    <w:rsid w:val="004F44AD"/>
    <w:rPr>
      <w:b/>
      <w:bCs/>
      <w:sz w:val="20"/>
      <w:szCs w:val="20"/>
      <w:lang w:val="en-GB"/>
    </w:rPr>
  </w:style>
  <w:style w:type="paragraph" w:styleId="BalloonText">
    <w:name w:val="Balloon Text"/>
    <w:basedOn w:val="Normal"/>
    <w:link w:val="BalloonTextChar"/>
    <w:uiPriority w:val="99"/>
    <w:semiHidden/>
    <w:unhideWhenUsed/>
    <w:rsid w:val="004F44AD"/>
    <w:pPr>
      <w:spacing w:after="0" w:line="240" w:lineRule="auto"/>
    </w:pPr>
    <w:rPr>
      <w:rFonts w:ascii="Segoe UI" w:hAnsi="Segoe UI" w:cs="Segoe UI"/>
      <w:kern w:val="0"/>
      <w:sz w:val="18"/>
      <w:szCs w:val="18"/>
    </w:rPr>
  </w:style>
  <w:style w:type="character" w:customStyle="1" w:styleId="BalloonTextChar">
    <w:name w:val="Balloon Text Char"/>
    <w:basedOn w:val="DefaultParagraphFont"/>
    <w:link w:val="BalloonText"/>
    <w:uiPriority w:val="99"/>
    <w:semiHidden/>
    <w:rsid w:val="004F44AD"/>
    <w:rPr>
      <w:rFonts w:ascii="Segoe UI" w:hAnsi="Segoe UI" w:cs="Segoe UI"/>
      <w:sz w:val="18"/>
      <w:szCs w:val="18"/>
      <w:lang w:val="en-GB"/>
    </w:rPr>
  </w:style>
  <w:style w:type="paragraph" w:styleId="TOC1">
    <w:name w:val="toc 1"/>
    <w:next w:val="Normal"/>
    <w:uiPriority w:val="39"/>
    <w:unhideWhenUsed/>
    <w:rsid w:val="004F44AD"/>
    <w:pPr>
      <w:spacing w:after="100" w:line="280" w:lineRule="atLeast"/>
    </w:pPr>
    <w:rPr>
      <w:rFonts w:asciiTheme="majorHAnsi" w:hAnsiTheme="majorHAnsi"/>
      <w:color w:val="000000" w:themeColor="text1"/>
      <w:sz w:val="32"/>
      <w:lang w:val="en-GB"/>
    </w:rPr>
  </w:style>
  <w:style w:type="paragraph" w:customStyle="1" w:styleId="Citation1">
    <w:name w:val="Citation1"/>
    <w:basedOn w:val="Normal"/>
    <w:next w:val="Normal"/>
    <w:link w:val="CitationChar"/>
    <w:semiHidden/>
    <w:rsid w:val="004F44AD"/>
    <w:pPr>
      <w:spacing w:before="80" w:after="80" w:line="280" w:lineRule="atLeast"/>
    </w:pPr>
    <w:rPr>
      <w:b/>
      <w:color w:val="2683C6" w:themeColor="accent2"/>
      <w:kern w:val="0"/>
      <w:vertAlign w:val="superscript"/>
    </w:rPr>
  </w:style>
  <w:style w:type="character" w:customStyle="1" w:styleId="CitationChar">
    <w:name w:val="Citation Char"/>
    <w:basedOn w:val="DefaultParagraphFont"/>
    <w:link w:val="Citation1"/>
    <w:rsid w:val="004F44AD"/>
    <w:rPr>
      <w:b/>
      <w:color w:val="2683C6" w:themeColor="accent2"/>
      <w:vertAlign w:val="superscript"/>
      <w:lang w:val="en-GB"/>
    </w:rPr>
  </w:style>
  <w:style w:type="paragraph" w:styleId="TOCHeading">
    <w:name w:val="TOC Heading"/>
    <w:next w:val="Normal"/>
    <w:uiPriority w:val="39"/>
    <w:unhideWhenUsed/>
    <w:qFormat/>
    <w:rsid w:val="004F44AD"/>
    <w:pPr>
      <w:spacing w:after="180" w:line="288" w:lineRule="auto"/>
    </w:pPr>
    <w:rPr>
      <w:rFonts w:asciiTheme="majorHAnsi" w:eastAsiaTheme="majorEastAsia" w:hAnsiTheme="majorHAnsi" w:cstheme="majorBidi"/>
      <w:bCs/>
      <w:color w:val="1481AB" w:themeColor="accent1" w:themeShade="BF"/>
      <w:sz w:val="36"/>
      <w:szCs w:val="28"/>
      <w:lang w:eastAsia="ja-JP"/>
    </w:rPr>
  </w:style>
  <w:style w:type="character" w:styleId="PlaceholderText">
    <w:name w:val="Placeholder Text"/>
    <w:basedOn w:val="DefaultParagraphFont"/>
    <w:uiPriority w:val="99"/>
    <w:semiHidden/>
    <w:rsid w:val="004F44AD"/>
    <w:rPr>
      <w:color w:val="808080"/>
    </w:rPr>
  </w:style>
  <w:style w:type="paragraph" w:styleId="TOC2">
    <w:name w:val="toc 2"/>
    <w:next w:val="Normal"/>
    <w:uiPriority w:val="39"/>
    <w:unhideWhenUsed/>
    <w:rsid w:val="004F44AD"/>
    <w:pPr>
      <w:spacing w:after="100" w:line="280" w:lineRule="atLeast"/>
      <w:ind w:left="220"/>
    </w:pPr>
    <w:rPr>
      <w:rFonts w:asciiTheme="majorHAnsi" w:hAnsiTheme="majorHAnsi"/>
      <w:color w:val="000000" w:themeColor="text1"/>
      <w:sz w:val="24"/>
      <w:lang w:val="en-GB"/>
    </w:rPr>
  </w:style>
  <w:style w:type="paragraph" w:styleId="TOC3">
    <w:name w:val="toc 3"/>
    <w:basedOn w:val="Normal"/>
    <w:next w:val="Normal"/>
    <w:autoRedefine/>
    <w:uiPriority w:val="39"/>
    <w:unhideWhenUsed/>
    <w:rsid w:val="004F44AD"/>
    <w:pPr>
      <w:spacing w:after="100" w:line="280" w:lineRule="atLeast"/>
      <w:ind w:left="440"/>
    </w:pPr>
    <w:rPr>
      <w:rFonts w:asciiTheme="majorHAnsi" w:hAnsiTheme="majorHAnsi"/>
      <w:color w:val="000000" w:themeColor="text1"/>
      <w:kern w:val="0"/>
    </w:rPr>
  </w:style>
  <w:style w:type="paragraph" w:styleId="ListBullet">
    <w:name w:val="List Bullet"/>
    <w:basedOn w:val="Normal"/>
    <w:uiPriority w:val="11"/>
    <w:unhideWhenUsed/>
    <w:qFormat/>
    <w:rsid w:val="004F44AD"/>
    <w:pPr>
      <w:numPr>
        <w:numId w:val="30"/>
      </w:numPr>
      <w:tabs>
        <w:tab w:val="clear" w:pos="360"/>
      </w:tabs>
      <w:spacing w:after="80" w:line="280" w:lineRule="atLeast"/>
      <w:ind w:left="340" w:hanging="340"/>
    </w:pPr>
    <w:rPr>
      <w:kern w:val="0"/>
    </w:rPr>
  </w:style>
  <w:style w:type="numbering" w:customStyle="1" w:styleId="MaverexBullets">
    <w:name w:val="Maverex Bullets"/>
    <w:uiPriority w:val="99"/>
    <w:rsid w:val="004F44AD"/>
    <w:pPr>
      <w:numPr>
        <w:numId w:val="2"/>
      </w:numPr>
    </w:pPr>
  </w:style>
  <w:style w:type="paragraph" w:styleId="ListNumber">
    <w:name w:val="List Number"/>
    <w:basedOn w:val="Normal"/>
    <w:uiPriority w:val="12"/>
    <w:unhideWhenUsed/>
    <w:qFormat/>
    <w:rsid w:val="004F44AD"/>
    <w:pPr>
      <w:numPr>
        <w:numId w:val="12"/>
      </w:numPr>
      <w:tabs>
        <w:tab w:val="num" w:pos="360"/>
      </w:tabs>
      <w:spacing w:after="80" w:line="280" w:lineRule="atLeast"/>
      <w:ind w:left="0" w:firstLine="0"/>
    </w:pPr>
    <w:rPr>
      <w:kern w:val="0"/>
    </w:rPr>
  </w:style>
  <w:style w:type="paragraph" w:styleId="ListBullet2">
    <w:name w:val="List Bullet 2"/>
    <w:basedOn w:val="Normal"/>
    <w:uiPriority w:val="7"/>
    <w:unhideWhenUsed/>
    <w:rsid w:val="004F44AD"/>
    <w:pPr>
      <w:numPr>
        <w:ilvl w:val="1"/>
        <w:numId w:val="15"/>
      </w:numPr>
      <w:spacing w:after="80" w:line="280" w:lineRule="atLeast"/>
    </w:pPr>
    <w:rPr>
      <w:kern w:val="0"/>
    </w:rPr>
  </w:style>
  <w:style w:type="paragraph" w:styleId="ListBullet3">
    <w:name w:val="List Bullet 3"/>
    <w:basedOn w:val="Normal"/>
    <w:uiPriority w:val="8"/>
    <w:unhideWhenUsed/>
    <w:qFormat/>
    <w:rsid w:val="004F44AD"/>
    <w:pPr>
      <w:numPr>
        <w:ilvl w:val="2"/>
        <w:numId w:val="15"/>
      </w:numPr>
      <w:spacing w:after="80" w:line="280" w:lineRule="atLeast"/>
    </w:pPr>
    <w:rPr>
      <w:kern w:val="0"/>
    </w:rPr>
  </w:style>
  <w:style w:type="paragraph" w:styleId="ListBullet4">
    <w:name w:val="List Bullet 4"/>
    <w:basedOn w:val="Normal"/>
    <w:uiPriority w:val="9"/>
    <w:unhideWhenUsed/>
    <w:rsid w:val="004F44AD"/>
    <w:pPr>
      <w:numPr>
        <w:ilvl w:val="3"/>
        <w:numId w:val="15"/>
      </w:numPr>
      <w:spacing w:after="80" w:line="280" w:lineRule="atLeast"/>
    </w:pPr>
    <w:rPr>
      <w:kern w:val="0"/>
    </w:rPr>
  </w:style>
  <w:style w:type="paragraph" w:styleId="ListBullet5">
    <w:name w:val="List Bullet 5"/>
    <w:basedOn w:val="Normal"/>
    <w:uiPriority w:val="10"/>
    <w:unhideWhenUsed/>
    <w:rsid w:val="004F44AD"/>
    <w:pPr>
      <w:numPr>
        <w:ilvl w:val="4"/>
        <w:numId w:val="15"/>
      </w:numPr>
      <w:tabs>
        <w:tab w:val="num" w:pos="360"/>
      </w:tabs>
      <w:spacing w:after="80" w:line="280" w:lineRule="atLeast"/>
      <w:ind w:left="0" w:firstLine="0"/>
      <w:contextualSpacing/>
    </w:pPr>
    <w:rPr>
      <w:kern w:val="0"/>
    </w:rPr>
  </w:style>
  <w:style w:type="numbering" w:customStyle="1" w:styleId="MaverexNumbers">
    <w:name w:val="Maverex Numbers"/>
    <w:uiPriority w:val="99"/>
    <w:semiHidden/>
    <w:rsid w:val="004F44AD"/>
    <w:pPr>
      <w:numPr>
        <w:numId w:val="3"/>
      </w:numPr>
    </w:pPr>
  </w:style>
  <w:style w:type="paragraph" w:styleId="FootnoteText">
    <w:name w:val="footnote text"/>
    <w:basedOn w:val="Normal"/>
    <w:link w:val="FootnoteTextChar"/>
    <w:uiPriority w:val="99"/>
    <w:semiHidden/>
    <w:unhideWhenUsed/>
    <w:rsid w:val="004F44AD"/>
    <w:pPr>
      <w:spacing w:after="40" w:line="280" w:lineRule="atLeast"/>
    </w:pPr>
    <w:rPr>
      <w:kern w:val="0"/>
      <w:szCs w:val="20"/>
    </w:rPr>
  </w:style>
  <w:style w:type="character" w:customStyle="1" w:styleId="FootnoteTextChar">
    <w:name w:val="Footnote Text Char"/>
    <w:basedOn w:val="DefaultParagraphFont"/>
    <w:link w:val="FootnoteText"/>
    <w:uiPriority w:val="99"/>
    <w:semiHidden/>
    <w:rsid w:val="004F44AD"/>
    <w:rPr>
      <w:szCs w:val="20"/>
      <w:lang w:val="en-GB"/>
    </w:rPr>
  </w:style>
  <w:style w:type="paragraph" w:styleId="ListNumber2">
    <w:name w:val="List Number 2"/>
    <w:basedOn w:val="Normal"/>
    <w:uiPriority w:val="13"/>
    <w:unhideWhenUsed/>
    <w:rsid w:val="004F44AD"/>
    <w:pPr>
      <w:numPr>
        <w:ilvl w:val="1"/>
        <w:numId w:val="12"/>
      </w:numPr>
      <w:tabs>
        <w:tab w:val="num" w:pos="360"/>
      </w:tabs>
      <w:spacing w:after="80" w:line="280" w:lineRule="atLeast"/>
      <w:ind w:left="0" w:firstLine="0"/>
    </w:pPr>
    <w:rPr>
      <w:kern w:val="0"/>
    </w:rPr>
  </w:style>
  <w:style w:type="character" w:styleId="FootnoteReference">
    <w:name w:val="footnote reference"/>
    <w:basedOn w:val="DefaultParagraphFont"/>
    <w:uiPriority w:val="99"/>
    <w:semiHidden/>
    <w:unhideWhenUsed/>
    <w:rsid w:val="004F44AD"/>
    <w:rPr>
      <w:color w:val="2683C6" w:themeColor="accent2"/>
      <w:vertAlign w:val="superscript"/>
    </w:rPr>
  </w:style>
  <w:style w:type="table" w:styleId="ListTable3-Accent2">
    <w:name w:val="List Table 3 Accent 2"/>
    <w:basedOn w:val="TableNormal"/>
    <w:uiPriority w:val="48"/>
    <w:rsid w:val="004F44AD"/>
    <w:pPr>
      <w:spacing w:after="0" w:line="240" w:lineRule="auto"/>
    </w:pPr>
    <w:rPr>
      <w:lang w:val="en-GB"/>
    </w:rPr>
    <w:tblPr>
      <w:tblStyleRowBandSize w:val="1"/>
      <w:tblStyleColBandSize w:val="1"/>
      <w:tblBorders>
        <w:top w:val="single" w:sz="4" w:space="0" w:color="2683C6" w:themeColor="accent2"/>
        <w:left w:val="single" w:sz="4" w:space="0" w:color="2683C6" w:themeColor="accent2"/>
        <w:bottom w:val="single" w:sz="4" w:space="0" w:color="2683C6" w:themeColor="accent2"/>
        <w:right w:val="single" w:sz="4" w:space="0" w:color="2683C6" w:themeColor="accent2"/>
      </w:tblBorders>
    </w:tblPr>
    <w:tblStylePr w:type="firstRow">
      <w:rPr>
        <w:b/>
        <w:bCs/>
        <w:color w:val="FFFFFF" w:themeColor="background1"/>
      </w:rPr>
      <w:tblPr/>
      <w:tcPr>
        <w:shd w:val="clear" w:color="auto" w:fill="2683C6" w:themeFill="accent2"/>
      </w:tcPr>
    </w:tblStylePr>
    <w:tblStylePr w:type="lastRow">
      <w:rPr>
        <w:b/>
        <w:bCs/>
      </w:rPr>
      <w:tblPr/>
      <w:tcPr>
        <w:tcBorders>
          <w:top w:val="double" w:sz="4" w:space="0" w:color="2683C6"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2"/>
          <w:right w:val="single" w:sz="4" w:space="0" w:color="2683C6" w:themeColor="accent2"/>
        </w:tcBorders>
      </w:tcPr>
    </w:tblStylePr>
    <w:tblStylePr w:type="band1Horz">
      <w:tblPr/>
      <w:tcPr>
        <w:tcBorders>
          <w:top w:val="single" w:sz="4" w:space="0" w:color="2683C6" w:themeColor="accent2"/>
          <w:bottom w:val="single" w:sz="4" w:space="0" w:color="2683C6"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2"/>
          <w:left w:val="nil"/>
        </w:tcBorders>
      </w:tcPr>
    </w:tblStylePr>
    <w:tblStylePr w:type="swCell">
      <w:tblPr/>
      <w:tcPr>
        <w:tcBorders>
          <w:top w:val="double" w:sz="4" w:space="0" w:color="2683C6" w:themeColor="accent2"/>
          <w:right w:val="nil"/>
        </w:tcBorders>
      </w:tcPr>
    </w:tblStylePr>
  </w:style>
  <w:style w:type="paragraph" w:styleId="Caption">
    <w:name w:val="caption"/>
    <w:aliases w:val="Caption PHMR,Caption for Figures and Tables,TabFig title/caption,- H17,Bayer Caption,IB Caption,Medical Caption,NICE Caption,fig cadre,Caption Char Char,Caption Char Char Char Char,fig cadre Char2,Caption Char2,fig cadre Char Char,fig...,（図表題）"/>
    <w:basedOn w:val="Normal"/>
    <w:next w:val="Normal"/>
    <w:link w:val="CaptionChar"/>
    <w:uiPriority w:val="35"/>
    <w:unhideWhenUsed/>
    <w:qFormat/>
    <w:rsid w:val="004F44AD"/>
    <w:pPr>
      <w:spacing w:before="40" w:after="80" w:line="240" w:lineRule="auto"/>
    </w:pPr>
    <w:rPr>
      <w:rFonts w:asciiTheme="majorHAnsi" w:hAnsiTheme="majorHAnsi"/>
      <w:iCs/>
      <w:color w:val="000000" w:themeColor="text1"/>
      <w:kern w:val="0"/>
      <w:sz w:val="20"/>
      <w:szCs w:val="18"/>
    </w:rPr>
  </w:style>
  <w:style w:type="numbering" w:styleId="111111">
    <w:name w:val="Outline List 2"/>
    <w:basedOn w:val="NoList"/>
    <w:uiPriority w:val="99"/>
    <w:semiHidden/>
    <w:unhideWhenUsed/>
    <w:rsid w:val="004F44AD"/>
    <w:pPr>
      <w:numPr>
        <w:numId w:val="4"/>
      </w:numPr>
    </w:pPr>
  </w:style>
  <w:style w:type="numbering" w:styleId="1ai">
    <w:name w:val="Outline List 1"/>
    <w:basedOn w:val="NoList"/>
    <w:uiPriority w:val="99"/>
    <w:semiHidden/>
    <w:unhideWhenUsed/>
    <w:rsid w:val="004F44AD"/>
    <w:pPr>
      <w:numPr>
        <w:numId w:val="5"/>
      </w:numPr>
    </w:pPr>
  </w:style>
  <w:style w:type="numbering" w:styleId="ArticleSection">
    <w:name w:val="Outline List 3"/>
    <w:basedOn w:val="NoList"/>
    <w:uiPriority w:val="99"/>
    <w:semiHidden/>
    <w:unhideWhenUsed/>
    <w:rsid w:val="004F44AD"/>
    <w:pPr>
      <w:numPr>
        <w:numId w:val="6"/>
      </w:numPr>
    </w:pPr>
  </w:style>
  <w:style w:type="paragraph" w:styleId="Bibliography">
    <w:name w:val="Bibliography"/>
    <w:basedOn w:val="Normal"/>
    <w:next w:val="Normal"/>
    <w:uiPriority w:val="37"/>
    <w:semiHidden/>
    <w:unhideWhenUsed/>
    <w:rsid w:val="004F44AD"/>
    <w:pPr>
      <w:spacing w:after="80" w:line="280" w:lineRule="atLeast"/>
    </w:pPr>
    <w:rPr>
      <w:kern w:val="0"/>
    </w:rPr>
  </w:style>
  <w:style w:type="paragraph" w:styleId="BlockText">
    <w:name w:val="Block Text"/>
    <w:basedOn w:val="Normal"/>
    <w:uiPriority w:val="99"/>
    <w:semiHidden/>
    <w:unhideWhenUsed/>
    <w:rsid w:val="004F44AD"/>
    <w:pPr>
      <w:pBdr>
        <w:top w:val="single" w:sz="2" w:space="10" w:color="1CADE4" w:themeColor="accent1"/>
        <w:left w:val="single" w:sz="2" w:space="10" w:color="1CADE4" w:themeColor="accent1"/>
        <w:bottom w:val="single" w:sz="2" w:space="10" w:color="1CADE4" w:themeColor="accent1"/>
        <w:right w:val="single" w:sz="2" w:space="10" w:color="1CADE4" w:themeColor="accent1"/>
      </w:pBdr>
      <w:spacing w:after="80" w:line="280" w:lineRule="atLeast"/>
      <w:ind w:left="1152" w:right="1152"/>
    </w:pPr>
    <w:rPr>
      <w:rFonts w:eastAsiaTheme="minorEastAsia"/>
      <w:i/>
      <w:iCs/>
      <w:color w:val="1CADE4" w:themeColor="accent1"/>
      <w:kern w:val="0"/>
    </w:rPr>
  </w:style>
  <w:style w:type="paragraph" w:styleId="BodyText">
    <w:name w:val="Body Text"/>
    <w:basedOn w:val="Normal"/>
    <w:link w:val="BodyTextChar"/>
    <w:uiPriority w:val="99"/>
    <w:semiHidden/>
    <w:unhideWhenUsed/>
    <w:rsid w:val="004F44AD"/>
    <w:pPr>
      <w:spacing w:after="120" w:line="280" w:lineRule="atLeast"/>
    </w:pPr>
    <w:rPr>
      <w:kern w:val="0"/>
    </w:rPr>
  </w:style>
  <w:style w:type="character" w:customStyle="1" w:styleId="BodyTextChar">
    <w:name w:val="Body Text Char"/>
    <w:basedOn w:val="DefaultParagraphFont"/>
    <w:link w:val="BodyText"/>
    <w:uiPriority w:val="99"/>
    <w:semiHidden/>
    <w:rsid w:val="004F44AD"/>
    <w:rPr>
      <w:lang w:val="en-GB"/>
    </w:rPr>
  </w:style>
  <w:style w:type="paragraph" w:styleId="BodyText2">
    <w:name w:val="Body Text 2"/>
    <w:basedOn w:val="Normal"/>
    <w:link w:val="BodyText2Char"/>
    <w:uiPriority w:val="99"/>
    <w:semiHidden/>
    <w:unhideWhenUsed/>
    <w:rsid w:val="004F44AD"/>
    <w:pPr>
      <w:spacing w:after="120" w:line="480" w:lineRule="auto"/>
    </w:pPr>
    <w:rPr>
      <w:kern w:val="0"/>
    </w:rPr>
  </w:style>
  <w:style w:type="character" w:customStyle="1" w:styleId="BodyText2Char">
    <w:name w:val="Body Text 2 Char"/>
    <w:basedOn w:val="DefaultParagraphFont"/>
    <w:link w:val="BodyText2"/>
    <w:uiPriority w:val="99"/>
    <w:semiHidden/>
    <w:rsid w:val="004F44AD"/>
    <w:rPr>
      <w:lang w:val="en-GB"/>
    </w:rPr>
  </w:style>
  <w:style w:type="paragraph" w:styleId="BodyText3">
    <w:name w:val="Body Text 3"/>
    <w:basedOn w:val="Normal"/>
    <w:link w:val="BodyText3Char"/>
    <w:uiPriority w:val="99"/>
    <w:semiHidden/>
    <w:unhideWhenUsed/>
    <w:rsid w:val="004F44AD"/>
    <w:pPr>
      <w:spacing w:after="120" w:line="280" w:lineRule="atLeast"/>
    </w:pPr>
    <w:rPr>
      <w:kern w:val="0"/>
      <w:sz w:val="16"/>
      <w:szCs w:val="16"/>
    </w:rPr>
  </w:style>
  <w:style w:type="character" w:customStyle="1" w:styleId="BodyText3Char">
    <w:name w:val="Body Text 3 Char"/>
    <w:basedOn w:val="DefaultParagraphFont"/>
    <w:link w:val="BodyText3"/>
    <w:uiPriority w:val="99"/>
    <w:semiHidden/>
    <w:rsid w:val="004F44AD"/>
    <w:rPr>
      <w:sz w:val="16"/>
      <w:szCs w:val="16"/>
      <w:lang w:val="en-GB"/>
    </w:rPr>
  </w:style>
  <w:style w:type="paragraph" w:styleId="BodyTextFirstIndent">
    <w:name w:val="Body Text First Indent"/>
    <w:basedOn w:val="BodyText"/>
    <w:link w:val="BodyTextFirstIndentChar"/>
    <w:uiPriority w:val="99"/>
    <w:semiHidden/>
    <w:unhideWhenUsed/>
    <w:rsid w:val="004F44AD"/>
    <w:pPr>
      <w:spacing w:after="80"/>
      <w:ind w:firstLine="360"/>
    </w:pPr>
  </w:style>
  <w:style w:type="character" w:customStyle="1" w:styleId="BodyTextFirstIndentChar">
    <w:name w:val="Body Text First Indent Char"/>
    <w:basedOn w:val="BodyTextChar"/>
    <w:link w:val="BodyTextFirstIndent"/>
    <w:uiPriority w:val="99"/>
    <w:semiHidden/>
    <w:rsid w:val="004F44AD"/>
    <w:rPr>
      <w:lang w:val="en-GB"/>
    </w:rPr>
  </w:style>
  <w:style w:type="paragraph" w:styleId="BodyTextIndent">
    <w:name w:val="Body Text Indent"/>
    <w:basedOn w:val="Normal"/>
    <w:link w:val="BodyTextIndentChar"/>
    <w:uiPriority w:val="99"/>
    <w:semiHidden/>
    <w:unhideWhenUsed/>
    <w:rsid w:val="004F44AD"/>
    <w:pPr>
      <w:spacing w:after="120" w:line="280" w:lineRule="atLeast"/>
      <w:ind w:left="283"/>
    </w:pPr>
    <w:rPr>
      <w:kern w:val="0"/>
    </w:rPr>
  </w:style>
  <w:style w:type="character" w:customStyle="1" w:styleId="BodyTextIndentChar">
    <w:name w:val="Body Text Indent Char"/>
    <w:basedOn w:val="DefaultParagraphFont"/>
    <w:link w:val="BodyTextIndent"/>
    <w:uiPriority w:val="99"/>
    <w:semiHidden/>
    <w:rsid w:val="004F44AD"/>
    <w:rPr>
      <w:lang w:val="en-GB"/>
    </w:rPr>
  </w:style>
  <w:style w:type="paragraph" w:styleId="BodyTextFirstIndent2">
    <w:name w:val="Body Text First Indent 2"/>
    <w:basedOn w:val="BodyTextIndent"/>
    <w:link w:val="BodyTextFirstIndent2Char"/>
    <w:uiPriority w:val="99"/>
    <w:semiHidden/>
    <w:unhideWhenUsed/>
    <w:rsid w:val="004F44AD"/>
    <w:pPr>
      <w:spacing w:after="80"/>
      <w:ind w:left="360" w:firstLine="360"/>
    </w:pPr>
  </w:style>
  <w:style w:type="character" w:customStyle="1" w:styleId="BodyTextFirstIndent2Char">
    <w:name w:val="Body Text First Indent 2 Char"/>
    <w:basedOn w:val="BodyTextIndentChar"/>
    <w:link w:val="BodyTextFirstIndent2"/>
    <w:uiPriority w:val="99"/>
    <w:semiHidden/>
    <w:rsid w:val="004F44AD"/>
    <w:rPr>
      <w:lang w:val="en-GB"/>
    </w:rPr>
  </w:style>
  <w:style w:type="paragraph" w:styleId="BodyTextIndent2">
    <w:name w:val="Body Text Indent 2"/>
    <w:basedOn w:val="Normal"/>
    <w:link w:val="BodyTextIndent2Char"/>
    <w:uiPriority w:val="99"/>
    <w:semiHidden/>
    <w:unhideWhenUsed/>
    <w:rsid w:val="004F44AD"/>
    <w:pPr>
      <w:spacing w:after="120" w:line="480" w:lineRule="auto"/>
      <w:ind w:left="283"/>
    </w:pPr>
    <w:rPr>
      <w:kern w:val="0"/>
    </w:rPr>
  </w:style>
  <w:style w:type="character" w:customStyle="1" w:styleId="BodyTextIndent2Char">
    <w:name w:val="Body Text Indent 2 Char"/>
    <w:basedOn w:val="DefaultParagraphFont"/>
    <w:link w:val="BodyTextIndent2"/>
    <w:uiPriority w:val="99"/>
    <w:semiHidden/>
    <w:rsid w:val="004F44AD"/>
    <w:rPr>
      <w:lang w:val="en-GB"/>
    </w:rPr>
  </w:style>
  <w:style w:type="paragraph" w:styleId="BodyTextIndent3">
    <w:name w:val="Body Text Indent 3"/>
    <w:basedOn w:val="Normal"/>
    <w:link w:val="BodyTextIndent3Char"/>
    <w:uiPriority w:val="99"/>
    <w:semiHidden/>
    <w:unhideWhenUsed/>
    <w:rsid w:val="004F44AD"/>
    <w:pPr>
      <w:spacing w:after="120" w:line="280" w:lineRule="atLeast"/>
      <w:ind w:left="283"/>
    </w:pPr>
    <w:rPr>
      <w:kern w:val="0"/>
      <w:sz w:val="16"/>
      <w:szCs w:val="16"/>
    </w:rPr>
  </w:style>
  <w:style w:type="character" w:customStyle="1" w:styleId="BodyTextIndent3Char">
    <w:name w:val="Body Text Indent 3 Char"/>
    <w:basedOn w:val="DefaultParagraphFont"/>
    <w:link w:val="BodyTextIndent3"/>
    <w:uiPriority w:val="99"/>
    <w:semiHidden/>
    <w:rsid w:val="004F44AD"/>
    <w:rPr>
      <w:sz w:val="16"/>
      <w:szCs w:val="16"/>
      <w:lang w:val="en-GB"/>
    </w:rPr>
  </w:style>
  <w:style w:type="character" w:styleId="BookTitle">
    <w:name w:val="Book Title"/>
    <w:basedOn w:val="DefaultParagraphFont"/>
    <w:uiPriority w:val="33"/>
    <w:rsid w:val="004F44AD"/>
    <w:rPr>
      <w:b/>
      <w:bCs/>
      <w:i/>
      <w:iCs/>
      <w:spacing w:val="5"/>
    </w:rPr>
  </w:style>
  <w:style w:type="paragraph" w:styleId="Closing">
    <w:name w:val="Closing"/>
    <w:basedOn w:val="Normal"/>
    <w:link w:val="ClosingChar"/>
    <w:uiPriority w:val="99"/>
    <w:semiHidden/>
    <w:unhideWhenUsed/>
    <w:rsid w:val="004F44AD"/>
    <w:pPr>
      <w:spacing w:after="0" w:line="240" w:lineRule="auto"/>
      <w:ind w:left="4252"/>
    </w:pPr>
    <w:rPr>
      <w:kern w:val="0"/>
    </w:rPr>
  </w:style>
  <w:style w:type="character" w:customStyle="1" w:styleId="ClosingChar">
    <w:name w:val="Closing Char"/>
    <w:basedOn w:val="DefaultParagraphFont"/>
    <w:link w:val="Closing"/>
    <w:uiPriority w:val="99"/>
    <w:semiHidden/>
    <w:rsid w:val="004F44AD"/>
    <w:rPr>
      <w:lang w:val="en-GB"/>
    </w:rPr>
  </w:style>
  <w:style w:type="paragraph" w:styleId="Date">
    <w:name w:val="Date"/>
    <w:basedOn w:val="Normal"/>
    <w:next w:val="Normal"/>
    <w:link w:val="DateChar"/>
    <w:uiPriority w:val="99"/>
    <w:semiHidden/>
    <w:unhideWhenUsed/>
    <w:rsid w:val="004F44AD"/>
    <w:pPr>
      <w:spacing w:after="80" w:line="280" w:lineRule="atLeast"/>
    </w:pPr>
    <w:rPr>
      <w:kern w:val="0"/>
    </w:rPr>
  </w:style>
  <w:style w:type="character" w:customStyle="1" w:styleId="DateChar">
    <w:name w:val="Date Char"/>
    <w:basedOn w:val="DefaultParagraphFont"/>
    <w:link w:val="Date"/>
    <w:uiPriority w:val="99"/>
    <w:semiHidden/>
    <w:rsid w:val="004F44AD"/>
    <w:rPr>
      <w:lang w:val="en-GB"/>
    </w:rPr>
  </w:style>
  <w:style w:type="paragraph" w:styleId="DocumentMap">
    <w:name w:val="Document Map"/>
    <w:basedOn w:val="Normal"/>
    <w:link w:val="DocumentMapChar"/>
    <w:uiPriority w:val="99"/>
    <w:semiHidden/>
    <w:unhideWhenUsed/>
    <w:rsid w:val="004F44AD"/>
    <w:pPr>
      <w:spacing w:after="0" w:line="240" w:lineRule="auto"/>
    </w:pPr>
    <w:rPr>
      <w:rFonts w:ascii="Segoe UI" w:hAnsi="Segoe UI" w:cs="Segoe UI"/>
      <w:kern w:val="0"/>
      <w:sz w:val="16"/>
      <w:szCs w:val="16"/>
    </w:rPr>
  </w:style>
  <w:style w:type="character" w:customStyle="1" w:styleId="DocumentMapChar">
    <w:name w:val="Document Map Char"/>
    <w:basedOn w:val="DefaultParagraphFont"/>
    <w:link w:val="DocumentMap"/>
    <w:uiPriority w:val="99"/>
    <w:semiHidden/>
    <w:rsid w:val="004F44AD"/>
    <w:rPr>
      <w:rFonts w:ascii="Segoe UI" w:hAnsi="Segoe UI" w:cs="Segoe UI"/>
      <w:sz w:val="16"/>
      <w:szCs w:val="16"/>
      <w:lang w:val="en-GB"/>
    </w:rPr>
  </w:style>
  <w:style w:type="paragraph" w:styleId="E-mailSignature">
    <w:name w:val="E-mail Signature"/>
    <w:basedOn w:val="Normal"/>
    <w:link w:val="E-mailSignatureChar"/>
    <w:uiPriority w:val="99"/>
    <w:semiHidden/>
    <w:unhideWhenUsed/>
    <w:rsid w:val="004F44AD"/>
    <w:pPr>
      <w:spacing w:after="0" w:line="240" w:lineRule="auto"/>
    </w:pPr>
    <w:rPr>
      <w:kern w:val="0"/>
    </w:rPr>
  </w:style>
  <w:style w:type="character" w:customStyle="1" w:styleId="E-mailSignatureChar">
    <w:name w:val="E-mail Signature Char"/>
    <w:basedOn w:val="DefaultParagraphFont"/>
    <w:link w:val="E-mailSignature"/>
    <w:uiPriority w:val="99"/>
    <w:semiHidden/>
    <w:rsid w:val="004F44AD"/>
    <w:rPr>
      <w:lang w:val="en-GB"/>
    </w:rPr>
  </w:style>
  <w:style w:type="character" w:styleId="Emphasis">
    <w:name w:val="Emphasis"/>
    <w:basedOn w:val="DefaultParagraphFont"/>
    <w:uiPriority w:val="20"/>
    <w:qFormat/>
    <w:rsid w:val="004F44AD"/>
    <w:rPr>
      <w:i/>
      <w:iCs/>
    </w:rPr>
  </w:style>
  <w:style w:type="character" w:styleId="EndnoteReference">
    <w:name w:val="endnote reference"/>
    <w:basedOn w:val="DefaultParagraphFont"/>
    <w:uiPriority w:val="99"/>
    <w:semiHidden/>
    <w:unhideWhenUsed/>
    <w:rsid w:val="004F44AD"/>
    <w:rPr>
      <w:color w:val="2683C6" w:themeColor="accent2"/>
      <w:vertAlign w:val="superscript"/>
    </w:rPr>
  </w:style>
  <w:style w:type="paragraph" w:styleId="EndnoteText">
    <w:name w:val="endnote text"/>
    <w:basedOn w:val="Normal"/>
    <w:link w:val="EndnoteTextChar"/>
    <w:uiPriority w:val="99"/>
    <w:semiHidden/>
    <w:unhideWhenUsed/>
    <w:rsid w:val="004F44AD"/>
    <w:pPr>
      <w:spacing w:after="40" w:line="240" w:lineRule="auto"/>
      <w:ind w:left="340" w:hanging="340"/>
    </w:pPr>
    <w:rPr>
      <w:kern w:val="0"/>
      <w:sz w:val="20"/>
      <w:szCs w:val="20"/>
    </w:rPr>
  </w:style>
  <w:style w:type="character" w:customStyle="1" w:styleId="EndnoteTextChar">
    <w:name w:val="Endnote Text Char"/>
    <w:basedOn w:val="DefaultParagraphFont"/>
    <w:link w:val="EndnoteText"/>
    <w:uiPriority w:val="99"/>
    <w:semiHidden/>
    <w:rsid w:val="004F44AD"/>
    <w:rPr>
      <w:sz w:val="20"/>
      <w:szCs w:val="20"/>
      <w:lang w:val="en-GB"/>
    </w:rPr>
  </w:style>
  <w:style w:type="paragraph" w:styleId="EnvelopeAddress">
    <w:name w:val="envelope address"/>
    <w:basedOn w:val="Normal"/>
    <w:uiPriority w:val="99"/>
    <w:semiHidden/>
    <w:unhideWhenUsed/>
    <w:rsid w:val="004F44AD"/>
    <w:pPr>
      <w:framePr w:w="7920" w:h="1980" w:hRule="exact" w:hSpace="180" w:wrap="auto" w:hAnchor="page" w:xAlign="center" w:yAlign="bottom"/>
      <w:spacing w:after="0" w:line="240" w:lineRule="auto"/>
      <w:ind w:left="2880"/>
    </w:pPr>
    <w:rPr>
      <w:rFonts w:asciiTheme="majorHAnsi" w:eastAsiaTheme="majorEastAsia" w:hAnsiTheme="majorHAnsi" w:cstheme="majorBidi"/>
      <w:kern w:val="0"/>
      <w:szCs w:val="24"/>
    </w:rPr>
  </w:style>
  <w:style w:type="paragraph" w:styleId="EnvelopeReturn">
    <w:name w:val="envelope return"/>
    <w:basedOn w:val="Normal"/>
    <w:uiPriority w:val="99"/>
    <w:semiHidden/>
    <w:unhideWhenUsed/>
    <w:rsid w:val="004F44AD"/>
    <w:pPr>
      <w:spacing w:after="0" w:line="240" w:lineRule="auto"/>
    </w:pPr>
    <w:rPr>
      <w:rFonts w:asciiTheme="majorHAnsi" w:eastAsiaTheme="majorEastAsia" w:hAnsiTheme="majorHAnsi" w:cstheme="majorBidi"/>
      <w:kern w:val="0"/>
      <w:sz w:val="20"/>
      <w:szCs w:val="20"/>
    </w:rPr>
  </w:style>
  <w:style w:type="character" w:styleId="FollowedHyperlink">
    <w:name w:val="FollowedHyperlink"/>
    <w:basedOn w:val="DefaultParagraphFont"/>
    <w:uiPriority w:val="99"/>
    <w:semiHidden/>
    <w:unhideWhenUsed/>
    <w:rsid w:val="004F44AD"/>
    <w:rPr>
      <w:color w:val="B26B02" w:themeColor="followedHyperlink"/>
      <w:u w:val="single"/>
    </w:rPr>
  </w:style>
  <w:style w:type="character" w:styleId="Hashtag">
    <w:name w:val="Hashtag"/>
    <w:basedOn w:val="DefaultParagraphFont"/>
    <w:uiPriority w:val="99"/>
    <w:semiHidden/>
    <w:rsid w:val="004F44AD"/>
    <w:rPr>
      <w:color w:val="2B579A"/>
      <w:shd w:val="clear" w:color="auto" w:fill="E6E6E6"/>
    </w:rPr>
  </w:style>
  <w:style w:type="character" w:styleId="HTMLAcronym">
    <w:name w:val="HTML Acronym"/>
    <w:basedOn w:val="DefaultParagraphFont"/>
    <w:uiPriority w:val="99"/>
    <w:semiHidden/>
    <w:unhideWhenUsed/>
    <w:rsid w:val="004F44AD"/>
  </w:style>
  <w:style w:type="paragraph" w:styleId="HTMLAddress">
    <w:name w:val="HTML Address"/>
    <w:basedOn w:val="Normal"/>
    <w:link w:val="HTMLAddressChar"/>
    <w:uiPriority w:val="99"/>
    <w:semiHidden/>
    <w:unhideWhenUsed/>
    <w:rsid w:val="004F44AD"/>
    <w:pPr>
      <w:spacing w:after="0" w:line="240" w:lineRule="auto"/>
    </w:pPr>
    <w:rPr>
      <w:i/>
      <w:iCs/>
      <w:kern w:val="0"/>
    </w:rPr>
  </w:style>
  <w:style w:type="character" w:customStyle="1" w:styleId="HTMLAddressChar">
    <w:name w:val="HTML Address Char"/>
    <w:basedOn w:val="DefaultParagraphFont"/>
    <w:link w:val="HTMLAddress"/>
    <w:uiPriority w:val="99"/>
    <w:semiHidden/>
    <w:rsid w:val="004F44AD"/>
    <w:rPr>
      <w:i/>
      <w:iCs/>
      <w:lang w:val="en-GB"/>
    </w:rPr>
  </w:style>
  <w:style w:type="character" w:styleId="HTMLCite">
    <w:name w:val="HTML Cite"/>
    <w:basedOn w:val="DefaultParagraphFont"/>
    <w:uiPriority w:val="99"/>
    <w:semiHidden/>
    <w:unhideWhenUsed/>
    <w:rsid w:val="004F44AD"/>
    <w:rPr>
      <w:i/>
      <w:iCs/>
    </w:rPr>
  </w:style>
  <w:style w:type="character" w:styleId="HTMLCode">
    <w:name w:val="HTML Code"/>
    <w:basedOn w:val="DefaultParagraphFont"/>
    <w:uiPriority w:val="99"/>
    <w:semiHidden/>
    <w:unhideWhenUsed/>
    <w:rsid w:val="004F44AD"/>
    <w:rPr>
      <w:rFonts w:ascii="Consolas" w:hAnsi="Consolas"/>
      <w:sz w:val="20"/>
      <w:szCs w:val="20"/>
    </w:rPr>
  </w:style>
  <w:style w:type="character" w:styleId="HTMLDefinition">
    <w:name w:val="HTML Definition"/>
    <w:basedOn w:val="DefaultParagraphFont"/>
    <w:uiPriority w:val="99"/>
    <w:semiHidden/>
    <w:unhideWhenUsed/>
    <w:rsid w:val="004F44AD"/>
    <w:rPr>
      <w:i/>
      <w:iCs/>
    </w:rPr>
  </w:style>
  <w:style w:type="character" w:styleId="HTMLKeyboard">
    <w:name w:val="HTML Keyboard"/>
    <w:basedOn w:val="DefaultParagraphFont"/>
    <w:uiPriority w:val="99"/>
    <w:semiHidden/>
    <w:unhideWhenUsed/>
    <w:rsid w:val="004F44AD"/>
    <w:rPr>
      <w:rFonts w:ascii="Consolas" w:hAnsi="Consolas"/>
      <w:sz w:val="20"/>
      <w:szCs w:val="20"/>
    </w:rPr>
  </w:style>
  <w:style w:type="paragraph" w:styleId="HTMLPreformatted">
    <w:name w:val="HTML Preformatted"/>
    <w:basedOn w:val="Normal"/>
    <w:link w:val="HTMLPreformattedChar"/>
    <w:uiPriority w:val="99"/>
    <w:semiHidden/>
    <w:unhideWhenUsed/>
    <w:rsid w:val="004F44AD"/>
    <w:pPr>
      <w:spacing w:after="0" w:line="240" w:lineRule="auto"/>
    </w:pPr>
    <w:rPr>
      <w:rFonts w:ascii="Consolas" w:hAnsi="Consolas"/>
      <w:kern w:val="0"/>
      <w:sz w:val="20"/>
      <w:szCs w:val="20"/>
    </w:rPr>
  </w:style>
  <w:style w:type="character" w:customStyle="1" w:styleId="HTMLPreformattedChar">
    <w:name w:val="HTML Preformatted Char"/>
    <w:basedOn w:val="DefaultParagraphFont"/>
    <w:link w:val="HTMLPreformatted"/>
    <w:uiPriority w:val="99"/>
    <w:semiHidden/>
    <w:rsid w:val="004F44AD"/>
    <w:rPr>
      <w:rFonts w:ascii="Consolas" w:hAnsi="Consolas"/>
      <w:sz w:val="20"/>
      <w:szCs w:val="20"/>
      <w:lang w:val="en-GB"/>
    </w:rPr>
  </w:style>
  <w:style w:type="character" w:styleId="HTMLSample">
    <w:name w:val="HTML Sample"/>
    <w:basedOn w:val="DefaultParagraphFont"/>
    <w:uiPriority w:val="99"/>
    <w:semiHidden/>
    <w:unhideWhenUsed/>
    <w:rsid w:val="004F44AD"/>
    <w:rPr>
      <w:rFonts w:ascii="Consolas" w:hAnsi="Consolas"/>
      <w:sz w:val="24"/>
      <w:szCs w:val="24"/>
    </w:rPr>
  </w:style>
  <w:style w:type="character" w:styleId="HTMLTypewriter">
    <w:name w:val="HTML Typewriter"/>
    <w:basedOn w:val="DefaultParagraphFont"/>
    <w:uiPriority w:val="99"/>
    <w:semiHidden/>
    <w:unhideWhenUsed/>
    <w:rsid w:val="004F44AD"/>
    <w:rPr>
      <w:rFonts w:ascii="Consolas" w:hAnsi="Consolas"/>
      <w:sz w:val="20"/>
      <w:szCs w:val="20"/>
    </w:rPr>
  </w:style>
  <w:style w:type="character" w:styleId="HTMLVariable">
    <w:name w:val="HTML Variable"/>
    <w:basedOn w:val="DefaultParagraphFont"/>
    <w:uiPriority w:val="99"/>
    <w:semiHidden/>
    <w:unhideWhenUsed/>
    <w:rsid w:val="004F44AD"/>
    <w:rPr>
      <w:i/>
      <w:iCs/>
    </w:rPr>
  </w:style>
  <w:style w:type="paragraph" w:styleId="Index1">
    <w:name w:val="index 1"/>
    <w:basedOn w:val="Normal"/>
    <w:next w:val="Normal"/>
    <w:autoRedefine/>
    <w:uiPriority w:val="99"/>
    <w:semiHidden/>
    <w:unhideWhenUsed/>
    <w:rsid w:val="004F44AD"/>
    <w:pPr>
      <w:spacing w:after="0" w:line="240" w:lineRule="auto"/>
      <w:ind w:left="220" w:hanging="220"/>
    </w:pPr>
    <w:rPr>
      <w:kern w:val="0"/>
    </w:rPr>
  </w:style>
  <w:style w:type="paragraph" w:styleId="Index2">
    <w:name w:val="index 2"/>
    <w:basedOn w:val="Normal"/>
    <w:next w:val="Normal"/>
    <w:autoRedefine/>
    <w:uiPriority w:val="99"/>
    <w:semiHidden/>
    <w:unhideWhenUsed/>
    <w:rsid w:val="004F44AD"/>
    <w:pPr>
      <w:spacing w:after="0" w:line="240" w:lineRule="auto"/>
      <w:ind w:left="440" w:hanging="220"/>
    </w:pPr>
    <w:rPr>
      <w:kern w:val="0"/>
    </w:rPr>
  </w:style>
  <w:style w:type="paragraph" w:styleId="Index3">
    <w:name w:val="index 3"/>
    <w:basedOn w:val="Normal"/>
    <w:next w:val="Normal"/>
    <w:autoRedefine/>
    <w:uiPriority w:val="99"/>
    <w:semiHidden/>
    <w:unhideWhenUsed/>
    <w:rsid w:val="004F44AD"/>
    <w:pPr>
      <w:spacing w:after="0" w:line="240" w:lineRule="auto"/>
      <w:ind w:left="660" w:hanging="220"/>
    </w:pPr>
    <w:rPr>
      <w:kern w:val="0"/>
    </w:rPr>
  </w:style>
  <w:style w:type="paragraph" w:styleId="Index4">
    <w:name w:val="index 4"/>
    <w:basedOn w:val="Normal"/>
    <w:next w:val="Normal"/>
    <w:autoRedefine/>
    <w:uiPriority w:val="99"/>
    <w:semiHidden/>
    <w:unhideWhenUsed/>
    <w:rsid w:val="004F44AD"/>
    <w:pPr>
      <w:spacing w:after="0" w:line="240" w:lineRule="auto"/>
      <w:ind w:left="880" w:hanging="220"/>
    </w:pPr>
    <w:rPr>
      <w:kern w:val="0"/>
    </w:rPr>
  </w:style>
  <w:style w:type="paragraph" w:styleId="Index5">
    <w:name w:val="index 5"/>
    <w:basedOn w:val="Normal"/>
    <w:next w:val="Normal"/>
    <w:autoRedefine/>
    <w:uiPriority w:val="99"/>
    <w:semiHidden/>
    <w:unhideWhenUsed/>
    <w:rsid w:val="004F44AD"/>
    <w:pPr>
      <w:spacing w:after="0" w:line="240" w:lineRule="auto"/>
      <w:ind w:left="1100" w:hanging="220"/>
    </w:pPr>
    <w:rPr>
      <w:kern w:val="0"/>
    </w:rPr>
  </w:style>
  <w:style w:type="paragraph" w:styleId="Index6">
    <w:name w:val="index 6"/>
    <w:basedOn w:val="Normal"/>
    <w:next w:val="Normal"/>
    <w:autoRedefine/>
    <w:uiPriority w:val="99"/>
    <w:semiHidden/>
    <w:unhideWhenUsed/>
    <w:rsid w:val="004F44AD"/>
    <w:pPr>
      <w:spacing w:after="0" w:line="240" w:lineRule="auto"/>
      <w:ind w:left="1320" w:hanging="220"/>
    </w:pPr>
    <w:rPr>
      <w:kern w:val="0"/>
    </w:rPr>
  </w:style>
  <w:style w:type="paragraph" w:styleId="Index7">
    <w:name w:val="index 7"/>
    <w:basedOn w:val="Normal"/>
    <w:next w:val="Normal"/>
    <w:autoRedefine/>
    <w:uiPriority w:val="99"/>
    <w:semiHidden/>
    <w:unhideWhenUsed/>
    <w:rsid w:val="004F44AD"/>
    <w:pPr>
      <w:spacing w:after="0" w:line="240" w:lineRule="auto"/>
      <w:ind w:left="1540" w:hanging="220"/>
    </w:pPr>
    <w:rPr>
      <w:kern w:val="0"/>
    </w:rPr>
  </w:style>
  <w:style w:type="paragraph" w:styleId="Index8">
    <w:name w:val="index 8"/>
    <w:basedOn w:val="Normal"/>
    <w:next w:val="Normal"/>
    <w:autoRedefine/>
    <w:uiPriority w:val="99"/>
    <w:semiHidden/>
    <w:unhideWhenUsed/>
    <w:rsid w:val="004F44AD"/>
    <w:pPr>
      <w:spacing w:after="0" w:line="240" w:lineRule="auto"/>
      <w:ind w:left="1760" w:hanging="220"/>
    </w:pPr>
    <w:rPr>
      <w:kern w:val="0"/>
    </w:rPr>
  </w:style>
  <w:style w:type="paragraph" w:styleId="Index9">
    <w:name w:val="index 9"/>
    <w:basedOn w:val="Normal"/>
    <w:next w:val="Normal"/>
    <w:autoRedefine/>
    <w:uiPriority w:val="99"/>
    <w:semiHidden/>
    <w:unhideWhenUsed/>
    <w:rsid w:val="004F44AD"/>
    <w:pPr>
      <w:spacing w:after="0" w:line="240" w:lineRule="auto"/>
      <w:ind w:left="1980" w:hanging="220"/>
    </w:pPr>
    <w:rPr>
      <w:kern w:val="0"/>
    </w:rPr>
  </w:style>
  <w:style w:type="paragraph" w:styleId="IndexHeading">
    <w:name w:val="index heading"/>
    <w:basedOn w:val="Normal"/>
    <w:next w:val="Index1"/>
    <w:uiPriority w:val="99"/>
    <w:semiHidden/>
    <w:unhideWhenUsed/>
    <w:rsid w:val="004F44AD"/>
    <w:pPr>
      <w:spacing w:after="80" w:line="280" w:lineRule="atLeast"/>
    </w:pPr>
    <w:rPr>
      <w:rFonts w:asciiTheme="majorHAnsi" w:eastAsiaTheme="majorEastAsia" w:hAnsiTheme="majorHAnsi" w:cstheme="majorBidi"/>
      <w:b/>
      <w:bCs/>
      <w:kern w:val="0"/>
    </w:rPr>
  </w:style>
  <w:style w:type="character" w:styleId="IntenseEmphasis">
    <w:name w:val="Intense Emphasis"/>
    <w:basedOn w:val="DefaultParagraphFont"/>
    <w:uiPriority w:val="21"/>
    <w:rsid w:val="004F44AD"/>
    <w:rPr>
      <w:i/>
      <w:iCs/>
      <w:color w:val="1CADE4" w:themeColor="accent1"/>
    </w:rPr>
  </w:style>
  <w:style w:type="paragraph" w:styleId="IntenseQuote">
    <w:name w:val="Intense Quote"/>
    <w:basedOn w:val="Normal"/>
    <w:next w:val="Normal"/>
    <w:link w:val="IntenseQuoteChar"/>
    <w:uiPriority w:val="30"/>
    <w:rsid w:val="004F44AD"/>
    <w:pPr>
      <w:pBdr>
        <w:top w:val="single" w:sz="4" w:space="10" w:color="1CADE4" w:themeColor="accent1"/>
        <w:bottom w:val="single" w:sz="4" w:space="10" w:color="1CADE4" w:themeColor="accent1"/>
      </w:pBdr>
      <w:spacing w:before="360" w:after="360" w:line="280" w:lineRule="atLeast"/>
      <w:ind w:left="864" w:right="864"/>
      <w:jc w:val="center"/>
    </w:pPr>
    <w:rPr>
      <w:i/>
      <w:iCs/>
      <w:color w:val="1CADE4" w:themeColor="accent1"/>
      <w:kern w:val="0"/>
    </w:rPr>
  </w:style>
  <w:style w:type="character" w:customStyle="1" w:styleId="IntenseQuoteChar">
    <w:name w:val="Intense Quote Char"/>
    <w:basedOn w:val="DefaultParagraphFont"/>
    <w:link w:val="IntenseQuote"/>
    <w:uiPriority w:val="30"/>
    <w:rsid w:val="004F44AD"/>
    <w:rPr>
      <w:i/>
      <w:iCs/>
      <w:color w:val="1CADE4" w:themeColor="accent1"/>
      <w:lang w:val="en-GB"/>
    </w:rPr>
  </w:style>
  <w:style w:type="character" w:styleId="IntenseReference">
    <w:name w:val="Intense Reference"/>
    <w:basedOn w:val="DefaultParagraphFont"/>
    <w:uiPriority w:val="32"/>
    <w:rsid w:val="004F44AD"/>
    <w:rPr>
      <w:b/>
      <w:bCs/>
      <w:smallCaps/>
      <w:color w:val="1CADE4" w:themeColor="accent1"/>
      <w:spacing w:val="5"/>
    </w:rPr>
  </w:style>
  <w:style w:type="character" w:styleId="LineNumber">
    <w:name w:val="line number"/>
    <w:basedOn w:val="DefaultParagraphFont"/>
    <w:uiPriority w:val="99"/>
    <w:semiHidden/>
    <w:unhideWhenUsed/>
    <w:rsid w:val="004F44AD"/>
  </w:style>
  <w:style w:type="paragraph" w:styleId="List">
    <w:name w:val="List"/>
    <w:basedOn w:val="Normal"/>
    <w:uiPriority w:val="99"/>
    <w:semiHidden/>
    <w:unhideWhenUsed/>
    <w:rsid w:val="004F44AD"/>
    <w:pPr>
      <w:spacing w:after="80" w:line="280" w:lineRule="atLeast"/>
      <w:ind w:left="283" w:hanging="283"/>
      <w:contextualSpacing/>
    </w:pPr>
    <w:rPr>
      <w:kern w:val="0"/>
    </w:rPr>
  </w:style>
  <w:style w:type="paragraph" w:styleId="List2">
    <w:name w:val="List 2"/>
    <w:basedOn w:val="Normal"/>
    <w:uiPriority w:val="99"/>
    <w:semiHidden/>
    <w:unhideWhenUsed/>
    <w:rsid w:val="004F44AD"/>
    <w:pPr>
      <w:spacing w:after="80" w:line="280" w:lineRule="atLeast"/>
      <w:ind w:left="566" w:hanging="283"/>
      <w:contextualSpacing/>
    </w:pPr>
    <w:rPr>
      <w:kern w:val="0"/>
    </w:rPr>
  </w:style>
  <w:style w:type="paragraph" w:styleId="List3">
    <w:name w:val="List 3"/>
    <w:basedOn w:val="Normal"/>
    <w:uiPriority w:val="99"/>
    <w:semiHidden/>
    <w:unhideWhenUsed/>
    <w:rsid w:val="004F44AD"/>
    <w:pPr>
      <w:spacing w:after="80" w:line="280" w:lineRule="atLeast"/>
      <w:ind w:left="849" w:hanging="283"/>
      <w:contextualSpacing/>
    </w:pPr>
    <w:rPr>
      <w:kern w:val="0"/>
    </w:rPr>
  </w:style>
  <w:style w:type="paragraph" w:styleId="List4">
    <w:name w:val="List 4"/>
    <w:basedOn w:val="Normal"/>
    <w:uiPriority w:val="99"/>
    <w:semiHidden/>
    <w:unhideWhenUsed/>
    <w:rsid w:val="004F44AD"/>
    <w:pPr>
      <w:spacing w:after="80" w:line="280" w:lineRule="atLeast"/>
      <w:ind w:left="1132" w:hanging="283"/>
      <w:contextualSpacing/>
    </w:pPr>
    <w:rPr>
      <w:kern w:val="0"/>
    </w:rPr>
  </w:style>
  <w:style w:type="paragraph" w:styleId="List5">
    <w:name w:val="List 5"/>
    <w:basedOn w:val="Normal"/>
    <w:uiPriority w:val="99"/>
    <w:semiHidden/>
    <w:unhideWhenUsed/>
    <w:rsid w:val="004F44AD"/>
    <w:pPr>
      <w:spacing w:after="80" w:line="280" w:lineRule="atLeast"/>
      <w:ind w:left="1415" w:hanging="283"/>
      <w:contextualSpacing/>
    </w:pPr>
    <w:rPr>
      <w:kern w:val="0"/>
    </w:rPr>
  </w:style>
  <w:style w:type="paragraph" w:styleId="ListContinue">
    <w:name w:val="List Continue"/>
    <w:basedOn w:val="Normal"/>
    <w:uiPriority w:val="99"/>
    <w:semiHidden/>
    <w:unhideWhenUsed/>
    <w:rsid w:val="004F44AD"/>
    <w:pPr>
      <w:spacing w:after="120" w:line="280" w:lineRule="atLeast"/>
      <w:ind w:left="283"/>
      <w:contextualSpacing/>
    </w:pPr>
    <w:rPr>
      <w:kern w:val="0"/>
    </w:rPr>
  </w:style>
  <w:style w:type="paragraph" w:styleId="ListContinue2">
    <w:name w:val="List Continue 2"/>
    <w:basedOn w:val="Normal"/>
    <w:uiPriority w:val="99"/>
    <w:semiHidden/>
    <w:unhideWhenUsed/>
    <w:rsid w:val="004F44AD"/>
    <w:pPr>
      <w:spacing w:after="120" w:line="280" w:lineRule="atLeast"/>
      <w:ind w:left="566"/>
      <w:contextualSpacing/>
    </w:pPr>
    <w:rPr>
      <w:kern w:val="0"/>
    </w:rPr>
  </w:style>
  <w:style w:type="paragraph" w:styleId="ListContinue3">
    <w:name w:val="List Continue 3"/>
    <w:basedOn w:val="Normal"/>
    <w:uiPriority w:val="99"/>
    <w:semiHidden/>
    <w:unhideWhenUsed/>
    <w:rsid w:val="004F44AD"/>
    <w:pPr>
      <w:spacing w:after="120" w:line="280" w:lineRule="atLeast"/>
      <w:ind w:left="849"/>
      <w:contextualSpacing/>
    </w:pPr>
    <w:rPr>
      <w:kern w:val="0"/>
    </w:rPr>
  </w:style>
  <w:style w:type="paragraph" w:styleId="ListContinue4">
    <w:name w:val="List Continue 4"/>
    <w:basedOn w:val="Normal"/>
    <w:uiPriority w:val="99"/>
    <w:semiHidden/>
    <w:unhideWhenUsed/>
    <w:rsid w:val="004F44AD"/>
    <w:pPr>
      <w:spacing w:after="120" w:line="280" w:lineRule="atLeast"/>
      <w:ind w:left="1132"/>
      <w:contextualSpacing/>
    </w:pPr>
    <w:rPr>
      <w:kern w:val="0"/>
    </w:rPr>
  </w:style>
  <w:style w:type="paragraph" w:styleId="ListContinue5">
    <w:name w:val="List Continue 5"/>
    <w:basedOn w:val="Normal"/>
    <w:uiPriority w:val="99"/>
    <w:semiHidden/>
    <w:unhideWhenUsed/>
    <w:rsid w:val="004F44AD"/>
    <w:pPr>
      <w:spacing w:after="120" w:line="280" w:lineRule="atLeast"/>
      <w:ind w:left="1415"/>
      <w:contextualSpacing/>
    </w:pPr>
    <w:rPr>
      <w:kern w:val="0"/>
    </w:rPr>
  </w:style>
  <w:style w:type="paragraph" w:styleId="ListNumber3">
    <w:name w:val="List Number 3"/>
    <w:basedOn w:val="Normal"/>
    <w:uiPriority w:val="99"/>
    <w:unhideWhenUsed/>
    <w:rsid w:val="004F44AD"/>
    <w:pPr>
      <w:numPr>
        <w:ilvl w:val="2"/>
        <w:numId w:val="12"/>
      </w:numPr>
      <w:tabs>
        <w:tab w:val="num" w:pos="360"/>
      </w:tabs>
      <w:spacing w:after="80" w:line="280" w:lineRule="atLeast"/>
      <w:ind w:left="0" w:firstLine="0"/>
      <w:contextualSpacing/>
    </w:pPr>
    <w:rPr>
      <w:kern w:val="0"/>
    </w:rPr>
  </w:style>
  <w:style w:type="paragraph" w:styleId="ListNumber4">
    <w:name w:val="List Number 4"/>
    <w:basedOn w:val="Normal"/>
    <w:uiPriority w:val="99"/>
    <w:semiHidden/>
    <w:unhideWhenUsed/>
    <w:rsid w:val="004F44AD"/>
    <w:pPr>
      <w:numPr>
        <w:numId w:val="7"/>
      </w:numPr>
      <w:spacing w:after="80" w:line="280" w:lineRule="atLeast"/>
      <w:contextualSpacing/>
    </w:pPr>
    <w:rPr>
      <w:kern w:val="0"/>
    </w:rPr>
  </w:style>
  <w:style w:type="paragraph" w:styleId="ListNumber5">
    <w:name w:val="List Number 5"/>
    <w:basedOn w:val="Normal"/>
    <w:uiPriority w:val="99"/>
    <w:semiHidden/>
    <w:unhideWhenUsed/>
    <w:rsid w:val="004F44AD"/>
    <w:pPr>
      <w:numPr>
        <w:numId w:val="8"/>
      </w:numPr>
      <w:spacing w:after="80" w:line="280" w:lineRule="atLeast"/>
      <w:contextualSpacing/>
    </w:pPr>
    <w:rPr>
      <w:kern w:val="0"/>
    </w:rPr>
  </w:style>
  <w:style w:type="paragraph" w:styleId="MacroText">
    <w:name w:val="macro"/>
    <w:link w:val="MacroTextChar"/>
    <w:uiPriority w:val="99"/>
    <w:semiHidden/>
    <w:unhideWhenUsed/>
    <w:rsid w:val="004F44AD"/>
    <w:pPr>
      <w:tabs>
        <w:tab w:val="left" w:pos="480"/>
        <w:tab w:val="left" w:pos="960"/>
        <w:tab w:val="left" w:pos="1440"/>
        <w:tab w:val="left" w:pos="1920"/>
        <w:tab w:val="left" w:pos="2400"/>
        <w:tab w:val="left" w:pos="2880"/>
        <w:tab w:val="left" w:pos="3360"/>
        <w:tab w:val="left" w:pos="3840"/>
        <w:tab w:val="left" w:pos="4320"/>
      </w:tabs>
      <w:spacing w:after="0" w:line="280" w:lineRule="atLeast"/>
    </w:pPr>
    <w:rPr>
      <w:rFonts w:ascii="Consolas" w:hAnsi="Consolas"/>
      <w:sz w:val="20"/>
      <w:szCs w:val="20"/>
      <w:lang w:val="en-GB"/>
    </w:rPr>
  </w:style>
  <w:style w:type="character" w:customStyle="1" w:styleId="MacroTextChar">
    <w:name w:val="Macro Text Char"/>
    <w:basedOn w:val="DefaultParagraphFont"/>
    <w:link w:val="MacroText"/>
    <w:uiPriority w:val="99"/>
    <w:semiHidden/>
    <w:rsid w:val="004F44AD"/>
    <w:rPr>
      <w:rFonts w:ascii="Consolas" w:hAnsi="Consolas"/>
      <w:sz w:val="20"/>
      <w:szCs w:val="20"/>
      <w:lang w:val="en-GB"/>
    </w:rPr>
  </w:style>
  <w:style w:type="character" w:styleId="Mention">
    <w:name w:val="Mention"/>
    <w:basedOn w:val="DefaultParagraphFont"/>
    <w:uiPriority w:val="99"/>
    <w:unhideWhenUsed/>
    <w:rsid w:val="004F44AD"/>
    <w:rPr>
      <w:color w:val="2B579A"/>
      <w:shd w:val="clear" w:color="auto" w:fill="E6E6E6"/>
    </w:rPr>
  </w:style>
  <w:style w:type="paragraph" w:styleId="MessageHeader">
    <w:name w:val="Message Header"/>
    <w:basedOn w:val="Normal"/>
    <w:link w:val="MessageHeaderChar"/>
    <w:uiPriority w:val="99"/>
    <w:semiHidden/>
    <w:unhideWhenUsed/>
    <w:rsid w:val="004F44A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kern w:val="0"/>
      <w:szCs w:val="24"/>
    </w:rPr>
  </w:style>
  <w:style w:type="character" w:customStyle="1" w:styleId="MessageHeaderChar">
    <w:name w:val="Message Header Char"/>
    <w:basedOn w:val="DefaultParagraphFont"/>
    <w:link w:val="MessageHeader"/>
    <w:uiPriority w:val="99"/>
    <w:semiHidden/>
    <w:rsid w:val="004F44AD"/>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4F44AD"/>
    <w:pPr>
      <w:spacing w:after="80" w:line="280" w:lineRule="atLeast"/>
      <w:ind w:left="720"/>
    </w:pPr>
    <w:rPr>
      <w:kern w:val="0"/>
    </w:rPr>
  </w:style>
  <w:style w:type="paragraph" w:styleId="NoteHeading">
    <w:name w:val="Note Heading"/>
    <w:basedOn w:val="Normal"/>
    <w:next w:val="Normal"/>
    <w:link w:val="NoteHeadingChar"/>
    <w:uiPriority w:val="99"/>
    <w:semiHidden/>
    <w:unhideWhenUsed/>
    <w:rsid w:val="004F44AD"/>
    <w:pPr>
      <w:spacing w:after="0" w:line="240" w:lineRule="auto"/>
    </w:pPr>
    <w:rPr>
      <w:kern w:val="0"/>
    </w:rPr>
  </w:style>
  <w:style w:type="character" w:customStyle="1" w:styleId="NoteHeadingChar">
    <w:name w:val="Note Heading Char"/>
    <w:basedOn w:val="DefaultParagraphFont"/>
    <w:link w:val="NoteHeading"/>
    <w:uiPriority w:val="99"/>
    <w:semiHidden/>
    <w:rsid w:val="004F44AD"/>
    <w:rPr>
      <w:lang w:val="en-GB"/>
    </w:rPr>
  </w:style>
  <w:style w:type="paragraph" w:styleId="PlainText">
    <w:name w:val="Plain Text"/>
    <w:basedOn w:val="Normal"/>
    <w:link w:val="PlainTextChar"/>
    <w:uiPriority w:val="99"/>
    <w:semiHidden/>
    <w:unhideWhenUsed/>
    <w:rsid w:val="004F44AD"/>
    <w:pPr>
      <w:spacing w:after="0" w:line="240" w:lineRule="auto"/>
    </w:pPr>
    <w:rPr>
      <w:rFonts w:ascii="Consolas" w:hAnsi="Consolas"/>
      <w:kern w:val="0"/>
      <w:sz w:val="21"/>
      <w:szCs w:val="21"/>
    </w:rPr>
  </w:style>
  <w:style w:type="character" w:customStyle="1" w:styleId="PlainTextChar">
    <w:name w:val="Plain Text Char"/>
    <w:basedOn w:val="DefaultParagraphFont"/>
    <w:link w:val="PlainText"/>
    <w:uiPriority w:val="99"/>
    <w:semiHidden/>
    <w:rsid w:val="004F44AD"/>
    <w:rPr>
      <w:rFonts w:ascii="Consolas" w:hAnsi="Consolas"/>
      <w:sz w:val="21"/>
      <w:szCs w:val="21"/>
      <w:lang w:val="en-GB"/>
    </w:rPr>
  </w:style>
  <w:style w:type="paragraph" w:styleId="Salutation">
    <w:name w:val="Salutation"/>
    <w:basedOn w:val="Normal"/>
    <w:next w:val="Normal"/>
    <w:link w:val="SalutationChar"/>
    <w:uiPriority w:val="99"/>
    <w:semiHidden/>
    <w:unhideWhenUsed/>
    <w:rsid w:val="004F44AD"/>
    <w:pPr>
      <w:spacing w:after="80" w:line="280" w:lineRule="atLeast"/>
    </w:pPr>
    <w:rPr>
      <w:kern w:val="0"/>
    </w:rPr>
  </w:style>
  <w:style w:type="character" w:customStyle="1" w:styleId="SalutationChar">
    <w:name w:val="Salutation Char"/>
    <w:basedOn w:val="DefaultParagraphFont"/>
    <w:link w:val="Salutation"/>
    <w:uiPriority w:val="99"/>
    <w:semiHidden/>
    <w:rsid w:val="004F44AD"/>
    <w:rPr>
      <w:lang w:val="en-GB"/>
    </w:rPr>
  </w:style>
  <w:style w:type="paragraph" w:styleId="Signature">
    <w:name w:val="Signature"/>
    <w:basedOn w:val="Normal"/>
    <w:link w:val="SignatureChar"/>
    <w:uiPriority w:val="99"/>
    <w:semiHidden/>
    <w:unhideWhenUsed/>
    <w:rsid w:val="004F44AD"/>
    <w:pPr>
      <w:spacing w:after="0" w:line="240" w:lineRule="auto"/>
      <w:ind w:left="4252"/>
    </w:pPr>
    <w:rPr>
      <w:kern w:val="0"/>
    </w:rPr>
  </w:style>
  <w:style w:type="character" w:customStyle="1" w:styleId="SignatureChar">
    <w:name w:val="Signature Char"/>
    <w:basedOn w:val="DefaultParagraphFont"/>
    <w:link w:val="Signature"/>
    <w:uiPriority w:val="99"/>
    <w:semiHidden/>
    <w:rsid w:val="004F44AD"/>
    <w:rPr>
      <w:lang w:val="en-GB"/>
    </w:rPr>
  </w:style>
  <w:style w:type="character" w:styleId="SmartHyperlink">
    <w:name w:val="Smart Hyperlink"/>
    <w:basedOn w:val="DefaultParagraphFont"/>
    <w:uiPriority w:val="99"/>
    <w:semiHidden/>
    <w:unhideWhenUsed/>
    <w:rsid w:val="004F44AD"/>
    <w:rPr>
      <w:u w:val="dotted"/>
    </w:rPr>
  </w:style>
  <w:style w:type="character" w:styleId="Strong">
    <w:name w:val="Strong"/>
    <w:basedOn w:val="DefaultParagraphFont"/>
    <w:uiPriority w:val="22"/>
    <w:qFormat/>
    <w:rsid w:val="004F44AD"/>
    <w:rPr>
      <w:b/>
      <w:bCs/>
    </w:rPr>
  </w:style>
  <w:style w:type="character" w:styleId="SubtleEmphasis">
    <w:name w:val="Subtle Emphasis"/>
    <w:basedOn w:val="DefaultParagraphFont"/>
    <w:uiPriority w:val="19"/>
    <w:rsid w:val="004F44AD"/>
    <w:rPr>
      <w:i/>
      <w:iCs/>
      <w:color w:val="404040" w:themeColor="text1" w:themeTint="BF"/>
    </w:rPr>
  </w:style>
  <w:style w:type="paragraph" w:styleId="TableofAuthorities">
    <w:name w:val="table of authorities"/>
    <w:basedOn w:val="Normal"/>
    <w:next w:val="Normal"/>
    <w:uiPriority w:val="99"/>
    <w:semiHidden/>
    <w:unhideWhenUsed/>
    <w:rsid w:val="004F44AD"/>
    <w:pPr>
      <w:spacing w:after="0" w:line="280" w:lineRule="atLeast"/>
      <w:ind w:left="220" w:hanging="220"/>
    </w:pPr>
    <w:rPr>
      <w:kern w:val="0"/>
    </w:rPr>
  </w:style>
  <w:style w:type="paragraph" w:styleId="TableofFigures">
    <w:name w:val="table of figures"/>
    <w:basedOn w:val="Normal"/>
    <w:next w:val="Normal"/>
    <w:uiPriority w:val="99"/>
    <w:unhideWhenUsed/>
    <w:rsid w:val="004F44AD"/>
    <w:pPr>
      <w:spacing w:after="0" w:line="280" w:lineRule="atLeast"/>
    </w:pPr>
    <w:rPr>
      <w:rFonts w:asciiTheme="majorHAnsi" w:hAnsiTheme="majorHAnsi"/>
      <w:color w:val="000000" w:themeColor="text1"/>
      <w:kern w:val="0"/>
    </w:rPr>
  </w:style>
  <w:style w:type="paragraph" w:styleId="TOAHeading">
    <w:name w:val="toa heading"/>
    <w:basedOn w:val="Normal"/>
    <w:next w:val="Normal"/>
    <w:uiPriority w:val="99"/>
    <w:semiHidden/>
    <w:unhideWhenUsed/>
    <w:rsid w:val="004F44AD"/>
    <w:pPr>
      <w:spacing w:before="120" w:after="80" w:line="280" w:lineRule="atLeast"/>
    </w:pPr>
    <w:rPr>
      <w:rFonts w:asciiTheme="majorHAnsi" w:eastAsiaTheme="majorEastAsia" w:hAnsiTheme="majorHAnsi" w:cstheme="majorBidi"/>
      <w:b/>
      <w:bCs/>
      <w:kern w:val="0"/>
      <w:szCs w:val="24"/>
    </w:rPr>
  </w:style>
  <w:style w:type="paragraph" w:styleId="TOC4">
    <w:name w:val="toc 4"/>
    <w:basedOn w:val="Normal"/>
    <w:next w:val="Normal"/>
    <w:autoRedefine/>
    <w:uiPriority w:val="39"/>
    <w:unhideWhenUsed/>
    <w:rsid w:val="004F44AD"/>
    <w:pPr>
      <w:spacing w:after="100" w:line="280" w:lineRule="atLeast"/>
      <w:ind w:left="660"/>
    </w:pPr>
    <w:rPr>
      <w:rFonts w:asciiTheme="majorHAnsi" w:hAnsiTheme="majorHAnsi"/>
      <w:color w:val="000000" w:themeColor="text1"/>
      <w:kern w:val="0"/>
      <w:sz w:val="20"/>
    </w:rPr>
  </w:style>
  <w:style w:type="paragraph" w:styleId="TOC5">
    <w:name w:val="toc 5"/>
    <w:basedOn w:val="Normal"/>
    <w:next w:val="Normal"/>
    <w:autoRedefine/>
    <w:uiPriority w:val="39"/>
    <w:unhideWhenUsed/>
    <w:rsid w:val="004F44AD"/>
    <w:pPr>
      <w:spacing w:after="100" w:line="280" w:lineRule="atLeast"/>
      <w:ind w:left="880"/>
    </w:pPr>
    <w:rPr>
      <w:rFonts w:asciiTheme="majorHAnsi" w:hAnsiTheme="majorHAnsi"/>
      <w:color w:val="000000" w:themeColor="text1"/>
      <w:kern w:val="0"/>
      <w:sz w:val="18"/>
    </w:rPr>
  </w:style>
  <w:style w:type="paragraph" w:styleId="TOC6">
    <w:name w:val="toc 6"/>
    <w:basedOn w:val="Normal"/>
    <w:next w:val="Normal"/>
    <w:autoRedefine/>
    <w:uiPriority w:val="39"/>
    <w:semiHidden/>
    <w:unhideWhenUsed/>
    <w:rsid w:val="004F44AD"/>
    <w:pPr>
      <w:spacing w:after="100" w:line="280" w:lineRule="atLeast"/>
      <w:ind w:left="1100"/>
    </w:pPr>
    <w:rPr>
      <w:kern w:val="0"/>
    </w:rPr>
  </w:style>
  <w:style w:type="paragraph" w:styleId="TOC7">
    <w:name w:val="toc 7"/>
    <w:basedOn w:val="Normal"/>
    <w:next w:val="Normal"/>
    <w:autoRedefine/>
    <w:uiPriority w:val="39"/>
    <w:semiHidden/>
    <w:unhideWhenUsed/>
    <w:rsid w:val="004F44AD"/>
    <w:pPr>
      <w:spacing w:after="100" w:line="280" w:lineRule="atLeast"/>
      <w:ind w:left="1320"/>
    </w:pPr>
    <w:rPr>
      <w:kern w:val="0"/>
    </w:rPr>
  </w:style>
  <w:style w:type="paragraph" w:styleId="TOC8">
    <w:name w:val="toc 8"/>
    <w:basedOn w:val="Normal"/>
    <w:next w:val="Normal"/>
    <w:autoRedefine/>
    <w:uiPriority w:val="39"/>
    <w:semiHidden/>
    <w:unhideWhenUsed/>
    <w:rsid w:val="004F44AD"/>
    <w:pPr>
      <w:spacing w:after="100" w:line="280" w:lineRule="atLeast"/>
      <w:ind w:left="1540"/>
    </w:pPr>
    <w:rPr>
      <w:kern w:val="0"/>
    </w:rPr>
  </w:style>
  <w:style w:type="paragraph" w:styleId="TOC9">
    <w:name w:val="toc 9"/>
    <w:basedOn w:val="Normal"/>
    <w:next w:val="Normal"/>
    <w:autoRedefine/>
    <w:uiPriority w:val="39"/>
    <w:semiHidden/>
    <w:unhideWhenUsed/>
    <w:rsid w:val="004F44AD"/>
    <w:pPr>
      <w:spacing w:after="100" w:line="280" w:lineRule="atLeast"/>
      <w:ind w:left="1760"/>
    </w:pPr>
    <w:rPr>
      <w:kern w:val="0"/>
    </w:rPr>
  </w:style>
  <w:style w:type="paragraph" w:customStyle="1" w:styleId="Source">
    <w:name w:val="Source"/>
    <w:basedOn w:val="Normal"/>
    <w:uiPriority w:val="18"/>
    <w:qFormat/>
    <w:rsid w:val="004F44AD"/>
    <w:pPr>
      <w:spacing w:after="80" w:line="280" w:lineRule="atLeast"/>
      <w:ind w:right="567"/>
      <w:jc w:val="right"/>
    </w:pPr>
    <w:rPr>
      <w:color w:val="595959" w:themeColor="text1" w:themeTint="A6"/>
      <w:kern w:val="0"/>
    </w:rPr>
  </w:style>
  <w:style w:type="numbering" w:customStyle="1" w:styleId="MaverexNumberedHeadings">
    <w:name w:val="Maverex Numbered Headings"/>
    <w:uiPriority w:val="99"/>
    <w:semiHidden/>
    <w:rsid w:val="004F44AD"/>
    <w:pPr>
      <w:numPr>
        <w:numId w:val="9"/>
      </w:numPr>
    </w:pPr>
  </w:style>
  <w:style w:type="paragraph" w:customStyle="1" w:styleId="TableBullet">
    <w:name w:val="Table Bullet"/>
    <w:basedOn w:val="ListBullet"/>
    <w:uiPriority w:val="13"/>
    <w:qFormat/>
    <w:rsid w:val="004F44AD"/>
    <w:pPr>
      <w:numPr>
        <w:numId w:val="13"/>
      </w:numPr>
      <w:tabs>
        <w:tab w:val="num" w:pos="360"/>
      </w:tabs>
      <w:spacing w:before="40" w:after="40" w:line="240" w:lineRule="auto"/>
      <w:ind w:left="340" w:hanging="340"/>
    </w:pPr>
    <w:rPr>
      <w:rFonts w:cstheme="minorHAnsi"/>
      <w:sz w:val="20"/>
      <w:szCs w:val="28"/>
    </w:rPr>
  </w:style>
  <w:style w:type="paragraph" w:customStyle="1" w:styleId="Tablebullet2">
    <w:name w:val="Table bullet 2"/>
    <w:basedOn w:val="ListBullet2"/>
    <w:uiPriority w:val="14"/>
    <w:qFormat/>
    <w:rsid w:val="004F44AD"/>
    <w:pPr>
      <w:numPr>
        <w:numId w:val="13"/>
      </w:numPr>
      <w:tabs>
        <w:tab w:val="num" w:pos="360"/>
      </w:tabs>
      <w:spacing w:before="40" w:after="40" w:line="240" w:lineRule="auto"/>
      <w:ind w:left="680" w:hanging="340"/>
    </w:pPr>
    <w:rPr>
      <w:szCs w:val="28"/>
    </w:rPr>
  </w:style>
  <w:style w:type="paragraph" w:customStyle="1" w:styleId="TableBullet3">
    <w:name w:val="Table Bullet 3"/>
    <w:basedOn w:val="ListBullet3"/>
    <w:uiPriority w:val="15"/>
    <w:qFormat/>
    <w:rsid w:val="004F44AD"/>
    <w:pPr>
      <w:numPr>
        <w:numId w:val="13"/>
      </w:numPr>
      <w:tabs>
        <w:tab w:val="num" w:pos="360"/>
      </w:tabs>
      <w:spacing w:before="40" w:after="40" w:line="240" w:lineRule="auto"/>
      <w:ind w:left="1020" w:hanging="340"/>
    </w:pPr>
    <w:rPr>
      <w:szCs w:val="28"/>
    </w:rPr>
  </w:style>
  <w:style w:type="paragraph" w:customStyle="1" w:styleId="TableBullet4">
    <w:name w:val="Table Bullet 4"/>
    <w:basedOn w:val="ListBullet4"/>
    <w:uiPriority w:val="16"/>
    <w:qFormat/>
    <w:rsid w:val="004F44AD"/>
    <w:pPr>
      <w:numPr>
        <w:numId w:val="13"/>
      </w:numPr>
      <w:tabs>
        <w:tab w:val="num" w:pos="360"/>
      </w:tabs>
      <w:spacing w:before="40" w:after="40" w:line="240" w:lineRule="auto"/>
      <w:ind w:left="1360" w:hanging="340"/>
    </w:pPr>
    <w:rPr>
      <w:szCs w:val="28"/>
    </w:rPr>
  </w:style>
  <w:style w:type="paragraph" w:customStyle="1" w:styleId="Heading1NoNum">
    <w:name w:val="Heading 1 No Num"/>
    <w:basedOn w:val="Heading1"/>
    <w:next w:val="Normal"/>
    <w:uiPriority w:val="6"/>
    <w:qFormat/>
    <w:rsid w:val="004F44AD"/>
    <w:pPr>
      <w:numPr>
        <w:numId w:val="0"/>
      </w:numPr>
    </w:pPr>
  </w:style>
  <w:style w:type="paragraph" w:customStyle="1" w:styleId="Heading2NoNum">
    <w:name w:val="Heading 2 No Num"/>
    <w:basedOn w:val="Heading2"/>
    <w:next w:val="Normal"/>
    <w:uiPriority w:val="7"/>
    <w:qFormat/>
    <w:rsid w:val="004F44AD"/>
    <w:pPr>
      <w:numPr>
        <w:ilvl w:val="0"/>
        <w:numId w:val="0"/>
      </w:numPr>
    </w:pPr>
  </w:style>
  <w:style w:type="paragraph" w:customStyle="1" w:styleId="Heading3NoNum">
    <w:name w:val="Heading 3 No Num"/>
    <w:basedOn w:val="Heading3"/>
    <w:next w:val="Normal"/>
    <w:uiPriority w:val="8"/>
    <w:qFormat/>
    <w:rsid w:val="004F44AD"/>
    <w:pPr>
      <w:numPr>
        <w:ilvl w:val="0"/>
        <w:numId w:val="0"/>
      </w:numPr>
    </w:pPr>
  </w:style>
  <w:style w:type="paragraph" w:customStyle="1" w:styleId="Heading4NoNum">
    <w:name w:val="Heading 4 No Num"/>
    <w:basedOn w:val="Heading4"/>
    <w:next w:val="Normal"/>
    <w:uiPriority w:val="9"/>
    <w:qFormat/>
    <w:rsid w:val="004F44AD"/>
    <w:pPr>
      <w:numPr>
        <w:ilvl w:val="0"/>
        <w:numId w:val="0"/>
      </w:numPr>
    </w:pPr>
  </w:style>
  <w:style w:type="paragraph" w:customStyle="1" w:styleId="Heading5NoNum">
    <w:name w:val="Heading 5 No Num"/>
    <w:basedOn w:val="Heading5"/>
    <w:next w:val="Normal"/>
    <w:uiPriority w:val="10"/>
    <w:qFormat/>
    <w:rsid w:val="004F44AD"/>
    <w:pPr>
      <w:numPr>
        <w:ilvl w:val="0"/>
        <w:numId w:val="0"/>
      </w:numPr>
    </w:pPr>
  </w:style>
  <w:style w:type="paragraph" w:customStyle="1" w:styleId="Note">
    <w:name w:val="Note"/>
    <w:basedOn w:val="Normal"/>
    <w:uiPriority w:val="19"/>
    <w:qFormat/>
    <w:rsid w:val="004F44AD"/>
    <w:pPr>
      <w:spacing w:before="80" w:after="80" w:line="280" w:lineRule="atLeast"/>
    </w:pPr>
    <w:rPr>
      <w:rFonts w:ascii="Segoe UI" w:hAnsi="Segoe UI"/>
      <w:color w:val="505050"/>
      <w:kern w:val="0"/>
      <w:sz w:val="18"/>
    </w:rPr>
  </w:style>
  <w:style w:type="numbering" w:customStyle="1" w:styleId="MaverexTableBullet">
    <w:name w:val="Maverex Table Bullet"/>
    <w:uiPriority w:val="99"/>
    <w:semiHidden/>
    <w:rsid w:val="004F44AD"/>
    <w:pPr>
      <w:numPr>
        <w:numId w:val="10"/>
      </w:numPr>
    </w:pPr>
  </w:style>
  <w:style w:type="table" w:customStyle="1" w:styleId="Maverex03-Light">
    <w:name w:val="Maverex 03 - Light"/>
    <w:basedOn w:val="TableNormal"/>
    <w:uiPriority w:val="99"/>
    <w:rsid w:val="004F44AD"/>
    <w:pPr>
      <w:spacing w:after="20" w:line="240" w:lineRule="auto"/>
    </w:pPr>
    <w:rPr>
      <w:sz w:val="20"/>
      <w:lang w:val="en-GB"/>
    </w:rPr>
    <w:tblPr>
      <w:tblBorders>
        <w:insideH w:val="single" w:sz="4" w:space="0" w:color="27CED7" w:themeColor="accent3"/>
        <w:insideV w:val="single" w:sz="4" w:space="0" w:color="27CED7" w:themeColor="accent3"/>
      </w:tblBorders>
    </w:tblPr>
    <w:tblStylePr w:type="firstRow">
      <w:rPr>
        <w:rFonts w:asciiTheme="majorHAnsi" w:hAnsiTheme="majorHAnsi"/>
        <w:color w:val="000000" w:themeColor="text1"/>
      </w:rPr>
      <w:tblPr/>
      <w:tcPr>
        <w:tcBorders>
          <w:top w:val="nil"/>
          <w:left w:val="nil"/>
          <w:bottom w:val="nil"/>
          <w:right w:val="nil"/>
          <w:insideH w:val="nil"/>
          <w:insideV w:val="nil"/>
          <w:tl2br w:val="nil"/>
          <w:tr2bl w:val="nil"/>
        </w:tcBorders>
        <w:shd w:val="clear" w:color="auto" w:fill="27CED7" w:themeFill="accent3"/>
      </w:tcPr>
    </w:tblStylePr>
    <w:tblStylePr w:type="lastRow">
      <w:rPr>
        <w:rFonts w:asciiTheme="majorHAnsi" w:hAnsiTheme="majorHAnsi"/>
      </w:rPr>
      <w:tblPr/>
      <w:tcPr>
        <w:tcBorders>
          <w:top w:val="double" w:sz="4" w:space="0" w:color="27CED7" w:themeColor="accent3"/>
          <w:left w:val="nil"/>
          <w:bottom w:val="nil"/>
          <w:right w:val="nil"/>
          <w:insideH w:val="nil"/>
          <w:insideV w:val="single" w:sz="4" w:space="0" w:color="27CED7" w:themeColor="accent3"/>
          <w:tl2br w:val="nil"/>
          <w:tr2bl w:val="nil"/>
        </w:tcBorders>
      </w:tcPr>
    </w:tblStylePr>
    <w:tblStylePr w:type="firstCol">
      <w:rPr>
        <w:rFonts w:asciiTheme="majorHAnsi" w:hAnsiTheme="majorHAnsi"/>
      </w:rPr>
    </w:tblStylePr>
  </w:style>
  <w:style w:type="table" w:styleId="PlainTable2">
    <w:name w:val="Plain Table 2"/>
    <w:basedOn w:val="TableNormal"/>
    <w:uiPriority w:val="42"/>
    <w:rsid w:val="004F44AD"/>
    <w:pPr>
      <w:spacing w:after="0" w:line="240" w:lineRule="auto"/>
    </w:pPr>
    <w:rPr>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ghtList-Accent2">
    <w:name w:val="Light List Accent 2"/>
    <w:basedOn w:val="TableNormal"/>
    <w:uiPriority w:val="61"/>
    <w:semiHidden/>
    <w:unhideWhenUsed/>
    <w:rsid w:val="004F44AD"/>
    <w:pPr>
      <w:spacing w:after="0" w:line="240" w:lineRule="auto"/>
    </w:pPr>
    <w:rPr>
      <w:lang w:val="en-GB"/>
    </w:rPr>
    <w:tblPr>
      <w:tblStyleRowBandSize w:val="1"/>
      <w:tblStyleColBandSize w:val="1"/>
      <w:tblBorders>
        <w:top w:val="single" w:sz="8" w:space="0" w:color="2683C6" w:themeColor="accent2"/>
        <w:left w:val="single" w:sz="8" w:space="0" w:color="2683C6" w:themeColor="accent2"/>
        <w:bottom w:val="single" w:sz="8" w:space="0" w:color="2683C6" w:themeColor="accent2"/>
        <w:right w:val="single" w:sz="8" w:space="0" w:color="2683C6" w:themeColor="accent2"/>
      </w:tblBorders>
    </w:tblPr>
    <w:tblStylePr w:type="firstRow">
      <w:pPr>
        <w:spacing w:before="0" w:after="0" w:line="240" w:lineRule="auto"/>
      </w:pPr>
      <w:rPr>
        <w:b/>
        <w:bCs/>
        <w:color w:val="FFFFFF" w:themeColor="background1"/>
      </w:rPr>
      <w:tblPr/>
      <w:tcPr>
        <w:shd w:val="clear" w:color="auto" w:fill="2683C6" w:themeFill="accent2"/>
      </w:tcPr>
    </w:tblStylePr>
    <w:tblStylePr w:type="lastRow">
      <w:pPr>
        <w:spacing w:before="0" w:after="0" w:line="240" w:lineRule="auto"/>
      </w:pPr>
      <w:rPr>
        <w:b/>
        <w:bCs/>
      </w:rPr>
      <w:tblPr/>
      <w:tcPr>
        <w:tcBorders>
          <w:top w:val="double" w:sz="6" w:space="0" w:color="2683C6" w:themeColor="accent2"/>
          <w:left w:val="single" w:sz="8" w:space="0" w:color="2683C6" w:themeColor="accent2"/>
          <w:bottom w:val="single" w:sz="8" w:space="0" w:color="2683C6" w:themeColor="accent2"/>
          <w:right w:val="single" w:sz="8" w:space="0" w:color="2683C6" w:themeColor="accent2"/>
        </w:tcBorders>
      </w:tcPr>
    </w:tblStylePr>
    <w:tblStylePr w:type="firstCol">
      <w:rPr>
        <w:b/>
        <w:bCs/>
      </w:rPr>
    </w:tblStylePr>
    <w:tblStylePr w:type="lastCol">
      <w:rPr>
        <w:b/>
        <w:bCs/>
      </w:rPr>
    </w:tblStylePr>
    <w:tblStylePr w:type="band1Vert">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tblStylePr w:type="band1Horz">
      <w:tblPr/>
      <w:tcPr>
        <w:tcBorders>
          <w:top w:val="single" w:sz="8" w:space="0" w:color="2683C6" w:themeColor="accent2"/>
          <w:left w:val="single" w:sz="8" w:space="0" w:color="2683C6" w:themeColor="accent2"/>
          <w:bottom w:val="single" w:sz="8" w:space="0" w:color="2683C6" w:themeColor="accent2"/>
          <w:right w:val="single" w:sz="8" w:space="0" w:color="2683C6" w:themeColor="accent2"/>
        </w:tcBorders>
      </w:tcPr>
    </w:tblStylePr>
  </w:style>
  <w:style w:type="table" w:customStyle="1" w:styleId="Maverex04-Red">
    <w:name w:val="Maverex 04 - Red"/>
    <w:basedOn w:val="TableNormal"/>
    <w:uiPriority w:val="99"/>
    <w:rsid w:val="004F44AD"/>
    <w:pPr>
      <w:spacing w:after="20" w:line="240" w:lineRule="auto"/>
    </w:pPr>
    <w:rPr>
      <w:sz w:val="20"/>
      <w:lang w:val="en-GB"/>
    </w:rPr>
    <w:tblPr>
      <w:tblBorders>
        <w:insideH w:val="single" w:sz="4" w:space="0" w:color="42BA97" w:themeColor="accent4"/>
        <w:insideV w:val="single" w:sz="4" w:space="0" w:color="42BA97" w:themeColor="accent4"/>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42BA97" w:themeFill="accent4"/>
      </w:tcPr>
    </w:tblStylePr>
    <w:tblStylePr w:type="lastRow">
      <w:rPr>
        <w:rFonts w:asciiTheme="majorHAnsi" w:hAnsiTheme="majorHAnsi"/>
      </w:rPr>
      <w:tblPr/>
      <w:tcPr>
        <w:tcBorders>
          <w:top w:val="double" w:sz="4" w:space="0" w:color="42BA97" w:themeColor="accent4"/>
          <w:left w:val="nil"/>
          <w:bottom w:val="nil"/>
          <w:right w:val="nil"/>
          <w:insideH w:val="nil"/>
          <w:insideV w:val="single" w:sz="4" w:space="0" w:color="42BA97" w:themeColor="accent4"/>
          <w:tl2br w:val="nil"/>
          <w:tr2bl w:val="nil"/>
        </w:tcBorders>
      </w:tcPr>
    </w:tblStylePr>
    <w:tblStylePr w:type="firstCol">
      <w:rPr>
        <w:rFonts w:asciiTheme="majorHAnsi" w:hAnsiTheme="majorHAnsi"/>
      </w:rPr>
    </w:tblStylePr>
  </w:style>
  <w:style w:type="table" w:customStyle="1" w:styleId="Maverex07-Black">
    <w:name w:val="Maverex 07 - Black"/>
    <w:basedOn w:val="TableNormal"/>
    <w:uiPriority w:val="99"/>
    <w:rsid w:val="004F44AD"/>
    <w:pPr>
      <w:spacing w:after="20" w:line="240" w:lineRule="auto"/>
    </w:pPr>
    <w:rPr>
      <w:sz w:val="20"/>
      <w:lang w:val="en-GB"/>
    </w:rPr>
    <w:tblPr>
      <w:tblBorders>
        <w:insideH w:val="single" w:sz="4" w:space="0" w:color="000000" w:themeColor="text1"/>
        <w:insideV w:val="single" w:sz="4" w:space="0" w:color="000000" w:themeColor="text1"/>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rPr>
        <w:rFonts w:asciiTheme="majorHAnsi" w:hAnsiTheme="majorHAnsi"/>
      </w:rPr>
      <w:tblPr/>
      <w:tcPr>
        <w:tcBorders>
          <w:top w:val="double" w:sz="4" w:space="0" w:color="000000" w:themeColor="text1"/>
          <w:left w:val="nil"/>
          <w:bottom w:val="nil"/>
          <w:right w:val="nil"/>
          <w:insideH w:val="nil"/>
          <w:insideV w:val="single" w:sz="4" w:space="0" w:color="000000" w:themeColor="text1"/>
          <w:tl2br w:val="nil"/>
          <w:tr2bl w:val="nil"/>
        </w:tcBorders>
      </w:tcPr>
    </w:tblStylePr>
    <w:tblStylePr w:type="firstCol">
      <w:rPr>
        <w:rFonts w:asciiTheme="majorHAnsi" w:hAnsiTheme="majorHAnsi"/>
      </w:rPr>
    </w:tblStylePr>
  </w:style>
  <w:style w:type="table" w:customStyle="1" w:styleId="Maverex02-Medium">
    <w:name w:val="Maverex 02 - Medium"/>
    <w:basedOn w:val="TableNormal"/>
    <w:uiPriority w:val="99"/>
    <w:rsid w:val="004F44AD"/>
    <w:pPr>
      <w:spacing w:after="20" w:line="240" w:lineRule="auto"/>
    </w:pPr>
    <w:rPr>
      <w:sz w:val="20"/>
      <w:lang w:val="en-GB"/>
    </w:rPr>
    <w:tblPr>
      <w:tblBorders>
        <w:insideH w:val="single" w:sz="4" w:space="0" w:color="1CADE4" w:themeColor="accent1"/>
        <w:insideV w:val="single" w:sz="4" w:space="0" w:color="1CADE4" w:themeColor="accent1"/>
      </w:tblBorders>
    </w:tblPr>
    <w:tblStylePr w:type="firstRow">
      <w:rPr>
        <w:rFonts w:asciiTheme="majorHAnsi" w:hAnsiTheme="majorHAnsi"/>
        <w:color w:val="FFFFFF" w:themeColor="background1"/>
      </w:rPr>
      <w:tblPr/>
      <w:tcPr>
        <w:shd w:val="clear" w:color="auto" w:fill="1CADE4" w:themeFill="accent1"/>
      </w:tcPr>
    </w:tblStylePr>
    <w:tblStylePr w:type="lastRow">
      <w:rPr>
        <w:rFonts w:asciiTheme="majorHAnsi" w:hAnsiTheme="majorHAnsi"/>
      </w:rPr>
      <w:tblPr/>
      <w:tcPr>
        <w:tcBorders>
          <w:top w:val="double" w:sz="4" w:space="0" w:color="1CADE4" w:themeColor="accent1"/>
          <w:left w:val="nil"/>
          <w:bottom w:val="nil"/>
          <w:right w:val="nil"/>
          <w:insideH w:val="nil"/>
          <w:insideV w:val="single" w:sz="4" w:space="0" w:color="1CADE4" w:themeColor="accent1"/>
          <w:tl2br w:val="nil"/>
          <w:tr2bl w:val="nil"/>
        </w:tcBorders>
      </w:tcPr>
    </w:tblStylePr>
    <w:tblStylePr w:type="firstCol">
      <w:rPr>
        <w:rFonts w:asciiTheme="majorHAnsi" w:hAnsiTheme="majorHAnsi"/>
      </w:rPr>
    </w:tblStylePr>
  </w:style>
  <w:style w:type="table" w:customStyle="1" w:styleId="Maverex05-Orange">
    <w:name w:val="Maverex 05 - Orange"/>
    <w:basedOn w:val="TableNormal"/>
    <w:uiPriority w:val="99"/>
    <w:rsid w:val="004F44AD"/>
    <w:pPr>
      <w:spacing w:after="20" w:line="240" w:lineRule="auto"/>
    </w:pPr>
    <w:rPr>
      <w:sz w:val="20"/>
      <w:lang w:val="en-GB"/>
    </w:rPr>
    <w:tblPr>
      <w:tblBorders>
        <w:insideH w:val="single" w:sz="4" w:space="0" w:color="3E8853" w:themeColor="accent5"/>
        <w:insideV w:val="single" w:sz="4" w:space="0" w:color="3E8853" w:themeColor="accent5"/>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3E8853" w:themeFill="accent5"/>
      </w:tcPr>
    </w:tblStylePr>
    <w:tblStylePr w:type="lastRow">
      <w:rPr>
        <w:rFonts w:asciiTheme="majorHAnsi" w:hAnsiTheme="majorHAnsi"/>
      </w:rPr>
      <w:tblPr/>
      <w:tcPr>
        <w:tcBorders>
          <w:top w:val="double" w:sz="4" w:space="0" w:color="3E8853" w:themeColor="accent5"/>
          <w:left w:val="nil"/>
          <w:bottom w:val="nil"/>
          <w:right w:val="nil"/>
          <w:insideH w:val="nil"/>
          <w:insideV w:val="single" w:sz="4" w:space="0" w:color="3E8853" w:themeColor="accent5"/>
          <w:tl2br w:val="nil"/>
          <w:tr2bl w:val="nil"/>
        </w:tcBorders>
      </w:tcPr>
    </w:tblStylePr>
    <w:tblStylePr w:type="firstCol">
      <w:rPr>
        <w:rFonts w:asciiTheme="majorHAnsi" w:hAnsiTheme="majorHAnsi"/>
      </w:rPr>
    </w:tblStylePr>
  </w:style>
  <w:style w:type="table" w:customStyle="1" w:styleId="Maverex06-Yellow">
    <w:name w:val="Maverex 06 - Yellow"/>
    <w:basedOn w:val="TableNormal"/>
    <w:uiPriority w:val="99"/>
    <w:rsid w:val="004F44AD"/>
    <w:pPr>
      <w:spacing w:after="20" w:line="240" w:lineRule="auto"/>
    </w:pPr>
    <w:rPr>
      <w:sz w:val="20"/>
      <w:lang w:val="en-GB"/>
    </w:rPr>
    <w:tblPr>
      <w:tblBorders>
        <w:insideH w:val="single" w:sz="4" w:space="0" w:color="62A39F" w:themeColor="accent6"/>
        <w:insideV w:val="single" w:sz="4" w:space="0" w:color="62A39F" w:themeColor="accent6"/>
      </w:tblBorders>
    </w:tblPr>
    <w:tblStylePr w:type="firstRow">
      <w:rPr>
        <w:rFonts w:asciiTheme="majorHAnsi" w:hAnsiTheme="majorHAnsi"/>
        <w:color w:val="000000" w:themeColor="text1"/>
      </w:rPr>
      <w:tblPr/>
      <w:tcPr>
        <w:shd w:val="clear" w:color="auto" w:fill="62A39F" w:themeFill="accent6"/>
      </w:tcPr>
    </w:tblStylePr>
    <w:tblStylePr w:type="lastRow">
      <w:rPr>
        <w:rFonts w:asciiTheme="majorHAnsi" w:hAnsiTheme="majorHAnsi"/>
      </w:rPr>
      <w:tblPr/>
      <w:tcPr>
        <w:tcBorders>
          <w:top w:val="double" w:sz="4" w:space="0" w:color="62A39F" w:themeColor="accent6"/>
          <w:left w:val="nil"/>
          <w:bottom w:val="nil"/>
          <w:right w:val="nil"/>
          <w:insideH w:val="nil"/>
          <w:insideV w:val="single" w:sz="4" w:space="0" w:color="62A39F" w:themeColor="accent6"/>
          <w:tl2br w:val="nil"/>
          <w:tr2bl w:val="nil"/>
        </w:tcBorders>
      </w:tcPr>
    </w:tblStylePr>
    <w:tblStylePr w:type="firstCol">
      <w:rPr>
        <w:rFonts w:asciiTheme="majorHAnsi" w:hAnsiTheme="majorHAnsi"/>
      </w:rPr>
    </w:tblStylePr>
  </w:style>
  <w:style w:type="table" w:customStyle="1" w:styleId="Maverex08-Dark">
    <w:name w:val="Maverex 08 - Dark"/>
    <w:basedOn w:val="TableNormal"/>
    <w:uiPriority w:val="99"/>
    <w:rsid w:val="004F44AD"/>
    <w:pPr>
      <w:spacing w:after="20" w:line="240" w:lineRule="auto"/>
    </w:pPr>
    <w:rPr>
      <w:sz w:val="20"/>
      <w:lang w:val="en-GB"/>
    </w:rPr>
    <w:tblPr>
      <w:tblStyleRowBandSize w:val="1"/>
      <w:tblBorders>
        <w:insideH w:val="single" w:sz="4" w:space="0" w:color="2683C6" w:themeColor="accent2"/>
        <w:insideV w:val="single" w:sz="4" w:space="0" w:color="2683C6" w:themeColor="accent2"/>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2683C6" w:themeFill="accent2"/>
      </w:tcPr>
    </w:tblStylePr>
    <w:tblStylePr w:type="lastRow">
      <w:rPr>
        <w:rFonts w:asciiTheme="majorHAnsi" w:hAnsiTheme="majorHAnsi"/>
      </w:rPr>
      <w:tblPr/>
      <w:tcPr>
        <w:tcBorders>
          <w:top w:val="double" w:sz="4" w:space="0" w:color="2683C6" w:themeColor="accent2"/>
          <w:left w:val="nil"/>
          <w:bottom w:val="nil"/>
          <w:right w:val="nil"/>
          <w:insideH w:val="nil"/>
          <w:insideV w:val="single" w:sz="4" w:space="0" w:color="2683C6" w:themeColor="accent2"/>
          <w:tl2br w:val="nil"/>
          <w:tr2bl w:val="nil"/>
        </w:tcBorders>
      </w:tcPr>
    </w:tblStylePr>
    <w:tblStylePr w:type="firstCol">
      <w:rPr>
        <w:rFonts w:asciiTheme="majorHAnsi" w:hAnsiTheme="majorHAnsi"/>
      </w:rPr>
    </w:tblStylePr>
    <w:tblStylePr w:type="band1Horz">
      <w:tblPr/>
      <w:tcPr>
        <w:shd w:val="clear" w:color="auto" w:fill="D0E6F6" w:themeFill="accent2" w:themeFillTint="33"/>
      </w:tcPr>
    </w:tblStylePr>
  </w:style>
  <w:style w:type="table" w:customStyle="1" w:styleId="Maverex14-Grey">
    <w:name w:val="Maverex 14 - Grey"/>
    <w:basedOn w:val="TableNormal"/>
    <w:uiPriority w:val="99"/>
    <w:rsid w:val="004F44AD"/>
    <w:pPr>
      <w:spacing w:after="20" w:line="240" w:lineRule="auto"/>
    </w:pPr>
    <w:rPr>
      <w:sz w:val="20"/>
      <w:lang w:val="en-GB"/>
    </w:rPr>
    <w:tblPr>
      <w:tblStyleRowBandSize w:val="1"/>
      <w:tblBorders>
        <w:insideH w:val="single" w:sz="4" w:space="0" w:color="000000" w:themeColor="text1"/>
        <w:insideV w:val="single" w:sz="4" w:space="0" w:color="000000" w:themeColor="text1"/>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rPr>
        <w:rFonts w:asciiTheme="majorHAnsi" w:hAnsiTheme="majorHAnsi"/>
      </w:rPr>
      <w:tblPr/>
      <w:tcPr>
        <w:tcBorders>
          <w:top w:val="double" w:sz="4" w:space="0" w:color="000000" w:themeColor="text1"/>
          <w:left w:val="nil"/>
          <w:bottom w:val="nil"/>
          <w:right w:val="nil"/>
          <w:insideH w:val="nil"/>
          <w:insideV w:val="single" w:sz="4" w:space="0" w:color="000000" w:themeColor="text1"/>
          <w:tl2br w:val="nil"/>
          <w:tr2bl w:val="nil"/>
        </w:tcBorders>
      </w:tcPr>
    </w:tblStylePr>
    <w:tblStylePr w:type="firstCol">
      <w:rPr>
        <w:rFonts w:asciiTheme="majorHAnsi" w:hAnsiTheme="majorHAnsi"/>
      </w:rPr>
    </w:tblStylePr>
    <w:tblStylePr w:type="band1Horz">
      <w:tblPr/>
      <w:tcPr>
        <w:shd w:val="clear" w:color="auto" w:fill="CCCCCC" w:themeFill="text1" w:themeFillTint="33"/>
      </w:tcPr>
    </w:tblStylePr>
  </w:style>
  <w:style w:type="table" w:customStyle="1" w:styleId="Maverex11-Red">
    <w:name w:val="Maverex 11 - Red"/>
    <w:basedOn w:val="TableNormal"/>
    <w:uiPriority w:val="99"/>
    <w:rsid w:val="004F44AD"/>
    <w:pPr>
      <w:spacing w:after="20" w:line="240" w:lineRule="auto"/>
    </w:pPr>
    <w:rPr>
      <w:sz w:val="20"/>
      <w:lang w:val="en-GB"/>
    </w:rPr>
    <w:tblPr>
      <w:tblStyleRowBandSize w:val="1"/>
      <w:tblBorders>
        <w:insideH w:val="single" w:sz="4" w:space="0" w:color="42BA97" w:themeColor="accent4"/>
        <w:insideV w:val="single" w:sz="4" w:space="0" w:color="42BA97" w:themeColor="accent4"/>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42BA97" w:themeFill="accent4"/>
      </w:tcPr>
    </w:tblStylePr>
    <w:tblStylePr w:type="lastRow">
      <w:rPr>
        <w:rFonts w:asciiTheme="majorHAnsi" w:hAnsiTheme="majorHAnsi"/>
      </w:rPr>
      <w:tblPr/>
      <w:tcPr>
        <w:tcBorders>
          <w:top w:val="double" w:sz="4" w:space="0" w:color="42BA97" w:themeColor="accent4"/>
          <w:left w:val="nil"/>
          <w:bottom w:val="nil"/>
          <w:right w:val="nil"/>
          <w:insideH w:val="nil"/>
          <w:insideV w:val="single" w:sz="4" w:space="0" w:color="42BA97" w:themeColor="accent4"/>
          <w:tl2br w:val="nil"/>
          <w:tr2bl w:val="nil"/>
        </w:tcBorders>
      </w:tcPr>
    </w:tblStylePr>
    <w:tblStylePr w:type="firstCol">
      <w:rPr>
        <w:rFonts w:asciiTheme="majorHAnsi" w:hAnsiTheme="majorHAnsi"/>
      </w:rPr>
    </w:tblStylePr>
    <w:tblStylePr w:type="band1Horz">
      <w:tblPr/>
      <w:tcPr>
        <w:shd w:val="clear" w:color="auto" w:fill="D8F1EA" w:themeFill="accent4" w:themeFillTint="33"/>
      </w:tcPr>
    </w:tblStylePr>
  </w:style>
  <w:style w:type="table" w:styleId="PlainTable3">
    <w:name w:val="Plain Table 3"/>
    <w:basedOn w:val="TableNormal"/>
    <w:uiPriority w:val="43"/>
    <w:rsid w:val="004F44AD"/>
    <w:pPr>
      <w:spacing w:after="0" w:line="240" w:lineRule="auto"/>
    </w:pPr>
    <w:rPr>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Maverex10-Light">
    <w:name w:val="Maverex 10 - Light"/>
    <w:basedOn w:val="TableNormal"/>
    <w:uiPriority w:val="99"/>
    <w:rsid w:val="004F44AD"/>
    <w:pPr>
      <w:spacing w:after="20" w:line="240" w:lineRule="auto"/>
    </w:pPr>
    <w:rPr>
      <w:sz w:val="20"/>
      <w:lang w:val="en-GB"/>
    </w:rPr>
    <w:tblPr>
      <w:tblStyleRowBandSize w:val="1"/>
      <w:tblBorders>
        <w:insideH w:val="single" w:sz="4" w:space="0" w:color="27CED7" w:themeColor="accent3"/>
        <w:insideV w:val="single" w:sz="4" w:space="0" w:color="27CED7" w:themeColor="accent3"/>
      </w:tblBorders>
    </w:tblPr>
    <w:tblStylePr w:type="firstRow">
      <w:rPr>
        <w:rFonts w:asciiTheme="majorHAnsi" w:hAnsiTheme="majorHAnsi"/>
        <w:color w:val="000000" w:themeColor="text1"/>
      </w:rPr>
      <w:tblPr/>
      <w:tcPr>
        <w:tcBorders>
          <w:top w:val="nil"/>
          <w:left w:val="nil"/>
          <w:bottom w:val="nil"/>
          <w:right w:val="nil"/>
          <w:insideH w:val="nil"/>
          <w:insideV w:val="nil"/>
          <w:tl2br w:val="nil"/>
          <w:tr2bl w:val="nil"/>
        </w:tcBorders>
        <w:shd w:val="clear" w:color="auto" w:fill="27CED7" w:themeFill="accent3"/>
      </w:tcPr>
    </w:tblStylePr>
    <w:tblStylePr w:type="lastRow">
      <w:rPr>
        <w:rFonts w:asciiTheme="majorHAnsi" w:hAnsiTheme="majorHAnsi"/>
      </w:rPr>
      <w:tblPr/>
      <w:tcPr>
        <w:tcBorders>
          <w:top w:val="double" w:sz="4" w:space="0" w:color="27CED7" w:themeColor="accent3"/>
          <w:left w:val="nil"/>
          <w:bottom w:val="nil"/>
          <w:right w:val="nil"/>
          <w:insideH w:val="nil"/>
          <w:insideV w:val="single" w:sz="4" w:space="0" w:color="27CED7" w:themeColor="accent3"/>
          <w:tl2br w:val="nil"/>
          <w:tr2bl w:val="nil"/>
        </w:tcBorders>
      </w:tcPr>
    </w:tblStylePr>
    <w:tblStylePr w:type="firstCol">
      <w:rPr>
        <w:rFonts w:asciiTheme="majorHAnsi" w:hAnsiTheme="majorHAnsi"/>
      </w:rPr>
    </w:tblStylePr>
    <w:tblStylePr w:type="band1Horz">
      <w:tblPr/>
      <w:tcPr>
        <w:shd w:val="clear" w:color="auto" w:fill="D3F5F7" w:themeFill="accent3" w:themeFillTint="33"/>
      </w:tcPr>
    </w:tblStylePr>
  </w:style>
  <w:style w:type="table" w:customStyle="1" w:styleId="Maverex12-Orange">
    <w:name w:val="Maverex 12 - Orange"/>
    <w:basedOn w:val="TableNormal"/>
    <w:uiPriority w:val="99"/>
    <w:rsid w:val="004F44AD"/>
    <w:pPr>
      <w:spacing w:after="20" w:line="240" w:lineRule="auto"/>
    </w:pPr>
    <w:rPr>
      <w:sz w:val="20"/>
      <w:lang w:val="en-GB"/>
    </w:rPr>
    <w:tblPr>
      <w:tblStyleRowBandSize w:val="1"/>
      <w:tblBorders>
        <w:insideH w:val="single" w:sz="4" w:space="0" w:color="3E8853" w:themeColor="accent5"/>
        <w:insideV w:val="single" w:sz="4" w:space="0" w:color="3E8853" w:themeColor="accent5"/>
      </w:tblBorders>
    </w:tblPr>
    <w:tblStylePr w:type="firstRow">
      <w:rPr>
        <w:rFonts w:asciiTheme="majorHAnsi" w:hAnsiTheme="majorHAnsi"/>
        <w:color w:val="FFFFFF" w:themeColor="background1"/>
      </w:rPr>
      <w:tblPr/>
      <w:tcPr>
        <w:shd w:val="clear" w:color="auto" w:fill="3E8853" w:themeFill="accent5"/>
      </w:tcPr>
    </w:tblStylePr>
    <w:tblStylePr w:type="lastRow">
      <w:rPr>
        <w:rFonts w:asciiTheme="majorHAnsi" w:hAnsiTheme="majorHAnsi"/>
      </w:rPr>
      <w:tblPr/>
      <w:tcPr>
        <w:tcBorders>
          <w:top w:val="double" w:sz="4" w:space="0" w:color="3E8853" w:themeColor="accent5"/>
          <w:left w:val="nil"/>
          <w:bottom w:val="nil"/>
          <w:right w:val="nil"/>
          <w:insideH w:val="nil"/>
          <w:insideV w:val="single" w:sz="4" w:space="0" w:color="3E8853" w:themeColor="accent5"/>
          <w:tl2br w:val="nil"/>
          <w:tr2bl w:val="nil"/>
        </w:tcBorders>
      </w:tcPr>
    </w:tblStylePr>
    <w:tblStylePr w:type="firstCol">
      <w:rPr>
        <w:rFonts w:asciiTheme="majorHAnsi" w:hAnsiTheme="majorHAnsi"/>
      </w:rPr>
    </w:tblStylePr>
    <w:tblStylePr w:type="band1Horz">
      <w:tblPr/>
      <w:tcPr>
        <w:shd w:val="clear" w:color="auto" w:fill="D3EBDA" w:themeFill="accent5" w:themeFillTint="33"/>
      </w:tcPr>
    </w:tblStylePr>
  </w:style>
  <w:style w:type="table" w:customStyle="1" w:styleId="Maverex09-Medium">
    <w:name w:val="Maverex 09 - Medium"/>
    <w:basedOn w:val="TableNormal"/>
    <w:uiPriority w:val="99"/>
    <w:rsid w:val="004F44AD"/>
    <w:pPr>
      <w:spacing w:after="20" w:line="240" w:lineRule="auto"/>
    </w:pPr>
    <w:rPr>
      <w:sz w:val="20"/>
      <w:lang w:val="en-GB"/>
    </w:rPr>
    <w:tblPr>
      <w:tblStyleRowBandSize w:val="1"/>
      <w:tblBorders>
        <w:insideH w:val="single" w:sz="4" w:space="0" w:color="1CADE4" w:themeColor="accent1"/>
        <w:insideV w:val="single" w:sz="4" w:space="0" w:color="1CADE4" w:themeColor="accent1"/>
      </w:tblBorders>
    </w:tblPr>
    <w:tblStylePr w:type="firstRow">
      <w:rPr>
        <w:rFonts w:asciiTheme="majorHAnsi" w:hAnsiTheme="majorHAnsi"/>
        <w:color w:val="FFFFFF" w:themeColor="background1"/>
      </w:rPr>
      <w:tblPr/>
      <w:tcPr>
        <w:shd w:val="clear" w:color="auto" w:fill="1CADE4" w:themeFill="accent1"/>
      </w:tcPr>
    </w:tblStylePr>
    <w:tblStylePr w:type="lastRow">
      <w:rPr>
        <w:rFonts w:asciiTheme="majorHAnsi" w:hAnsiTheme="majorHAnsi"/>
      </w:rPr>
      <w:tblPr/>
      <w:tcPr>
        <w:tcBorders>
          <w:top w:val="double" w:sz="4" w:space="0" w:color="1CADE4" w:themeColor="accent1"/>
          <w:left w:val="nil"/>
          <w:bottom w:val="nil"/>
          <w:right w:val="nil"/>
          <w:insideH w:val="nil"/>
          <w:insideV w:val="single" w:sz="4" w:space="0" w:color="1CADE4" w:themeColor="accent1"/>
          <w:tl2br w:val="nil"/>
          <w:tr2bl w:val="nil"/>
        </w:tcBorders>
      </w:tcPr>
    </w:tblStylePr>
    <w:tblStylePr w:type="firstCol">
      <w:rPr>
        <w:rFonts w:asciiTheme="majorHAnsi" w:hAnsiTheme="majorHAnsi"/>
      </w:rPr>
    </w:tblStylePr>
    <w:tblStylePr w:type="band1Horz">
      <w:tblPr/>
      <w:tcPr>
        <w:shd w:val="clear" w:color="auto" w:fill="C1E2E6"/>
      </w:tcPr>
    </w:tblStylePr>
  </w:style>
  <w:style w:type="table" w:styleId="GridTable1Light">
    <w:name w:val="Grid Table 1 Light"/>
    <w:basedOn w:val="TableNormal"/>
    <w:uiPriority w:val="46"/>
    <w:rsid w:val="004F44AD"/>
    <w:pPr>
      <w:spacing w:after="0" w:line="240" w:lineRule="auto"/>
    </w:pPr>
    <w:rPr>
      <w:lang w:val="en-GB"/>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Maverex01-Dark">
    <w:name w:val="Maverex 01 - Dark"/>
    <w:basedOn w:val="TableNormal"/>
    <w:uiPriority w:val="99"/>
    <w:rsid w:val="004F44AD"/>
    <w:pPr>
      <w:spacing w:after="20" w:line="240" w:lineRule="auto"/>
    </w:pPr>
    <w:rPr>
      <w:sz w:val="20"/>
      <w:lang w:val="en-GB"/>
    </w:rPr>
    <w:tblPr>
      <w:tblBorders>
        <w:insideH w:val="single" w:sz="4" w:space="0" w:color="2683C6" w:themeColor="accent2"/>
        <w:insideV w:val="single" w:sz="4" w:space="0" w:color="2683C6" w:themeColor="accent2"/>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2683C6" w:themeFill="accent2"/>
      </w:tcPr>
    </w:tblStylePr>
    <w:tblStylePr w:type="lastRow">
      <w:rPr>
        <w:rFonts w:asciiTheme="majorHAnsi" w:hAnsiTheme="majorHAnsi"/>
      </w:rPr>
      <w:tblPr/>
      <w:tcPr>
        <w:tcBorders>
          <w:top w:val="double" w:sz="4" w:space="0" w:color="2683C6" w:themeColor="accent2"/>
          <w:left w:val="nil"/>
          <w:bottom w:val="nil"/>
          <w:right w:val="nil"/>
          <w:insideH w:val="nil"/>
          <w:insideV w:val="single" w:sz="4" w:space="0" w:color="2683C6" w:themeColor="accent2"/>
          <w:tl2br w:val="nil"/>
          <w:tr2bl w:val="nil"/>
        </w:tcBorders>
      </w:tcPr>
    </w:tblStylePr>
    <w:tblStylePr w:type="firstCol">
      <w:rPr>
        <w:rFonts w:asciiTheme="majorHAnsi" w:hAnsiTheme="majorHAnsi"/>
      </w:rPr>
    </w:tblStylePr>
  </w:style>
  <w:style w:type="table" w:customStyle="1" w:styleId="Maverex13-Yellow">
    <w:name w:val="Maverex 13 - Yellow"/>
    <w:basedOn w:val="TableNormal"/>
    <w:uiPriority w:val="99"/>
    <w:rsid w:val="004F44AD"/>
    <w:pPr>
      <w:spacing w:after="20" w:line="240" w:lineRule="auto"/>
    </w:pPr>
    <w:rPr>
      <w:sz w:val="20"/>
      <w:lang w:val="en-GB"/>
    </w:rPr>
    <w:tblPr>
      <w:tblStyleRowBandSize w:val="1"/>
      <w:tblBorders>
        <w:insideH w:val="single" w:sz="4" w:space="0" w:color="62A39F" w:themeColor="accent6"/>
        <w:insideV w:val="single" w:sz="4" w:space="0" w:color="62A39F" w:themeColor="accent6"/>
      </w:tblBorders>
    </w:tblPr>
    <w:tblStylePr w:type="firstRow">
      <w:rPr>
        <w:rFonts w:asciiTheme="majorHAnsi" w:hAnsiTheme="majorHAnsi"/>
        <w:color w:val="auto"/>
      </w:rPr>
      <w:tblPr/>
      <w:tcPr>
        <w:shd w:val="clear" w:color="auto" w:fill="62A39F" w:themeFill="accent6"/>
      </w:tcPr>
    </w:tblStylePr>
    <w:tblStylePr w:type="lastRow">
      <w:rPr>
        <w:rFonts w:asciiTheme="majorHAnsi" w:hAnsiTheme="majorHAnsi"/>
      </w:rPr>
      <w:tblPr/>
      <w:tcPr>
        <w:tcBorders>
          <w:top w:val="double" w:sz="4" w:space="0" w:color="62A39F" w:themeColor="accent6"/>
          <w:left w:val="nil"/>
          <w:bottom w:val="nil"/>
          <w:right w:val="nil"/>
          <w:insideH w:val="nil"/>
          <w:insideV w:val="single" w:sz="4" w:space="0" w:color="62A39F" w:themeColor="accent6"/>
          <w:tl2br w:val="nil"/>
          <w:tr2bl w:val="nil"/>
        </w:tcBorders>
      </w:tcPr>
    </w:tblStylePr>
    <w:tblStylePr w:type="firstCol">
      <w:rPr>
        <w:rFonts w:asciiTheme="majorHAnsi" w:hAnsiTheme="majorHAnsi"/>
      </w:rPr>
    </w:tblStylePr>
    <w:tblStylePr w:type="band1Horz">
      <w:tblPr/>
      <w:tcPr>
        <w:shd w:val="clear" w:color="auto" w:fill="DFECEB" w:themeFill="accent6" w:themeFillTint="33"/>
      </w:tcPr>
    </w:tblStylePr>
  </w:style>
  <w:style w:type="paragraph" w:customStyle="1" w:styleId="NormalBold">
    <w:name w:val="Normal Bold"/>
    <w:basedOn w:val="Normal"/>
    <w:link w:val="NormalBoldChar"/>
    <w:qFormat/>
    <w:rsid w:val="004F44AD"/>
    <w:pPr>
      <w:spacing w:after="80" w:line="280" w:lineRule="atLeast"/>
    </w:pPr>
    <w:rPr>
      <w:rFonts w:asciiTheme="majorHAnsi" w:hAnsiTheme="majorHAnsi"/>
      <w:kern w:val="0"/>
    </w:rPr>
  </w:style>
  <w:style w:type="character" w:customStyle="1" w:styleId="NormalBoldChar">
    <w:name w:val="Normal Bold Char"/>
    <w:basedOn w:val="DefaultParagraphFont"/>
    <w:link w:val="NormalBold"/>
    <w:rsid w:val="004F44AD"/>
    <w:rPr>
      <w:rFonts w:asciiTheme="majorHAnsi" w:hAnsiTheme="majorHAnsi"/>
      <w:lang w:val="en-GB"/>
    </w:rPr>
  </w:style>
  <w:style w:type="character" w:customStyle="1" w:styleId="Style1">
    <w:name w:val="Style1"/>
    <w:basedOn w:val="DefaultParagraphFont"/>
    <w:uiPriority w:val="1"/>
    <w:rsid w:val="004F44AD"/>
    <w:rPr>
      <w:rFonts w:asciiTheme="majorHAnsi" w:hAnsiTheme="majorHAnsi"/>
      <w:sz w:val="40"/>
    </w:rPr>
  </w:style>
  <w:style w:type="character" w:customStyle="1" w:styleId="DocType">
    <w:name w:val="Doc Type"/>
    <w:basedOn w:val="DefaultParagraphFont"/>
    <w:uiPriority w:val="1"/>
    <w:rsid w:val="004F44AD"/>
    <w:rPr>
      <w:rFonts w:ascii="Segoe UI Semibold" w:hAnsi="Segoe UI Semibold"/>
      <w:color w:val="2683C6" w:themeColor="accent2"/>
      <w:sz w:val="32"/>
    </w:rPr>
  </w:style>
  <w:style w:type="character" w:customStyle="1" w:styleId="DocTitle">
    <w:name w:val="Doc Title"/>
    <w:basedOn w:val="DefaultParagraphFont"/>
    <w:uiPriority w:val="1"/>
    <w:rsid w:val="004F44AD"/>
    <w:rPr>
      <w:rFonts w:ascii="Segoe UI Semibold" w:hAnsi="Segoe UI Semibold"/>
      <w:sz w:val="40"/>
    </w:rPr>
  </w:style>
  <w:style w:type="character" w:customStyle="1" w:styleId="Documenttitle">
    <w:name w:val="Document title"/>
    <w:basedOn w:val="DefaultParagraphFont"/>
    <w:uiPriority w:val="1"/>
    <w:rsid w:val="004F44AD"/>
    <w:rPr>
      <w:rFonts w:ascii="Segoe UI Semibold" w:hAnsi="Segoe UI Semibold"/>
      <w:color w:val="000000" w:themeColor="text1"/>
      <w:sz w:val="40"/>
    </w:rPr>
  </w:style>
  <w:style w:type="character" w:customStyle="1" w:styleId="SmartHyperlink1">
    <w:name w:val="Smart Hyperlink1"/>
    <w:basedOn w:val="DefaultParagraphFont"/>
    <w:uiPriority w:val="99"/>
    <w:unhideWhenUsed/>
    <w:rsid w:val="004F44AD"/>
    <w:rPr>
      <w:u w:val="dotted"/>
    </w:rPr>
  </w:style>
  <w:style w:type="character" w:customStyle="1" w:styleId="CaptionChar">
    <w:name w:val="Caption Char"/>
    <w:aliases w:val="Caption PHMR Char,Caption for Figures and Tables Char,TabFig title/caption Char,- H17 Char,Bayer Caption Char,IB Caption Char,Medical Caption Char,NICE Caption Char,fig cadre Char,Caption Char Char Char,Caption Char Char Char Char Char"/>
    <w:link w:val="Caption"/>
    <w:uiPriority w:val="35"/>
    <w:qFormat/>
    <w:rsid w:val="004F44AD"/>
    <w:rPr>
      <w:rFonts w:asciiTheme="majorHAnsi" w:hAnsiTheme="majorHAnsi"/>
      <w:iCs/>
      <w:color w:val="000000" w:themeColor="text1"/>
      <w:sz w:val="20"/>
      <w:szCs w:val="18"/>
      <w:lang w:val="en-GB"/>
    </w:rPr>
  </w:style>
  <w:style w:type="table" w:customStyle="1" w:styleId="Maverex10-DarkBlue">
    <w:name w:val="Maverex 10 - Dark Blue"/>
    <w:basedOn w:val="TableNormal"/>
    <w:uiPriority w:val="99"/>
    <w:rsid w:val="004F44AD"/>
    <w:pPr>
      <w:spacing w:after="20" w:line="240" w:lineRule="auto"/>
    </w:pPr>
    <w:rPr>
      <w:sz w:val="20"/>
      <w:lang w:val="en-GB"/>
    </w:rPr>
    <w:tblPr>
      <w:tblStyleRowBandSize w:val="1"/>
      <w:tblBorders>
        <w:insideH w:val="single" w:sz="4" w:space="0" w:color="2683C6" w:themeColor="accent2"/>
        <w:insideV w:val="single" w:sz="4" w:space="0" w:color="2683C6" w:themeColor="accent2"/>
      </w:tblBorders>
    </w:tblPr>
    <w:tblStylePr w:type="firstRow">
      <w:rPr>
        <w:rFonts w:asciiTheme="majorHAnsi" w:hAnsiTheme="majorHAnsi"/>
        <w:color w:val="FFFFFF" w:themeColor="background1"/>
      </w:rPr>
      <w:tblPr/>
      <w:tcPr>
        <w:tcBorders>
          <w:top w:val="nil"/>
          <w:left w:val="nil"/>
          <w:bottom w:val="nil"/>
          <w:right w:val="nil"/>
          <w:insideH w:val="nil"/>
          <w:insideV w:val="nil"/>
          <w:tl2br w:val="nil"/>
          <w:tr2bl w:val="nil"/>
        </w:tcBorders>
        <w:shd w:val="clear" w:color="auto" w:fill="2683C6" w:themeFill="accent2"/>
      </w:tcPr>
    </w:tblStylePr>
    <w:tblStylePr w:type="lastRow">
      <w:rPr>
        <w:rFonts w:asciiTheme="majorHAnsi" w:hAnsiTheme="majorHAnsi"/>
      </w:rPr>
      <w:tblPr/>
      <w:tcPr>
        <w:tcBorders>
          <w:top w:val="double" w:sz="4" w:space="0" w:color="2683C6" w:themeColor="accent2"/>
          <w:left w:val="nil"/>
          <w:bottom w:val="nil"/>
          <w:right w:val="nil"/>
          <w:insideH w:val="nil"/>
          <w:insideV w:val="single" w:sz="4" w:space="0" w:color="2683C6" w:themeColor="accent2"/>
          <w:tl2br w:val="nil"/>
          <w:tr2bl w:val="nil"/>
        </w:tcBorders>
      </w:tcPr>
    </w:tblStylePr>
    <w:tblStylePr w:type="firstCol">
      <w:rPr>
        <w:rFonts w:asciiTheme="majorHAnsi" w:hAnsiTheme="majorHAnsi"/>
      </w:rPr>
    </w:tblStylePr>
    <w:tblStylePr w:type="band1Horz">
      <w:tblPr/>
      <w:tcPr>
        <w:shd w:val="clear" w:color="auto" w:fill="D0E6F6" w:themeFill="accent2" w:themeFillTint="33"/>
      </w:tcPr>
    </w:tblStylePr>
  </w:style>
  <w:style w:type="paragraph" w:styleId="Revision">
    <w:name w:val="Revision"/>
    <w:hidden/>
    <w:uiPriority w:val="99"/>
    <w:semiHidden/>
    <w:rsid w:val="004F44AD"/>
    <w:pPr>
      <w:spacing w:after="0" w:line="240" w:lineRule="auto"/>
    </w:pPr>
    <w:rPr>
      <w:lang w:val="en-GB"/>
    </w:rPr>
  </w:style>
  <w:style w:type="character" w:customStyle="1" w:styleId="highlight">
    <w:name w:val="highlight"/>
    <w:basedOn w:val="DefaultParagraphFont"/>
    <w:rsid w:val="004F44AD"/>
  </w:style>
  <w:style w:type="character" w:customStyle="1" w:styleId="markedcontent">
    <w:name w:val="markedcontent"/>
    <w:basedOn w:val="DefaultParagraphFont"/>
    <w:rsid w:val="004F44AD"/>
  </w:style>
  <w:style w:type="character" w:customStyle="1" w:styleId="title-text">
    <w:name w:val="title-text"/>
    <w:basedOn w:val="DefaultParagraphFont"/>
    <w:rsid w:val="004F44AD"/>
  </w:style>
  <w:style w:type="character" w:customStyle="1" w:styleId="cf01">
    <w:name w:val="cf01"/>
    <w:basedOn w:val="DefaultParagraphFont"/>
    <w:rsid w:val="004F44AD"/>
    <w:rPr>
      <w:rFonts w:ascii="Segoe UI" w:hAnsi="Segoe UI" w:cs="Segoe UI" w:hint="default"/>
      <w:sz w:val="18"/>
      <w:szCs w:val="18"/>
    </w:rPr>
  </w:style>
  <w:style w:type="character" w:customStyle="1" w:styleId="cf11">
    <w:name w:val="cf11"/>
    <w:basedOn w:val="DefaultParagraphFont"/>
    <w:rsid w:val="004F44AD"/>
    <w:rPr>
      <w:rFonts w:ascii="Segoe UI" w:hAnsi="Segoe UI" w:cs="Segoe UI" w:hint="default"/>
      <w:color w:val="231F20"/>
      <w:sz w:val="18"/>
      <w:szCs w:val="18"/>
    </w:rPr>
  </w:style>
  <w:style w:type="table" w:customStyle="1" w:styleId="TableGrid1">
    <w:name w:val="Table Grid1"/>
    <w:basedOn w:val="TableNormal"/>
    <w:next w:val="TableGrid"/>
    <w:uiPriority w:val="39"/>
    <w:rsid w:val="004F44A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1"/>
    <w:link w:val="Style2Char"/>
    <w:qFormat/>
    <w:rsid w:val="008D1539"/>
    <w:rPr>
      <w:rFonts w:ascii="Arial" w:hAnsi="Arial"/>
      <w:b/>
      <w:bCs w:val="0"/>
      <w:color w:val="auto"/>
      <w:sz w:val="28"/>
    </w:rPr>
  </w:style>
  <w:style w:type="character" w:customStyle="1" w:styleId="Style2Char">
    <w:name w:val="Style2 Char"/>
    <w:basedOn w:val="Heading1Char"/>
    <w:link w:val="Style2"/>
    <w:rsid w:val="008D1539"/>
    <w:rPr>
      <w:rFonts w:ascii="Arial" w:eastAsiaTheme="majorEastAsia" w:hAnsi="Arial" w:cs="Arial"/>
      <w:b/>
      <w:bCs w:val="0"/>
      <w:color w:val="2683C6" w:themeColor="accent2"/>
      <w:sz w:val="28"/>
      <w:szCs w:val="44"/>
      <w:lang w:val="en-GB"/>
    </w:rPr>
  </w:style>
  <w:style w:type="table" w:styleId="GridTable5Dark-Accent6">
    <w:name w:val="Grid Table 5 Dark Accent 6"/>
    <w:basedOn w:val="TableNormal"/>
    <w:uiPriority w:val="50"/>
    <w:rsid w:val="000545C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CE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A39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A39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A39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A39F" w:themeFill="accent6"/>
      </w:tcPr>
    </w:tblStylePr>
    <w:tblStylePr w:type="band1Vert">
      <w:tblPr/>
      <w:tcPr>
        <w:shd w:val="clear" w:color="auto" w:fill="C0DAD8" w:themeFill="accent6" w:themeFillTint="66"/>
      </w:tcPr>
    </w:tblStylePr>
    <w:tblStylePr w:type="band1Horz">
      <w:tblPr/>
      <w:tcPr>
        <w:shd w:val="clear" w:color="auto" w:fill="C0DAD8" w:themeFill="accent6" w:themeFillTint="66"/>
      </w:tcPr>
    </w:tblStylePr>
  </w:style>
  <w:style w:type="table" w:styleId="GridTable7Colorful-Accent3">
    <w:name w:val="Grid Table 7 Colorful Accent 3"/>
    <w:basedOn w:val="TableNormal"/>
    <w:uiPriority w:val="52"/>
    <w:rsid w:val="000545CF"/>
    <w:pPr>
      <w:spacing w:after="0" w:line="240" w:lineRule="auto"/>
    </w:pPr>
    <w:rPr>
      <w:color w:val="1D99A0" w:themeColor="accent3" w:themeShade="BF"/>
    </w:rPr>
    <w:tblPr>
      <w:tblStyleRowBandSize w:val="1"/>
      <w:tblStyleColBandSize w:val="1"/>
      <w:tblBorders>
        <w:top w:val="single" w:sz="4" w:space="0" w:color="7CE1E7" w:themeColor="accent3" w:themeTint="99"/>
        <w:left w:val="single" w:sz="4" w:space="0" w:color="7CE1E7" w:themeColor="accent3" w:themeTint="99"/>
        <w:bottom w:val="single" w:sz="4" w:space="0" w:color="7CE1E7" w:themeColor="accent3" w:themeTint="99"/>
        <w:right w:val="single" w:sz="4" w:space="0" w:color="7CE1E7" w:themeColor="accent3" w:themeTint="99"/>
        <w:insideH w:val="single" w:sz="4" w:space="0" w:color="7CE1E7" w:themeColor="accent3" w:themeTint="99"/>
        <w:insideV w:val="single" w:sz="4" w:space="0" w:color="7CE1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F5F7" w:themeFill="accent3" w:themeFillTint="33"/>
      </w:tcPr>
    </w:tblStylePr>
    <w:tblStylePr w:type="band1Horz">
      <w:tblPr/>
      <w:tcPr>
        <w:shd w:val="clear" w:color="auto" w:fill="D3F5F7" w:themeFill="accent3" w:themeFillTint="33"/>
      </w:tcPr>
    </w:tblStylePr>
    <w:tblStylePr w:type="neCell">
      <w:tblPr/>
      <w:tcPr>
        <w:tcBorders>
          <w:bottom w:val="single" w:sz="4" w:space="0" w:color="7CE1E7" w:themeColor="accent3" w:themeTint="99"/>
        </w:tcBorders>
      </w:tcPr>
    </w:tblStylePr>
    <w:tblStylePr w:type="nwCell">
      <w:tblPr/>
      <w:tcPr>
        <w:tcBorders>
          <w:bottom w:val="single" w:sz="4" w:space="0" w:color="7CE1E7" w:themeColor="accent3" w:themeTint="99"/>
        </w:tcBorders>
      </w:tcPr>
    </w:tblStylePr>
    <w:tblStylePr w:type="seCell">
      <w:tblPr/>
      <w:tcPr>
        <w:tcBorders>
          <w:top w:val="single" w:sz="4" w:space="0" w:color="7CE1E7" w:themeColor="accent3" w:themeTint="99"/>
        </w:tcBorders>
      </w:tcPr>
    </w:tblStylePr>
    <w:tblStylePr w:type="swCell">
      <w:tblPr/>
      <w:tcPr>
        <w:tcBorders>
          <w:top w:val="single" w:sz="4" w:space="0" w:color="7CE1E7" w:themeColor="accent3" w:themeTint="99"/>
        </w:tcBorders>
      </w:tcPr>
    </w:tblStylePr>
  </w:style>
  <w:style w:type="table" w:styleId="GridTable7Colorful-Accent4">
    <w:name w:val="Grid Table 7 Colorful Accent 4"/>
    <w:basedOn w:val="TableNormal"/>
    <w:uiPriority w:val="52"/>
    <w:rsid w:val="000545CF"/>
    <w:pPr>
      <w:spacing w:after="0" w:line="240" w:lineRule="auto"/>
    </w:pPr>
    <w:rPr>
      <w:color w:val="318B70" w:themeColor="accent4" w:themeShade="BF"/>
    </w:rPr>
    <w:tblPr>
      <w:tblStyleRowBandSize w:val="1"/>
      <w:tblStyleColBandSize w:val="1"/>
      <w:tblBorders>
        <w:top w:val="single" w:sz="4" w:space="0" w:color="8CD6C0" w:themeColor="accent4" w:themeTint="99"/>
        <w:left w:val="single" w:sz="4" w:space="0" w:color="8CD6C0" w:themeColor="accent4" w:themeTint="99"/>
        <w:bottom w:val="single" w:sz="4" w:space="0" w:color="8CD6C0" w:themeColor="accent4" w:themeTint="99"/>
        <w:right w:val="single" w:sz="4" w:space="0" w:color="8CD6C0" w:themeColor="accent4" w:themeTint="99"/>
        <w:insideH w:val="single" w:sz="4" w:space="0" w:color="8CD6C0" w:themeColor="accent4" w:themeTint="99"/>
        <w:insideV w:val="single" w:sz="4" w:space="0" w:color="8CD6C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8F1EA" w:themeFill="accent4" w:themeFillTint="33"/>
      </w:tcPr>
    </w:tblStylePr>
    <w:tblStylePr w:type="band1Horz">
      <w:tblPr/>
      <w:tcPr>
        <w:shd w:val="clear" w:color="auto" w:fill="D8F1EA" w:themeFill="accent4" w:themeFillTint="33"/>
      </w:tcPr>
    </w:tblStylePr>
    <w:tblStylePr w:type="neCell">
      <w:tblPr/>
      <w:tcPr>
        <w:tcBorders>
          <w:bottom w:val="single" w:sz="4" w:space="0" w:color="8CD6C0" w:themeColor="accent4" w:themeTint="99"/>
        </w:tcBorders>
      </w:tcPr>
    </w:tblStylePr>
    <w:tblStylePr w:type="nwCell">
      <w:tblPr/>
      <w:tcPr>
        <w:tcBorders>
          <w:bottom w:val="single" w:sz="4" w:space="0" w:color="8CD6C0" w:themeColor="accent4" w:themeTint="99"/>
        </w:tcBorders>
      </w:tcPr>
    </w:tblStylePr>
    <w:tblStylePr w:type="seCell">
      <w:tblPr/>
      <w:tcPr>
        <w:tcBorders>
          <w:top w:val="single" w:sz="4" w:space="0" w:color="8CD6C0" w:themeColor="accent4" w:themeTint="99"/>
        </w:tcBorders>
      </w:tcPr>
    </w:tblStylePr>
    <w:tblStylePr w:type="swCell">
      <w:tblPr/>
      <w:tcPr>
        <w:tcBorders>
          <w:top w:val="single" w:sz="4" w:space="0" w:color="8CD6C0" w:themeColor="accent4" w:themeTint="99"/>
        </w:tcBorders>
      </w:tcPr>
    </w:tblStylePr>
  </w:style>
  <w:style w:type="table" w:styleId="GridTable6Colorful-Accent2">
    <w:name w:val="Grid Table 6 Colorful Accent 2"/>
    <w:basedOn w:val="TableNormal"/>
    <w:uiPriority w:val="51"/>
    <w:rsid w:val="000545CF"/>
    <w:pPr>
      <w:spacing w:after="0" w:line="240" w:lineRule="auto"/>
    </w:pPr>
    <w:rPr>
      <w:color w:val="1C6194" w:themeColor="accent2" w:themeShade="BF"/>
    </w:rPr>
    <w:tblPr>
      <w:tblStyleRowBandSize w:val="1"/>
      <w:tblStyleColBandSize w:val="1"/>
      <w:tblBorders>
        <w:top w:val="single" w:sz="4" w:space="0" w:color="74B5E4" w:themeColor="accent2" w:themeTint="99"/>
        <w:left w:val="single" w:sz="4" w:space="0" w:color="74B5E4" w:themeColor="accent2" w:themeTint="99"/>
        <w:bottom w:val="single" w:sz="4" w:space="0" w:color="74B5E4" w:themeColor="accent2" w:themeTint="99"/>
        <w:right w:val="single" w:sz="4" w:space="0" w:color="74B5E4" w:themeColor="accent2" w:themeTint="99"/>
        <w:insideH w:val="single" w:sz="4" w:space="0" w:color="74B5E4" w:themeColor="accent2" w:themeTint="99"/>
        <w:insideV w:val="single" w:sz="4" w:space="0" w:color="74B5E4" w:themeColor="accent2" w:themeTint="99"/>
      </w:tblBorders>
    </w:tblPr>
    <w:tblStylePr w:type="firstRow">
      <w:rPr>
        <w:b/>
        <w:bCs/>
      </w:rPr>
      <w:tblPr/>
      <w:tcPr>
        <w:tcBorders>
          <w:bottom w:val="single" w:sz="12" w:space="0" w:color="74B5E4" w:themeColor="accent2" w:themeTint="99"/>
        </w:tcBorders>
      </w:tcPr>
    </w:tblStylePr>
    <w:tblStylePr w:type="lastRow">
      <w:rPr>
        <w:b/>
        <w:bCs/>
      </w:rPr>
      <w:tblPr/>
      <w:tcPr>
        <w:tcBorders>
          <w:top w:val="double" w:sz="4" w:space="0" w:color="74B5E4" w:themeColor="accent2" w:themeTint="99"/>
        </w:tcBorders>
      </w:tcPr>
    </w:tblStylePr>
    <w:tblStylePr w:type="firstCol">
      <w:rPr>
        <w:b/>
        <w:bCs/>
      </w:rPr>
    </w:tblStylePr>
    <w:tblStylePr w:type="lastCol">
      <w:rPr>
        <w:b/>
        <w:bCs/>
      </w:rPr>
    </w:tblStylePr>
    <w:tblStylePr w:type="band1Vert">
      <w:tblPr/>
      <w:tcPr>
        <w:shd w:val="clear" w:color="auto" w:fill="D0E6F6" w:themeFill="accent2" w:themeFillTint="33"/>
      </w:tcPr>
    </w:tblStylePr>
    <w:tblStylePr w:type="band1Horz">
      <w:tblPr/>
      <w:tcPr>
        <w:shd w:val="clear" w:color="auto" w:fill="D0E6F6" w:themeFill="accent2" w:themeFillTint="33"/>
      </w:tcPr>
    </w:tblStylePr>
  </w:style>
  <w:style w:type="table" w:styleId="PlainTable1">
    <w:name w:val="Plain Table 1"/>
    <w:basedOn w:val="TableNormal"/>
    <w:uiPriority w:val="41"/>
    <w:rsid w:val="003E24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4">
    <w:name w:val="Plain Table 4"/>
    <w:basedOn w:val="TableNormal"/>
    <w:uiPriority w:val="44"/>
    <w:rsid w:val="00921C7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next w:val="PlainTable2"/>
    <w:uiPriority w:val="42"/>
    <w:rsid w:val="00130764"/>
    <w:pPr>
      <w:spacing w:after="0" w:line="240" w:lineRule="auto"/>
    </w:pPr>
    <w:rPr>
      <w:kern w:val="2"/>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2">
    <w:name w:val="Table Grid2"/>
    <w:basedOn w:val="TableNormal"/>
    <w:next w:val="TableGrid"/>
    <w:uiPriority w:val="39"/>
    <w:rsid w:val="00FD7D95"/>
    <w:pPr>
      <w:spacing w:after="0" w:line="240" w:lineRule="auto"/>
    </w:pPr>
    <w:rPr>
      <w:kern w:val="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
    <w:name w:val="Plain Table 22"/>
    <w:basedOn w:val="TableNormal"/>
    <w:next w:val="PlainTable2"/>
    <w:uiPriority w:val="42"/>
    <w:rsid w:val="00FD7D95"/>
    <w:pPr>
      <w:spacing w:after="0" w:line="240" w:lineRule="auto"/>
    </w:pPr>
    <w:rPr>
      <w:kern w:val="2"/>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FD7D95"/>
    <w:pPr>
      <w:spacing w:after="0" w:line="240" w:lineRule="auto"/>
    </w:pPr>
    <w:rPr>
      <w:kern w:val="2"/>
      <w:lang w:val="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94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wijsenbeek-lourens@erasmusmc.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830C4-9314-4606-8D5C-AC0637DC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39</Pages>
  <Words>8917</Words>
  <Characters>50828</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Stotesbury</dc:creator>
  <cp:keywords/>
  <dc:description/>
  <cp:lastModifiedBy>Jonathan Brennan</cp:lastModifiedBy>
  <cp:revision>25</cp:revision>
  <dcterms:created xsi:type="dcterms:W3CDTF">2024-01-25T10:44:00Z</dcterms:created>
  <dcterms:modified xsi:type="dcterms:W3CDTF">2024-04-09T09:09:00Z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2aba550d6fdc65f2191497ebff705278bc0723007505a957f4570f044b40a383</vt:lpwstr>
  </property>
</Properties>
</file>