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B8727" w14:textId="53CCC51B" w:rsidR="00284D0E" w:rsidRPr="00CB3CF1" w:rsidRDefault="00284D0E" w:rsidP="00284D0E">
      <w:pPr>
        <w:pStyle w:val="Heading1"/>
      </w:pPr>
      <w:r>
        <w:t>CHF6523 data suggest that the p</w:t>
      </w:r>
      <w:r w:rsidRPr="00CB3CF1">
        <w:t>hosphoinositide 3-kinase</w:t>
      </w:r>
      <w:r>
        <w:t xml:space="preserve"> delta isoform</w:t>
      </w:r>
      <w:r w:rsidRPr="00CB3CF1">
        <w:t xml:space="preserve"> </w:t>
      </w:r>
      <w:r>
        <w:t>is</w:t>
      </w:r>
      <w:r w:rsidRPr="00CB3CF1">
        <w:t xml:space="preserve"> not a suitable target for the management of COPD</w:t>
      </w:r>
    </w:p>
    <w:p w14:paraId="603D9932" w14:textId="140F69B7" w:rsidR="00F06477" w:rsidRPr="00CB3CF1" w:rsidRDefault="00193E7D">
      <w:pPr>
        <w:rPr>
          <w:vertAlign w:val="superscript"/>
        </w:rPr>
      </w:pPr>
      <w:r w:rsidRPr="00CB3CF1">
        <w:t xml:space="preserve">Mirco </w:t>
      </w:r>
      <w:proofErr w:type="spellStart"/>
      <w:r w:rsidRPr="00CB3CF1">
        <w:t>Govoni</w:t>
      </w:r>
      <w:proofErr w:type="spellEnd"/>
      <w:r w:rsidRPr="00CB3CF1">
        <w:t xml:space="preserve">, </w:t>
      </w:r>
      <w:r w:rsidR="002620C0" w:rsidRPr="00CB3CF1">
        <w:t>Michele B</w:t>
      </w:r>
      <w:r w:rsidR="00BB1C2D" w:rsidRPr="00CB3CF1">
        <w:t>assi</w:t>
      </w:r>
      <w:r w:rsidR="00654E74" w:rsidRPr="00CB3CF1">
        <w:t>,</w:t>
      </w:r>
      <w:r w:rsidR="00654E74" w:rsidRPr="0082175E">
        <w:t xml:space="preserve"> </w:t>
      </w:r>
      <w:r w:rsidR="00135C33" w:rsidRPr="0082175E">
        <w:t xml:space="preserve">Luca </w:t>
      </w:r>
      <w:proofErr w:type="spellStart"/>
      <w:r w:rsidR="00135C33" w:rsidRPr="0082175E">
        <w:t>Girardello</w:t>
      </w:r>
      <w:proofErr w:type="spellEnd"/>
      <w:r w:rsidR="00654E74" w:rsidRPr="0082175E">
        <w:t>,</w:t>
      </w:r>
      <w:r w:rsidR="00F34723" w:rsidRPr="0082175E">
        <w:t xml:space="preserve"> </w:t>
      </w:r>
      <w:r w:rsidR="00BB1C2D" w:rsidRPr="0082175E">
        <w:t xml:space="preserve">Germano </w:t>
      </w:r>
      <w:proofErr w:type="spellStart"/>
      <w:r w:rsidR="00881A35" w:rsidRPr="0082175E">
        <w:t>Lucci</w:t>
      </w:r>
      <w:proofErr w:type="spellEnd"/>
      <w:r w:rsidR="00654E74" w:rsidRPr="0082175E">
        <w:t xml:space="preserve">, </w:t>
      </w:r>
      <w:r w:rsidR="00BB1C2D" w:rsidRPr="0082175E">
        <w:t xml:space="preserve">François </w:t>
      </w:r>
      <w:r w:rsidR="00881A35" w:rsidRPr="0082175E">
        <w:t>Rony</w:t>
      </w:r>
      <w:r w:rsidR="00654E74" w:rsidRPr="0082175E">
        <w:t xml:space="preserve">, </w:t>
      </w:r>
      <w:r w:rsidR="00CA2F21" w:rsidRPr="0082175E">
        <w:t xml:space="preserve">Rémi </w:t>
      </w:r>
      <w:proofErr w:type="spellStart"/>
      <w:r w:rsidR="00881A35" w:rsidRPr="0082175E">
        <w:t>Charretier</w:t>
      </w:r>
      <w:proofErr w:type="spellEnd"/>
      <w:r w:rsidR="00654E74" w:rsidRPr="0082175E">
        <w:t>,</w:t>
      </w:r>
      <w:r w:rsidR="007F1423" w:rsidRPr="0082175E">
        <w:t xml:space="preserve"> </w:t>
      </w:r>
      <w:r w:rsidR="00BB1C2D" w:rsidRPr="0082175E">
        <w:t xml:space="preserve">Dmitry </w:t>
      </w:r>
      <w:r w:rsidR="00881A35" w:rsidRPr="0082175E">
        <w:t>Galkin</w:t>
      </w:r>
      <w:r w:rsidR="00654E74" w:rsidRPr="0082175E">
        <w:t>,</w:t>
      </w:r>
      <w:r w:rsidR="007F1423" w:rsidRPr="0082175E">
        <w:t xml:space="preserve"> </w:t>
      </w:r>
      <w:r w:rsidR="00CA2F21" w:rsidRPr="0082175E">
        <w:t xml:space="preserve">Maria Laura </w:t>
      </w:r>
      <w:proofErr w:type="spellStart"/>
      <w:r w:rsidR="00881A35" w:rsidRPr="0082175E">
        <w:t>Faietti</w:t>
      </w:r>
      <w:proofErr w:type="spellEnd"/>
      <w:r w:rsidR="00654E74" w:rsidRPr="0082175E">
        <w:t xml:space="preserve">, </w:t>
      </w:r>
      <w:r w:rsidR="00AD4D27" w:rsidRPr="0082175E">
        <w:t xml:space="preserve">Barbara </w:t>
      </w:r>
      <w:proofErr w:type="spellStart"/>
      <w:r w:rsidR="00AD4D27" w:rsidRPr="0082175E">
        <w:t>Pioselli</w:t>
      </w:r>
      <w:proofErr w:type="spellEnd"/>
      <w:r w:rsidR="00AD4D27" w:rsidRPr="0082175E">
        <w:t xml:space="preserve">, Gloria Modafferi, </w:t>
      </w:r>
      <w:r w:rsidR="00832C8A" w:rsidRPr="0082175E">
        <w:t xml:space="preserve">Rui </w:t>
      </w:r>
      <w:proofErr w:type="spellStart"/>
      <w:r w:rsidR="00832C8A" w:rsidRPr="0082175E">
        <w:t>Benfeitas</w:t>
      </w:r>
      <w:proofErr w:type="spellEnd"/>
      <w:r w:rsidR="00654E74" w:rsidRPr="0082175E">
        <w:t xml:space="preserve">, </w:t>
      </w:r>
      <w:r w:rsidR="00CA2F21" w:rsidRPr="0082175E">
        <w:t>Martina Bonatti</w:t>
      </w:r>
      <w:r w:rsidR="00654E74" w:rsidRPr="0082175E">
        <w:t xml:space="preserve">, </w:t>
      </w:r>
      <w:r w:rsidR="00934A8A" w:rsidRPr="0082175E">
        <w:t xml:space="preserve">Daniela </w:t>
      </w:r>
      <w:proofErr w:type="spellStart"/>
      <w:r w:rsidR="00934A8A" w:rsidRPr="0082175E">
        <w:t>Miglietta</w:t>
      </w:r>
      <w:proofErr w:type="spellEnd"/>
      <w:r w:rsidR="00934A8A" w:rsidRPr="0082175E">
        <w:t xml:space="preserve">, </w:t>
      </w:r>
      <w:r w:rsidR="00BB46DB" w:rsidRPr="0082175E">
        <w:t>J</w:t>
      </w:r>
      <w:r w:rsidR="003868E4" w:rsidRPr="0082175E">
        <w:t>onathan</w:t>
      </w:r>
      <w:r w:rsidR="003868E4" w:rsidRPr="00233682">
        <w:t xml:space="preserve"> </w:t>
      </w:r>
      <w:r w:rsidR="00BB46DB" w:rsidRPr="00233682">
        <w:t>C</w:t>
      </w:r>
      <w:r w:rsidR="003868E4" w:rsidRPr="00233682">
        <w:t>lark</w:t>
      </w:r>
      <w:r w:rsidR="00654E74" w:rsidRPr="00233682">
        <w:t>,</w:t>
      </w:r>
      <w:r w:rsidR="00B239F9" w:rsidRPr="00233682">
        <w:t xml:space="preserve"> </w:t>
      </w:r>
      <w:r w:rsidR="00331AE5" w:rsidRPr="00233682">
        <w:t>Frauke Pedersen,</w:t>
      </w:r>
      <w:r w:rsidR="00B239F9" w:rsidRPr="00233682">
        <w:t xml:space="preserve"> </w:t>
      </w:r>
      <w:r w:rsidR="00331AE5" w:rsidRPr="00233682">
        <w:t>Anne</w:t>
      </w:r>
      <w:r w:rsidR="001448EA">
        <w:t>-Marie</w:t>
      </w:r>
      <w:r w:rsidR="00331AE5" w:rsidRPr="00233682">
        <w:t xml:space="preserve"> Kirsten,</w:t>
      </w:r>
      <w:r w:rsidR="00B239F9" w:rsidRPr="00233682">
        <w:t xml:space="preserve"> </w:t>
      </w:r>
      <w:r w:rsidR="00135C33" w:rsidRPr="00233682">
        <w:t>Kai</w:t>
      </w:r>
      <w:r w:rsidR="00F647CF">
        <w:t>-</w:t>
      </w:r>
      <w:r w:rsidR="00DF1579">
        <w:t>M</w:t>
      </w:r>
      <w:r w:rsidR="00F647CF">
        <w:t>ichael</w:t>
      </w:r>
      <w:r w:rsidR="00DF1579">
        <w:t xml:space="preserve"> </w:t>
      </w:r>
      <w:r w:rsidR="00135C33" w:rsidRPr="00233682">
        <w:t>Bee</w:t>
      </w:r>
      <w:r w:rsidR="00E36FF9" w:rsidRPr="00233682">
        <w:t>h</w:t>
      </w:r>
      <w:r w:rsidR="00654E74" w:rsidRPr="00233682">
        <w:t>,</w:t>
      </w:r>
      <w:r w:rsidR="00B239F9" w:rsidRPr="00233682">
        <w:t xml:space="preserve"> </w:t>
      </w:r>
      <w:r w:rsidR="00135C33" w:rsidRPr="00233682">
        <w:t xml:space="preserve">Oliver </w:t>
      </w:r>
      <w:r w:rsidR="00135C33" w:rsidRPr="00CB3CF1">
        <w:t>Kornmann</w:t>
      </w:r>
      <w:r w:rsidR="00654E74" w:rsidRPr="00CB3CF1">
        <w:t>,</w:t>
      </w:r>
      <w:r w:rsidR="00B239F9" w:rsidRPr="00CB3CF1">
        <w:t xml:space="preserve"> </w:t>
      </w:r>
      <w:r w:rsidR="00CA2F21" w:rsidRPr="00CB3CF1">
        <w:t>Stephanie Korn</w:t>
      </w:r>
      <w:r w:rsidR="00654E74" w:rsidRPr="00CB3CF1">
        <w:t>,</w:t>
      </w:r>
      <w:r w:rsidR="00331AE5" w:rsidRPr="00CB3CF1">
        <w:t xml:space="preserve"> </w:t>
      </w:r>
      <w:r w:rsidR="00CA2F21" w:rsidRPr="00CB3CF1">
        <w:t>Andrea Ludwig-Sengpiel</w:t>
      </w:r>
      <w:r w:rsidR="00626B6F" w:rsidRPr="00CB3CF1">
        <w:t>,</w:t>
      </w:r>
      <w:r w:rsidR="00B239F9" w:rsidRPr="00CB3CF1">
        <w:t xml:space="preserve"> </w:t>
      </w:r>
      <w:r w:rsidR="00F06477" w:rsidRPr="00CB3CF1">
        <w:t xml:space="preserve">Henrik </w:t>
      </w:r>
      <w:r w:rsidR="00607315" w:rsidRPr="00CB3CF1">
        <w:t>Watz</w:t>
      </w:r>
    </w:p>
    <w:p w14:paraId="0E2E9595" w14:textId="67EC8951" w:rsidR="007A6F3C" w:rsidRPr="00CB3CF1" w:rsidRDefault="008C58F6" w:rsidP="0069421A">
      <w:pPr>
        <w:pStyle w:val="Heading1"/>
      </w:pPr>
      <w:r w:rsidRPr="0069421A">
        <w:t>Additional file 1</w:t>
      </w:r>
      <w:r w:rsidR="007A6F3C" w:rsidRPr="00CB3CF1">
        <w:br w:type="page"/>
      </w:r>
    </w:p>
    <w:p w14:paraId="74D001C6" w14:textId="77777777" w:rsidR="00F46BBF" w:rsidRDefault="00F46BBF" w:rsidP="00F46BBF">
      <w:pPr>
        <w:pStyle w:val="Heading1"/>
      </w:pPr>
      <w:r>
        <w:lastRenderedPageBreak/>
        <w:t>Ethics committees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54"/>
      </w:tblGrid>
      <w:tr w:rsidR="00DC5D99" w:rsidRPr="006163C4" w14:paraId="51186100" w14:textId="77777777" w:rsidTr="007159FE">
        <w:tc>
          <w:tcPr>
            <w:tcW w:w="1413" w:type="dxa"/>
            <w:tcBorders>
              <w:top w:val="single" w:sz="4" w:space="0" w:color="auto"/>
              <w:bottom w:val="single" w:sz="4" w:space="0" w:color="auto"/>
            </w:tcBorders>
          </w:tcPr>
          <w:p w14:paraId="01148260" w14:textId="72C6AAEE" w:rsidR="00DC5D99" w:rsidRPr="007159FE" w:rsidRDefault="00DC5D99" w:rsidP="007159FE">
            <w:pPr>
              <w:spacing w:before="120" w:after="120" w:line="240" w:lineRule="auto"/>
              <w:jc w:val="center"/>
              <w:rPr>
                <w:b/>
                <w:bCs/>
                <w:sz w:val="20"/>
                <w:szCs w:val="20"/>
              </w:rPr>
            </w:pPr>
            <w:r w:rsidRPr="007159FE">
              <w:rPr>
                <w:b/>
                <w:bCs/>
                <w:sz w:val="20"/>
                <w:szCs w:val="20"/>
              </w:rPr>
              <w:t>Site</w:t>
            </w:r>
          </w:p>
        </w:tc>
        <w:tc>
          <w:tcPr>
            <w:tcW w:w="7654" w:type="dxa"/>
            <w:tcBorders>
              <w:top w:val="single" w:sz="4" w:space="0" w:color="auto"/>
              <w:bottom w:val="single" w:sz="4" w:space="0" w:color="auto"/>
            </w:tcBorders>
          </w:tcPr>
          <w:p w14:paraId="0ADA5CB8" w14:textId="47BF126C" w:rsidR="00DC5D99" w:rsidRPr="007159FE" w:rsidRDefault="00DC5D99" w:rsidP="007159FE">
            <w:pPr>
              <w:spacing w:before="120" w:after="120" w:line="240" w:lineRule="auto"/>
              <w:jc w:val="center"/>
              <w:rPr>
                <w:b/>
                <w:bCs/>
                <w:sz w:val="20"/>
                <w:szCs w:val="20"/>
              </w:rPr>
            </w:pPr>
            <w:r w:rsidRPr="007159FE">
              <w:rPr>
                <w:b/>
                <w:bCs/>
                <w:sz w:val="20"/>
                <w:szCs w:val="20"/>
              </w:rPr>
              <w:t>Address</w:t>
            </w:r>
          </w:p>
        </w:tc>
      </w:tr>
      <w:tr w:rsidR="00DC5D99" w:rsidRPr="006163C4" w14:paraId="22A725C4" w14:textId="77777777" w:rsidTr="007159FE">
        <w:tc>
          <w:tcPr>
            <w:tcW w:w="1413" w:type="dxa"/>
            <w:tcBorders>
              <w:top w:val="single" w:sz="4" w:space="0" w:color="auto"/>
            </w:tcBorders>
          </w:tcPr>
          <w:p w14:paraId="2F4E0B00" w14:textId="3968C76D" w:rsidR="00DC5D99" w:rsidRPr="006163C4" w:rsidRDefault="00DC5D99" w:rsidP="001C006D">
            <w:pPr>
              <w:spacing w:before="120" w:after="120" w:line="240" w:lineRule="auto"/>
              <w:jc w:val="center"/>
              <w:rPr>
                <w:sz w:val="20"/>
                <w:szCs w:val="20"/>
              </w:rPr>
            </w:pPr>
            <w:r w:rsidRPr="006163C4">
              <w:rPr>
                <w:sz w:val="20"/>
                <w:szCs w:val="20"/>
              </w:rPr>
              <w:t>2</w:t>
            </w:r>
          </w:p>
        </w:tc>
        <w:tc>
          <w:tcPr>
            <w:tcW w:w="7654" w:type="dxa"/>
            <w:tcBorders>
              <w:top w:val="single" w:sz="4" w:space="0" w:color="auto"/>
            </w:tcBorders>
          </w:tcPr>
          <w:p w14:paraId="338E1BC7" w14:textId="500508A7" w:rsidR="00DC5D99" w:rsidRPr="006163C4" w:rsidRDefault="00DC5D99" w:rsidP="006163C4">
            <w:pPr>
              <w:spacing w:before="120" w:after="120" w:line="240" w:lineRule="auto"/>
              <w:rPr>
                <w:sz w:val="20"/>
                <w:szCs w:val="20"/>
              </w:rPr>
            </w:pPr>
            <w:proofErr w:type="spellStart"/>
            <w:r w:rsidRPr="006163C4">
              <w:rPr>
                <w:sz w:val="20"/>
                <w:szCs w:val="20"/>
              </w:rPr>
              <w:t>Ethikkonunission</w:t>
            </w:r>
            <w:proofErr w:type="spellEnd"/>
            <w:r w:rsidRPr="006163C4">
              <w:rPr>
                <w:sz w:val="20"/>
                <w:szCs w:val="20"/>
              </w:rPr>
              <w:t xml:space="preserve"> bel der </w:t>
            </w:r>
            <w:proofErr w:type="spellStart"/>
            <w:r w:rsidRPr="006163C4">
              <w:rPr>
                <w:sz w:val="20"/>
                <w:szCs w:val="20"/>
              </w:rPr>
              <w:t>Arztekanuner</w:t>
            </w:r>
            <w:proofErr w:type="spellEnd"/>
            <w:r w:rsidR="006163C4" w:rsidRPr="006163C4">
              <w:rPr>
                <w:sz w:val="20"/>
                <w:szCs w:val="20"/>
              </w:rPr>
              <w:t xml:space="preserve"> </w:t>
            </w:r>
            <w:r w:rsidRPr="006163C4">
              <w:rPr>
                <w:sz w:val="20"/>
                <w:szCs w:val="20"/>
              </w:rPr>
              <w:t>Schleswig-Holstein (AKSH)</w:t>
            </w:r>
          </w:p>
          <w:p w14:paraId="556F1D9F" w14:textId="32F9DF0B" w:rsidR="00DC5D99" w:rsidRPr="006163C4" w:rsidRDefault="00DC5D99" w:rsidP="006163C4">
            <w:pPr>
              <w:spacing w:before="120" w:after="120" w:line="240" w:lineRule="auto"/>
              <w:rPr>
                <w:sz w:val="20"/>
                <w:szCs w:val="20"/>
              </w:rPr>
            </w:pPr>
            <w:r w:rsidRPr="006163C4">
              <w:rPr>
                <w:sz w:val="20"/>
                <w:szCs w:val="20"/>
              </w:rPr>
              <w:t>Ethics Committee at the Medical Association of</w:t>
            </w:r>
            <w:r w:rsidR="006163C4" w:rsidRPr="006163C4">
              <w:rPr>
                <w:sz w:val="20"/>
                <w:szCs w:val="20"/>
              </w:rPr>
              <w:t xml:space="preserve"> </w:t>
            </w:r>
            <w:r w:rsidRPr="006163C4">
              <w:rPr>
                <w:sz w:val="20"/>
                <w:szCs w:val="20"/>
              </w:rPr>
              <w:t>Schleswig Holstein,</w:t>
            </w:r>
          </w:p>
          <w:p w14:paraId="6008DC36" w14:textId="3267764E" w:rsidR="00DC5D99" w:rsidRPr="006163C4" w:rsidRDefault="00DC5D99" w:rsidP="006163C4">
            <w:pPr>
              <w:spacing w:before="120" w:after="120" w:line="240" w:lineRule="auto"/>
              <w:rPr>
                <w:sz w:val="20"/>
                <w:szCs w:val="20"/>
              </w:rPr>
            </w:pPr>
            <w:r w:rsidRPr="006163C4">
              <w:rPr>
                <w:sz w:val="20"/>
                <w:szCs w:val="20"/>
              </w:rPr>
              <w:t>Bad Segeberg,</w:t>
            </w:r>
            <w:r w:rsidR="006163C4" w:rsidRPr="006163C4">
              <w:rPr>
                <w:sz w:val="20"/>
                <w:szCs w:val="20"/>
              </w:rPr>
              <w:t xml:space="preserve"> </w:t>
            </w:r>
            <w:r w:rsidRPr="006163C4">
              <w:rPr>
                <w:sz w:val="20"/>
                <w:szCs w:val="20"/>
              </w:rPr>
              <w:t>Germany</w:t>
            </w:r>
          </w:p>
        </w:tc>
      </w:tr>
      <w:tr w:rsidR="00DC5D99" w:rsidRPr="006163C4" w14:paraId="5B37B7CE" w14:textId="77777777" w:rsidTr="007159FE">
        <w:tc>
          <w:tcPr>
            <w:tcW w:w="1413" w:type="dxa"/>
          </w:tcPr>
          <w:p w14:paraId="016088EE" w14:textId="21CBB2B4" w:rsidR="00DC5D99" w:rsidRPr="006163C4" w:rsidRDefault="00DC5D99" w:rsidP="001C006D">
            <w:pPr>
              <w:spacing w:before="120" w:after="120" w:line="240" w:lineRule="auto"/>
              <w:jc w:val="center"/>
              <w:rPr>
                <w:sz w:val="20"/>
                <w:szCs w:val="20"/>
              </w:rPr>
            </w:pPr>
            <w:r w:rsidRPr="006163C4">
              <w:rPr>
                <w:sz w:val="20"/>
                <w:szCs w:val="20"/>
              </w:rPr>
              <w:t>3</w:t>
            </w:r>
          </w:p>
        </w:tc>
        <w:tc>
          <w:tcPr>
            <w:tcW w:w="7654" w:type="dxa"/>
          </w:tcPr>
          <w:p w14:paraId="6348EB65" w14:textId="79B56BD1" w:rsidR="00DC5D99" w:rsidRPr="006163C4" w:rsidRDefault="00DC5D99" w:rsidP="006163C4">
            <w:pPr>
              <w:spacing w:before="120" w:after="120" w:line="240" w:lineRule="auto"/>
              <w:rPr>
                <w:sz w:val="20"/>
                <w:szCs w:val="20"/>
              </w:rPr>
            </w:pPr>
            <w:proofErr w:type="spellStart"/>
            <w:r w:rsidRPr="006163C4">
              <w:rPr>
                <w:sz w:val="20"/>
                <w:szCs w:val="20"/>
              </w:rPr>
              <w:t>Landesarztekammer</w:t>
            </w:r>
            <w:proofErr w:type="spellEnd"/>
            <w:r w:rsidRPr="006163C4">
              <w:rPr>
                <w:sz w:val="20"/>
                <w:szCs w:val="20"/>
              </w:rPr>
              <w:t xml:space="preserve"> Hessen </w:t>
            </w:r>
            <w:proofErr w:type="spellStart"/>
            <w:r w:rsidRPr="006163C4">
              <w:rPr>
                <w:sz w:val="20"/>
                <w:szCs w:val="20"/>
              </w:rPr>
              <w:t>Ethikkonunission</w:t>
            </w:r>
            <w:proofErr w:type="spellEnd"/>
          </w:p>
          <w:p w14:paraId="6F71B2D4" w14:textId="3AF66FED" w:rsidR="00DC5D99" w:rsidRPr="006163C4" w:rsidRDefault="00DC5D99" w:rsidP="006163C4">
            <w:pPr>
              <w:spacing w:before="120" w:after="120" w:line="240" w:lineRule="auto"/>
              <w:rPr>
                <w:sz w:val="20"/>
                <w:szCs w:val="20"/>
              </w:rPr>
            </w:pPr>
            <w:r w:rsidRPr="006163C4">
              <w:rPr>
                <w:sz w:val="20"/>
                <w:szCs w:val="20"/>
              </w:rPr>
              <w:t>Frankfurt am Main,</w:t>
            </w:r>
            <w:r w:rsidR="006163C4" w:rsidRPr="006163C4">
              <w:rPr>
                <w:sz w:val="20"/>
                <w:szCs w:val="20"/>
              </w:rPr>
              <w:t xml:space="preserve"> </w:t>
            </w:r>
            <w:r w:rsidRPr="006163C4">
              <w:rPr>
                <w:sz w:val="20"/>
                <w:szCs w:val="20"/>
              </w:rPr>
              <w:t>Germany</w:t>
            </w:r>
          </w:p>
        </w:tc>
      </w:tr>
      <w:tr w:rsidR="00DC5D99" w:rsidRPr="006163C4" w14:paraId="0175ABB3" w14:textId="77777777" w:rsidTr="007159FE">
        <w:tc>
          <w:tcPr>
            <w:tcW w:w="1413" w:type="dxa"/>
          </w:tcPr>
          <w:p w14:paraId="0393419E" w14:textId="468A4EE5" w:rsidR="00DC5D99" w:rsidRPr="006163C4" w:rsidRDefault="00DC5D99" w:rsidP="001C006D">
            <w:pPr>
              <w:spacing w:before="120" w:after="120" w:line="240" w:lineRule="auto"/>
              <w:jc w:val="center"/>
              <w:rPr>
                <w:sz w:val="20"/>
                <w:szCs w:val="20"/>
              </w:rPr>
            </w:pPr>
            <w:r w:rsidRPr="006163C4">
              <w:rPr>
                <w:sz w:val="20"/>
                <w:szCs w:val="20"/>
              </w:rPr>
              <w:t>4</w:t>
            </w:r>
          </w:p>
        </w:tc>
        <w:tc>
          <w:tcPr>
            <w:tcW w:w="7654" w:type="dxa"/>
          </w:tcPr>
          <w:p w14:paraId="128AC517" w14:textId="784C8C8B" w:rsidR="00DC5D99" w:rsidRPr="006163C4" w:rsidRDefault="00DC5D99" w:rsidP="006163C4">
            <w:pPr>
              <w:spacing w:before="120" w:after="120" w:line="240" w:lineRule="auto"/>
              <w:rPr>
                <w:sz w:val="20"/>
                <w:szCs w:val="20"/>
              </w:rPr>
            </w:pPr>
            <w:proofErr w:type="spellStart"/>
            <w:r w:rsidRPr="006163C4">
              <w:rPr>
                <w:sz w:val="20"/>
                <w:szCs w:val="20"/>
              </w:rPr>
              <w:t>Ethikkonunission</w:t>
            </w:r>
            <w:proofErr w:type="spellEnd"/>
            <w:r w:rsidRPr="006163C4">
              <w:rPr>
                <w:sz w:val="20"/>
                <w:szCs w:val="20"/>
              </w:rPr>
              <w:t xml:space="preserve"> </w:t>
            </w:r>
            <w:proofErr w:type="spellStart"/>
            <w:r w:rsidRPr="006163C4">
              <w:rPr>
                <w:sz w:val="20"/>
                <w:szCs w:val="20"/>
              </w:rPr>
              <w:t>bei</w:t>
            </w:r>
            <w:proofErr w:type="spellEnd"/>
            <w:r w:rsidRPr="006163C4">
              <w:rPr>
                <w:sz w:val="20"/>
                <w:szCs w:val="20"/>
              </w:rPr>
              <w:t xml:space="preserve"> der </w:t>
            </w:r>
            <w:proofErr w:type="spellStart"/>
            <w:r w:rsidRPr="006163C4">
              <w:rPr>
                <w:sz w:val="20"/>
                <w:szCs w:val="20"/>
              </w:rPr>
              <w:t>Arztekanuner</w:t>
            </w:r>
            <w:proofErr w:type="spellEnd"/>
            <w:r w:rsidRPr="006163C4">
              <w:rPr>
                <w:sz w:val="20"/>
                <w:szCs w:val="20"/>
              </w:rPr>
              <w:t xml:space="preserve"> Schleswig-Holstein (AKSH) </w:t>
            </w:r>
          </w:p>
          <w:p w14:paraId="5291DF30" w14:textId="35C5C96A" w:rsidR="00DC5D99" w:rsidRPr="006163C4" w:rsidRDefault="00DC5D99" w:rsidP="006163C4">
            <w:pPr>
              <w:spacing w:before="120" w:after="120" w:line="240" w:lineRule="auto"/>
              <w:rPr>
                <w:sz w:val="20"/>
                <w:szCs w:val="20"/>
              </w:rPr>
            </w:pPr>
            <w:r w:rsidRPr="006163C4">
              <w:rPr>
                <w:sz w:val="20"/>
                <w:szCs w:val="20"/>
              </w:rPr>
              <w:t>Ethics Committee at the Medical Association of</w:t>
            </w:r>
            <w:r w:rsidR="006163C4" w:rsidRPr="006163C4">
              <w:rPr>
                <w:sz w:val="20"/>
                <w:szCs w:val="20"/>
              </w:rPr>
              <w:t xml:space="preserve"> </w:t>
            </w:r>
            <w:r w:rsidRPr="006163C4">
              <w:rPr>
                <w:sz w:val="20"/>
                <w:szCs w:val="20"/>
              </w:rPr>
              <w:t>Schleswig Holstein,</w:t>
            </w:r>
          </w:p>
          <w:p w14:paraId="4348ED77" w14:textId="6AD13A70" w:rsidR="00DC5D99" w:rsidRPr="006163C4" w:rsidRDefault="00DC5D99" w:rsidP="006163C4">
            <w:pPr>
              <w:spacing w:before="120" w:after="120" w:line="240" w:lineRule="auto"/>
              <w:rPr>
                <w:sz w:val="20"/>
                <w:szCs w:val="20"/>
              </w:rPr>
            </w:pPr>
            <w:r w:rsidRPr="006163C4">
              <w:rPr>
                <w:sz w:val="20"/>
                <w:szCs w:val="20"/>
              </w:rPr>
              <w:t>Bad Segeberg,</w:t>
            </w:r>
            <w:r w:rsidR="006163C4" w:rsidRPr="006163C4">
              <w:rPr>
                <w:sz w:val="20"/>
                <w:szCs w:val="20"/>
              </w:rPr>
              <w:t xml:space="preserve"> </w:t>
            </w:r>
            <w:r w:rsidRPr="006163C4">
              <w:rPr>
                <w:sz w:val="20"/>
                <w:szCs w:val="20"/>
              </w:rPr>
              <w:t>Germany</w:t>
            </w:r>
          </w:p>
        </w:tc>
      </w:tr>
      <w:tr w:rsidR="00DC5D99" w:rsidRPr="006163C4" w14:paraId="2892AD8F" w14:textId="77777777" w:rsidTr="007159FE">
        <w:tc>
          <w:tcPr>
            <w:tcW w:w="1413" w:type="dxa"/>
          </w:tcPr>
          <w:p w14:paraId="1A489492" w14:textId="3DF64B3A" w:rsidR="00DC5D99" w:rsidRPr="006163C4" w:rsidRDefault="00DC5D99" w:rsidP="001C006D">
            <w:pPr>
              <w:spacing w:before="120" w:after="120" w:line="240" w:lineRule="auto"/>
              <w:jc w:val="center"/>
              <w:rPr>
                <w:sz w:val="20"/>
                <w:szCs w:val="20"/>
              </w:rPr>
            </w:pPr>
            <w:r w:rsidRPr="006163C4">
              <w:rPr>
                <w:sz w:val="20"/>
                <w:szCs w:val="20"/>
              </w:rPr>
              <w:t>5</w:t>
            </w:r>
          </w:p>
        </w:tc>
        <w:tc>
          <w:tcPr>
            <w:tcW w:w="7654" w:type="dxa"/>
          </w:tcPr>
          <w:p w14:paraId="3F46E709" w14:textId="6ADFD246" w:rsidR="00DC5D99" w:rsidRPr="006163C4" w:rsidRDefault="00DC5D99" w:rsidP="006163C4">
            <w:pPr>
              <w:spacing w:before="120" w:after="120" w:line="240" w:lineRule="auto"/>
              <w:rPr>
                <w:sz w:val="20"/>
                <w:szCs w:val="20"/>
              </w:rPr>
            </w:pPr>
            <w:proofErr w:type="spellStart"/>
            <w:r w:rsidRPr="006163C4">
              <w:rPr>
                <w:sz w:val="20"/>
                <w:szCs w:val="20"/>
              </w:rPr>
              <w:t>Landesarztekammer</w:t>
            </w:r>
            <w:proofErr w:type="spellEnd"/>
            <w:r w:rsidRPr="006163C4">
              <w:rPr>
                <w:sz w:val="20"/>
                <w:szCs w:val="20"/>
              </w:rPr>
              <w:t xml:space="preserve"> Hessen </w:t>
            </w:r>
            <w:proofErr w:type="spellStart"/>
            <w:r w:rsidRPr="006163C4">
              <w:rPr>
                <w:sz w:val="20"/>
                <w:szCs w:val="20"/>
              </w:rPr>
              <w:t>Ethikkonunission</w:t>
            </w:r>
            <w:proofErr w:type="spellEnd"/>
          </w:p>
          <w:p w14:paraId="6D7874C3" w14:textId="5DDC7ACF" w:rsidR="00DC5D99" w:rsidRPr="006163C4" w:rsidRDefault="00DC5D99" w:rsidP="006163C4">
            <w:pPr>
              <w:spacing w:before="120" w:after="120" w:line="240" w:lineRule="auto"/>
              <w:rPr>
                <w:sz w:val="20"/>
                <w:szCs w:val="20"/>
              </w:rPr>
            </w:pPr>
            <w:r w:rsidRPr="006163C4">
              <w:rPr>
                <w:sz w:val="20"/>
                <w:szCs w:val="20"/>
              </w:rPr>
              <w:t>Frankfurt am Main,</w:t>
            </w:r>
            <w:r w:rsidR="006163C4" w:rsidRPr="006163C4">
              <w:rPr>
                <w:sz w:val="20"/>
                <w:szCs w:val="20"/>
              </w:rPr>
              <w:t xml:space="preserve"> </w:t>
            </w:r>
            <w:r w:rsidRPr="006163C4">
              <w:rPr>
                <w:sz w:val="20"/>
                <w:szCs w:val="20"/>
              </w:rPr>
              <w:t>Germany</w:t>
            </w:r>
          </w:p>
        </w:tc>
      </w:tr>
      <w:tr w:rsidR="00DC5D99" w:rsidRPr="006163C4" w14:paraId="05E44890" w14:textId="77777777" w:rsidTr="007159FE">
        <w:tc>
          <w:tcPr>
            <w:tcW w:w="1413" w:type="dxa"/>
            <w:tcBorders>
              <w:bottom w:val="single" w:sz="4" w:space="0" w:color="auto"/>
            </w:tcBorders>
          </w:tcPr>
          <w:p w14:paraId="1E1900A5" w14:textId="1BC41454" w:rsidR="00DC5D99" w:rsidRPr="006163C4" w:rsidRDefault="00DC5D99" w:rsidP="001C006D">
            <w:pPr>
              <w:spacing w:before="120" w:after="120" w:line="240" w:lineRule="auto"/>
              <w:jc w:val="center"/>
              <w:rPr>
                <w:sz w:val="20"/>
                <w:szCs w:val="20"/>
              </w:rPr>
            </w:pPr>
            <w:r w:rsidRPr="006163C4">
              <w:rPr>
                <w:sz w:val="20"/>
                <w:szCs w:val="20"/>
              </w:rPr>
              <w:t>6</w:t>
            </w:r>
          </w:p>
        </w:tc>
        <w:tc>
          <w:tcPr>
            <w:tcW w:w="7654" w:type="dxa"/>
            <w:tcBorders>
              <w:bottom w:val="single" w:sz="4" w:space="0" w:color="auto"/>
            </w:tcBorders>
          </w:tcPr>
          <w:p w14:paraId="15112046" w14:textId="37421D5D" w:rsidR="00DC5D99" w:rsidRPr="006163C4" w:rsidRDefault="00DC5D99" w:rsidP="006163C4">
            <w:pPr>
              <w:spacing w:before="120" w:after="120" w:line="240" w:lineRule="auto"/>
              <w:rPr>
                <w:sz w:val="20"/>
                <w:szCs w:val="20"/>
              </w:rPr>
            </w:pPr>
            <w:proofErr w:type="spellStart"/>
            <w:r w:rsidRPr="006163C4">
              <w:rPr>
                <w:sz w:val="20"/>
                <w:szCs w:val="20"/>
              </w:rPr>
              <w:t>Landesarztekammer</w:t>
            </w:r>
            <w:proofErr w:type="spellEnd"/>
            <w:r w:rsidRPr="006163C4">
              <w:rPr>
                <w:sz w:val="20"/>
                <w:szCs w:val="20"/>
              </w:rPr>
              <w:t xml:space="preserve"> </w:t>
            </w:r>
            <w:proofErr w:type="spellStart"/>
            <w:r w:rsidRPr="006163C4">
              <w:rPr>
                <w:sz w:val="20"/>
                <w:szCs w:val="20"/>
              </w:rPr>
              <w:t>Rheinland</w:t>
            </w:r>
            <w:proofErr w:type="spellEnd"/>
            <w:r w:rsidRPr="006163C4">
              <w:rPr>
                <w:sz w:val="20"/>
                <w:szCs w:val="20"/>
              </w:rPr>
              <w:t>-Pfalz</w:t>
            </w:r>
            <w:r w:rsidR="006163C4" w:rsidRPr="006163C4">
              <w:rPr>
                <w:sz w:val="20"/>
                <w:szCs w:val="20"/>
              </w:rPr>
              <w:t xml:space="preserve"> </w:t>
            </w:r>
            <w:proofErr w:type="spellStart"/>
            <w:r w:rsidRPr="006163C4">
              <w:rPr>
                <w:sz w:val="20"/>
                <w:szCs w:val="20"/>
              </w:rPr>
              <w:t>Ethikkonunission</w:t>
            </w:r>
            <w:proofErr w:type="spellEnd"/>
          </w:p>
          <w:p w14:paraId="403A8E89" w14:textId="40B20B0F" w:rsidR="00DC5D99" w:rsidRPr="006163C4" w:rsidRDefault="00DC5D99" w:rsidP="006163C4">
            <w:pPr>
              <w:spacing w:before="120" w:after="120" w:line="240" w:lineRule="auto"/>
              <w:rPr>
                <w:sz w:val="20"/>
                <w:szCs w:val="20"/>
              </w:rPr>
            </w:pPr>
            <w:r w:rsidRPr="006163C4">
              <w:rPr>
                <w:sz w:val="20"/>
                <w:szCs w:val="20"/>
              </w:rPr>
              <w:t>Mainz,</w:t>
            </w:r>
            <w:r w:rsidR="006163C4" w:rsidRPr="006163C4">
              <w:rPr>
                <w:sz w:val="20"/>
                <w:szCs w:val="20"/>
              </w:rPr>
              <w:t xml:space="preserve"> </w:t>
            </w:r>
            <w:r w:rsidRPr="006163C4">
              <w:rPr>
                <w:sz w:val="20"/>
                <w:szCs w:val="20"/>
              </w:rPr>
              <w:t>Germany</w:t>
            </w:r>
          </w:p>
        </w:tc>
      </w:tr>
    </w:tbl>
    <w:p w14:paraId="044C32E1" w14:textId="79D4D3D8" w:rsidR="00F46BBF" w:rsidRDefault="00F46BBF" w:rsidP="00C41845">
      <w:r>
        <w:br w:type="page"/>
      </w:r>
    </w:p>
    <w:p w14:paraId="5A22A380" w14:textId="4948AE1C" w:rsidR="007A6F3C" w:rsidRPr="00CB3CF1" w:rsidRDefault="007A6F3C" w:rsidP="007A6F3C">
      <w:pPr>
        <w:pStyle w:val="Heading1"/>
      </w:pPr>
      <w:r w:rsidRPr="00CB3CF1">
        <w:lastRenderedPageBreak/>
        <w:t>Methods</w:t>
      </w:r>
    </w:p>
    <w:p w14:paraId="12CDAA58" w14:textId="77777777" w:rsidR="003C7198" w:rsidRPr="00CB3CF1" w:rsidRDefault="003C7198" w:rsidP="003C7198">
      <w:pPr>
        <w:pStyle w:val="Heading2"/>
      </w:pPr>
      <w:r w:rsidRPr="00CB3CF1">
        <w:t>Blood collection and processing for CHF6523 pharmacokinetic analyses</w:t>
      </w:r>
    </w:p>
    <w:p w14:paraId="2521F39D" w14:textId="31F9500C" w:rsidR="0010386F" w:rsidRPr="00CB3CF1" w:rsidRDefault="008318AB" w:rsidP="00253B2E">
      <w:pPr>
        <w:spacing w:after="0"/>
      </w:pPr>
      <w:r w:rsidRPr="00CB3CF1">
        <w:t xml:space="preserve">Blood samples of 2 mL were collected </w:t>
      </w:r>
      <w:r w:rsidR="006E72B1" w:rsidRPr="00CB3CF1">
        <w:t>in K</w:t>
      </w:r>
      <w:r w:rsidR="006E72B1" w:rsidRPr="00CB3CF1">
        <w:rPr>
          <w:vertAlign w:val="subscript"/>
        </w:rPr>
        <w:t>2</w:t>
      </w:r>
      <w:r w:rsidR="006E72B1" w:rsidRPr="00CB3CF1">
        <w:t xml:space="preserve">-EDTA tubes at </w:t>
      </w:r>
      <w:r w:rsidRPr="00CB3CF1">
        <w:t xml:space="preserve">pre-dose and </w:t>
      </w:r>
      <w:r w:rsidR="000314A5" w:rsidRPr="00CB3CF1">
        <w:t xml:space="preserve">at </w:t>
      </w:r>
      <w:r w:rsidR="000314A5" w:rsidRPr="00CB3CF1">
        <w:rPr>
          <w:color w:val="0D0D0D"/>
        </w:rPr>
        <w:t xml:space="preserve">10, 15, 30, </w:t>
      </w:r>
      <w:r w:rsidR="007C78B3">
        <w:rPr>
          <w:color w:val="0D0D0D"/>
        </w:rPr>
        <w:t xml:space="preserve">and </w:t>
      </w:r>
      <w:r w:rsidR="000314A5" w:rsidRPr="00CB3CF1">
        <w:rPr>
          <w:color w:val="0D0D0D"/>
        </w:rPr>
        <w:t>45</w:t>
      </w:r>
      <w:r w:rsidR="007C78B3">
        <w:rPr>
          <w:color w:val="0D0D0D"/>
        </w:rPr>
        <w:t> </w:t>
      </w:r>
      <w:r w:rsidR="000314A5" w:rsidRPr="00CB3CF1">
        <w:rPr>
          <w:color w:val="0D0D0D"/>
        </w:rPr>
        <w:t>min and 1, 1</w:t>
      </w:r>
      <w:r w:rsidR="000314A5" w:rsidRPr="00CB3CF1">
        <w:rPr>
          <w:rFonts w:cs="Arial"/>
          <w:color w:val="0D0D0D"/>
        </w:rPr>
        <w:t>½</w:t>
      </w:r>
      <w:r w:rsidR="000314A5" w:rsidRPr="00CB3CF1">
        <w:rPr>
          <w:color w:val="0D0D0D"/>
        </w:rPr>
        <w:t>, 2, 3, 4, 6, 8 and 12 h</w:t>
      </w:r>
      <w:r w:rsidRPr="00CB3CF1">
        <w:t xml:space="preserve"> post-dose on Days 1 and 28</w:t>
      </w:r>
      <w:r w:rsidR="002D0872" w:rsidRPr="00CB3CF1">
        <w:t>, and pre-dose on Days 20 and 24</w:t>
      </w:r>
      <w:r w:rsidR="000314A5" w:rsidRPr="00CB3CF1">
        <w:t>.</w:t>
      </w:r>
      <w:r w:rsidR="004A6D91" w:rsidRPr="00CB3CF1">
        <w:t xml:space="preserve"> </w:t>
      </w:r>
      <w:r w:rsidR="004A6D91" w:rsidRPr="00CB3CF1">
        <w:rPr>
          <w:rFonts w:cs="Arial"/>
          <w:color w:val="0D0D0D"/>
        </w:rPr>
        <w:t xml:space="preserve">Collected samples </w:t>
      </w:r>
      <w:r w:rsidR="00A95C48" w:rsidRPr="00CB3CF1">
        <w:rPr>
          <w:rFonts w:cs="Arial"/>
          <w:color w:val="0D0D0D"/>
        </w:rPr>
        <w:t>were</w:t>
      </w:r>
      <w:r w:rsidR="004A6D91" w:rsidRPr="00CB3CF1">
        <w:rPr>
          <w:rFonts w:cs="Arial"/>
          <w:color w:val="0D0D0D"/>
        </w:rPr>
        <w:t xml:space="preserve"> centrifuged within </w:t>
      </w:r>
      <w:r w:rsidR="00BA47B5" w:rsidRPr="00CB3CF1">
        <w:rPr>
          <w:rFonts w:cs="Arial"/>
          <w:color w:val="0D0D0D"/>
        </w:rPr>
        <w:t>1 h</w:t>
      </w:r>
      <w:r w:rsidR="004A6D91" w:rsidRPr="00CB3CF1">
        <w:rPr>
          <w:rFonts w:cs="Arial"/>
          <w:color w:val="0D0D0D"/>
        </w:rPr>
        <w:t xml:space="preserve"> after blood</w:t>
      </w:r>
      <w:r w:rsidR="00A95C48" w:rsidRPr="00CB3CF1">
        <w:rPr>
          <w:rFonts w:cs="Arial"/>
          <w:color w:val="0D0D0D"/>
        </w:rPr>
        <w:t xml:space="preserve"> in a </w:t>
      </w:r>
      <w:r w:rsidR="004A6D91" w:rsidRPr="00CB3CF1">
        <w:rPr>
          <w:rFonts w:cs="Arial"/>
          <w:color w:val="0D0D0D"/>
        </w:rPr>
        <w:t>refrigerated centrifuge (at about +4°C) at about 2</w:t>
      </w:r>
      <w:r w:rsidR="00A95C48" w:rsidRPr="00CB3CF1">
        <w:rPr>
          <w:rFonts w:cs="Arial"/>
          <w:color w:val="0D0D0D"/>
        </w:rPr>
        <w:t>000</w:t>
      </w:r>
      <w:r w:rsidR="004A6D91" w:rsidRPr="00CB3CF1">
        <w:rPr>
          <w:rFonts w:cs="Arial"/>
          <w:color w:val="0D0D0D"/>
        </w:rPr>
        <w:t xml:space="preserve"> x g for 1</w:t>
      </w:r>
      <w:r w:rsidR="00A95C48" w:rsidRPr="00CB3CF1">
        <w:rPr>
          <w:rFonts w:cs="Arial"/>
          <w:color w:val="0D0D0D"/>
        </w:rPr>
        <w:t>0</w:t>
      </w:r>
      <w:r w:rsidR="004A6D91" w:rsidRPr="00CB3CF1">
        <w:rPr>
          <w:rFonts w:cs="Arial"/>
          <w:color w:val="0D0D0D"/>
        </w:rPr>
        <w:t xml:space="preserve"> min</w:t>
      </w:r>
      <w:r w:rsidR="002637E8" w:rsidRPr="00CB3CF1">
        <w:rPr>
          <w:rFonts w:cs="Arial"/>
          <w:color w:val="0D0D0D"/>
        </w:rPr>
        <w:t xml:space="preserve">. </w:t>
      </w:r>
      <w:r w:rsidR="004A6D91" w:rsidRPr="00CB3CF1">
        <w:rPr>
          <w:rFonts w:cs="Arial"/>
          <w:color w:val="0D0D0D"/>
        </w:rPr>
        <w:t xml:space="preserve">The plasma </w:t>
      </w:r>
      <w:r w:rsidR="00F74EA6" w:rsidRPr="00CB3CF1">
        <w:rPr>
          <w:rFonts w:cs="Arial"/>
          <w:color w:val="0D0D0D"/>
        </w:rPr>
        <w:t xml:space="preserve">obtained </w:t>
      </w:r>
      <w:r w:rsidR="00A95C48" w:rsidRPr="00CB3CF1">
        <w:rPr>
          <w:rFonts w:cs="Arial"/>
          <w:color w:val="0D0D0D"/>
        </w:rPr>
        <w:t>was</w:t>
      </w:r>
      <w:r w:rsidR="004A6D91" w:rsidRPr="00CB3CF1">
        <w:rPr>
          <w:rFonts w:cs="Arial"/>
          <w:color w:val="0D0D0D"/>
        </w:rPr>
        <w:t xml:space="preserve"> transferred into two polypropylene tubes</w:t>
      </w:r>
      <w:r w:rsidR="004203FE" w:rsidRPr="00CB3CF1">
        <w:rPr>
          <w:rFonts w:cs="Arial"/>
          <w:color w:val="0D0D0D"/>
        </w:rPr>
        <w:t xml:space="preserve"> </w:t>
      </w:r>
      <w:r w:rsidR="002637E8" w:rsidRPr="00CB3CF1">
        <w:rPr>
          <w:rFonts w:cs="Arial"/>
          <w:color w:val="0D0D0D"/>
        </w:rPr>
        <w:t>(</w:t>
      </w:r>
      <w:r w:rsidR="004A6D91" w:rsidRPr="00CB3CF1">
        <w:rPr>
          <w:rFonts w:cs="Arial"/>
          <w:color w:val="0D0D0D"/>
        </w:rPr>
        <w:t xml:space="preserve">at least </w:t>
      </w:r>
      <w:r w:rsidR="00A95C48" w:rsidRPr="00CB3CF1">
        <w:rPr>
          <w:rFonts w:cs="Arial"/>
          <w:color w:val="0D0D0D"/>
        </w:rPr>
        <w:t>5</w:t>
      </w:r>
      <w:r w:rsidR="004A6D91" w:rsidRPr="00CB3CF1">
        <w:rPr>
          <w:rFonts w:cs="Arial"/>
          <w:color w:val="0D0D0D"/>
        </w:rPr>
        <w:t xml:space="preserve">00 </w:t>
      </w:r>
      <w:proofErr w:type="spellStart"/>
      <w:r w:rsidR="004A6D91" w:rsidRPr="00CB3CF1">
        <w:rPr>
          <w:rFonts w:cs="Arial"/>
          <w:color w:val="0D0D0D"/>
        </w:rPr>
        <w:t>μL</w:t>
      </w:r>
      <w:proofErr w:type="spellEnd"/>
      <w:r w:rsidR="004A6D91" w:rsidRPr="00CB3CF1">
        <w:rPr>
          <w:rFonts w:cs="Arial"/>
          <w:color w:val="0D0D0D"/>
        </w:rPr>
        <w:t xml:space="preserve"> into the first</w:t>
      </w:r>
      <w:r w:rsidR="002637E8" w:rsidRPr="00CB3CF1">
        <w:rPr>
          <w:rFonts w:cs="Arial"/>
          <w:color w:val="0D0D0D"/>
        </w:rPr>
        <w:t xml:space="preserve">, </w:t>
      </w:r>
      <w:r w:rsidR="004A6D91" w:rsidRPr="00CB3CF1">
        <w:rPr>
          <w:rFonts w:cs="Arial"/>
          <w:color w:val="0D0D0D"/>
        </w:rPr>
        <w:t xml:space="preserve">and the remaining </w:t>
      </w:r>
      <w:r w:rsidR="007C343C">
        <w:rPr>
          <w:rFonts w:cs="Arial"/>
          <w:color w:val="0D0D0D"/>
        </w:rPr>
        <w:t>volume</w:t>
      </w:r>
      <w:r w:rsidR="004A6D91" w:rsidRPr="00CB3CF1">
        <w:rPr>
          <w:rFonts w:cs="Arial"/>
          <w:color w:val="0D0D0D"/>
        </w:rPr>
        <w:t xml:space="preserve"> into the second</w:t>
      </w:r>
      <w:r w:rsidR="002637E8" w:rsidRPr="00CB3CF1">
        <w:rPr>
          <w:rFonts w:cs="Arial"/>
          <w:color w:val="0D0D0D"/>
        </w:rPr>
        <w:t xml:space="preserve">), then </w:t>
      </w:r>
      <w:r w:rsidR="004A6D91" w:rsidRPr="00CB3CF1">
        <w:rPr>
          <w:rFonts w:cs="Arial"/>
          <w:color w:val="0D0D0D"/>
        </w:rPr>
        <w:t xml:space="preserve">stored at or below </w:t>
      </w:r>
      <w:r w:rsidR="002637E8" w:rsidRPr="00CB3CF1">
        <w:rPr>
          <w:rFonts w:cs="Arial"/>
          <w:color w:val="0D0D0D"/>
        </w:rPr>
        <w:t>–</w:t>
      </w:r>
      <w:r w:rsidR="004203FE" w:rsidRPr="00CB3CF1">
        <w:rPr>
          <w:rFonts w:cs="Arial"/>
          <w:color w:val="0D0D0D"/>
        </w:rPr>
        <w:t>8</w:t>
      </w:r>
      <w:r w:rsidR="004A6D91" w:rsidRPr="00CB3CF1">
        <w:rPr>
          <w:rFonts w:cs="Arial"/>
          <w:color w:val="0D0D0D"/>
        </w:rPr>
        <w:t>0°C, at the clinical centre</w:t>
      </w:r>
      <w:r w:rsidR="00253B2E" w:rsidRPr="00CB3CF1">
        <w:rPr>
          <w:rFonts w:cs="Arial"/>
          <w:color w:val="0D0D0D"/>
        </w:rPr>
        <w:t xml:space="preserve">. The tubes </w:t>
      </w:r>
      <w:r w:rsidR="004203FE" w:rsidRPr="00CB3CF1">
        <w:rPr>
          <w:rFonts w:cs="Arial"/>
          <w:color w:val="0D0D0D"/>
        </w:rPr>
        <w:t>were</w:t>
      </w:r>
      <w:r w:rsidR="004A6D91" w:rsidRPr="00CB3CF1">
        <w:rPr>
          <w:rFonts w:cs="Arial"/>
          <w:color w:val="0D0D0D"/>
        </w:rPr>
        <w:t xml:space="preserve"> then transferred (frozen) </w:t>
      </w:r>
      <w:r w:rsidR="00253B2E" w:rsidRPr="00CB3CF1">
        <w:rPr>
          <w:rFonts w:cs="Arial"/>
          <w:color w:val="0D0D0D"/>
        </w:rPr>
        <w:t>to a central laboratory, and</w:t>
      </w:r>
      <w:r w:rsidR="004A6D91" w:rsidRPr="00CB3CF1">
        <w:rPr>
          <w:rFonts w:cs="Arial"/>
          <w:color w:val="0D0D0D"/>
        </w:rPr>
        <w:t xml:space="preserve"> stored </w:t>
      </w:r>
      <w:r w:rsidR="00827F73" w:rsidRPr="00CB3CF1">
        <w:rPr>
          <w:rFonts w:cs="Arial"/>
          <w:color w:val="0D0D0D"/>
        </w:rPr>
        <w:t xml:space="preserve">at </w:t>
      </w:r>
      <w:r w:rsidR="00253B2E" w:rsidRPr="00CB3CF1">
        <w:rPr>
          <w:rFonts w:cs="Arial"/>
          <w:color w:val="0D0D0D"/>
        </w:rPr>
        <w:t>–</w:t>
      </w:r>
      <w:r w:rsidR="00827F73" w:rsidRPr="00CB3CF1">
        <w:rPr>
          <w:rFonts w:cs="Arial"/>
          <w:color w:val="0D0D0D"/>
        </w:rPr>
        <w:t>8</w:t>
      </w:r>
      <w:r w:rsidR="004A6D91" w:rsidRPr="00CB3CF1">
        <w:rPr>
          <w:rFonts w:cs="Arial"/>
          <w:color w:val="0D0D0D"/>
        </w:rPr>
        <w:t>0°C until submitted for analysis with a validated liquid chromatography with tandem mass spectrometry (LC/MS-MS) method.</w:t>
      </w:r>
      <w:r w:rsidR="000314A5" w:rsidRPr="00CB3CF1">
        <w:rPr>
          <w:rFonts w:cs="Arial"/>
          <w:color w:val="0D0D0D"/>
        </w:rPr>
        <w:t xml:space="preserve"> </w:t>
      </w:r>
      <w:r w:rsidR="00253B2E" w:rsidRPr="00CB3CF1">
        <w:rPr>
          <w:rFonts w:cs="Arial"/>
          <w:color w:val="0D0D0D"/>
        </w:rPr>
        <w:t>T</w:t>
      </w:r>
      <w:r w:rsidR="00F40E65" w:rsidRPr="00CB3CF1">
        <w:rPr>
          <w:rFonts w:cs="Arial"/>
          <w:color w:val="0D0D0D"/>
        </w:rPr>
        <w:t xml:space="preserve">wo validated methods were used to cover the range of possible concentrations. </w:t>
      </w:r>
      <w:r w:rsidR="00E01035" w:rsidRPr="00CB3CF1">
        <w:rPr>
          <w:rFonts w:cs="Arial"/>
          <w:color w:val="0D0D0D"/>
        </w:rPr>
        <w:t>The first one</w:t>
      </w:r>
      <w:r w:rsidR="00253B2E" w:rsidRPr="00CB3CF1">
        <w:rPr>
          <w:rFonts w:cs="Arial"/>
          <w:color w:val="0D0D0D"/>
        </w:rPr>
        <w:t>,</w:t>
      </w:r>
      <w:r w:rsidR="00E01035" w:rsidRPr="00CB3CF1">
        <w:rPr>
          <w:rFonts w:cs="Arial"/>
          <w:color w:val="0D0D0D"/>
        </w:rPr>
        <w:t xml:space="preserve"> </w:t>
      </w:r>
      <w:r w:rsidR="00253B2E" w:rsidRPr="00CB3CF1">
        <w:rPr>
          <w:rFonts w:cs="Arial"/>
          <w:color w:val="0D0D0D"/>
        </w:rPr>
        <w:t xml:space="preserve">the </w:t>
      </w:r>
      <w:r w:rsidR="00F74EA6" w:rsidRPr="00CB3CF1">
        <w:rPr>
          <w:rFonts w:cs="Arial"/>
          <w:color w:val="0D0D0D"/>
        </w:rPr>
        <w:t>so</w:t>
      </w:r>
      <w:r w:rsidR="00253B2E" w:rsidRPr="00CB3CF1">
        <w:rPr>
          <w:rFonts w:cs="Arial"/>
          <w:color w:val="0D0D0D"/>
        </w:rPr>
        <w:t>-</w:t>
      </w:r>
      <w:r w:rsidR="00F74EA6" w:rsidRPr="00CB3CF1">
        <w:rPr>
          <w:rFonts w:cs="Arial"/>
          <w:color w:val="0D0D0D"/>
        </w:rPr>
        <w:t>called low-range method</w:t>
      </w:r>
      <w:r w:rsidR="00253B2E" w:rsidRPr="00CB3CF1">
        <w:rPr>
          <w:rFonts w:cs="Arial"/>
          <w:color w:val="0D0D0D"/>
        </w:rPr>
        <w:t>,</w:t>
      </w:r>
      <w:r w:rsidR="00F74EA6" w:rsidRPr="00CB3CF1">
        <w:rPr>
          <w:rFonts w:cs="Arial"/>
          <w:color w:val="0D0D0D"/>
        </w:rPr>
        <w:t xml:space="preserve"> </w:t>
      </w:r>
      <w:r w:rsidR="00E01035" w:rsidRPr="00CB3CF1">
        <w:rPr>
          <w:rFonts w:cs="Arial"/>
          <w:color w:val="0D0D0D"/>
        </w:rPr>
        <w:t>measure</w:t>
      </w:r>
      <w:r w:rsidR="00253B2E" w:rsidRPr="00CB3CF1">
        <w:rPr>
          <w:rFonts w:cs="Arial"/>
          <w:color w:val="0D0D0D"/>
        </w:rPr>
        <w:t>d</w:t>
      </w:r>
      <w:r w:rsidR="00E01035" w:rsidRPr="00CB3CF1">
        <w:rPr>
          <w:rFonts w:cs="Arial"/>
          <w:color w:val="0D0D0D"/>
        </w:rPr>
        <w:t xml:space="preserve"> CHF6523 over the calibration range 0.02</w:t>
      </w:r>
      <w:r w:rsidR="00253B2E" w:rsidRPr="00CB3CF1">
        <w:rPr>
          <w:rFonts w:cs="Arial"/>
          <w:color w:val="0D0D0D"/>
        </w:rPr>
        <w:t>–</w:t>
      </w:r>
      <w:r w:rsidR="00E01035" w:rsidRPr="00CB3CF1">
        <w:rPr>
          <w:rFonts w:cs="Arial"/>
          <w:color w:val="0D0D0D"/>
        </w:rPr>
        <w:t>1.00 ng/</w:t>
      </w:r>
      <w:proofErr w:type="spellStart"/>
      <w:r w:rsidR="00E01035" w:rsidRPr="00CB3CF1">
        <w:rPr>
          <w:rFonts w:cs="Arial"/>
          <w:color w:val="0D0D0D"/>
        </w:rPr>
        <w:t>mL.</w:t>
      </w:r>
      <w:proofErr w:type="spellEnd"/>
      <w:r w:rsidR="00E01035" w:rsidRPr="00CB3CF1">
        <w:rPr>
          <w:rFonts w:cs="Arial"/>
          <w:color w:val="0D0D0D"/>
        </w:rPr>
        <w:t xml:space="preserve"> The second</w:t>
      </w:r>
      <w:r w:rsidR="00253B2E" w:rsidRPr="00CB3CF1">
        <w:rPr>
          <w:rFonts w:cs="Arial"/>
          <w:color w:val="0D0D0D"/>
        </w:rPr>
        <w:t>,</w:t>
      </w:r>
      <w:r w:rsidR="00E01035" w:rsidRPr="00CB3CF1">
        <w:rPr>
          <w:rFonts w:cs="Arial"/>
          <w:color w:val="0D0D0D"/>
        </w:rPr>
        <w:t xml:space="preserve"> </w:t>
      </w:r>
      <w:r w:rsidR="00F74EA6" w:rsidRPr="00CB3CF1">
        <w:rPr>
          <w:rFonts w:cs="Arial"/>
          <w:color w:val="0D0D0D"/>
        </w:rPr>
        <w:t>the high-range method</w:t>
      </w:r>
      <w:r w:rsidR="00253B2E" w:rsidRPr="00CB3CF1">
        <w:rPr>
          <w:rFonts w:cs="Arial"/>
          <w:color w:val="0D0D0D"/>
        </w:rPr>
        <w:t>,</w:t>
      </w:r>
      <w:r w:rsidR="00E01035" w:rsidRPr="00CB3CF1">
        <w:rPr>
          <w:rFonts w:cs="Arial"/>
          <w:color w:val="0D0D0D"/>
        </w:rPr>
        <w:t xml:space="preserve"> </w:t>
      </w:r>
      <w:r w:rsidR="00253B2E" w:rsidRPr="00CB3CF1">
        <w:rPr>
          <w:rFonts w:cs="Arial"/>
          <w:color w:val="0D0D0D"/>
        </w:rPr>
        <w:t>measured CHF6523</w:t>
      </w:r>
      <w:r w:rsidR="0049692D" w:rsidRPr="00CB3CF1">
        <w:rPr>
          <w:rFonts w:cs="Arial"/>
          <w:color w:val="0D0D0D"/>
        </w:rPr>
        <w:t xml:space="preserve"> over the calibration range 1.00</w:t>
      </w:r>
      <w:r w:rsidR="00253B2E" w:rsidRPr="00CB3CF1">
        <w:rPr>
          <w:rFonts w:cs="Arial"/>
          <w:color w:val="0D0D0D"/>
        </w:rPr>
        <w:t>–</w:t>
      </w:r>
      <w:r w:rsidR="0049692D" w:rsidRPr="00CB3CF1">
        <w:rPr>
          <w:rFonts w:cs="Arial"/>
          <w:color w:val="0D0D0D"/>
        </w:rPr>
        <w:t>50.0 ng/</w:t>
      </w:r>
      <w:proofErr w:type="spellStart"/>
      <w:r w:rsidR="0049692D" w:rsidRPr="00CB3CF1">
        <w:rPr>
          <w:rFonts w:cs="Arial"/>
          <w:color w:val="0D0D0D"/>
        </w:rPr>
        <w:t>mL</w:t>
      </w:r>
      <w:r w:rsidR="00F74EA6" w:rsidRPr="00CB3CF1">
        <w:rPr>
          <w:rFonts w:cs="Arial"/>
          <w:color w:val="0D0D0D"/>
        </w:rPr>
        <w:t>.</w:t>
      </w:r>
      <w:proofErr w:type="spellEnd"/>
      <w:r w:rsidR="00F74EA6" w:rsidRPr="00CB3CF1">
        <w:rPr>
          <w:rFonts w:cs="Arial"/>
          <w:color w:val="0D0D0D"/>
        </w:rPr>
        <w:t xml:space="preserve"> Overall, the </w:t>
      </w:r>
      <w:r w:rsidR="003836D0" w:rsidRPr="00CB3CF1">
        <w:t xml:space="preserve">lower limit of quantification </w:t>
      </w:r>
      <w:r w:rsidR="00F74EA6" w:rsidRPr="00CB3CF1">
        <w:t xml:space="preserve">in this study </w:t>
      </w:r>
      <w:r w:rsidR="00184971" w:rsidRPr="00CB3CF1">
        <w:t>(</w:t>
      </w:r>
      <w:proofErr w:type="spellStart"/>
      <w:r w:rsidR="00184971" w:rsidRPr="00CB3CF1">
        <w:t>LLoQ</w:t>
      </w:r>
      <w:proofErr w:type="spellEnd"/>
      <w:r w:rsidR="00184971" w:rsidRPr="00CB3CF1">
        <w:t xml:space="preserve">) </w:t>
      </w:r>
      <w:r w:rsidR="00F74EA6" w:rsidRPr="00CB3CF1">
        <w:t xml:space="preserve">was </w:t>
      </w:r>
      <w:r w:rsidR="003836D0" w:rsidRPr="00CB3CF1">
        <w:t xml:space="preserve">of </w:t>
      </w:r>
      <w:r w:rsidR="0010386F" w:rsidRPr="00CB3CF1">
        <w:t>0.02 ng/</w:t>
      </w:r>
      <w:proofErr w:type="spellStart"/>
      <w:r w:rsidR="0010386F" w:rsidRPr="00CB3CF1">
        <w:t>mL.</w:t>
      </w:r>
      <w:proofErr w:type="spellEnd"/>
    </w:p>
    <w:p w14:paraId="7DCF2E6A" w14:textId="7A531707" w:rsidR="00D8240E" w:rsidRPr="00CB3CF1" w:rsidRDefault="00D8240E" w:rsidP="007A6F3C">
      <w:pPr>
        <w:pStyle w:val="Heading2"/>
      </w:pPr>
      <w:r w:rsidRPr="00CB3CF1">
        <w:t>Forced oscillation</w:t>
      </w:r>
    </w:p>
    <w:p w14:paraId="23BD21C1" w14:textId="76490314" w:rsidR="00AF3B7A" w:rsidRPr="00CB3CF1" w:rsidRDefault="00AF3B7A" w:rsidP="006D3611">
      <w:r w:rsidRPr="00CB3CF1">
        <w:t xml:space="preserve">The </w:t>
      </w:r>
      <w:proofErr w:type="spellStart"/>
      <w:r w:rsidRPr="00CB3CF1">
        <w:t>Resmon</w:t>
      </w:r>
      <w:proofErr w:type="spellEnd"/>
      <w:r w:rsidRPr="00CB3CF1">
        <w:t xml:space="preserve"> PRO FULL </w:t>
      </w:r>
      <w:r w:rsidR="00A14110" w:rsidRPr="00CB3CF1">
        <w:t xml:space="preserve">device </w:t>
      </w:r>
      <w:r w:rsidRPr="00CB3CF1">
        <w:t>(MGC Diagnostics/Medisoft</w:t>
      </w:r>
      <w:r w:rsidR="009C1B73" w:rsidRPr="00CB3CF1">
        <w:t>, St Paul, MN, USA</w:t>
      </w:r>
      <w:r w:rsidRPr="00CB3CF1">
        <w:t xml:space="preserve">) </w:t>
      </w:r>
      <w:r w:rsidR="00A14110" w:rsidRPr="00CB3CF1">
        <w:t>was</w:t>
      </w:r>
      <w:r w:rsidRPr="00CB3CF1">
        <w:t xml:space="preserve"> used</w:t>
      </w:r>
      <w:r w:rsidR="00A14110" w:rsidRPr="00CB3CF1">
        <w:t xml:space="preserve"> to evaluate the forced oscillometry endpoints</w:t>
      </w:r>
      <w:r w:rsidRPr="00CB3CF1">
        <w:t>.</w:t>
      </w:r>
      <w:r w:rsidR="00A14110" w:rsidRPr="00CB3CF1">
        <w:t xml:space="preserve"> </w:t>
      </w:r>
      <w:r w:rsidR="006D3611" w:rsidRPr="00CB3CF1">
        <w:t>Patients</w:t>
      </w:r>
      <w:r w:rsidRPr="00CB3CF1">
        <w:t xml:space="preserve"> in a sitting position</w:t>
      </w:r>
      <w:r w:rsidR="006D3611" w:rsidRPr="00CB3CF1">
        <w:t xml:space="preserve"> and</w:t>
      </w:r>
      <w:r w:rsidRPr="00CB3CF1">
        <w:t xml:space="preserve"> with their nose clipped support</w:t>
      </w:r>
      <w:r w:rsidR="006D3611" w:rsidRPr="00CB3CF1">
        <w:t>ed</w:t>
      </w:r>
      <w:r w:rsidRPr="00CB3CF1">
        <w:t xml:space="preserve"> their cheeks to reduce upper airway shunting while small amplitude pressure stimuli </w:t>
      </w:r>
      <w:r w:rsidR="006D3611" w:rsidRPr="00CB3CF1">
        <w:t>were</w:t>
      </w:r>
      <w:r w:rsidRPr="00CB3CF1">
        <w:t xml:space="preserve"> applied during tidal breathing</w:t>
      </w:r>
      <w:r w:rsidR="00B32201" w:rsidRPr="00CB3CF1">
        <w:t>, with each manoeuvre performed in triplicate</w:t>
      </w:r>
      <w:r w:rsidRPr="00CB3CF1">
        <w:t xml:space="preserve">. The response of the respiratory system to this stimulation </w:t>
      </w:r>
      <w:r w:rsidR="006D3611" w:rsidRPr="00CB3CF1">
        <w:t>wa</w:t>
      </w:r>
      <w:r w:rsidRPr="00CB3CF1">
        <w:t>s used to derive respiratory mechanical impedance (</w:t>
      </w:r>
      <w:proofErr w:type="spellStart"/>
      <w:r w:rsidRPr="00CB3CF1">
        <w:t>Zrs</w:t>
      </w:r>
      <w:proofErr w:type="spellEnd"/>
      <w:r w:rsidRPr="00CB3CF1">
        <w:t>)</w:t>
      </w:r>
      <w:r w:rsidR="006D3611" w:rsidRPr="00CB3CF1">
        <w:t>, which</w:t>
      </w:r>
      <w:r w:rsidRPr="00CB3CF1">
        <w:t xml:space="preserve"> </w:t>
      </w:r>
      <w:r w:rsidR="006D3611" w:rsidRPr="00CB3CF1">
        <w:t>comprises r</w:t>
      </w:r>
      <w:r w:rsidRPr="00CB3CF1">
        <w:t>esistance (</w:t>
      </w:r>
      <w:proofErr w:type="spellStart"/>
      <w:r w:rsidRPr="00CB3CF1">
        <w:t>Rrs</w:t>
      </w:r>
      <w:proofErr w:type="spellEnd"/>
      <w:r w:rsidRPr="00CB3CF1">
        <w:t xml:space="preserve">) and </w:t>
      </w:r>
      <w:r w:rsidR="006D3611" w:rsidRPr="00CB3CF1">
        <w:t>r</w:t>
      </w:r>
      <w:r w:rsidRPr="00CB3CF1">
        <w:t>eactance (</w:t>
      </w:r>
      <w:proofErr w:type="spellStart"/>
      <w:r w:rsidRPr="00CB3CF1">
        <w:t>Xrs</w:t>
      </w:r>
      <w:proofErr w:type="spellEnd"/>
      <w:r w:rsidRPr="00CB3CF1">
        <w:t xml:space="preserve">). In addition, the small amplitude pressure stimuli </w:t>
      </w:r>
      <w:r w:rsidR="006D3611" w:rsidRPr="00CB3CF1">
        <w:t>was</w:t>
      </w:r>
      <w:r w:rsidRPr="00CB3CF1">
        <w:t xml:space="preserve"> also applied during execution of </w:t>
      </w:r>
      <w:r w:rsidR="006D3611" w:rsidRPr="00CB3CF1">
        <w:t xml:space="preserve">an </w:t>
      </w:r>
      <w:r w:rsidRPr="00CB3CF1">
        <w:t>expiratory slow vital capacity manoeuvre (SVC</w:t>
      </w:r>
      <w:r w:rsidR="006D3611" w:rsidRPr="00CB3CF1">
        <w:t>)</w:t>
      </w:r>
      <w:r w:rsidRPr="00CB3CF1">
        <w:t xml:space="preserve"> to record </w:t>
      </w:r>
      <w:r w:rsidR="006D3611" w:rsidRPr="00CB3CF1">
        <w:t>inspiratory capacity (</w:t>
      </w:r>
      <w:r w:rsidRPr="00CB3CF1">
        <w:t>IC</w:t>
      </w:r>
      <w:r w:rsidR="006D3611" w:rsidRPr="00CB3CF1">
        <w:t>)</w:t>
      </w:r>
      <w:r w:rsidRPr="00CB3CF1">
        <w:t xml:space="preserve"> and </w:t>
      </w:r>
      <w:r w:rsidR="006D3611" w:rsidRPr="00CB3CF1">
        <w:t>vital capacity (</w:t>
      </w:r>
      <w:r w:rsidRPr="00CB3CF1">
        <w:t>VC</w:t>
      </w:r>
      <w:r w:rsidR="006D3611" w:rsidRPr="00CB3CF1">
        <w:t>)</w:t>
      </w:r>
      <w:r w:rsidRPr="00CB3CF1">
        <w:t>.</w:t>
      </w:r>
    </w:p>
    <w:p w14:paraId="55A8B132" w14:textId="23AC5202" w:rsidR="00FA1A94" w:rsidRPr="00CB3CF1" w:rsidRDefault="00AF3B7A" w:rsidP="00AF3B7A">
      <w:r w:rsidRPr="00CB3CF1">
        <w:lastRenderedPageBreak/>
        <w:t xml:space="preserve">Central and peripheral airway mechanics </w:t>
      </w:r>
      <w:r w:rsidR="0093524A" w:rsidRPr="00CB3CF1">
        <w:t>were</w:t>
      </w:r>
      <w:r w:rsidRPr="00CB3CF1">
        <w:t xml:space="preserve"> measured using a multi frequency stimulating waveform at 5</w:t>
      </w:r>
      <w:r w:rsidR="0093524A" w:rsidRPr="00CB3CF1">
        <w:t xml:space="preserve">, </w:t>
      </w:r>
      <w:r w:rsidRPr="00CB3CF1">
        <w:t>11</w:t>
      </w:r>
      <w:r w:rsidR="0093524A" w:rsidRPr="00CB3CF1">
        <w:t xml:space="preserve">, and </w:t>
      </w:r>
      <w:r w:rsidRPr="00CB3CF1">
        <w:t xml:space="preserve">19 </w:t>
      </w:r>
      <w:r w:rsidR="008C45FF" w:rsidRPr="00CB3CF1">
        <w:t>H</w:t>
      </w:r>
      <w:r w:rsidR="00FA1A94" w:rsidRPr="00CB3CF1">
        <w:t>z, to derive the following</w:t>
      </w:r>
      <w:r w:rsidR="008C45FF" w:rsidRPr="00CB3CF1">
        <w:t>:</w:t>
      </w:r>
    </w:p>
    <w:p w14:paraId="3A6F6C45" w14:textId="6E7025A4" w:rsidR="00FA1A94" w:rsidRPr="00CB3CF1" w:rsidRDefault="00AF3B7A" w:rsidP="00FA1A94">
      <w:pPr>
        <w:pStyle w:val="ListParagraph"/>
        <w:numPr>
          <w:ilvl w:val="0"/>
          <w:numId w:val="4"/>
        </w:numPr>
      </w:pPr>
      <w:r w:rsidRPr="00CB3CF1">
        <w:t>Rrs5 (tot</w:t>
      </w:r>
      <w:r w:rsidR="00FA4FB6" w:rsidRPr="00CB3CF1">
        <w:t>al</w:t>
      </w:r>
      <w:r w:rsidRPr="00CB3CF1">
        <w:t>, insp</w:t>
      </w:r>
      <w:r w:rsidR="00FA4FB6" w:rsidRPr="00CB3CF1">
        <w:t>iratory</w:t>
      </w:r>
      <w:r w:rsidRPr="00CB3CF1">
        <w:t>, exp</w:t>
      </w:r>
      <w:r w:rsidR="00FA4FB6" w:rsidRPr="00CB3CF1">
        <w:t>iratory</w:t>
      </w:r>
      <w:r w:rsidRPr="00CB3CF1">
        <w:t>)</w:t>
      </w:r>
      <w:r w:rsidR="00FA1A94" w:rsidRPr="00CB3CF1">
        <w:t>,</w:t>
      </w:r>
      <w:r w:rsidRPr="00CB3CF1">
        <w:t xml:space="preserve"> represent</w:t>
      </w:r>
      <w:r w:rsidR="00FA1A94" w:rsidRPr="00CB3CF1">
        <w:t>ing</w:t>
      </w:r>
      <w:r w:rsidRPr="00CB3CF1">
        <w:t xml:space="preserve"> total, inspiratory and expiratory upper and lower airway resistance</w:t>
      </w:r>
      <w:r w:rsidR="008C45FF" w:rsidRPr="00CB3CF1">
        <w:t>;</w:t>
      </w:r>
      <w:r w:rsidRPr="00CB3CF1">
        <w:t xml:space="preserve"> </w:t>
      </w:r>
    </w:p>
    <w:p w14:paraId="69CB6E48" w14:textId="4204BE2C" w:rsidR="00FA1A94" w:rsidRPr="00CB3CF1" w:rsidRDefault="00AF3B7A" w:rsidP="00FA1A94">
      <w:pPr>
        <w:pStyle w:val="ListParagraph"/>
        <w:numPr>
          <w:ilvl w:val="0"/>
          <w:numId w:val="4"/>
        </w:numPr>
      </w:pPr>
      <w:r w:rsidRPr="00CB3CF1">
        <w:t>Rrs19 (</w:t>
      </w:r>
      <w:r w:rsidR="00FA4FB6" w:rsidRPr="00CB3CF1">
        <w:t>total, inspiratory, expiratory</w:t>
      </w:r>
      <w:r w:rsidRPr="00CB3CF1">
        <w:t>)</w:t>
      </w:r>
      <w:r w:rsidR="00FA1A94" w:rsidRPr="00CB3CF1">
        <w:t>, representing</w:t>
      </w:r>
      <w:r w:rsidR="008C45FF" w:rsidRPr="00CB3CF1">
        <w:t xml:space="preserve"> </w:t>
      </w:r>
      <w:r w:rsidRPr="00CB3CF1">
        <w:t>lower airway resistance</w:t>
      </w:r>
      <w:r w:rsidR="008C45FF" w:rsidRPr="00CB3CF1">
        <w:t xml:space="preserve">; </w:t>
      </w:r>
    </w:p>
    <w:p w14:paraId="154F3743" w14:textId="6ABFB9CE" w:rsidR="00FA1A94" w:rsidRPr="00CB3CF1" w:rsidRDefault="00AF3B7A" w:rsidP="00FA1A94">
      <w:pPr>
        <w:pStyle w:val="ListParagraph"/>
        <w:numPr>
          <w:ilvl w:val="0"/>
          <w:numId w:val="4"/>
        </w:numPr>
      </w:pPr>
      <w:proofErr w:type="spellStart"/>
      <w:r w:rsidRPr="00CB3CF1">
        <w:t>Rrs</w:t>
      </w:r>
      <w:proofErr w:type="spellEnd"/>
      <w:r w:rsidRPr="00CB3CF1">
        <w:t xml:space="preserve"> 5 </w:t>
      </w:r>
      <w:r w:rsidR="008C45FF" w:rsidRPr="00CB3CF1">
        <w:t>minus</w:t>
      </w:r>
      <w:r w:rsidRPr="00CB3CF1">
        <w:t xml:space="preserve"> Rrs19 (</w:t>
      </w:r>
      <w:r w:rsidR="00FA4FB6" w:rsidRPr="00CB3CF1">
        <w:t>total, inspiratory, expiratory</w:t>
      </w:r>
      <w:r w:rsidRPr="00CB3CF1">
        <w:t>)</w:t>
      </w:r>
      <w:r w:rsidR="00FA1A94" w:rsidRPr="00CB3CF1">
        <w:t xml:space="preserve">, representing </w:t>
      </w:r>
      <w:r w:rsidRPr="00CB3CF1">
        <w:t>small airway resistance</w:t>
      </w:r>
      <w:r w:rsidR="00FA1A94" w:rsidRPr="00CB3CF1">
        <w:t>;</w:t>
      </w:r>
      <w:r w:rsidRPr="00CB3CF1">
        <w:t xml:space="preserve"> </w:t>
      </w:r>
    </w:p>
    <w:p w14:paraId="4B7BB243" w14:textId="0B297EB7" w:rsidR="00FA1A94" w:rsidRPr="00CB3CF1" w:rsidRDefault="00AF3B7A" w:rsidP="00FA1A94">
      <w:pPr>
        <w:pStyle w:val="ListParagraph"/>
        <w:numPr>
          <w:ilvl w:val="0"/>
          <w:numId w:val="4"/>
        </w:numPr>
      </w:pPr>
      <w:proofErr w:type="spellStart"/>
      <w:r w:rsidRPr="00CB3CF1">
        <w:t>Xrs</w:t>
      </w:r>
      <w:proofErr w:type="spellEnd"/>
      <w:r w:rsidRPr="00CB3CF1">
        <w:t xml:space="preserve"> 5 (</w:t>
      </w:r>
      <w:r w:rsidR="00FA4FB6" w:rsidRPr="00CB3CF1">
        <w:t>total, inspiratory, expiratory</w:t>
      </w:r>
      <w:r w:rsidRPr="00CB3CF1">
        <w:t xml:space="preserve">) and </w:t>
      </w:r>
      <w:proofErr w:type="spellStart"/>
      <w:r w:rsidRPr="00CB3CF1">
        <w:t>Xrs</w:t>
      </w:r>
      <w:proofErr w:type="spellEnd"/>
      <w:r w:rsidRPr="00CB3CF1">
        <w:t xml:space="preserve"> 19 (</w:t>
      </w:r>
      <w:r w:rsidR="00FA4FB6" w:rsidRPr="00CB3CF1">
        <w:t>total, inspiratory, expiratory</w:t>
      </w:r>
      <w:r w:rsidRPr="00CB3CF1">
        <w:t>)</w:t>
      </w:r>
      <w:r w:rsidR="00FA1A94" w:rsidRPr="00CB3CF1">
        <w:t>,</w:t>
      </w:r>
      <w:r w:rsidRPr="00CB3CF1">
        <w:t xml:space="preserve"> reflect</w:t>
      </w:r>
      <w:r w:rsidR="00FA1A94" w:rsidRPr="00CB3CF1">
        <w:t>ing</w:t>
      </w:r>
      <w:r w:rsidRPr="00CB3CF1">
        <w:t xml:space="preserve"> lung compliance and ventilation inhomogeneities</w:t>
      </w:r>
      <w:r w:rsidR="00FA1A94" w:rsidRPr="00CB3CF1">
        <w:t>;</w:t>
      </w:r>
    </w:p>
    <w:p w14:paraId="3C9324F0" w14:textId="795F1750" w:rsidR="00FA1A94" w:rsidRPr="00CB3CF1" w:rsidRDefault="00FA1A94" w:rsidP="00FA1A94">
      <w:pPr>
        <w:pStyle w:val="ListParagraph"/>
        <w:numPr>
          <w:ilvl w:val="0"/>
          <w:numId w:val="4"/>
        </w:numPr>
      </w:pPr>
      <w:r w:rsidRPr="00CB3CF1">
        <w:t xml:space="preserve">expiratory flow limitation </w:t>
      </w:r>
      <w:r w:rsidR="00AF3B7A" w:rsidRPr="00CB3CF1">
        <w:t>index (</w:t>
      </w:r>
      <w:proofErr w:type="spellStart"/>
      <w:r w:rsidR="00AF3B7A" w:rsidRPr="00CB3CF1">
        <w:t>ΔXrs</w:t>
      </w:r>
      <w:proofErr w:type="spellEnd"/>
      <w:r w:rsidR="00AF3B7A" w:rsidRPr="00CB3CF1">
        <w:t xml:space="preserve"> insp</w:t>
      </w:r>
      <w:r w:rsidR="00FA4FB6" w:rsidRPr="00CB3CF1">
        <w:t>iratory–</w:t>
      </w:r>
      <w:r w:rsidR="00AF3B7A" w:rsidRPr="00CB3CF1">
        <w:t>exp</w:t>
      </w:r>
      <w:r w:rsidR="00FA4FB6" w:rsidRPr="00CB3CF1">
        <w:t>iratory</w:t>
      </w:r>
      <w:r w:rsidR="00AF3B7A" w:rsidRPr="00CB3CF1">
        <w:t>)</w:t>
      </w:r>
      <w:r w:rsidRPr="00CB3CF1">
        <w:t>, which</w:t>
      </w:r>
      <w:r w:rsidR="00AF3B7A" w:rsidRPr="00CB3CF1">
        <w:t xml:space="preserve"> is a measure of expiratory flow limitation (EFL)</w:t>
      </w:r>
      <w:r w:rsidRPr="00CB3CF1">
        <w:t>, and</w:t>
      </w:r>
      <w:r w:rsidR="00AF3B7A" w:rsidRPr="00CB3CF1">
        <w:t xml:space="preserve"> is also expressed as the percentage of breaths where EFL was present (FL%)</w:t>
      </w:r>
      <w:r w:rsidRPr="00CB3CF1">
        <w:t>;</w:t>
      </w:r>
    </w:p>
    <w:p w14:paraId="45476571" w14:textId="4AEBB5D0" w:rsidR="00AF3B7A" w:rsidRPr="00CB3CF1" w:rsidRDefault="00AF3B7A" w:rsidP="00FA1A94">
      <w:pPr>
        <w:pStyle w:val="ListParagraph"/>
        <w:numPr>
          <w:ilvl w:val="0"/>
          <w:numId w:val="4"/>
        </w:numPr>
      </w:pPr>
      <w:r w:rsidRPr="00CB3CF1">
        <w:t>resonance frequency, i.e. the frequency at which reactance is 0.</w:t>
      </w:r>
    </w:p>
    <w:p w14:paraId="53DD4DB1" w14:textId="4C4E26AC" w:rsidR="00AF3B7A" w:rsidRPr="00CB3CF1" w:rsidRDefault="00AF3B7A" w:rsidP="00AF3B7A">
      <w:r w:rsidRPr="00CB3CF1">
        <w:t>The respiratory pattern</w:t>
      </w:r>
      <w:r w:rsidR="00FA1A94" w:rsidRPr="00CB3CF1">
        <w:t>, in terms of</w:t>
      </w:r>
      <w:r w:rsidRPr="00CB3CF1">
        <w:t xml:space="preserve"> respiratory rate,</w:t>
      </w:r>
      <w:r w:rsidR="003C04EC" w:rsidRPr="00CB3CF1">
        <w:t xml:space="preserve"> and</w:t>
      </w:r>
      <w:r w:rsidRPr="00CB3CF1">
        <w:t xml:space="preserve"> tidal volume </w:t>
      </w:r>
      <w:r w:rsidR="00FA1A94" w:rsidRPr="00CB3CF1">
        <w:t>were</w:t>
      </w:r>
      <w:r w:rsidRPr="00CB3CF1">
        <w:t xml:space="preserve"> also reported</w:t>
      </w:r>
      <w:r w:rsidR="00253B2E" w:rsidRPr="00CB3CF1">
        <w:t>.</w:t>
      </w:r>
    </w:p>
    <w:p w14:paraId="6584D54C" w14:textId="18F0FD52" w:rsidR="00985E53" w:rsidRPr="00CB3CF1" w:rsidRDefault="00985E53" w:rsidP="007A6F3C">
      <w:pPr>
        <w:pStyle w:val="Heading2"/>
      </w:pPr>
      <w:r w:rsidRPr="00CB3CF1">
        <w:t>Blood collection and processing for biomarker evaluation</w:t>
      </w:r>
    </w:p>
    <w:p w14:paraId="3C6776F4" w14:textId="4DCBD5B2" w:rsidR="00DA1DAC" w:rsidRPr="00CB3CF1" w:rsidRDefault="00DA1DAC" w:rsidP="00DA1DAC">
      <w:r w:rsidRPr="00CB3CF1">
        <w:t>Blood samples for biomarkers assessment were collected, as follows:</w:t>
      </w:r>
    </w:p>
    <w:p w14:paraId="684B305A" w14:textId="0DCE362D" w:rsidR="00DA1DAC" w:rsidRPr="00CB3CF1" w:rsidRDefault="00DA1DAC" w:rsidP="00DA1DAC">
      <w:pPr>
        <w:pStyle w:val="ListParagraph"/>
        <w:numPr>
          <w:ilvl w:val="0"/>
          <w:numId w:val="3"/>
        </w:numPr>
      </w:pPr>
      <w:r w:rsidRPr="00CB3CF1">
        <w:t>Two samples on Day 1 at pre-dose and two on Day 28 at 2 h post-dose for plasma target biomarkers;</w:t>
      </w:r>
    </w:p>
    <w:p w14:paraId="13A713A8" w14:textId="1AD89275" w:rsidR="00DA1DAC" w:rsidRPr="00CB3CF1" w:rsidRDefault="00DA1DAC" w:rsidP="00DA1DAC">
      <w:pPr>
        <w:pStyle w:val="ListParagraph"/>
        <w:numPr>
          <w:ilvl w:val="0"/>
          <w:numId w:val="3"/>
        </w:numPr>
      </w:pPr>
      <w:r w:rsidRPr="00CB3CF1">
        <w:t>Two samples on Day 1 at pre-dose and two on Day 28 at 2 h post-dose for blood RNA assessments.</w:t>
      </w:r>
    </w:p>
    <w:p w14:paraId="0BA9DCB7" w14:textId="39D364E3" w:rsidR="00DA1DAC" w:rsidRPr="00CB3CF1" w:rsidRDefault="00CC25E3" w:rsidP="00DA1DAC">
      <w:r w:rsidRPr="00CB3CF1">
        <w:t>These</w:t>
      </w:r>
      <w:r w:rsidR="00DA1DAC" w:rsidRPr="00CB3CF1">
        <w:t xml:space="preserve"> blood samples </w:t>
      </w:r>
      <w:r w:rsidRPr="00CB3CF1">
        <w:t>were</w:t>
      </w:r>
      <w:r w:rsidR="00DA1DAC" w:rsidRPr="00CB3CF1">
        <w:t xml:space="preserve"> collected and processed </w:t>
      </w:r>
      <w:r w:rsidRPr="00CB3CF1">
        <w:t>as follows</w:t>
      </w:r>
      <w:r w:rsidR="00DA1DAC" w:rsidRPr="00CB3CF1">
        <w:t xml:space="preserve">: </w:t>
      </w:r>
    </w:p>
    <w:p w14:paraId="22423B01" w14:textId="2D79FE77" w:rsidR="00DA1DAC" w:rsidRPr="000E16B5" w:rsidRDefault="00CC25E3" w:rsidP="00DA1DAC">
      <w:pPr>
        <w:pStyle w:val="ListParagraph"/>
        <w:numPr>
          <w:ilvl w:val="0"/>
          <w:numId w:val="3"/>
        </w:numPr>
      </w:pPr>
      <w:r w:rsidRPr="00CB3CF1">
        <w:t>One</w:t>
      </w:r>
      <w:r w:rsidR="00DA1DAC" w:rsidRPr="00CB3CF1">
        <w:t xml:space="preserve"> blood sample of approximately 10 mL </w:t>
      </w:r>
      <w:r w:rsidRPr="00CB3CF1">
        <w:t>was</w:t>
      </w:r>
      <w:r w:rsidR="00DA1DAC" w:rsidRPr="00CB3CF1">
        <w:t xml:space="preserve"> collected for IL-6, IL-8, TNF-α, CRP, fibrinogen,</w:t>
      </w:r>
      <w:r w:rsidRPr="00CB3CF1">
        <w:t xml:space="preserve"> and</w:t>
      </w:r>
      <w:r w:rsidR="00DA1DAC" w:rsidRPr="00CB3CF1">
        <w:t xml:space="preserve"> SP-D </w:t>
      </w:r>
      <w:r w:rsidRPr="00CB3CF1">
        <w:t xml:space="preserve">analyses </w:t>
      </w:r>
      <w:r w:rsidR="00DA1DAC" w:rsidRPr="00CB3CF1">
        <w:t xml:space="preserve">in plasma. Blood </w:t>
      </w:r>
      <w:r w:rsidRPr="00CB3CF1">
        <w:t>was</w:t>
      </w:r>
      <w:r w:rsidR="00DA1DAC" w:rsidRPr="00CB3CF1">
        <w:t xml:space="preserve"> collected in tubes containing </w:t>
      </w:r>
      <w:r w:rsidRPr="00CB3CF1">
        <w:t xml:space="preserve">lithium heparin, </w:t>
      </w:r>
      <w:r w:rsidR="00DA1DAC" w:rsidRPr="00CB3CF1">
        <w:t xml:space="preserve">and </w:t>
      </w:r>
      <w:r w:rsidR="006342CC" w:rsidRPr="00CB3CF1">
        <w:t>was</w:t>
      </w:r>
      <w:r w:rsidR="00DA1DAC" w:rsidRPr="00CB3CF1">
        <w:t xml:space="preserve"> chilled </w:t>
      </w:r>
      <w:r w:rsidR="006342CC" w:rsidRPr="00CB3CF1">
        <w:t xml:space="preserve">in an </w:t>
      </w:r>
      <w:r w:rsidR="00DA1DAC" w:rsidRPr="00CB3CF1">
        <w:t>ice bath and</w:t>
      </w:r>
      <w:r w:rsidR="006342CC" w:rsidRPr="00CB3CF1">
        <w:t xml:space="preserve"> then</w:t>
      </w:r>
      <w:r w:rsidR="00DA1DAC" w:rsidRPr="00CB3CF1">
        <w:t xml:space="preserve"> centrifuged. </w:t>
      </w:r>
      <w:r w:rsidR="00DA1DAC" w:rsidRPr="00CB3CF1">
        <w:lastRenderedPageBreak/>
        <w:t xml:space="preserve">Plasma samples </w:t>
      </w:r>
      <w:r w:rsidR="006342CC" w:rsidRPr="00CB3CF1">
        <w:t>were stored at</w:t>
      </w:r>
      <w:r w:rsidR="00DA1DAC" w:rsidRPr="00CB3CF1">
        <w:t xml:space="preserve"> </w:t>
      </w:r>
      <w:r w:rsidR="006342CC" w:rsidRPr="00CB3CF1">
        <w:t>–</w:t>
      </w:r>
      <w:r w:rsidR="00DA1DAC" w:rsidRPr="00CB3CF1">
        <w:t>80°C</w:t>
      </w:r>
      <w:r w:rsidR="006342CC" w:rsidRPr="00CB3CF1">
        <w:t>, and then</w:t>
      </w:r>
      <w:r w:rsidR="00DA1DAC" w:rsidRPr="00CB3CF1">
        <w:t xml:space="preserve"> ship</w:t>
      </w:r>
      <w:r w:rsidR="006342CC" w:rsidRPr="00CB3CF1">
        <w:t>ped</w:t>
      </w:r>
      <w:r w:rsidR="00DA1DAC" w:rsidRPr="00CB3CF1">
        <w:t xml:space="preserve"> to </w:t>
      </w:r>
      <w:r w:rsidR="006342CC" w:rsidRPr="00CB3CF1">
        <w:t>a central</w:t>
      </w:r>
      <w:r w:rsidR="00DA1DAC" w:rsidRPr="00CB3CF1">
        <w:t xml:space="preserve"> laboratory where they </w:t>
      </w:r>
      <w:r w:rsidR="006342CC" w:rsidRPr="00CB3CF1">
        <w:t>were stored at</w:t>
      </w:r>
      <w:r w:rsidR="00DA1DAC" w:rsidRPr="00CB3CF1">
        <w:t xml:space="preserve"> </w:t>
      </w:r>
      <w:r w:rsidR="006342CC" w:rsidRPr="00CB3CF1">
        <w:t>–</w:t>
      </w:r>
      <w:r w:rsidR="00DA1DAC" w:rsidRPr="00CB3CF1">
        <w:t xml:space="preserve">80ºC </w:t>
      </w:r>
      <w:r w:rsidR="00DA1DAC" w:rsidRPr="000E16B5">
        <w:t xml:space="preserve">until analysis. </w:t>
      </w:r>
    </w:p>
    <w:p w14:paraId="2A439342" w14:textId="38BF2C1A" w:rsidR="00DA1DAC" w:rsidRPr="000E16B5" w:rsidRDefault="006342CC" w:rsidP="00DA1DAC">
      <w:pPr>
        <w:pStyle w:val="ListParagraph"/>
        <w:numPr>
          <w:ilvl w:val="0"/>
          <w:numId w:val="3"/>
        </w:numPr>
      </w:pPr>
      <w:r w:rsidRPr="000E16B5">
        <w:t>One</w:t>
      </w:r>
      <w:r w:rsidR="00DA1DAC" w:rsidRPr="000E16B5">
        <w:t xml:space="preserve"> blood sample of approximately 5 mL </w:t>
      </w:r>
      <w:r w:rsidRPr="000E16B5">
        <w:t>was</w:t>
      </w:r>
      <w:r w:rsidR="00DA1DAC" w:rsidRPr="000E16B5">
        <w:t xml:space="preserve"> collected into a tube containing 10</w:t>
      </w:r>
      <w:r w:rsidRPr="000E16B5">
        <w:t> units</w:t>
      </w:r>
      <w:r w:rsidR="00DA1DAC" w:rsidRPr="000E16B5">
        <w:t xml:space="preserve"> heparin/mL for ex-vivo LPS</w:t>
      </w:r>
      <w:r w:rsidRPr="000E16B5">
        <w:t>-</w:t>
      </w:r>
      <w:r w:rsidR="00DA1DAC" w:rsidRPr="000E16B5">
        <w:t>stimulated TNF-α determination. After incubation with LPS and processing</w:t>
      </w:r>
      <w:r w:rsidRPr="000E16B5">
        <w:t>,</w:t>
      </w:r>
      <w:r w:rsidR="00DA1DAC" w:rsidRPr="000E16B5">
        <w:t xml:space="preserve"> </w:t>
      </w:r>
      <w:r w:rsidRPr="000E16B5">
        <w:t>samples were stored at –80°C, and then shipped to a central laboratory where they were stored at –80ºC until analysis</w:t>
      </w:r>
      <w:r w:rsidR="00DA1DAC" w:rsidRPr="000E16B5">
        <w:t xml:space="preserve">. </w:t>
      </w:r>
    </w:p>
    <w:p w14:paraId="34FB1387" w14:textId="03242D17" w:rsidR="00985E53" w:rsidRPr="000E16B5" w:rsidRDefault="006342CC">
      <w:pPr>
        <w:pStyle w:val="ListParagraph"/>
        <w:numPr>
          <w:ilvl w:val="0"/>
          <w:numId w:val="3"/>
        </w:numPr>
      </w:pPr>
      <w:r w:rsidRPr="000E16B5">
        <w:t>Two</w:t>
      </w:r>
      <w:r w:rsidR="00DA1DAC" w:rsidRPr="000E16B5">
        <w:t xml:space="preserve"> blood samples of approximately 2.5 mL </w:t>
      </w:r>
      <w:r w:rsidRPr="000E16B5">
        <w:t>were</w:t>
      </w:r>
      <w:r w:rsidR="00DA1DAC" w:rsidRPr="000E16B5">
        <w:t xml:space="preserve"> collected into </w:t>
      </w:r>
      <w:proofErr w:type="spellStart"/>
      <w:r w:rsidR="00DA1DAC" w:rsidRPr="000E16B5">
        <w:t>PAXgeneTM</w:t>
      </w:r>
      <w:proofErr w:type="spellEnd"/>
      <w:r w:rsidR="00DA1DAC" w:rsidRPr="000E16B5">
        <w:t xml:space="preserve"> blood RNA tubes </w:t>
      </w:r>
      <w:r w:rsidR="0071424E" w:rsidRPr="000E16B5">
        <w:t>(</w:t>
      </w:r>
      <w:proofErr w:type="spellStart"/>
      <w:r w:rsidR="0071424E" w:rsidRPr="000E16B5">
        <w:t>PreAnalytiX</w:t>
      </w:r>
      <w:proofErr w:type="spellEnd"/>
      <w:r w:rsidR="0071424E" w:rsidRPr="000E16B5">
        <w:t xml:space="preserve"> GmbH, </w:t>
      </w:r>
      <w:proofErr w:type="spellStart"/>
      <w:r w:rsidR="00C37484" w:rsidRPr="000E16B5">
        <w:t>Hombrechtikon</w:t>
      </w:r>
      <w:proofErr w:type="spellEnd"/>
      <w:r w:rsidR="00C37484" w:rsidRPr="000E16B5">
        <w:t>, Switzerland)</w:t>
      </w:r>
      <w:r w:rsidR="0071424E" w:rsidRPr="000E16B5">
        <w:t xml:space="preserve"> </w:t>
      </w:r>
      <w:r w:rsidR="00DA1DAC" w:rsidRPr="000E16B5">
        <w:t xml:space="preserve">for RNA analysis. </w:t>
      </w:r>
      <w:r w:rsidR="00C37484" w:rsidRPr="000E16B5">
        <w:t>The</w:t>
      </w:r>
      <w:r w:rsidR="00DA1DAC" w:rsidRPr="000E16B5">
        <w:t xml:space="preserve"> tubes </w:t>
      </w:r>
      <w:r w:rsidR="00C37484" w:rsidRPr="000E16B5">
        <w:t>were</w:t>
      </w:r>
      <w:r w:rsidR="00DA1DAC" w:rsidRPr="000E16B5">
        <w:t xml:space="preserve"> stored upright at room temperature (18°C to 25°C) for 2</w:t>
      </w:r>
      <w:r w:rsidR="00C37484" w:rsidRPr="000E16B5">
        <w:t>–</w:t>
      </w:r>
      <w:r w:rsidR="00DA1DAC" w:rsidRPr="000E16B5">
        <w:t>72 h</w:t>
      </w:r>
      <w:r w:rsidR="006C3EF4" w:rsidRPr="000E16B5">
        <w:t>, then at –20°C for at least 24 hours, and then stored at –</w:t>
      </w:r>
      <w:r w:rsidR="00DA1DAC" w:rsidRPr="000E16B5">
        <w:t>80°C</w:t>
      </w:r>
      <w:r w:rsidR="008C58F6" w:rsidRPr="000E16B5">
        <w:t xml:space="preserve"> until</w:t>
      </w:r>
      <w:r w:rsidR="00DA1DAC" w:rsidRPr="000E16B5">
        <w:t xml:space="preserve"> analysis</w:t>
      </w:r>
      <w:r w:rsidR="006C3EF4" w:rsidRPr="000E16B5">
        <w:t>.</w:t>
      </w:r>
    </w:p>
    <w:p w14:paraId="183A8F0C" w14:textId="27619459" w:rsidR="007A6F3C" w:rsidRPr="00CB3CF1" w:rsidRDefault="007A6F3C" w:rsidP="007A6F3C">
      <w:pPr>
        <w:pStyle w:val="Heading2"/>
      </w:pPr>
      <w:r w:rsidRPr="00CB3CF1">
        <w:t>Sputum induction</w:t>
      </w:r>
      <w:r w:rsidR="00FF0437" w:rsidRPr="00CB3CF1">
        <w:t>, collection and pro</w:t>
      </w:r>
      <w:r w:rsidR="00940ACD" w:rsidRPr="00CB3CF1">
        <w:t>cessing</w:t>
      </w:r>
    </w:p>
    <w:p w14:paraId="7C6D8758" w14:textId="4A85B84A" w:rsidR="00B57705" w:rsidRPr="00CB3CF1" w:rsidRDefault="00B57705" w:rsidP="00B57705">
      <w:pPr>
        <w:shd w:val="clear" w:color="auto" w:fill="FFFFFF" w:themeFill="background1"/>
        <w:rPr>
          <w:color w:val="000000" w:themeColor="text1"/>
          <w:lang w:eastAsia="fr-FR"/>
        </w:rPr>
      </w:pPr>
      <w:r w:rsidRPr="00CB3CF1">
        <w:rPr>
          <w:color w:val="000000" w:themeColor="text1"/>
          <w:lang w:eastAsia="fr-FR"/>
        </w:rPr>
        <w:t>To induce sputum, patients with FEV</w:t>
      </w:r>
      <w:r w:rsidRPr="00CB3CF1">
        <w:rPr>
          <w:color w:val="000000" w:themeColor="text1"/>
          <w:vertAlign w:val="subscript"/>
          <w:lang w:eastAsia="fr-FR"/>
        </w:rPr>
        <w:t>1</w:t>
      </w:r>
      <w:r w:rsidRPr="00CB3CF1">
        <w:rPr>
          <w:color w:val="000000" w:themeColor="text1"/>
          <w:lang w:eastAsia="fr-FR"/>
        </w:rPr>
        <w:t xml:space="preserve"> ≥0.8 L </w:t>
      </w:r>
      <w:r w:rsidR="00F1380B">
        <w:rPr>
          <w:color w:val="000000" w:themeColor="text1"/>
          <w:lang w:eastAsia="fr-FR"/>
        </w:rPr>
        <w:t>inhaled</w:t>
      </w:r>
      <w:r w:rsidRPr="00CB3CF1">
        <w:rPr>
          <w:color w:val="000000" w:themeColor="text1"/>
          <w:lang w:eastAsia="fr-FR"/>
        </w:rPr>
        <w:t xml:space="preserve"> nebulised hypertonic saline at increasing concentrations (3%, then 4% and finally 5%), with FEV</w:t>
      </w:r>
      <w:r w:rsidRPr="00CB3CF1">
        <w:rPr>
          <w:color w:val="000000" w:themeColor="text1"/>
          <w:vertAlign w:val="subscript"/>
          <w:lang w:eastAsia="fr-FR"/>
        </w:rPr>
        <w:t>1</w:t>
      </w:r>
      <w:r w:rsidRPr="00CB3CF1">
        <w:rPr>
          <w:color w:val="000000" w:themeColor="text1"/>
          <w:lang w:eastAsia="fr-FR"/>
        </w:rPr>
        <w:t xml:space="preserve"> monitored for safety after each concentration. </w:t>
      </w:r>
      <w:r w:rsidR="00FF0437" w:rsidRPr="00CB3CF1">
        <w:rPr>
          <w:color w:val="000000" w:themeColor="text1"/>
          <w:lang w:eastAsia="fr-FR"/>
        </w:rPr>
        <w:t>All patients wore a</w:t>
      </w:r>
      <w:r w:rsidRPr="00CB3CF1">
        <w:rPr>
          <w:color w:val="000000" w:themeColor="text1"/>
          <w:lang w:eastAsia="fr-FR"/>
        </w:rPr>
        <w:t xml:space="preserve"> nose clip during this procedure, </w:t>
      </w:r>
      <w:r w:rsidR="00FF0437" w:rsidRPr="00CB3CF1">
        <w:rPr>
          <w:color w:val="000000" w:themeColor="text1"/>
          <w:lang w:eastAsia="fr-FR"/>
        </w:rPr>
        <w:t>which was</w:t>
      </w:r>
      <w:r w:rsidRPr="00CB3CF1">
        <w:rPr>
          <w:color w:val="000000" w:themeColor="text1"/>
          <w:lang w:eastAsia="fr-FR"/>
        </w:rPr>
        <w:t xml:space="preserve"> performed by qualified</w:t>
      </w:r>
      <w:r w:rsidR="00FF0437" w:rsidRPr="00CB3CF1">
        <w:rPr>
          <w:color w:val="000000" w:themeColor="text1"/>
          <w:lang w:eastAsia="fr-FR"/>
        </w:rPr>
        <w:t>, trained</w:t>
      </w:r>
      <w:r w:rsidRPr="00CB3CF1">
        <w:rPr>
          <w:color w:val="000000" w:themeColor="text1"/>
          <w:lang w:eastAsia="fr-FR"/>
        </w:rPr>
        <w:t xml:space="preserve"> personnel.</w:t>
      </w:r>
    </w:p>
    <w:p w14:paraId="46414412" w14:textId="5E6D1F44" w:rsidR="00940ACD" w:rsidRPr="00CB3CF1" w:rsidRDefault="007A0339" w:rsidP="001904E9">
      <w:pPr>
        <w:shd w:val="clear" w:color="auto" w:fill="FFFFFF" w:themeFill="background1"/>
        <w:rPr>
          <w:color w:val="000000" w:themeColor="text1"/>
          <w:lang w:eastAsia="fr-FR"/>
        </w:rPr>
      </w:pPr>
      <w:r w:rsidRPr="00CB3CF1">
        <w:rPr>
          <w:color w:val="000000" w:themeColor="text1"/>
          <w:lang w:eastAsia="fr-FR"/>
        </w:rPr>
        <w:t>To evaluate PIP</w:t>
      </w:r>
      <w:r w:rsidRPr="00CB3CF1">
        <w:rPr>
          <w:color w:val="000000" w:themeColor="text1"/>
          <w:vertAlign w:val="subscript"/>
          <w:lang w:eastAsia="fr-FR"/>
        </w:rPr>
        <w:t>3</w:t>
      </w:r>
      <w:r w:rsidRPr="00CB3CF1">
        <w:rPr>
          <w:color w:val="000000" w:themeColor="text1"/>
          <w:lang w:eastAsia="fr-FR"/>
        </w:rPr>
        <w:t xml:space="preserve">, </w:t>
      </w:r>
      <w:r w:rsidR="00FA6D23" w:rsidRPr="00CB3CF1">
        <w:rPr>
          <w:color w:val="000000" w:themeColor="text1"/>
          <w:lang w:eastAsia="fr-FR"/>
        </w:rPr>
        <w:t>one aliquot of approximately 170 mg of sputum plug was transferred into a</w:t>
      </w:r>
      <w:r w:rsidR="00BA6259">
        <w:rPr>
          <w:color w:val="000000" w:themeColor="text1"/>
          <w:lang w:eastAsia="fr-FR"/>
        </w:rPr>
        <w:t xml:space="preserve"> </w:t>
      </w:r>
      <w:r w:rsidR="00FA6D23" w:rsidRPr="00CB3CF1">
        <w:rPr>
          <w:color w:val="000000" w:themeColor="text1"/>
          <w:lang w:eastAsia="fr-FR"/>
        </w:rPr>
        <w:t>polypropylene tube and immediately frozen at –80ºC</w:t>
      </w:r>
      <w:r w:rsidR="00F11D56" w:rsidRPr="00CB3CF1">
        <w:rPr>
          <w:color w:val="000000" w:themeColor="text1"/>
          <w:lang w:eastAsia="fr-FR"/>
        </w:rPr>
        <w:t>. It was</w:t>
      </w:r>
      <w:r w:rsidR="00FA6D23" w:rsidRPr="00CB3CF1">
        <w:rPr>
          <w:color w:val="000000" w:themeColor="text1"/>
          <w:lang w:eastAsia="fr-FR"/>
        </w:rPr>
        <w:t xml:space="preserve"> shipped to the central laboratory </w:t>
      </w:r>
      <w:r w:rsidR="004A5BDD">
        <w:rPr>
          <w:color w:val="000000" w:themeColor="text1"/>
          <w:lang w:eastAsia="fr-FR"/>
        </w:rPr>
        <w:t>o</w:t>
      </w:r>
      <w:r w:rsidR="00FA6D23" w:rsidRPr="00CB3CF1">
        <w:rPr>
          <w:color w:val="000000" w:themeColor="text1"/>
          <w:lang w:eastAsia="fr-FR"/>
        </w:rPr>
        <w:t xml:space="preserve">n dry </w:t>
      </w:r>
      <w:r w:rsidR="004A5BDD" w:rsidRPr="00CB3CF1">
        <w:rPr>
          <w:color w:val="000000" w:themeColor="text1"/>
          <w:lang w:eastAsia="fr-FR"/>
        </w:rPr>
        <w:t>ice and</w:t>
      </w:r>
      <w:r w:rsidR="00FA6D23" w:rsidRPr="00CB3CF1">
        <w:rPr>
          <w:color w:val="000000" w:themeColor="text1"/>
          <w:lang w:eastAsia="fr-FR"/>
        </w:rPr>
        <w:t xml:space="preserve"> </w:t>
      </w:r>
      <w:r w:rsidR="00B854B9" w:rsidRPr="00CB3CF1">
        <w:rPr>
          <w:color w:val="000000" w:themeColor="text1"/>
          <w:lang w:eastAsia="fr-FR"/>
        </w:rPr>
        <w:t>stored</w:t>
      </w:r>
      <w:r w:rsidR="00FA6D23" w:rsidRPr="00CB3CF1">
        <w:rPr>
          <w:color w:val="000000" w:themeColor="text1"/>
          <w:lang w:eastAsia="fr-FR"/>
        </w:rPr>
        <w:t xml:space="preserve"> at approximately </w:t>
      </w:r>
      <w:r w:rsidR="00F11D56" w:rsidRPr="00CB3CF1">
        <w:rPr>
          <w:color w:val="000000" w:themeColor="text1"/>
          <w:lang w:eastAsia="fr-FR"/>
        </w:rPr>
        <w:t>–</w:t>
      </w:r>
      <w:r w:rsidR="00FA6D23" w:rsidRPr="00CB3CF1">
        <w:rPr>
          <w:color w:val="000000" w:themeColor="text1"/>
          <w:lang w:eastAsia="fr-FR"/>
        </w:rPr>
        <w:t>80ºC.</w:t>
      </w:r>
      <w:r w:rsidR="001904E9" w:rsidRPr="00CB3CF1">
        <w:rPr>
          <w:color w:val="000000" w:themeColor="text1"/>
          <w:lang w:eastAsia="fr-FR"/>
        </w:rPr>
        <w:t xml:space="preserve"> </w:t>
      </w:r>
      <w:r w:rsidR="003C7D92" w:rsidRPr="00CB3CF1">
        <w:rPr>
          <w:color w:val="000000" w:themeColor="text1"/>
          <w:lang w:eastAsia="fr-FR"/>
        </w:rPr>
        <w:t xml:space="preserve">The </w:t>
      </w:r>
      <w:r w:rsidR="001904E9" w:rsidRPr="00CB3CF1">
        <w:rPr>
          <w:color w:val="000000" w:themeColor="text1"/>
          <w:lang w:eastAsia="fr-FR"/>
        </w:rPr>
        <w:t>PIP</w:t>
      </w:r>
      <w:r w:rsidR="001904E9" w:rsidRPr="00CB3CF1">
        <w:rPr>
          <w:color w:val="000000" w:themeColor="text1"/>
          <w:vertAlign w:val="subscript"/>
          <w:lang w:eastAsia="fr-FR"/>
        </w:rPr>
        <w:t>3</w:t>
      </w:r>
      <w:r w:rsidR="001904E9" w:rsidRPr="00CB3CF1">
        <w:rPr>
          <w:color w:val="000000" w:themeColor="text1"/>
          <w:lang w:eastAsia="fr-FR"/>
        </w:rPr>
        <w:t xml:space="preserve"> peak area proportion was calculated from the HPLC mass spectrometer peak areas for PIP</w:t>
      </w:r>
      <w:r w:rsidR="001904E9" w:rsidRPr="00CB3CF1">
        <w:rPr>
          <w:color w:val="000000" w:themeColor="text1"/>
          <w:vertAlign w:val="subscript"/>
          <w:lang w:eastAsia="fr-FR"/>
        </w:rPr>
        <w:t>3</w:t>
      </w:r>
      <w:r w:rsidR="00A46FA2" w:rsidRPr="00CB3CF1">
        <w:rPr>
          <w:color w:val="000000" w:themeColor="text1"/>
          <w:lang w:eastAsia="fr-FR"/>
        </w:rPr>
        <w:t xml:space="preserve"> </w:t>
      </w:r>
      <w:r w:rsidR="001904E9" w:rsidRPr="00CB3CF1">
        <w:rPr>
          <w:color w:val="000000" w:themeColor="text1"/>
          <w:lang w:eastAsia="fr-FR"/>
        </w:rPr>
        <w:t>and PIP</w:t>
      </w:r>
      <w:r w:rsidR="001904E9" w:rsidRPr="00CB3CF1">
        <w:rPr>
          <w:color w:val="000000" w:themeColor="text1"/>
          <w:vertAlign w:val="subscript"/>
          <w:lang w:eastAsia="fr-FR"/>
        </w:rPr>
        <w:t>2</w:t>
      </w:r>
      <w:r w:rsidR="00A46FA2" w:rsidRPr="00CB3CF1">
        <w:rPr>
          <w:color w:val="000000" w:themeColor="text1"/>
          <w:lang w:eastAsia="fr-FR"/>
        </w:rPr>
        <w:t xml:space="preserve"> (PIP</w:t>
      </w:r>
      <w:r w:rsidR="00A46FA2" w:rsidRPr="00CB3CF1">
        <w:rPr>
          <w:color w:val="000000" w:themeColor="text1"/>
          <w:vertAlign w:val="subscript"/>
          <w:lang w:eastAsia="fr-FR"/>
        </w:rPr>
        <w:t>3</w:t>
      </w:r>
      <w:r w:rsidR="00A46FA2" w:rsidRPr="00CB3CF1">
        <w:rPr>
          <w:color w:val="000000" w:themeColor="text1"/>
          <w:lang w:eastAsia="fr-FR"/>
        </w:rPr>
        <w:t xml:space="preserve"> peak area/[PIP</w:t>
      </w:r>
      <w:r w:rsidR="00A46FA2" w:rsidRPr="00CB3CF1">
        <w:rPr>
          <w:color w:val="000000" w:themeColor="text1"/>
          <w:vertAlign w:val="subscript"/>
          <w:lang w:eastAsia="fr-FR"/>
        </w:rPr>
        <w:t>3</w:t>
      </w:r>
      <w:r w:rsidR="00A46FA2" w:rsidRPr="00CB3CF1">
        <w:rPr>
          <w:color w:val="000000" w:themeColor="text1"/>
          <w:lang w:eastAsia="fr-FR"/>
        </w:rPr>
        <w:t xml:space="preserve"> peak area + PIP</w:t>
      </w:r>
      <w:r w:rsidR="00A46FA2" w:rsidRPr="00CB3CF1">
        <w:rPr>
          <w:color w:val="000000" w:themeColor="text1"/>
          <w:vertAlign w:val="subscript"/>
          <w:lang w:eastAsia="fr-FR"/>
        </w:rPr>
        <w:t>2</w:t>
      </w:r>
      <w:r w:rsidR="00A46FA2" w:rsidRPr="00CB3CF1">
        <w:rPr>
          <w:color w:val="000000" w:themeColor="text1"/>
          <w:lang w:eastAsia="fr-FR"/>
        </w:rPr>
        <w:t xml:space="preserve"> peak area])</w:t>
      </w:r>
      <w:r w:rsidR="001904E9" w:rsidRPr="00CB3CF1">
        <w:rPr>
          <w:color w:val="000000" w:themeColor="text1"/>
          <w:lang w:eastAsia="fr-FR"/>
        </w:rPr>
        <w:t>, corrected for the corresponding deuterated internal sta</w:t>
      </w:r>
      <w:r w:rsidR="00AD2D9F" w:rsidRPr="00CB3CF1">
        <w:rPr>
          <w:color w:val="000000" w:themeColor="text1"/>
          <w:lang w:eastAsia="fr-FR"/>
        </w:rPr>
        <w:t>n</w:t>
      </w:r>
      <w:r w:rsidR="001904E9" w:rsidRPr="00CB3CF1">
        <w:rPr>
          <w:color w:val="000000" w:themeColor="text1"/>
          <w:lang w:eastAsia="fr-FR"/>
        </w:rPr>
        <w:t>dard, using established methodology</w:t>
      </w:r>
      <w:r w:rsidR="00ED43A4" w:rsidRPr="00CB3CF1">
        <w:rPr>
          <w:color w:val="000000" w:themeColor="text1"/>
          <w:lang w:eastAsia="fr-FR"/>
        </w:rPr>
        <w:t xml:space="preserve"> </w:t>
      </w:r>
      <w:r w:rsidR="00ED43A4" w:rsidRPr="00CB3CF1">
        <w:rPr>
          <w:color w:val="000000" w:themeColor="text1"/>
          <w:lang w:eastAsia="fr-FR"/>
        </w:rPr>
        <w:fldChar w:fldCharType="begin" w:fldLock="1"/>
      </w:r>
      <w:r w:rsidR="00F97EBA">
        <w:rPr>
          <w:color w:val="000000" w:themeColor="text1"/>
          <w:lang w:eastAsia="fr-FR"/>
        </w:rPr>
        <w:instrText>ADDIN CSL_CITATION {"citationItems":[{"id":"ITEM-1","itemData":{"DOI":"10.1038/NMETH.1564","ISSN":"1548-7105","PMID":"21278744","abstract":"Class I phosphoinositide-3-kinase (PI3K) isoforms generate the intracellular signaling lipid, phosphatidylinositol(3,4,5)trisphosphate (PtdIns(3,4,5)P 3). PtdIns(3,4,5)P 3 regulates major aspects of cellular behavior, and the use of both genetic and pharmacological intervention has revealed important isoform-specific roles for PI3Ks in health and disease. Despite this interest, current methods for measuring PtdIns(3,4,5)P3 have major limitations, including insensitivity, reliance on radiolabeling, low throughput and an inability to resolve different fatty-acyl species. We introduce a methodology based on phosphate methylation coupled to high-performance liquid chromatographyg-mass spectrometry (HPLC-MS) to solve many of these problems and describe an integrated approach to quantify PtdIns(3,4,5)P3 and related phosphoinositides (regio-isomers of PtdInsP and PtdInsP2 are not resolved). This methodology can be used to quantify multiple fatty-acyl species of PtdIns(3,4,5)P3 in unstimulated mouse and human cells (≥105) or tissues (≥0.1 mg) and their increase upon appropriate stimulation. © 2011 Nature America, Inc. All rights reserved.","author":[{"dropping-particle":"","family":"Clark","given":"Jonathan","non-dropping-particle":"","parse-names":false,"suffix":""},{"dropping-particle":"","family":"Anderson","given":"Karen E.","non-dropping-particle":"","parse-names":false,"suffix":""},{"dropping-particle":"","family":"Juvin","given":"Veronique","non-dropping-particle":"","parse-names":false,"suffix":""},{"dropping-particle":"","family":"Smith","given":"Trevor S.","non-dropping-particle":"","parse-names":false,"suffix":""},{"dropping-particle":"","family":"Karpe","given":"Fredrik","non-dropping-particle":"","parse-names":false,"suffix":""},{"dropping-particle":"","family":"Wakelam","given":"Michael J.O.","non-dropping-particle":"","parse-names":false,"suffix":""},{"dropping-particle":"","family":"Stephens","given":"Len R.","non-dropping-particle":"","parse-names":false,"suffix":""},{"dropping-particle":"","family":"Hawkins","given":"Phillip T.","non-dropping-particle":"","parse-names":false,"suffix":""}],"container-title":"Nature methods","id":"ITEM-1","issue":"3","issued":{"date-parts":[["2011","3"]]},"page":"267-272","publisher":"Nat Methods","title":"Quantification of PtdInsP3 molecular species in cells and tissues by mass spectrometry","type":"article-journal","volume":"8"},"uris":["http://www.mendeley.com/documents/?uuid=c8263790-1ac1-3c87-9b03-2e3801fb00fa"]}],"mendeley":{"formattedCitation":"[1]","plainTextFormattedCitation":"[1]","previouslyFormattedCitation":"[18]"},"properties":{"noteIndex":0},"schema":"https://github.com/citation-style-language/schema/raw/master/csl-citation.json"}</w:instrText>
      </w:r>
      <w:r w:rsidR="00ED43A4" w:rsidRPr="00CB3CF1">
        <w:rPr>
          <w:color w:val="000000" w:themeColor="text1"/>
          <w:lang w:eastAsia="fr-FR"/>
        </w:rPr>
        <w:fldChar w:fldCharType="separate"/>
      </w:r>
      <w:r w:rsidR="00F97EBA" w:rsidRPr="00F97EBA">
        <w:rPr>
          <w:noProof/>
          <w:color w:val="000000" w:themeColor="text1"/>
          <w:lang w:eastAsia="fr-FR"/>
        </w:rPr>
        <w:t>[1]</w:t>
      </w:r>
      <w:r w:rsidR="00ED43A4" w:rsidRPr="00CB3CF1">
        <w:rPr>
          <w:color w:val="000000" w:themeColor="text1"/>
          <w:lang w:eastAsia="fr-FR"/>
        </w:rPr>
        <w:fldChar w:fldCharType="end"/>
      </w:r>
      <w:r w:rsidR="00A46FA2" w:rsidRPr="00CB3CF1">
        <w:rPr>
          <w:color w:val="000000" w:themeColor="text1"/>
          <w:lang w:eastAsia="fr-FR"/>
        </w:rPr>
        <w:t xml:space="preserve">. </w:t>
      </w:r>
    </w:p>
    <w:p w14:paraId="5BCEBBC2" w14:textId="7C44210D" w:rsidR="007A49EE" w:rsidRPr="00CB3CF1" w:rsidRDefault="0010577A" w:rsidP="007A49EE">
      <w:pPr>
        <w:shd w:val="clear" w:color="auto" w:fill="FFFFFF" w:themeFill="background1"/>
        <w:autoSpaceDE w:val="0"/>
        <w:autoSpaceDN w:val="0"/>
        <w:adjustRightInd w:val="0"/>
      </w:pPr>
      <w:r w:rsidRPr="00CB3CF1">
        <w:t xml:space="preserve">For evaluation of </w:t>
      </w:r>
      <w:r w:rsidR="008E6623" w:rsidRPr="00CB3CF1">
        <w:t>target proteomics</w:t>
      </w:r>
      <w:r w:rsidR="006673C6">
        <w:t xml:space="preserve"> and</w:t>
      </w:r>
      <w:r w:rsidR="008E6623" w:rsidRPr="00CB3CF1">
        <w:t xml:space="preserve"> </w:t>
      </w:r>
      <w:r w:rsidRPr="00CB3CF1">
        <w:t>biomarkers</w:t>
      </w:r>
      <w:r w:rsidR="008E6623" w:rsidRPr="00CB3CF1">
        <w:t xml:space="preserve">, </w:t>
      </w:r>
      <w:r w:rsidR="007A49EE" w:rsidRPr="00CB3CF1">
        <w:t xml:space="preserve">sputum plugs </w:t>
      </w:r>
      <w:r w:rsidRPr="00CB3CF1">
        <w:t>were</w:t>
      </w:r>
      <w:r w:rsidR="007A49EE" w:rsidRPr="00CB3CF1">
        <w:t xml:space="preserve"> </w:t>
      </w:r>
      <w:r w:rsidR="005E257D">
        <w:t>selected and homogeni</w:t>
      </w:r>
      <w:r w:rsidR="00BA6259">
        <w:t>s</w:t>
      </w:r>
      <w:r w:rsidR="005E257D">
        <w:t>ed with 1</w:t>
      </w:r>
      <w:r w:rsidR="00962871">
        <w:t xml:space="preserve">-fold </w:t>
      </w:r>
      <w:r w:rsidR="00417758" w:rsidRPr="00417758">
        <w:t>Dulbecco's phosphate-buffered saline</w:t>
      </w:r>
      <w:r w:rsidR="00BA6259">
        <w:t>,</w:t>
      </w:r>
      <w:r w:rsidR="007A49EE" w:rsidRPr="00CB3CF1">
        <w:t xml:space="preserve"> and centrifuged to separate the cells from the fluid phase (supernatant). The fluid phase </w:t>
      </w:r>
      <w:r w:rsidRPr="00CB3CF1">
        <w:t xml:space="preserve">was </w:t>
      </w:r>
      <w:r w:rsidR="007A49EE" w:rsidRPr="00CB3CF1">
        <w:t xml:space="preserve">removed, </w:t>
      </w:r>
      <w:r w:rsidRPr="00CB3CF1">
        <w:t>divided</w:t>
      </w:r>
      <w:r w:rsidR="007A49EE" w:rsidRPr="00CB3CF1">
        <w:t xml:space="preserve"> in</w:t>
      </w:r>
      <w:r w:rsidRPr="00CB3CF1">
        <w:t>to</w:t>
      </w:r>
      <w:r w:rsidR="007A49EE" w:rsidRPr="00CB3CF1">
        <w:t xml:space="preserve"> </w:t>
      </w:r>
      <w:r w:rsidR="00962871">
        <w:t>four</w:t>
      </w:r>
      <w:r w:rsidR="007A49EE" w:rsidRPr="00CB3CF1">
        <w:t xml:space="preserve"> </w:t>
      </w:r>
      <w:r w:rsidR="00417758">
        <w:t>200</w:t>
      </w:r>
      <w:r w:rsidR="00417758" w:rsidRPr="00CB3CF1">
        <w:t xml:space="preserve"> µL </w:t>
      </w:r>
      <w:r w:rsidR="007A49EE" w:rsidRPr="00CB3CF1">
        <w:t xml:space="preserve">aliquots </w:t>
      </w:r>
      <w:r w:rsidRPr="00CB3CF1">
        <w:t xml:space="preserve">and </w:t>
      </w:r>
      <w:r w:rsidR="007A49EE" w:rsidRPr="00CB3CF1">
        <w:t xml:space="preserve">two </w:t>
      </w:r>
      <w:r w:rsidR="00417758" w:rsidRPr="00CB3CF1">
        <w:t xml:space="preserve">50 µL </w:t>
      </w:r>
      <w:r w:rsidR="007A49EE" w:rsidRPr="00CB3CF1">
        <w:t>aliquots</w:t>
      </w:r>
      <w:r w:rsidR="00417758">
        <w:t>, and</w:t>
      </w:r>
      <w:r w:rsidR="00604986" w:rsidRPr="00CB3CF1">
        <w:t xml:space="preserve"> </w:t>
      </w:r>
      <w:r w:rsidR="007A49EE" w:rsidRPr="00CB3CF1">
        <w:t xml:space="preserve">stored at </w:t>
      </w:r>
      <w:r w:rsidR="00F40AA9" w:rsidRPr="00CB3CF1">
        <w:t>–</w:t>
      </w:r>
      <w:r w:rsidR="007A49EE" w:rsidRPr="00CB3CF1">
        <w:t>80ºC. The 50</w:t>
      </w:r>
      <w:r w:rsidR="00BC05A3" w:rsidRPr="00CB3CF1">
        <w:t xml:space="preserve"> </w:t>
      </w:r>
      <w:r w:rsidR="007A49EE" w:rsidRPr="00CB3CF1">
        <w:t>µ</w:t>
      </w:r>
      <w:r w:rsidR="00BC05A3" w:rsidRPr="00CB3CF1">
        <w:t>L</w:t>
      </w:r>
      <w:r w:rsidR="007A49EE" w:rsidRPr="00CB3CF1">
        <w:t xml:space="preserve"> aliquots </w:t>
      </w:r>
      <w:r w:rsidR="00BC05A3" w:rsidRPr="00CB3CF1">
        <w:t>were</w:t>
      </w:r>
      <w:r w:rsidR="007A49EE" w:rsidRPr="00CB3CF1">
        <w:t xml:space="preserve"> used </w:t>
      </w:r>
      <w:r w:rsidR="007A49EE" w:rsidRPr="00CB3CF1">
        <w:lastRenderedPageBreak/>
        <w:t>for target proteomics assessment</w:t>
      </w:r>
      <w:r w:rsidR="00BC05A3" w:rsidRPr="00CB3CF1">
        <w:t>s</w:t>
      </w:r>
      <w:r w:rsidR="00604986" w:rsidRPr="00CB3CF1">
        <w:t>,</w:t>
      </w:r>
      <w:r w:rsidR="007A49EE" w:rsidRPr="00CB3CF1">
        <w:t xml:space="preserve"> </w:t>
      </w:r>
      <w:r w:rsidR="00604986" w:rsidRPr="00CB3CF1">
        <w:t>with</w:t>
      </w:r>
      <w:r w:rsidR="007A49EE" w:rsidRPr="00CB3CF1">
        <w:t xml:space="preserve"> the 120</w:t>
      </w:r>
      <w:r w:rsidR="00604986" w:rsidRPr="00CB3CF1">
        <w:t xml:space="preserve"> </w:t>
      </w:r>
      <w:r w:rsidR="007A49EE" w:rsidRPr="00CB3CF1">
        <w:t>µ</w:t>
      </w:r>
      <w:r w:rsidR="00604986" w:rsidRPr="00CB3CF1">
        <w:t>L</w:t>
      </w:r>
      <w:r w:rsidR="007A49EE" w:rsidRPr="00CB3CF1">
        <w:t xml:space="preserve"> aliquot shipped to </w:t>
      </w:r>
      <w:r w:rsidR="00604986" w:rsidRPr="00CB3CF1">
        <w:t>a central laboratory,</w:t>
      </w:r>
      <w:r w:rsidR="007A49EE" w:rsidRPr="00CB3CF1">
        <w:t xml:space="preserve"> </w:t>
      </w:r>
      <w:r w:rsidR="00604986" w:rsidRPr="00CB3CF1">
        <w:t>and</w:t>
      </w:r>
      <w:r w:rsidR="007A49EE" w:rsidRPr="00CB3CF1">
        <w:t xml:space="preserve"> kept at approximately </w:t>
      </w:r>
      <w:r w:rsidR="00604986" w:rsidRPr="00CB3CF1">
        <w:t>–</w:t>
      </w:r>
      <w:r w:rsidR="007A49EE" w:rsidRPr="00CB3CF1">
        <w:t xml:space="preserve">80ºC for target biomarkers determination. The remaining cell pellet </w:t>
      </w:r>
      <w:r w:rsidR="00F40AA9" w:rsidRPr="00CB3CF1">
        <w:t>was</w:t>
      </w:r>
      <w:r w:rsidR="007A49EE" w:rsidRPr="00CB3CF1">
        <w:t xml:space="preserve"> </w:t>
      </w:r>
      <w:r w:rsidR="002F3E81">
        <w:t xml:space="preserve">treated with 0.2% </w:t>
      </w:r>
      <w:r w:rsidR="007D70BD">
        <w:t xml:space="preserve">dithiothreitol, </w:t>
      </w:r>
      <w:r w:rsidR="0071457E">
        <w:t xml:space="preserve">before </w:t>
      </w:r>
      <w:r w:rsidR="007106ED">
        <w:t>viability,</w:t>
      </w:r>
      <w:r w:rsidR="007A49EE" w:rsidRPr="00CB3CF1">
        <w:t xml:space="preserve"> total cell count (x10</w:t>
      </w:r>
      <w:r w:rsidR="007A49EE" w:rsidRPr="00CB3CF1">
        <w:rPr>
          <w:vertAlign w:val="superscript"/>
        </w:rPr>
        <w:t>6</w:t>
      </w:r>
      <w:r w:rsidR="007A49EE" w:rsidRPr="00CB3CF1">
        <w:t xml:space="preserve"> cells/g)</w:t>
      </w:r>
      <w:r w:rsidR="00117920">
        <w:t xml:space="preserve"> and squamous cell contamination were determined</w:t>
      </w:r>
      <w:r w:rsidR="00790C11">
        <w:t xml:space="preserve">. </w:t>
      </w:r>
      <w:proofErr w:type="spellStart"/>
      <w:r w:rsidR="00790C11">
        <w:t>Cytospin</w:t>
      </w:r>
      <w:proofErr w:type="spellEnd"/>
      <w:r w:rsidR="00790C11">
        <w:t xml:space="preserve"> slides were prepared </w:t>
      </w:r>
      <w:r w:rsidR="00062EC7">
        <w:t>and analysed centrally</w:t>
      </w:r>
      <w:r w:rsidR="007A49EE" w:rsidRPr="00CB3CF1">
        <w:t xml:space="preserve"> for differential cell count</w:t>
      </w:r>
      <w:r w:rsidR="00062EC7">
        <w:t>s</w:t>
      </w:r>
      <w:r w:rsidR="007A49EE" w:rsidRPr="00CB3CF1">
        <w:t xml:space="preserve"> (eosinophils, neutrophils, macrophages, lymphocytes). </w:t>
      </w:r>
      <w:r w:rsidR="006D5A65">
        <w:t>T</w:t>
      </w:r>
      <w:r w:rsidR="007A49EE" w:rsidRPr="00CB3CF1">
        <w:t xml:space="preserve">he remaining cellular material </w:t>
      </w:r>
      <w:r w:rsidR="0093702E" w:rsidRPr="00CB3CF1">
        <w:t>was</w:t>
      </w:r>
      <w:r w:rsidR="007A49EE" w:rsidRPr="00CB3CF1">
        <w:t xml:space="preserve"> processed for RNA extraction</w:t>
      </w:r>
      <w:r w:rsidR="003E3FE3" w:rsidRPr="00CB3CF1">
        <w:t xml:space="preserve"> (to identify genes regulated by CHF6523)</w:t>
      </w:r>
      <w:r w:rsidR="007A49EE" w:rsidRPr="00CB3CF1">
        <w:t xml:space="preserve">. </w:t>
      </w:r>
    </w:p>
    <w:p w14:paraId="6FAB2403" w14:textId="567D99F3" w:rsidR="004A3F78" w:rsidRPr="00CB3CF1" w:rsidRDefault="004A3F78" w:rsidP="007F3F7D">
      <w:pPr>
        <w:pStyle w:val="Heading2"/>
      </w:pPr>
      <w:r w:rsidRPr="00CB3CF1">
        <w:t>Proteomics</w:t>
      </w:r>
    </w:p>
    <w:p w14:paraId="1495EF66" w14:textId="03011F42" w:rsidR="005A3D0D" w:rsidRPr="00CB3CF1" w:rsidRDefault="005A3D0D" w:rsidP="0060219B">
      <w:pPr>
        <w:pStyle w:val="Heading3"/>
      </w:pPr>
      <w:proofErr w:type="spellStart"/>
      <w:r w:rsidRPr="00CB3CF1">
        <w:t>Olink</w:t>
      </w:r>
      <w:proofErr w:type="spellEnd"/>
    </w:p>
    <w:p w14:paraId="5000DBA4" w14:textId="33BEAE40" w:rsidR="0068064A" w:rsidRPr="00CB3CF1" w:rsidRDefault="006469FC" w:rsidP="0068064A">
      <w:pPr>
        <w:shd w:val="clear" w:color="auto" w:fill="FFFFFF" w:themeFill="background1"/>
        <w:autoSpaceDE w:val="0"/>
        <w:autoSpaceDN w:val="0"/>
        <w:adjustRightInd w:val="0"/>
      </w:pPr>
      <w:r w:rsidRPr="00CB3CF1">
        <w:t xml:space="preserve">For the proteomics evaluation, </w:t>
      </w:r>
      <w:r w:rsidR="00286CDB" w:rsidRPr="00CB3CF1">
        <w:t xml:space="preserve">sputum </w:t>
      </w:r>
      <w:r w:rsidR="003646D0" w:rsidRPr="00CB3CF1">
        <w:t xml:space="preserve">samples were run </w:t>
      </w:r>
      <w:r w:rsidR="00A52B4D" w:rsidRPr="00CB3CF1">
        <w:t xml:space="preserve">on the </w:t>
      </w:r>
      <w:r w:rsidR="008E2A12" w:rsidRPr="00CB3CF1">
        <w:t xml:space="preserve">Target 48 Cytokine </w:t>
      </w:r>
      <w:r w:rsidR="009A311F" w:rsidRPr="00CB3CF1">
        <w:t>panel</w:t>
      </w:r>
      <w:r w:rsidR="00597E03" w:rsidRPr="00CB3CF1">
        <w:t xml:space="preserve">, and the </w:t>
      </w:r>
      <w:r w:rsidR="00A52B4D" w:rsidRPr="00CB3CF1">
        <w:t>Target 96</w:t>
      </w:r>
      <w:r w:rsidR="008E2A12" w:rsidRPr="00CB3CF1">
        <w:t xml:space="preserve"> </w:t>
      </w:r>
      <w:r w:rsidR="00A52B4D" w:rsidRPr="00CB3CF1">
        <w:t>Inflammation panel</w:t>
      </w:r>
      <w:r w:rsidR="00DD7205" w:rsidRPr="00CB3CF1">
        <w:t xml:space="preserve"> (</w:t>
      </w:r>
      <w:proofErr w:type="spellStart"/>
      <w:r w:rsidR="00DD7205" w:rsidRPr="00CB3CF1">
        <w:t>Olink</w:t>
      </w:r>
      <w:proofErr w:type="spellEnd"/>
      <w:r w:rsidR="00DD7205" w:rsidRPr="00CB3CF1">
        <w:t xml:space="preserve"> </w:t>
      </w:r>
      <w:proofErr w:type="spellStart"/>
      <w:r w:rsidR="00DD7205" w:rsidRPr="00CB3CF1">
        <w:t>Protemics</w:t>
      </w:r>
      <w:proofErr w:type="spellEnd"/>
      <w:r w:rsidR="00DD7205" w:rsidRPr="00CB3CF1">
        <w:t xml:space="preserve">, </w:t>
      </w:r>
      <w:r w:rsidR="008E2A12" w:rsidRPr="00CB3CF1">
        <w:t>Uppsala, Sweden</w:t>
      </w:r>
      <w:r w:rsidR="007705FE" w:rsidRPr="00CB3CF1">
        <w:t>)</w:t>
      </w:r>
      <w:r w:rsidR="00A52B4D" w:rsidRPr="00CB3CF1">
        <w:t>.</w:t>
      </w:r>
      <w:r w:rsidR="00EA2E3E" w:rsidRPr="00CB3CF1">
        <w:t xml:space="preserve"> </w:t>
      </w:r>
      <w:r w:rsidR="0068064A" w:rsidRPr="00CB3CF1">
        <w:t xml:space="preserve">In the Target 48 Cytokine </w:t>
      </w:r>
      <w:r w:rsidR="00D95E48" w:rsidRPr="00CB3CF1">
        <w:t>panel</w:t>
      </w:r>
      <w:r w:rsidR="0068064A" w:rsidRPr="00CB3CF1">
        <w:t>, 45 cytokines were quantified in terms of their absolute concentration</w:t>
      </w:r>
      <w:r w:rsidR="00956D3E" w:rsidRPr="00CB3CF1">
        <w:t xml:space="preserve">. For the </w:t>
      </w:r>
      <w:r w:rsidR="0068064A" w:rsidRPr="00CB3CF1">
        <w:t>Target 96 Inflammation</w:t>
      </w:r>
      <w:r w:rsidR="00956D3E" w:rsidRPr="00CB3CF1">
        <w:t xml:space="preserve"> panel, </w:t>
      </w:r>
      <w:r w:rsidR="0068064A" w:rsidRPr="00CB3CF1">
        <w:t xml:space="preserve">92 proteins involved in inflammation processes were evaluated, </w:t>
      </w:r>
      <w:r w:rsidR="00492606" w:rsidRPr="00CB3CF1">
        <w:t xml:space="preserve">with the </w:t>
      </w:r>
      <w:r w:rsidR="0068064A" w:rsidRPr="00CB3CF1">
        <w:t xml:space="preserve">results expressed as </w:t>
      </w:r>
      <w:r w:rsidR="00492606" w:rsidRPr="00CB3CF1">
        <w:t xml:space="preserve">Normalized Protein </w:t>
      </w:r>
      <w:proofErr w:type="spellStart"/>
      <w:r w:rsidR="00492606" w:rsidRPr="00CB3CF1">
        <w:t>eXpression</w:t>
      </w:r>
      <w:proofErr w:type="spellEnd"/>
      <w:r w:rsidR="00492606" w:rsidRPr="00CB3CF1">
        <w:t xml:space="preserve"> (</w:t>
      </w:r>
      <w:r w:rsidR="0068064A" w:rsidRPr="00CB3CF1">
        <w:t>NPX</w:t>
      </w:r>
      <w:r w:rsidR="00492606" w:rsidRPr="00CB3CF1">
        <w:t>;</w:t>
      </w:r>
      <w:r w:rsidR="0068064A" w:rsidRPr="00CB3CF1">
        <w:t xml:space="preserve"> </w:t>
      </w:r>
      <w:r w:rsidR="00492606" w:rsidRPr="00CB3CF1">
        <w:t>the manufa</w:t>
      </w:r>
      <w:r w:rsidR="00EC6885" w:rsidRPr="00CB3CF1">
        <w:t>cturer’s</w:t>
      </w:r>
      <w:r w:rsidR="0068064A" w:rsidRPr="00CB3CF1">
        <w:t xml:space="preserve"> arbitrary unit</w:t>
      </w:r>
      <w:r w:rsidR="00EC6885" w:rsidRPr="00CB3CF1">
        <w:t>,</w:t>
      </w:r>
      <w:r w:rsidR="0068064A" w:rsidRPr="00CB3CF1">
        <w:t xml:space="preserve"> in Log</w:t>
      </w:r>
      <w:r w:rsidR="0068064A" w:rsidRPr="00CB3CF1">
        <w:rPr>
          <w:vertAlign w:val="subscript"/>
        </w:rPr>
        <w:t>2</w:t>
      </w:r>
      <w:r w:rsidR="0068064A" w:rsidRPr="00CB3CF1">
        <w:t xml:space="preserve"> scale)</w:t>
      </w:r>
      <w:r w:rsidR="00EC6885" w:rsidRPr="00CB3CF1">
        <w:t xml:space="preserve">. </w:t>
      </w:r>
      <w:r w:rsidR="0068064A" w:rsidRPr="00CB3CF1">
        <w:t xml:space="preserve">The goal </w:t>
      </w:r>
      <w:r w:rsidR="001A4E19" w:rsidRPr="00CB3CF1">
        <w:t>wa</w:t>
      </w:r>
      <w:r w:rsidR="0068064A" w:rsidRPr="00CB3CF1">
        <w:t xml:space="preserve">s to </w:t>
      </w:r>
      <w:r w:rsidR="001A4E19" w:rsidRPr="00CB3CF1">
        <w:t>identify</w:t>
      </w:r>
      <w:r w:rsidR="0068064A" w:rsidRPr="00CB3CF1">
        <w:t xml:space="preserve"> proteins that </w:t>
      </w:r>
      <w:r w:rsidR="001A4E19" w:rsidRPr="00CB3CF1">
        <w:t>we</w:t>
      </w:r>
      <w:r w:rsidR="0068064A" w:rsidRPr="00CB3CF1">
        <w:t xml:space="preserve">re significantly differentially expressed after dosing </w:t>
      </w:r>
      <w:r w:rsidR="001A4E19" w:rsidRPr="00CB3CF1">
        <w:t>with CHF6523</w:t>
      </w:r>
      <w:r w:rsidR="0068064A" w:rsidRPr="00CB3CF1">
        <w:t>.</w:t>
      </w:r>
      <w:r w:rsidR="001D5F2F" w:rsidRPr="00CB3CF1">
        <w:t xml:space="preserve"> </w:t>
      </w:r>
      <w:r w:rsidR="0068064A" w:rsidRPr="00CB3CF1">
        <w:t xml:space="preserve">In the statistical model, using sputum Target 96 and 48 data, change from pre-dose to post-dose expression </w:t>
      </w:r>
      <w:r w:rsidR="001D5F2F" w:rsidRPr="00CB3CF1">
        <w:t>were</w:t>
      </w:r>
      <w:r w:rsidR="0068064A" w:rsidRPr="00CB3CF1">
        <w:t xml:space="preserve"> used as dependent variable, and </w:t>
      </w:r>
      <w:r w:rsidR="001D5F2F" w:rsidRPr="00CB3CF1">
        <w:t>patient</w:t>
      </w:r>
      <w:r w:rsidR="0068064A" w:rsidRPr="00CB3CF1">
        <w:t>, period, treatment and pre-dose expression as independent variable.</w:t>
      </w:r>
    </w:p>
    <w:p w14:paraId="04E428FE" w14:textId="21313CA8" w:rsidR="002E5542" w:rsidRPr="00CB3CF1" w:rsidRDefault="002E5542" w:rsidP="002E5542">
      <w:pPr>
        <w:pStyle w:val="Heading3"/>
      </w:pPr>
      <w:r w:rsidRPr="00CB3CF1">
        <w:t xml:space="preserve">TMT </w:t>
      </w:r>
      <w:r w:rsidR="0060219B">
        <w:t>m</w:t>
      </w:r>
      <w:r w:rsidRPr="00CB3CF1">
        <w:t>ass</w:t>
      </w:r>
      <w:r w:rsidR="0060219B">
        <w:t xml:space="preserve"> s</w:t>
      </w:r>
      <w:r w:rsidRPr="00CB3CF1">
        <w:t>pectrometry</w:t>
      </w:r>
    </w:p>
    <w:p w14:paraId="40055E2F" w14:textId="0E05A62A" w:rsidR="002E5542" w:rsidRPr="00ED1419" w:rsidRDefault="002E5542" w:rsidP="0060219B">
      <w:r w:rsidRPr="0060219B">
        <w:t>Sputum samples were weighed and solubili</w:t>
      </w:r>
      <w:r w:rsidR="0060219B">
        <w:t>s</w:t>
      </w:r>
      <w:r w:rsidRPr="0060219B">
        <w:t xml:space="preserve">ed with </w:t>
      </w:r>
      <w:r w:rsidR="00C07BBA" w:rsidRPr="00384BD6">
        <w:t>sodium dodecyl sulphate</w:t>
      </w:r>
      <w:r w:rsidR="00C07BBA">
        <w:t xml:space="preserve"> </w:t>
      </w:r>
      <w:r w:rsidRPr="0060219B">
        <w:t xml:space="preserve">and </w:t>
      </w:r>
      <w:r w:rsidR="00752DE5">
        <w:t>d</w:t>
      </w:r>
      <w:r w:rsidR="00752DE5" w:rsidRPr="00752DE5">
        <w:t>ithiothreitol</w:t>
      </w:r>
      <w:r w:rsidR="00752DE5">
        <w:t>,</w:t>
      </w:r>
      <w:r w:rsidR="00752DE5" w:rsidRPr="00752DE5">
        <w:t xml:space="preserve"> </w:t>
      </w:r>
      <w:r w:rsidRPr="0060219B">
        <w:t xml:space="preserve">and </w:t>
      </w:r>
      <w:r w:rsidR="00752DE5">
        <w:t xml:space="preserve">were </w:t>
      </w:r>
      <w:r w:rsidRPr="0060219B">
        <w:t xml:space="preserve">incubated </w:t>
      </w:r>
      <w:r w:rsidR="00752DE5">
        <w:t xml:space="preserve">for </w:t>
      </w:r>
      <w:r w:rsidRPr="0060219B">
        <w:t xml:space="preserve">10 min at 95°C. First, quantification was performed by </w:t>
      </w:r>
      <w:r w:rsidR="00467D41">
        <w:t xml:space="preserve">the </w:t>
      </w:r>
      <w:r w:rsidRPr="0060219B">
        <w:t>Bradford Assay</w:t>
      </w:r>
      <w:r w:rsidR="00467D41">
        <w:t>, with</w:t>
      </w:r>
      <w:r w:rsidRPr="0060219B">
        <w:t xml:space="preserve"> 50</w:t>
      </w:r>
      <w:r w:rsidR="00467D41">
        <w:t xml:space="preserve"> </w:t>
      </w:r>
      <w:r w:rsidRPr="0060219B">
        <w:t>μg of each sample digested with Trypsin following</w:t>
      </w:r>
      <w:r w:rsidR="00467D41">
        <w:t xml:space="preserve"> the</w:t>
      </w:r>
      <w:r w:rsidRPr="0060219B">
        <w:t xml:space="preserve"> S-trap micro protocol</w:t>
      </w:r>
      <w:r w:rsidR="00467D41">
        <w:t>;</w:t>
      </w:r>
      <w:r w:rsidRPr="0060219B">
        <w:t xml:space="preserve"> 25 μg of each sample </w:t>
      </w:r>
      <w:r w:rsidR="00467D41">
        <w:t>was</w:t>
      </w:r>
      <w:r w:rsidRPr="0060219B">
        <w:t xml:space="preserve"> dried, </w:t>
      </w:r>
      <w:r w:rsidR="00467D41">
        <w:t xml:space="preserve">and </w:t>
      </w:r>
      <w:r w:rsidRPr="0060219B">
        <w:t>reconstituted with TMT10plex (</w:t>
      </w:r>
      <w:proofErr w:type="spellStart"/>
      <w:r w:rsidRPr="0060219B">
        <w:t>Thermo</w:t>
      </w:r>
      <w:proofErr w:type="spellEnd"/>
      <w:r w:rsidRPr="0060219B">
        <w:t xml:space="preserve"> Scientific) following the manufacturer’s instructions. The 98 samples were divided into eleven TMT10plexes groups</w:t>
      </w:r>
      <w:r w:rsidR="006E120A">
        <w:t>;</w:t>
      </w:r>
      <w:r w:rsidRPr="0060219B">
        <w:t xml:space="preserve"> 10 μg of each sample were combined, taking into account the peptide quantification</w:t>
      </w:r>
      <w:r w:rsidR="00ED1419">
        <w:t>, and a</w:t>
      </w:r>
      <w:r w:rsidRPr="0060219B">
        <w:t xml:space="preserve">fter combining samples were desalted. </w:t>
      </w:r>
    </w:p>
    <w:p w14:paraId="28FAF69C" w14:textId="23A47EEF" w:rsidR="002E5542" w:rsidRPr="00ED1419" w:rsidRDefault="00ED1419" w:rsidP="00612DFF">
      <w:pPr>
        <w:shd w:val="clear" w:color="auto" w:fill="FFFFFF" w:themeFill="background1"/>
        <w:autoSpaceDE w:val="0"/>
        <w:autoSpaceDN w:val="0"/>
        <w:adjustRightInd w:val="0"/>
      </w:pPr>
      <w:r>
        <w:lastRenderedPageBreak/>
        <w:t>S</w:t>
      </w:r>
      <w:r w:rsidR="002E5542" w:rsidRPr="00ED1419">
        <w:t>amples were analy</w:t>
      </w:r>
      <w:r>
        <w:t>s</w:t>
      </w:r>
      <w:r w:rsidR="002E5542" w:rsidRPr="00ED1419">
        <w:t xml:space="preserve">ed with a </w:t>
      </w:r>
      <w:proofErr w:type="spellStart"/>
      <w:r w:rsidR="002E5542" w:rsidRPr="00ED1419">
        <w:t>Thermo</w:t>
      </w:r>
      <w:proofErr w:type="spellEnd"/>
      <w:r w:rsidR="002E5542" w:rsidRPr="00ED1419">
        <w:t xml:space="preserve"> Scientific </w:t>
      </w:r>
      <w:proofErr w:type="spellStart"/>
      <w:r w:rsidR="002E5542" w:rsidRPr="00ED1419">
        <w:t>Dionex</w:t>
      </w:r>
      <w:proofErr w:type="spellEnd"/>
      <w:r w:rsidR="002E5542" w:rsidRPr="00ED1419">
        <w:t xml:space="preserve"> Ultimate 3000 nano RSLC coupled </w:t>
      </w:r>
      <w:r w:rsidR="00612DFF">
        <w:t xml:space="preserve">to a </w:t>
      </w:r>
      <w:r w:rsidR="007B34E2" w:rsidRPr="007B34E2">
        <w:t xml:space="preserve">Orbitrap Fusion Lumos mass spectrometer </w:t>
      </w:r>
      <w:r w:rsidR="00612DFF">
        <w:t>(</w:t>
      </w:r>
      <w:proofErr w:type="spellStart"/>
      <w:r w:rsidR="00612DFF">
        <w:t>Thermo</w:t>
      </w:r>
      <w:proofErr w:type="spellEnd"/>
      <w:r w:rsidR="00612DFF">
        <w:t xml:space="preserve"> Scientific)</w:t>
      </w:r>
      <w:r w:rsidR="000A547F">
        <w:t xml:space="preserve"> fitted</w:t>
      </w:r>
      <w:r w:rsidR="00612DFF" w:rsidRPr="00ED1419">
        <w:t xml:space="preserve"> </w:t>
      </w:r>
      <w:r w:rsidR="002E5542" w:rsidRPr="00ED1419">
        <w:t xml:space="preserve">with </w:t>
      </w:r>
      <w:proofErr w:type="spellStart"/>
      <w:r w:rsidR="002E5542" w:rsidRPr="00ED1419">
        <w:t>nanoESI</w:t>
      </w:r>
      <w:proofErr w:type="spellEnd"/>
      <w:r w:rsidR="002E5542" w:rsidRPr="00ED1419">
        <w:t xml:space="preserve"> source. Peptides were separated on a </w:t>
      </w:r>
      <w:proofErr w:type="spellStart"/>
      <w:r w:rsidR="002E5542" w:rsidRPr="00ED1419">
        <w:t>EasySpray</w:t>
      </w:r>
      <w:proofErr w:type="spellEnd"/>
      <w:r w:rsidR="002E5542" w:rsidRPr="00ED1419">
        <w:t xml:space="preserve"> (75</w:t>
      </w:r>
      <w:r>
        <w:t xml:space="preserve"> </w:t>
      </w:r>
      <w:r w:rsidR="002E5542" w:rsidRPr="00ED1419">
        <w:t xml:space="preserve">µm x 500 mm, 2 </w:t>
      </w:r>
      <w:proofErr w:type="spellStart"/>
      <w:r w:rsidR="002E5542" w:rsidRPr="00ED1419">
        <w:t>μm</w:t>
      </w:r>
      <w:proofErr w:type="spellEnd"/>
      <w:r w:rsidR="002E5542" w:rsidRPr="00ED1419">
        <w:t>, 100Å) (</w:t>
      </w:r>
      <w:proofErr w:type="spellStart"/>
      <w:r w:rsidR="002E5542" w:rsidRPr="00ED1419">
        <w:t>Thermo</w:t>
      </w:r>
      <w:proofErr w:type="spellEnd"/>
      <w:r w:rsidR="002E5542" w:rsidRPr="00ED1419">
        <w:t xml:space="preserve"> Scientific) heated to 40°C at 300 </w:t>
      </w:r>
      <w:proofErr w:type="spellStart"/>
      <w:r w:rsidR="002E5542" w:rsidRPr="00ED1419">
        <w:t>nL</w:t>
      </w:r>
      <w:proofErr w:type="spellEnd"/>
      <w:r w:rsidR="002E5542" w:rsidRPr="00ED1419">
        <w:t xml:space="preserve">/min. The mass spectrometer was operated in data-dependent acquisition (DDA) mode. The most abundant ions were selected for fragmentation by collision-induced dissociation (CID). For the MS3 analyses for TMT quantification, multiple fragment ions from the previous MS2 scan (SPS ions) were co- selected and fragmented by HCD. </w:t>
      </w:r>
    </w:p>
    <w:p w14:paraId="540AC83B" w14:textId="1E663EAE" w:rsidR="002E5542" w:rsidRPr="00ED1419" w:rsidRDefault="00ED1419" w:rsidP="0060219B">
      <w:pPr>
        <w:shd w:val="clear" w:color="auto" w:fill="FFFFFF" w:themeFill="background1"/>
        <w:autoSpaceDE w:val="0"/>
        <w:autoSpaceDN w:val="0"/>
        <w:adjustRightInd w:val="0"/>
      </w:pPr>
      <w:r>
        <w:t>D</w:t>
      </w:r>
      <w:r w:rsidR="002E5542" w:rsidRPr="00ED1419">
        <w:t>atabase searches were performed with Proteome Discoverer v2.4 software (</w:t>
      </w:r>
      <w:proofErr w:type="spellStart"/>
      <w:r w:rsidR="002E5542" w:rsidRPr="00ED1419">
        <w:t>Thermo</w:t>
      </w:r>
      <w:proofErr w:type="spellEnd"/>
      <w:r w:rsidR="002E5542" w:rsidRPr="00ED1419">
        <w:t xml:space="preserve"> Scientific) using </w:t>
      </w:r>
      <w:proofErr w:type="spellStart"/>
      <w:r w:rsidR="002E5542" w:rsidRPr="00ED1419">
        <w:t>Sequest</w:t>
      </w:r>
      <w:proofErr w:type="spellEnd"/>
      <w:r w:rsidR="002E5542" w:rsidRPr="00ED1419">
        <w:t xml:space="preserve"> HT search engine and </w:t>
      </w:r>
      <w:proofErr w:type="spellStart"/>
      <w:r w:rsidR="002E5542" w:rsidRPr="00ED1419">
        <w:t>UniProt</w:t>
      </w:r>
      <w:proofErr w:type="spellEnd"/>
      <w:r w:rsidR="002E5542" w:rsidRPr="00ED1419">
        <w:t xml:space="preserve"> Homo Sapiens (2023) and contaminants. The search was run against </w:t>
      </w:r>
      <w:r>
        <w:t xml:space="preserve">a </w:t>
      </w:r>
      <w:r w:rsidR="002E5542" w:rsidRPr="00ED1419">
        <w:t xml:space="preserve">targeted and decoy database to determine the false discovery rate (FDR). Search parameters included trypsin, allowing for two missed cleavage sites, carbamidomethyl in cysteine as static modification, TMT10plex peptide N-terminus and TMT6plex in K, methionine oxidation, and acetylation in protein N-terminus as dynamic modifications. </w:t>
      </w:r>
      <w:r>
        <w:t>The p</w:t>
      </w:r>
      <w:r w:rsidR="002E5542" w:rsidRPr="00ED1419">
        <w:t xml:space="preserve">eptide mass tolerance was 10 ppm for MS1, 0.6 for MS2, and 20 ppm for MS3. Peptides with a </w:t>
      </w:r>
      <w:r w:rsidR="00D31088" w:rsidRPr="00D31088">
        <w:t>q-value lower than</w:t>
      </w:r>
      <w:r w:rsidR="00D31088" w:rsidRPr="00D31088" w:rsidDel="00D31088">
        <w:t xml:space="preserve"> </w:t>
      </w:r>
      <w:r w:rsidR="002E5542" w:rsidRPr="00ED1419">
        <w:t xml:space="preserve">0.1 and FDR &lt;1% were considered as positive identifications with a high confidence level. TMT reporter ions intensities were used for protein quantification. </w:t>
      </w:r>
    </w:p>
    <w:p w14:paraId="3CB05B39" w14:textId="24B96D64" w:rsidR="002E5542" w:rsidRPr="00CB3CF1" w:rsidRDefault="002E5542" w:rsidP="002E5542">
      <w:pPr>
        <w:shd w:val="clear" w:color="auto" w:fill="FFFFFF" w:themeFill="background1"/>
        <w:autoSpaceDE w:val="0"/>
        <w:autoSpaceDN w:val="0"/>
        <w:adjustRightInd w:val="0"/>
      </w:pPr>
      <w:r w:rsidRPr="00CB3CF1">
        <w:t xml:space="preserve">Filtering was initially performed in </w:t>
      </w:r>
      <w:proofErr w:type="spellStart"/>
      <w:r w:rsidRPr="00CB3CF1">
        <w:t>ProteomeDiscoverer</w:t>
      </w:r>
      <w:proofErr w:type="spellEnd"/>
      <w:r w:rsidRPr="00CB3CF1">
        <w:t xml:space="preserve"> considering all protein groups with at least 2 unique peptides and FDR &lt;0.1. An internal standard was split into 11 technical replicates for evaluating analytic correspondence between TMT sets, where </w:t>
      </w:r>
      <w:r w:rsidR="004D6326">
        <w:t>little deviation</w:t>
      </w:r>
      <w:r w:rsidRPr="00CB3CF1">
        <w:t xml:space="preserve"> was observed between sets</w:t>
      </w:r>
      <w:r w:rsidR="004D6326">
        <w:t>,</w:t>
      </w:r>
      <w:r w:rsidRPr="00CB3CF1">
        <w:t xml:space="preserve"> based on overall data dispersions and relative abundance density plots. Samples were excluded if deemed outliers based on overall protein distributions, number of total quantified proteins, coefficient of variation, interquartile ranges, density plots, projection in latent space through principle component analysis, or if they contained &gt;10% missing values. Proteins were excluded if found in &lt;90% of the samples. </w:t>
      </w:r>
      <w:r w:rsidRPr="00CB3CF1">
        <w:lastRenderedPageBreak/>
        <w:t xml:space="preserve">This resulted in a total of 413 proteins and 92 samples (and 11 technical replicate controls as internal standards). </w:t>
      </w:r>
    </w:p>
    <w:p w14:paraId="54A860BD" w14:textId="1C3E1AA2" w:rsidR="002E5542" w:rsidRPr="00CB3CF1" w:rsidRDefault="002E5542" w:rsidP="002E5542">
      <w:pPr>
        <w:shd w:val="clear" w:color="auto" w:fill="FFFFFF" w:themeFill="background1"/>
        <w:autoSpaceDE w:val="0"/>
        <w:autoSpaceDN w:val="0"/>
        <w:adjustRightInd w:val="0"/>
      </w:pPr>
      <w:r w:rsidRPr="00CB3CF1">
        <w:t>Data was first normali</w:t>
      </w:r>
      <w:r w:rsidR="004D6326">
        <w:t>s</w:t>
      </w:r>
      <w:r w:rsidRPr="00CB3CF1">
        <w:t>ed by mean-cent</w:t>
      </w:r>
      <w:r w:rsidR="004D6326">
        <w:t>r</w:t>
      </w:r>
      <w:r w:rsidRPr="00CB3CF1">
        <w:t>ing across TMT-batches using the technical replicate controls as references, and log</w:t>
      </w:r>
      <w:r w:rsidRPr="00CB3CF1">
        <w:rPr>
          <w:vertAlign w:val="subscript"/>
        </w:rPr>
        <w:t>2</w:t>
      </w:r>
      <w:r w:rsidRPr="00CB3CF1">
        <w:t>-transformed. To evaluate the impact of different normali</w:t>
      </w:r>
      <w:r w:rsidR="00193741">
        <w:t>s</w:t>
      </w:r>
      <w:r w:rsidRPr="00CB3CF1">
        <w:t>ation methods in downstream statistics, from this point onwards we performed all subsequent statistical analyses in parallel on 4 datasets normali</w:t>
      </w:r>
      <w:r w:rsidR="00193741">
        <w:t>s</w:t>
      </w:r>
      <w:r w:rsidRPr="00CB3CF1">
        <w:t>ed through scikit-learn (quantile,</w:t>
      </w:r>
      <w:r w:rsidRPr="00CB3CF1">
        <w:rPr>
          <w:i/>
          <w:iCs/>
        </w:rPr>
        <w:t xml:space="preserve"> </w:t>
      </w:r>
      <w:r w:rsidRPr="00CB3CF1">
        <w:t xml:space="preserve">robust scaler, </w:t>
      </w:r>
      <w:proofErr w:type="spellStart"/>
      <w:r w:rsidRPr="00CB3CF1">
        <w:t>powertransformer</w:t>
      </w:r>
      <w:proofErr w:type="spellEnd"/>
      <w:r w:rsidRPr="00CB3CF1">
        <w:t>, standardi</w:t>
      </w:r>
      <w:r w:rsidR="00193741">
        <w:t>s</w:t>
      </w:r>
      <w:r w:rsidRPr="00CB3CF1">
        <w:t xml:space="preserve">ation) in addition to a comparison with an </w:t>
      </w:r>
      <w:proofErr w:type="spellStart"/>
      <w:r w:rsidRPr="00CB3CF1">
        <w:t>unnormali</w:t>
      </w:r>
      <w:r w:rsidR="00193741">
        <w:t>s</w:t>
      </w:r>
      <w:r w:rsidRPr="00CB3CF1">
        <w:t>ed</w:t>
      </w:r>
      <w:proofErr w:type="spellEnd"/>
      <w:r w:rsidRPr="00CB3CF1">
        <w:t xml:space="preserve"> dataset. All </w:t>
      </w:r>
      <w:r w:rsidR="00193741">
        <w:t>five</w:t>
      </w:r>
      <w:r w:rsidRPr="00CB3CF1">
        <w:t xml:space="preserve"> datasets tended to display comparable distributions in the top 2 principle components, interquartile ranges, and quartiles 1–3, with </w:t>
      </w:r>
      <w:r w:rsidR="00193741">
        <w:t xml:space="preserve">the </w:t>
      </w:r>
      <w:r w:rsidRPr="00CB3CF1">
        <w:t xml:space="preserve">exception </w:t>
      </w:r>
      <w:r w:rsidR="00193741">
        <w:t>of three</w:t>
      </w:r>
      <w:r w:rsidRPr="00CB3CF1">
        <w:t xml:space="preserve"> samples from the </w:t>
      </w:r>
      <w:proofErr w:type="spellStart"/>
      <w:r w:rsidRPr="00CB3CF1">
        <w:t>unnormali</w:t>
      </w:r>
      <w:r w:rsidR="00193741">
        <w:t>s</w:t>
      </w:r>
      <w:r w:rsidRPr="00CB3CF1">
        <w:t>ed</w:t>
      </w:r>
      <w:proofErr w:type="spellEnd"/>
      <w:r w:rsidRPr="00CB3CF1">
        <w:t xml:space="preserve"> dataset that tended to cluster separately from all other samples. Missing data was then imputed based on the NIPALS algorithm as implemented in the R </w:t>
      </w:r>
      <w:proofErr w:type="spellStart"/>
      <w:r w:rsidRPr="00CB3CF1">
        <w:t>Mixomics</w:t>
      </w:r>
      <w:proofErr w:type="spellEnd"/>
      <w:r w:rsidRPr="00CB3CF1">
        <w:t xml:space="preserve"> 6.17.26</w:t>
      </w:r>
      <w:r w:rsidR="003713BB">
        <w:t xml:space="preserve"> </w:t>
      </w:r>
      <w:r w:rsidR="003713BB">
        <w:fldChar w:fldCharType="begin" w:fldLock="1"/>
      </w:r>
      <w:r w:rsidR="00F97EBA">
        <w:instrText>ADDIN CSL_CITATION {"citationItems":[{"id":"ITEM-1","itemData":{"author":[{"dropping-particle":"","family":"Wold","given":"H","non-dropping-particle":"","parse-names":false,"suffix":""}],"container-title":"Multivariate analysis","editor":[{"dropping-particle":"","family":"Krishnaiah","given":"PR","non-dropping-particle":"","parse-names":false,"suffix":""}],"id":"ITEM-1","issued":{"date-parts":[["1966"]]},"page":"391-420","publisher":"Academic Press","publisher-place":"New York, NY","title":"Estimation of principal components and related models by iterative least squares","type":"chapter"},"uris":["http://www.mendeley.com/documents/?uuid=f3cbd636-1fb3-477a-a60a-87f2853e4ed2"]},{"id":"ITEM-2","itemData":{"author":[{"dropping-particle":"","family":"Wold","given":"H","non-dropping-particle":"","parse-names":false,"suffix":""}],"container-title":"Quantitative Sociology: International perspectives on mathematical and statistical model building","editor":[{"dropping-particle":"","family":"Blalock","given":"HM","non-dropping-particle":"","parse-names":false,"suffix":""},{"dropping-particle":"","family":"Aganbegian","given":"A","non-dropping-particle":"","parse-names":false,"suffix":""},{"dropping-particle":"","family":"Borodkin","given":"FM","non-dropping-particle":"","parse-names":false,"suffix":""},{"dropping-particle":"","family":"Boudon","given":"R","non-dropping-particle":"","parse-names":false,"suffix":""},{"dropping-particle":"","family":"Capecchi","given":"V","non-dropping-particle":"","parse-names":false,"suffix":""}],"id":"ITEM-2","issued":{"date-parts":[["1975"]]},"page":"307-357","publisher":"Academic Press","publisher-place":"New York, NY","title":"Path models with latent variables: The NIPALS approach","type":"chapter"},"uris":["http://www.mendeley.com/documents/?uuid=d7babaf2-2856-4963-8023-570c3ea78207"]}],"mendeley":{"formattedCitation":"[2,3]","plainTextFormattedCitation":"[2,3]","previouslyFormattedCitation":"[19,20]"},"properties":{"noteIndex":0},"schema":"https://github.com/citation-style-language/schema/raw/master/csl-citation.json"}</w:instrText>
      </w:r>
      <w:r w:rsidR="003713BB">
        <w:fldChar w:fldCharType="separate"/>
      </w:r>
      <w:r w:rsidR="00F97EBA" w:rsidRPr="00F97EBA">
        <w:rPr>
          <w:noProof/>
        </w:rPr>
        <w:t>[2,3]</w:t>
      </w:r>
      <w:r w:rsidR="003713BB">
        <w:fldChar w:fldCharType="end"/>
      </w:r>
      <w:r w:rsidRPr="00CB3CF1">
        <w:t xml:space="preserve">. </w:t>
      </w:r>
    </w:p>
    <w:p w14:paraId="5A9413FE" w14:textId="1AA43150" w:rsidR="002E5542" w:rsidRPr="00CB3CF1" w:rsidRDefault="002E5542" w:rsidP="002E5542">
      <w:pPr>
        <w:shd w:val="clear" w:color="auto" w:fill="FFFFFF" w:themeFill="background1"/>
        <w:autoSpaceDE w:val="0"/>
        <w:autoSpaceDN w:val="0"/>
        <w:adjustRightInd w:val="0"/>
      </w:pPr>
      <w:r w:rsidRPr="00CB3CF1">
        <w:t xml:space="preserve">Differential expression analysis was tested in two parallel approaches. First, an ANCOVA was performed on the change from baseline per </w:t>
      </w:r>
      <w:r w:rsidR="003713BB">
        <w:t>patient</w:t>
      </w:r>
      <w:r w:rsidRPr="00CB3CF1">
        <w:t xml:space="preserve"> per period, after excluding </w:t>
      </w:r>
      <w:r w:rsidR="003713BB">
        <w:t>patients</w:t>
      </w:r>
      <w:r w:rsidRPr="00CB3CF1">
        <w:t xml:space="preserve"> with no data in one of the visits (resulting in 20 </w:t>
      </w:r>
      <w:r w:rsidR="003713BB">
        <w:t>patients</w:t>
      </w:r>
      <w:r w:rsidRPr="00CB3CF1">
        <w:t xml:space="preserve">). This was modelled by considering treatment as dependent variable, </w:t>
      </w:r>
      <w:r w:rsidR="003713BB">
        <w:t>with</w:t>
      </w:r>
      <w:r w:rsidRPr="00CB3CF1">
        <w:t xml:space="preserve"> </w:t>
      </w:r>
      <w:r w:rsidR="003713BB">
        <w:t>patient</w:t>
      </w:r>
      <w:r w:rsidRPr="00CB3CF1">
        <w:t xml:space="preserve"> and baseline abundance considered as covariates. In parallel, a Friedman test was also employed by modelling treatment as dependent variable, and </w:t>
      </w:r>
      <w:r w:rsidR="003713BB">
        <w:t>patient</w:t>
      </w:r>
      <w:r w:rsidRPr="00CB3CF1">
        <w:t xml:space="preserve"> as covariate. Second, a linear mixed effect model was applied by considering fixed effects of treatment and time (pre- and post-dose), and random effects on intercept for </w:t>
      </w:r>
      <w:r w:rsidR="003713BB">
        <w:t>patient</w:t>
      </w:r>
      <w:r w:rsidRPr="00CB3CF1">
        <w:t>, i.e.</w:t>
      </w:r>
      <w:r w:rsidR="003713BB">
        <w:t>,</w:t>
      </w:r>
      <w:r w:rsidRPr="00CB3CF1">
        <w:t xml:space="preserve"> abundance ~ treatment*time + (1 | subject). Contrasts for treatment*time effect were then evaluated for significance (post-dose </w:t>
      </w:r>
      <w:r w:rsidR="00B5005D">
        <w:t>minus</w:t>
      </w:r>
      <w:r w:rsidRPr="00CB3CF1">
        <w:t xml:space="preserve"> pre-dose | CHF6523) </w:t>
      </w:r>
      <w:r w:rsidR="00B5005D">
        <w:t>minus</w:t>
      </w:r>
      <w:r w:rsidRPr="00CB3CF1">
        <w:t xml:space="preserve"> (post-dose </w:t>
      </w:r>
      <w:r w:rsidR="00B5005D">
        <w:t>minus</w:t>
      </w:r>
      <w:r w:rsidRPr="00CB3CF1">
        <w:t xml:space="preserve"> pre-dose | placebo). Both statistic</w:t>
      </w:r>
      <w:r w:rsidR="00B5005D">
        <w:t>al</w:t>
      </w:r>
      <w:r w:rsidRPr="00CB3CF1">
        <w:t xml:space="preserve"> approaches </w:t>
      </w:r>
      <w:r w:rsidR="00B5005D">
        <w:t>we</w:t>
      </w:r>
      <w:r w:rsidRPr="00CB3CF1">
        <w:t xml:space="preserve">re substantially consistent across the </w:t>
      </w:r>
      <w:r w:rsidR="00B5005D">
        <w:t>five</w:t>
      </w:r>
      <w:r w:rsidRPr="00CB3CF1">
        <w:t xml:space="preserve"> datasets, </w:t>
      </w:r>
      <w:r w:rsidR="00B5005D">
        <w:t>with</w:t>
      </w:r>
      <w:r w:rsidRPr="00CB3CF1">
        <w:t xml:space="preserve"> only BPIFB1 show</w:t>
      </w:r>
      <w:r w:rsidR="00B5005D">
        <w:t>ing</w:t>
      </w:r>
      <w:r w:rsidRPr="00CB3CF1">
        <w:t xml:space="preserve"> as</w:t>
      </w:r>
      <w:r w:rsidR="00B5005D">
        <w:t xml:space="preserve"> a</w:t>
      </w:r>
      <w:r w:rsidRPr="00CB3CF1">
        <w:t xml:space="preserve"> statistically significant treatment effect (FDR &lt;0.05 linear mixed effect modelling on robust scaled data; FDR</w:t>
      </w:r>
      <w:r w:rsidR="00384BD6">
        <w:t xml:space="preserve"> </w:t>
      </w:r>
      <w:r w:rsidRPr="00CB3CF1">
        <w:t>&lt;0.07 linear mixed effect modelling standardi</w:t>
      </w:r>
      <w:r w:rsidR="00384BD6">
        <w:t>s</w:t>
      </w:r>
      <w:r w:rsidRPr="00CB3CF1">
        <w:t>ed data; FDR &lt;0.15 ANCOVA on robust scaled change-from-baseline data; FDR &lt;0.15 Friedman on quantile normali</w:t>
      </w:r>
      <w:r w:rsidR="00384BD6">
        <w:t>s</w:t>
      </w:r>
      <w:r w:rsidRPr="00CB3CF1">
        <w:t>ed data).</w:t>
      </w:r>
    </w:p>
    <w:p w14:paraId="1B9C20D8" w14:textId="77777777" w:rsidR="002E5542" w:rsidRPr="00CB3CF1" w:rsidRDefault="002E5542" w:rsidP="0068064A">
      <w:pPr>
        <w:shd w:val="clear" w:color="auto" w:fill="FFFFFF" w:themeFill="background1"/>
        <w:autoSpaceDE w:val="0"/>
        <w:autoSpaceDN w:val="0"/>
        <w:adjustRightInd w:val="0"/>
      </w:pPr>
    </w:p>
    <w:p w14:paraId="4D7D784A" w14:textId="7C6BF742" w:rsidR="00C107DE" w:rsidRPr="00CB3CF1" w:rsidRDefault="00C107DE" w:rsidP="00C107DE">
      <w:pPr>
        <w:pStyle w:val="Heading2"/>
      </w:pPr>
      <w:r w:rsidRPr="00CB3CF1">
        <w:lastRenderedPageBreak/>
        <w:t>Transcriptomics</w:t>
      </w:r>
    </w:p>
    <w:p w14:paraId="4AA57E91" w14:textId="30999913" w:rsidR="00FE4668" w:rsidRPr="00CB3CF1" w:rsidRDefault="00FE4668" w:rsidP="00FE4668">
      <w:proofErr w:type="spellStart"/>
      <w:r w:rsidRPr="00CB3CF1">
        <w:t>PAXgene</w:t>
      </w:r>
      <w:proofErr w:type="spellEnd"/>
      <w:r w:rsidRPr="00CB3CF1">
        <w:t xml:space="preserve"> RNA </w:t>
      </w:r>
      <w:r w:rsidR="00E700A0" w:rsidRPr="00CB3CF1">
        <w:t xml:space="preserve">blood </w:t>
      </w:r>
      <w:r w:rsidRPr="00CB3CF1">
        <w:t xml:space="preserve">samples and induced sputum samples collected in </w:t>
      </w:r>
      <w:proofErr w:type="spellStart"/>
      <w:r w:rsidRPr="00CB3CF1">
        <w:t>Trizol</w:t>
      </w:r>
      <w:proofErr w:type="spellEnd"/>
      <w:r w:rsidRPr="00CB3CF1">
        <w:t xml:space="preserve"> were analy</w:t>
      </w:r>
      <w:r w:rsidR="00D0634C" w:rsidRPr="00CB3CF1">
        <w:t>s</w:t>
      </w:r>
      <w:r w:rsidRPr="00CB3CF1">
        <w:t xml:space="preserve">ed at Almac Diagnostic Services (Craigavon, Northern Ireland, UK). RNA extraction </w:t>
      </w:r>
      <w:r w:rsidR="00D0634C" w:rsidRPr="00CB3CF1">
        <w:t>and</w:t>
      </w:r>
      <w:r w:rsidRPr="00CB3CF1">
        <w:t xml:space="preserve"> quality assessment of the </w:t>
      </w:r>
      <w:proofErr w:type="spellStart"/>
      <w:r w:rsidRPr="00CB3CF1">
        <w:t>PAXGene</w:t>
      </w:r>
      <w:proofErr w:type="spellEnd"/>
      <w:r w:rsidRPr="00CB3CF1">
        <w:t xml:space="preserve"> blood and sputum samples </w:t>
      </w:r>
      <w:r w:rsidR="00D0634C" w:rsidRPr="00CB3CF1">
        <w:t>were</w:t>
      </w:r>
      <w:r w:rsidRPr="00CB3CF1">
        <w:t xml:space="preserve"> performed</w:t>
      </w:r>
      <w:r w:rsidR="00D0634C" w:rsidRPr="00CB3CF1">
        <w:t>,</w:t>
      </w:r>
      <w:r w:rsidRPr="00CB3CF1">
        <w:t xml:space="preserve"> prior to downstream next generation sequencing</w:t>
      </w:r>
      <w:r w:rsidR="005943F6" w:rsidRPr="00CB3CF1">
        <w:t xml:space="preserve"> (NGS)</w:t>
      </w:r>
      <w:r w:rsidRPr="00CB3CF1">
        <w:t>. To minimise any technical variability, samples were randomised into processing batches for RNA extraction and NGS library preparation.</w:t>
      </w:r>
    </w:p>
    <w:p w14:paraId="49F55352" w14:textId="1D0B8027" w:rsidR="00FE4668" w:rsidRPr="00CB3CF1" w:rsidRDefault="00FE4668" w:rsidP="005943F6">
      <w:pPr>
        <w:pStyle w:val="Heading3"/>
      </w:pPr>
      <w:r w:rsidRPr="00CB3CF1">
        <w:t xml:space="preserve">RNA </w:t>
      </w:r>
      <w:r w:rsidR="005943F6" w:rsidRPr="00CB3CF1">
        <w:t>e</w:t>
      </w:r>
      <w:r w:rsidRPr="00CB3CF1">
        <w:t xml:space="preserve">xtraction </w:t>
      </w:r>
      <w:r w:rsidR="005943F6" w:rsidRPr="00CB3CF1">
        <w:t>and</w:t>
      </w:r>
      <w:r w:rsidRPr="00CB3CF1">
        <w:t xml:space="preserve"> </w:t>
      </w:r>
      <w:r w:rsidR="005943F6" w:rsidRPr="00CB3CF1">
        <w:t>quality control</w:t>
      </w:r>
    </w:p>
    <w:p w14:paraId="638A580A" w14:textId="057962E2" w:rsidR="00FE4668" w:rsidRPr="00CB3CF1" w:rsidRDefault="00FE4668" w:rsidP="00FE4668">
      <w:r w:rsidRPr="00CB3CF1">
        <w:t xml:space="preserve">RNA extraction from blood samples was performed using the Qiagen </w:t>
      </w:r>
      <w:proofErr w:type="spellStart"/>
      <w:r w:rsidRPr="00CB3CF1">
        <w:t>PAXgene</w:t>
      </w:r>
      <w:proofErr w:type="spellEnd"/>
      <w:r w:rsidRPr="00CB3CF1">
        <w:t xml:space="preserve"> Blood RNA Kit, with RNA isolated from the entire </w:t>
      </w:r>
      <w:proofErr w:type="spellStart"/>
      <w:r w:rsidRPr="00CB3CF1">
        <w:t>PAXgene</w:t>
      </w:r>
      <w:proofErr w:type="spellEnd"/>
      <w:r w:rsidRPr="00CB3CF1">
        <w:t xml:space="preserve"> </w:t>
      </w:r>
      <w:r w:rsidR="005943F6" w:rsidRPr="00CB3CF1">
        <w:t>b</w:t>
      </w:r>
      <w:r w:rsidRPr="00CB3CF1">
        <w:t>lood RNA tube. Sputum samples were homogeni</w:t>
      </w:r>
      <w:r w:rsidR="005943F6" w:rsidRPr="00CB3CF1">
        <w:t>s</w:t>
      </w:r>
      <w:r w:rsidRPr="00CB3CF1">
        <w:t xml:space="preserve">ed and processed using a standard phenol/chloroform extraction method using </w:t>
      </w:r>
      <w:proofErr w:type="spellStart"/>
      <w:r w:rsidRPr="00CB3CF1">
        <w:t>Trizol</w:t>
      </w:r>
      <w:proofErr w:type="spellEnd"/>
      <w:r w:rsidRPr="00CB3CF1">
        <w:t xml:space="preserve">-LS </w:t>
      </w:r>
      <w:r w:rsidR="005943F6" w:rsidRPr="00CB3CF1">
        <w:t>r</w:t>
      </w:r>
      <w:r w:rsidRPr="00CB3CF1">
        <w:t xml:space="preserve">eagent. This method combines a robust lysis/denaturant extraction with ethanol precipitation for recovery of high-quality total RNA. The crude RNA was further purified by incubation with </w:t>
      </w:r>
      <w:proofErr w:type="spellStart"/>
      <w:r w:rsidRPr="00CB3CF1">
        <w:t>DNaseI</w:t>
      </w:r>
      <w:proofErr w:type="spellEnd"/>
      <w:r w:rsidRPr="00CB3CF1">
        <w:t xml:space="preserve"> followed by filter purification using the RNeasy </w:t>
      </w:r>
      <w:proofErr w:type="spellStart"/>
      <w:r w:rsidRPr="00CB3CF1">
        <w:t>MinElute</w:t>
      </w:r>
      <w:proofErr w:type="spellEnd"/>
      <w:r w:rsidRPr="00CB3CF1">
        <w:t xml:space="preserve"> spin column to yield RNA in a volume of 12 </w:t>
      </w:r>
      <w:r w:rsidR="005943F6" w:rsidRPr="00CB3CF1">
        <w:t>µ</w:t>
      </w:r>
      <w:r w:rsidRPr="00CB3CF1">
        <w:t xml:space="preserve">L. </w:t>
      </w:r>
    </w:p>
    <w:p w14:paraId="4D605D03" w14:textId="1C2E43BB" w:rsidR="00FE4668" w:rsidRPr="00CB3CF1" w:rsidRDefault="005943F6" w:rsidP="00FE4668">
      <w:r w:rsidRPr="00CB3CF1">
        <w:t>After</w:t>
      </w:r>
      <w:r w:rsidR="00FE4668" w:rsidRPr="00CB3CF1">
        <w:t xml:space="preserve"> extraction, all RNA underwent quality assessment. </w:t>
      </w:r>
      <w:proofErr w:type="spellStart"/>
      <w:r w:rsidR="00FE4668" w:rsidRPr="00CB3CF1">
        <w:t>PAXGene</w:t>
      </w:r>
      <w:proofErr w:type="spellEnd"/>
      <w:r w:rsidR="00FE4668" w:rsidRPr="00CB3CF1">
        <w:t xml:space="preserve"> RNA samples were assessed using a combination of Nanodrop (quantity) and the Agilent </w:t>
      </w:r>
      <w:proofErr w:type="spellStart"/>
      <w:r w:rsidR="00FE4668" w:rsidRPr="00CB3CF1">
        <w:t>Tapestation</w:t>
      </w:r>
      <w:proofErr w:type="spellEnd"/>
      <w:r w:rsidR="00FE4668" w:rsidRPr="00CB3CF1">
        <w:t xml:space="preserve"> (integrity), and Sputum RNA samples were assessed using the Qubit RNA assay (quantity) and Agilent </w:t>
      </w:r>
      <w:proofErr w:type="spellStart"/>
      <w:r w:rsidR="00FE4668" w:rsidRPr="00CB3CF1">
        <w:t>Tapestation</w:t>
      </w:r>
      <w:proofErr w:type="spellEnd"/>
      <w:r w:rsidR="00FE4668" w:rsidRPr="00CB3CF1">
        <w:t xml:space="preserve"> (integrity). Nanodrop was used for quantity assessment of RNA extracted from sputum in order to preserve </w:t>
      </w:r>
      <w:r w:rsidRPr="00CB3CF1">
        <w:t xml:space="preserve">a </w:t>
      </w:r>
      <w:r w:rsidR="00FE4668" w:rsidRPr="00CB3CF1">
        <w:t>sample for downstream library prep</w:t>
      </w:r>
      <w:r w:rsidRPr="00CB3CF1">
        <w:t>aration</w:t>
      </w:r>
      <w:r w:rsidR="00FE4668" w:rsidRPr="00CB3CF1">
        <w:t xml:space="preserve"> input.</w:t>
      </w:r>
    </w:p>
    <w:p w14:paraId="04DD0CB7" w14:textId="77777777" w:rsidR="00FE4668" w:rsidRPr="00CB3CF1" w:rsidRDefault="00FE4668" w:rsidP="005943F6">
      <w:pPr>
        <w:pStyle w:val="Heading3"/>
      </w:pPr>
      <w:r w:rsidRPr="00CB3CF1">
        <w:t>RNA sequencing</w:t>
      </w:r>
    </w:p>
    <w:p w14:paraId="2F3D8D0B" w14:textId="76EB6085" w:rsidR="00FE4668" w:rsidRPr="00CB3CF1" w:rsidRDefault="00FE4668" w:rsidP="00FE4668">
      <w:r w:rsidRPr="00CB3CF1">
        <w:t xml:space="preserve">Upon successful completion of the quality assessment, samples underwent library preparation using Kapa RNA </w:t>
      </w:r>
      <w:proofErr w:type="spellStart"/>
      <w:r w:rsidRPr="00CB3CF1">
        <w:t>Hyperprep</w:t>
      </w:r>
      <w:proofErr w:type="spellEnd"/>
      <w:r w:rsidRPr="00CB3CF1">
        <w:t xml:space="preserve"> with </w:t>
      </w:r>
      <w:proofErr w:type="spellStart"/>
      <w:r w:rsidRPr="00CB3CF1">
        <w:t>Riboerase</w:t>
      </w:r>
      <w:proofErr w:type="spellEnd"/>
      <w:r w:rsidRPr="00CB3CF1">
        <w:t xml:space="preserve"> kit. </w:t>
      </w:r>
      <w:proofErr w:type="spellStart"/>
      <w:r w:rsidRPr="00CB3CF1">
        <w:t>PAXGene</w:t>
      </w:r>
      <w:proofErr w:type="spellEnd"/>
      <w:r w:rsidRPr="00CB3CF1">
        <w:t xml:space="preserve"> Blood RNA samples were also treated with globin depletion oligos. Following library preparation, all generated libraries underwent quality assessment (quantification via Quant-</w:t>
      </w:r>
      <w:proofErr w:type="spellStart"/>
      <w:r w:rsidRPr="00CB3CF1">
        <w:t>iT</w:t>
      </w:r>
      <w:proofErr w:type="spellEnd"/>
      <w:r w:rsidRPr="00CB3CF1">
        <w:t xml:space="preserve"> dsDNA </w:t>
      </w:r>
      <w:r w:rsidR="00B24FB8" w:rsidRPr="00CB3CF1">
        <w:t>h</w:t>
      </w:r>
      <w:r w:rsidRPr="00CB3CF1">
        <w:t xml:space="preserve">igh-sensitivity assay, and fragment size assessment via the Agilent </w:t>
      </w:r>
      <w:proofErr w:type="spellStart"/>
      <w:r w:rsidRPr="00CB3CF1">
        <w:t>Tapestation</w:t>
      </w:r>
      <w:proofErr w:type="spellEnd"/>
      <w:r w:rsidRPr="00CB3CF1">
        <w:t xml:space="preserve">) before being loaded on to </w:t>
      </w:r>
      <w:r w:rsidRPr="00CB3CF1">
        <w:lastRenderedPageBreak/>
        <w:t xml:space="preserve">a </w:t>
      </w:r>
      <w:proofErr w:type="spellStart"/>
      <w:r w:rsidRPr="00CB3CF1">
        <w:t>NovaSeq</w:t>
      </w:r>
      <w:proofErr w:type="spellEnd"/>
      <w:r w:rsidRPr="00CB3CF1">
        <w:t xml:space="preserve"> 6000 and sequenced with a total read length of 2x76bp, to a read budget of 50 </w:t>
      </w:r>
      <w:r w:rsidR="00B24FB8" w:rsidRPr="00CB3CF1">
        <w:t>m</w:t>
      </w:r>
      <w:r w:rsidRPr="00CB3CF1">
        <w:t>illion paired end reads (total 100 million reads) per sample. Processing control samples were included in the processing batch. Upon completion of sequencing, the quality of sequencing was assessed for the following parameters: clusters passing filter, Q30 scores, error rate, cluster density and read distribution.</w:t>
      </w:r>
    </w:p>
    <w:p w14:paraId="67589A30" w14:textId="6F163B5C" w:rsidR="00FE4668" w:rsidRPr="00CB3CF1" w:rsidRDefault="00FE4668" w:rsidP="00B24FB8">
      <w:pPr>
        <w:pStyle w:val="Heading3"/>
      </w:pPr>
      <w:r w:rsidRPr="00CB3CF1">
        <w:t xml:space="preserve">RNAseq </w:t>
      </w:r>
      <w:r w:rsidR="00B24FB8" w:rsidRPr="00CB3CF1">
        <w:t>quality control</w:t>
      </w:r>
      <w:r w:rsidRPr="00CB3CF1">
        <w:t xml:space="preserve"> analysis</w:t>
      </w:r>
    </w:p>
    <w:p w14:paraId="4D20104F" w14:textId="7C2DC05A" w:rsidR="00FE4668" w:rsidRPr="00CB3CF1" w:rsidRDefault="00FE4668" w:rsidP="00FE4668">
      <w:r w:rsidRPr="00CB3CF1">
        <w:t xml:space="preserve">Raw sequence data in FASTQ format were subject to a number of </w:t>
      </w:r>
      <w:r w:rsidR="00B24FB8" w:rsidRPr="00CB3CF1">
        <w:t>quality control</w:t>
      </w:r>
      <w:r w:rsidRPr="00CB3CF1">
        <w:t xml:space="preserve"> assessment steps hosted on the </w:t>
      </w:r>
      <w:proofErr w:type="spellStart"/>
      <w:r w:rsidRPr="00CB3CF1">
        <w:t>DNAnexus</w:t>
      </w:r>
      <w:proofErr w:type="spellEnd"/>
      <w:r w:rsidRPr="00CB3CF1">
        <w:t xml:space="preserve"> cloud platform. Basic sequencing metrics such as GC content were calculated from unaligned reads using </w:t>
      </w:r>
      <w:proofErr w:type="spellStart"/>
      <w:r w:rsidRPr="00CB3CF1">
        <w:t>FastQC</w:t>
      </w:r>
      <w:proofErr w:type="spellEnd"/>
      <w:r w:rsidRPr="00CB3CF1">
        <w:t>. Potential ribosomal RNA (rRNA) contamination was assessed using the Burrows-Wheeler Aligner</w:t>
      </w:r>
      <w:r w:rsidR="00D60386" w:rsidRPr="00CB3CF1">
        <w:t xml:space="preserve"> </w:t>
      </w:r>
      <w:r w:rsidRPr="00CB3CF1">
        <w:t xml:space="preserve">(BWA) and </w:t>
      </w:r>
      <w:proofErr w:type="spellStart"/>
      <w:r w:rsidRPr="00CB3CF1">
        <w:t>samtools</w:t>
      </w:r>
      <w:proofErr w:type="spellEnd"/>
      <w:r w:rsidRPr="00CB3CF1">
        <w:t xml:space="preserve"> </w:t>
      </w:r>
      <w:proofErr w:type="spellStart"/>
      <w:r w:rsidRPr="00CB3CF1">
        <w:t>flagstat</w:t>
      </w:r>
      <w:proofErr w:type="spellEnd"/>
      <w:r w:rsidRPr="00CB3CF1">
        <w:t xml:space="preserve"> to determine the number of reads aligning to a ribosomal RNA (rRNA) sequence database.</w:t>
      </w:r>
      <w:r w:rsidR="00D60386" w:rsidRPr="00CB3CF1">
        <w:t xml:space="preserve"> </w:t>
      </w:r>
      <w:r w:rsidRPr="00CB3CF1">
        <w:t xml:space="preserve">Read alignment to the human reference genome GRCh38 was then performed using </w:t>
      </w:r>
      <w:proofErr w:type="spellStart"/>
      <w:r w:rsidRPr="00CB3CF1">
        <w:t>StarAlign</w:t>
      </w:r>
      <w:proofErr w:type="spellEnd"/>
      <w:r w:rsidRPr="00CB3CF1">
        <w:t xml:space="preserve">, with outputs used to calculate post-alignment </w:t>
      </w:r>
      <w:r w:rsidR="00A13AAD">
        <w:t>quality control (</w:t>
      </w:r>
      <w:r w:rsidRPr="00CB3CF1">
        <w:t>QC</w:t>
      </w:r>
      <w:r w:rsidR="00A13AAD">
        <w:t>)</w:t>
      </w:r>
      <w:r w:rsidRPr="00CB3CF1">
        <w:t xml:space="preserve"> metrics such as duplication rate, calculated using Picard </w:t>
      </w:r>
      <w:proofErr w:type="spellStart"/>
      <w:r w:rsidRPr="00CB3CF1">
        <w:t>MarkDuplicates</w:t>
      </w:r>
      <w:proofErr w:type="spellEnd"/>
      <w:r w:rsidRPr="00CB3CF1">
        <w:t xml:space="preserve"> and a housekeeping coverage metric using a custom script.</w:t>
      </w:r>
      <w:r w:rsidR="00D60386" w:rsidRPr="00CB3CF1">
        <w:t xml:space="preserve"> </w:t>
      </w:r>
      <w:r w:rsidRPr="00CB3CF1">
        <w:t>This script considers 20 pre-selected genes demonstrated to achieve the most stable gene expression across previous in-house studies, and calculates median deduplicated read depth across these genes for each sample.</w:t>
      </w:r>
      <w:r w:rsidR="00D60386" w:rsidRPr="00CB3CF1">
        <w:t xml:space="preserve"> </w:t>
      </w:r>
      <w:r w:rsidRPr="00CB3CF1">
        <w:t>Both pre- and post alignment QC metrics were then reviewed to check for potential problems originating from the sequencing run or starting library material.</w:t>
      </w:r>
    </w:p>
    <w:p w14:paraId="08EA1603" w14:textId="6153A0EA" w:rsidR="00FE4668" w:rsidRPr="00CB3CF1" w:rsidRDefault="00B24FB8" w:rsidP="00FE4668">
      <w:r w:rsidRPr="00CB3CF1">
        <w:t>The</w:t>
      </w:r>
      <w:r w:rsidR="00FE4668" w:rsidRPr="00CB3CF1">
        <w:t xml:space="preserve"> genes that were differentially expressed pre-dose</w:t>
      </w:r>
      <w:r w:rsidRPr="00CB3CF1">
        <w:t xml:space="preserve"> were identified using an</w:t>
      </w:r>
      <w:r w:rsidR="00FE4668" w:rsidRPr="00CB3CF1">
        <w:t xml:space="preserve"> </w:t>
      </w:r>
      <w:r w:rsidRPr="00CB3CF1">
        <w:t>a</w:t>
      </w:r>
      <w:r w:rsidR="00FE4668" w:rsidRPr="00CB3CF1">
        <w:t xml:space="preserve">nalysis of variance (ANOVA) </w:t>
      </w:r>
      <w:r w:rsidRPr="00CB3CF1">
        <w:t>that</w:t>
      </w:r>
      <w:r w:rsidR="00FE4668" w:rsidRPr="00CB3CF1">
        <w:t xml:space="preserve"> </w:t>
      </w:r>
      <w:r w:rsidR="00D60386" w:rsidRPr="00CB3CF1">
        <w:t>modelled</w:t>
      </w:r>
      <w:r w:rsidR="00FE4668" w:rsidRPr="00CB3CF1">
        <w:t xml:space="preserve"> pre-treatment/dose expression as dependent variable and treatment (reference: placebo), period and subject were independent variables.</w:t>
      </w:r>
    </w:p>
    <w:p w14:paraId="499C0171" w14:textId="52D2659E" w:rsidR="0038383B" w:rsidRPr="00CB3CF1" w:rsidRDefault="0038383B" w:rsidP="0038383B">
      <w:r w:rsidRPr="00CB3CF1">
        <w:t>The aim was to identify genes that were differentially expressed in response to treatment with CHF6523 from blood and sputum samples. To determine the effect of treatment on gene expression</w:t>
      </w:r>
      <w:r w:rsidR="00384BD6">
        <w:t>,</w:t>
      </w:r>
      <w:r w:rsidRPr="00CB3CF1">
        <w:t xml:space="preserve"> ANCOVA and functional expression analysis</w:t>
      </w:r>
      <w:r w:rsidR="00384BD6">
        <w:t xml:space="preserve"> were performed</w:t>
      </w:r>
      <w:r w:rsidRPr="00CB3CF1">
        <w:t xml:space="preserve"> on the significantly differentially expressed genes from each comparison.</w:t>
      </w:r>
    </w:p>
    <w:p w14:paraId="00F039D3" w14:textId="77777777" w:rsidR="0038383B" w:rsidRDefault="0038383B" w:rsidP="0038383B">
      <w:r w:rsidRPr="00CB3CF1">
        <w:lastRenderedPageBreak/>
        <w:t>The ANCOVA model was specified as change from pre-dose to post-dose expression as dependent variable. The independent variables were treatment (reference: placebo), patient, period, and pre-dose expression.</w:t>
      </w:r>
    </w:p>
    <w:p w14:paraId="02A96CE0" w14:textId="59EFE46B" w:rsidR="00192C73" w:rsidRPr="00CB3CF1" w:rsidRDefault="00192C73" w:rsidP="0038383B">
      <w:r w:rsidRPr="00192C73">
        <w:t>Functional enrichment was performed on those differentially expressed gene lists that had at least 20 genes</w:t>
      </w:r>
      <w:r w:rsidR="00697A4C">
        <w:t xml:space="preserve"> with FDR&lt;0.05</w:t>
      </w:r>
      <w:r w:rsidRPr="00192C73">
        <w:t xml:space="preserve"> using </w:t>
      </w:r>
      <w:proofErr w:type="spellStart"/>
      <w:r w:rsidRPr="00192C73">
        <w:t>ToppFun</w:t>
      </w:r>
      <w:proofErr w:type="spellEnd"/>
      <w:r w:rsidRPr="00192C73">
        <w:t xml:space="preserve"> enrichment on the </w:t>
      </w:r>
      <w:proofErr w:type="spellStart"/>
      <w:r w:rsidRPr="00192C73">
        <w:t>ToppGene</w:t>
      </w:r>
      <w:proofErr w:type="spellEnd"/>
      <w:r w:rsidRPr="00192C73">
        <w:t xml:space="preserve"> website (https://toppgene.cchmc.org/enrichment.jsp, accessed 05 May 2023</w:t>
      </w:r>
      <w:r w:rsidR="00893B24">
        <w:t xml:space="preserve"> </w:t>
      </w:r>
      <w:r w:rsidR="00893B24">
        <w:fldChar w:fldCharType="begin" w:fldLock="1"/>
      </w:r>
      <w:r w:rsidR="00F97EBA">
        <w:instrText>ADDIN CSL_CITATION {"citationItems":[{"id":"ITEM-1","itemData":{"DOI":"10.1093/nar/gkp427","ISSN":"0305-1048","abstract":"ToppGene Suite (http://toppgene.cchmc.org; this web site is free and open to all users and does not require a login to access) is a one-stop portal for (i) gene list functional enrichment, (ii) candidate gene prioritization using either functional annotations or network analysis and (iii) identification and prioritization of novel disease candidate genes in the interactome. Functional annotation-based disease candidate gene prioritization uses a fuzzy-based similarity measure to compute the similarity between any two genes based on semantic annotations. The similarity scores from individual features are combined into an overall score using statistical meta-analysis. A P-value of each annotation of a test gene is derived by random sampling of the whole genome. The protein–protein interaction network (PPIN)-based disease candidate gene prioritization uses social and Web networks analysis algorithms (extended versions of the PageRank and HITS algorithms, and the K-Step Markov method). We demonstrate the utility of ToppGene Suite using 20 recently reported GWAS-based gene–disease associations (including novel disease genes) representing five diseases. ToppGene ranked 19 of 20 (95%) candidate genes within the top 20%, while ToppNet ranked 12 of 16 (75%) candidate genes among the top 20%.","author":[{"dropping-particle":"","family":"Chen","given":"Jing","non-dropping-particle":"","parse-names":false,"suffix":""},{"dropping-particle":"","family":"Bardes","given":"Eric E","non-dropping-particle":"","parse-names":false,"suffix":""},{"dropping-particle":"","family":"Aronow","given":"Bruce J","non-dropping-particle":"","parse-names":false,"suffix":""},{"dropping-particle":"","family":"Jegga","given":"Anil G","non-dropping-particle":"","parse-names":false,"suffix":""}],"container-title":"Nucleic Acids Research","id":"ITEM-1","issue":"suppl_2","issued":{"date-parts":[["2009","7","1"]]},"page":"W305-W311","title":"ToppGene Suite for gene list enrichment analysis and candidate gene prioritization","type":"article-journal","volume":"37"},"uris":["http://www.mendeley.com/documents/?uuid=3c213bea-702c-43af-8a89-e5d351b0bf7d"]}],"mendeley":{"formattedCitation":"[4]","plainTextFormattedCitation":"[4]","previouslyFormattedCitation":"[21]"},"properties":{"noteIndex":0},"schema":"https://github.com/citation-style-language/schema/raw/master/csl-citation.json"}</w:instrText>
      </w:r>
      <w:r w:rsidR="00893B24">
        <w:fldChar w:fldCharType="separate"/>
      </w:r>
      <w:r w:rsidR="00F97EBA" w:rsidRPr="00F97EBA">
        <w:rPr>
          <w:noProof/>
        </w:rPr>
        <w:t>[4]</w:t>
      </w:r>
      <w:r w:rsidR="00893B24">
        <w:fldChar w:fldCharType="end"/>
      </w:r>
      <w:r w:rsidRPr="00192C73">
        <w:t xml:space="preserve">). The background of the enrichment used were those genes that were available in the original </w:t>
      </w:r>
      <w:proofErr w:type="spellStart"/>
      <w:r w:rsidRPr="00192C73">
        <w:t>datamatrix</w:t>
      </w:r>
      <w:proofErr w:type="spellEnd"/>
      <w:r w:rsidR="00552D71">
        <w:t>.</w:t>
      </w:r>
    </w:p>
    <w:p w14:paraId="36A4C46A" w14:textId="641C529C" w:rsidR="006F2BCE" w:rsidRPr="00CB3CF1" w:rsidRDefault="006F2BCE" w:rsidP="006F2BCE">
      <w:pPr>
        <w:pStyle w:val="Heading2"/>
      </w:pPr>
      <w:r w:rsidRPr="00CB3CF1">
        <w:t>I</w:t>
      </w:r>
      <w:r w:rsidR="008451C2" w:rsidRPr="00CB3CF1">
        <w:t>nclusion criteria</w:t>
      </w:r>
    </w:p>
    <w:p w14:paraId="42F7655A" w14:textId="78FB6965" w:rsidR="003E0941" w:rsidRPr="00CB3CF1" w:rsidRDefault="003E0941" w:rsidP="006921F2">
      <w:pPr>
        <w:spacing w:line="360" w:lineRule="auto"/>
        <w:ind w:left="720" w:hanging="720"/>
        <w:rPr>
          <w:sz w:val="20"/>
          <w:szCs w:val="20"/>
        </w:rPr>
      </w:pPr>
      <w:r w:rsidRPr="00CB3CF1">
        <w:rPr>
          <w:sz w:val="20"/>
          <w:szCs w:val="20"/>
        </w:rPr>
        <w:t>1.</w:t>
      </w:r>
      <w:r w:rsidRPr="00CB3CF1">
        <w:rPr>
          <w:sz w:val="20"/>
          <w:szCs w:val="20"/>
        </w:rPr>
        <w:tab/>
      </w:r>
      <w:r w:rsidR="00BE46F2" w:rsidRPr="00CB3CF1">
        <w:rPr>
          <w:sz w:val="20"/>
          <w:szCs w:val="20"/>
        </w:rPr>
        <w:t>W</w:t>
      </w:r>
      <w:r w:rsidRPr="00CB3CF1">
        <w:rPr>
          <w:sz w:val="20"/>
          <w:szCs w:val="20"/>
        </w:rPr>
        <w:t xml:space="preserve">ritten informed consent obtained prior to any study-related procedure; </w:t>
      </w:r>
    </w:p>
    <w:p w14:paraId="27F81792" w14:textId="78716C01" w:rsidR="003E0941" w:rsidRPr="00CB3CF1" w:rsidRDefault="003E0941" w:rsidP="006921F2">
      <w:pPr>
        <w:spacing w:line="360" w:lineRule="auto"/>
        <w:ind w:left="720" w:hanging="720"/>
        <w:rPr>
          <w:sz w:val="20"/>
          <w:szCs w:val="20"/>
        </w:rPr>
      </w:pPr>
      <w:r w:rsidRPr="00CB3CF1">
        <w:rPr>
          <w:sz w:val="20"/>
          <w:szCs w:val="20"/>
        </w:rPr>
        <w:t>2.</w:t>
      </w:r>
      <w:r w:rsidRPr="00CB3CF1">
        <w:rPr>
          <w:sz w:val="20"/>
          <w:szCs w:val="20"/>
        </w:rPr>
        <w:tab/>
        <w:t xml:space="preserve">Males and females aged ≥40 years; </w:t>
      </w:r>
    </w:p>
    <w:p w14:paraId="73AD08C3" w14:textId="15CF39C7" w:rsidR="003E0941" w:rsidRPr="00CB3CF1" w:rsidRDefault="003E0941" w:rsidP="006921F2">
      <w:pPr>
        <w:spacing w:line="360" w:lineRule="auto"/>
        <w:ind w:left="720" w:hanging="720"/>
        <w:rPr>
          <w:sz w:val="20"/>
          <w:szCs w:val="20"/>
        </w:rPr>
      </w:pPr>
      <w:r w:rsidRPr="00CB3CF1">
        <w:rPr>
          <w:sz w:val="20"/>
          <w:szCs w:val="20"/>
        </w:rPr>
        <w:t>3.</w:t>
      </w:r>
      <w:r w:rsidRPr="00CB3CF1">
        <w:rPr>
          <w:sz w:val="20"/>
          <w:szCs w:val="20"/>
        </w:rPr>
        <w:tab/>
        <w:t xml:space="preserve">A female </w:t>
      </w:r>
      <w:r w:rsidR="00BE46F2" w:rsidRPr="00CB3CF1">
        <w:rPr>
          <w:sz w:val="20"/>
          <w:szCs w:val="20"/>
        </w:rPr>
        <w:t>wa</w:t>
      </w:r>
      <w:r w:rsidRPr="00CB3CF1">
        <w:rPr>
          <w:sz w:val="20"/>
          <w:szCs w:val="20"/>
        </w:rPr>
        <w:t>s eligible to enter the study if of non-childbearing potential (WONCBP) i.e. physiologically incapable of becoming pregnant (e.g.</w:t>
      </w:r>
      <w:r w:rsidR="00D9037A" w:rsidRPr="00CB3CF1">
        <w:rPr>
          <w:sz w:val="20"/>
          <w:szCs w:val="20"/>
        </w:rPr>
        <w:t>,</w:t>
      </w:r>
      <w:r w:rsidRPr="00CB3CF1">
        <w:rPr>
          <w:sz w:val="20"/>
          <w:szCs w:val="20"/>
        </w:rPr>
        <w:t xml:space="preserve"> postmenopausal</w:t>
      </w:r>
      <w:r w:rsidR="00373606" w:rsidRPr="00CB3CF1">
        <w:rPr>
          <w:sz w:val="20"/>
          <w:szCs w:val="20"/>
        </w:rPr>
        <w:t>,</w:t>
      </w:r>
      <w:r w:rsidRPr="00CB3CF1">
        <w:rPr>
          <w:sz w:val="20"/>
          <w:szCs w:val="20"/>
        </w:rPr>
        <w:t xml:space="preserve"> defined as being </w:t>
      </w:r>
      <w:r w:rsidR="00BE46F2" w:rsidRPr="00CB3CF1">
        <w:rPr>
          <w:sz w:val="20"/>
          <w:szCs w:val="20"/>
        </w:rPr>
        <w:t>amenorrhoeic</w:t>
      </w:r>
      <w:r w:rsidRPr="00CB3CF1">
        <w:rPr>
          <w:sz w:val="20"/>
          <w:szCs w:val="20"/>
        </w:rPr>
        <w:t xml:space="preserve"> for ≥12 consecutive months without an alternative medical cause</w:t>
      </w:r>
      <w:r w:rsidR="00373606" w:rsidRPr="00CB3CF1">
        <w:rPr>
          <w:sz w:val="20"/>
          <w:szCs w:val="20"/>
        </w:rPr>
        <w:t>,</w:t>
      </w:r>
      <w:r w:rsidRPr="00CB3CF1">
        <w:rPr>
          <w:sz w:val="20"/>
          <w:szCs w:val="20"/>
        </w:rPr>
        <w:t xml:space="preserve"> confirmed by follicle-stimulating hormone levels, according to local laboratory ranges) or permanently sterilised (e.g. bilateral oophorectomy, hysterectomy or bilateral salpingectomy)</w:t>
      </w:r>
      <w:r w:rsidR="00373606" w:rsidRPr="00CB3CF1">
        <w:rPr>
          <w:sz w:val="20"/>
          <w:szCs w:val="20"/>
        </w:rPr>
        <w:t>,</w:t>
      </w:r>
      <w:r w:rsidRPr="00CB3CF1">
        <w:rPr>
          <w:sz w:val="20"/>
          <w:szCs w:val="20"/>
        </w:rPr>
        <w:t xml:space="preserve"> or with non-fertile partner.</w:t>
      </w:r>
    </w:p>
    <w:p w14:paraId="5036210B" w14:textId="77777777" w:rsidR="003E0941" w:rsidRPr="00CB3CF1" w:rsidRDefault="003E0941" w:rsidP="006921F2">
      <w:pPr>
        <w:spacing w:line="360" w:lineRule="auto"/>
        <w:ind w:left="720" w:hanging="720"/>
        <w:rPr>
          <w:sz w:val="20"/>
          <w:szCs w:val="20"/>
        </w:rPr>
      </w:pPr>
      <w:r w:rsidRPr="00CB3CF1">
        <w:rPr>
          <w:sz w:val="20"/>
          <w:szCs w:val="20"/>
        </w:rPr>
        <w:t>4.</w:t>
      </w:r>
      <w:r w:rsidRPr="00CB3CF1">
        <w:rPr>
          <w:sz w:val="20"/>
          <w:szCs w:val="20"/>
        </w:rPr>
        <w:tab/>
        <w:t>Male fulfilling one of the following criteria:</w:t>
      </w:r>
    </w:p>
    <w:p w14:paraId="479E74BE" w14:textId="5065E5FF" w:rsidR="003E0941" w:rsidRPr="00CB3CF1" w:rsidRDefault="003E0941" w:rsidP="006921F2">
      <w:pPr>
        <w:spacing w:line="360" w:lineRule="auto"/>
        <w:ind w:left="1440" w:hanging="720"/>
        <w:rPr>
          <w:sz w:val="20"/>
          <w:szCs w:val="20"/>
        </w:rPr>
      </w:pPr>
      <w:r w:rsidRPr="00CB3CF1">
        <w:rPr>
          <w:sz w:val="20"/>
          <w:szCs w:val="20"/>
        </w:rPr>
        <w:t>a.</w:t>
      </w:r>
      <w:r w:rsidRPr="00CB3CF1">
        <w:rPr>
          <w:sz w:val="20"/>
          <w:szCs w:val="20"/>
        </w:rPr>
        <w:tab/>
      </w:r>
      <w:r w:rsidR="00373606" w:rsidRPr="00CB3CF1">
        <w:rPr>
          <w:sz w:val="20"/>
          <w:szCs w:val="20"/>
        </w:rPr>
        <w:t>N</w:t>
      </w:r>
      <w:r w:rsidRPr="00CB3CF1">
        <w:rPr>
          <w:sz w:val="20"/>
          <w:szCs w:val="20"/>
        </w:rPr>
        <w:t xml:space="preserve">on-pregnant </w:t>
      </w:r>
      <w:r w:rsidR="00104BB6" w:rsidRPr="00CB3CF1">
        <w:rPr>
          <w:sz w:val="20"/>
          <w:szCs w:val="20"/>
        </w:rPr>
        <w:t xml:space="preserve">women of childbearing potential </w:t>
      </w:r>
      <w:r w:rsidR="00104BB6">
        <w:rPr>
          <w:sz w:val="20"/>
          <w:szCs w:val="20"/>
        </w:rPr>
        <w:t>(</w:t>
      </w:r>
      <w:r w:rsidR="00104BB6" w:rsidRPr="00CB3CF1">
        <w:rPr>
          <w:sz w:val="20"/>
          <w:szCs w:val="20"/>
        </w:rPr>
        <w:t>WOCBP)</w:t>
      </w:r>
      <w:r w:rsidRPr="00CB3CF1">
        <w:rPr>
          <w:sz w:val="20"/>
          <w:szCs w:val="20"/>
        </w:rPr>
        <w:t xml:space="preserve"> partners: they and/or their partner of childbearing potential </w:t>
      </w:r>
      <w:r w:rsidR="00BE46F2" w:rsidRPr="00CB3CF1">
        <w:rPr>
          <w:sz w:val="20"/>
          <w:szCs w:val="20"/>
        </w:rPr>
        <w:t>were</w:t>
      </w:r>
      <w:r w:rsidRPr="00CB3CF1">
        <w:rPr>
          <w:sz w:val="20"/>
          <w:szCs w:val="20"/>
        </w:rPr>
        <w:t xml:space="preserve"> willing to use a highly effective birth control method in addition to the male condom from the signature of the informed consent and until 90 days after the follow-up visit. Subjects must not donate sperm during the study and for 90 days after the follow-up visit</w:t>
      </w:r>
      <w:r w:rsidR="00BE46F2" w:rsidRPr="00CB3CF1">
        <w:rPr>
          <w:sz w:val="20"/>
          <w:szCs w:val="20"/>
        </w:rPr>
        <w:t>,</w:t>
      </w:r>
      <w:r w:rsidRPr="00CB3CF1">
        <w:rPr>
          <w:sz w:val="20"/>
          <w:szCs w:val="20"/>
        </w:rPr>
        <w:t xml:space="preserve"> or</w:t>
      </w:r>
    </w:p>
    <w:p w14:paraId="24F17D62" w14:textId="4AD8BCD9" w:rsidR="003E0941" w:rsidRPr="00CB3CF1" w:rsidRDefault="003E0941" w:rsidP="006921F2">
      <w:pPr>
        <w:spacing w:line="360" w:lineRule="auto"/>
        <w:ind w:left="1440" w:hanging="720"/>
        <w:rPr>
          <w:sz w:val="20"/>
          <w:szCs w:val="20"/>
        </w:rPr>
      </w:pPr>
      <w:r w:rsidRPr="00CB3CF1">
        <w:rPr>
          <w:sz w:val="20"/>
          <w:szCs w:val="20"/>
        </w:rPr>
        <w:t>b.</w:t>
      </w:r>
      <w:r w:rsidRPr="00CB3CF1">
        <w:rPr>
          <w:sz w:val="20"/>
          <w:szCs w:val="20"/>
        </w:rPr>
        <w:tab/>
      </w:r>
      <w:r w:rsidR="00373606" w:rsidRPr="00CB3CF1">
        <w:rPr>
          <w:sz w:val="20"/>
          <w:szCs w:val="20"/>
        </w:rPr>
        <w:t>P</w:t>
      </w:r>
      <w:r w:rsidRPr="00CB3CF1">
        <w:rPr>
          <w:sz w:val="20"/>
          <w:szCs w:val="20"/>
        </w:rPr>
        <w:t xml:space="preserve">regnant WOCBP partner: they </w:t>
      </w:r>
      <w:r w:rsidR="00BE46F2" w:rsidRPr="00CB3CF1">
        <w:rPr>
          <w:sz w:val="20"/>
          <w:szCs w:val="20"/>
        </w:rPr>
        <w:t>were</w:t>
      </w:r>
      <w:r w:rsidRPr="00CB3CF1">
        <w:rPr>
          <w:sz w:val="20"/>
          <w:szCs w:val="20"/>
        </w:rPr>
        <w:t xml:space="preserve"> willing to use male contraception (condom) from the signature of the informed consent and until 90 days after the follow-up visit. Subjects must not donate sperm during the study and for 90 days after the follow-up visit</w:t>
      </w:r>
      <w:r w:rsidR="00BE46F2" w:rsidRPr="00CB3CF1">
        <w:rPr>
          <w:sz w:val="20"/>
          <w:szCs w:val="20"/>
        </w:rPr>
        <w:t>,</w:t>
      </w:r>
      <w:r w:rsidRPr="00CB3CF1">
        <w:rPr>
          <w:sz w:val="20"/>
          <w:szCs w:val="20"/>
        </w:rPr>
        <w:t xml:space="preserve"> or</w:t>
      </w:r>
    </w:p>
    <w:p w14:paraId="5F63E2B4" w14:textId="18847756" w:rsidR="003E0941" w:rsidRPr="00CB3CF1" w:rsidRDefault="003E0941" w:rsidP="006921F2">
      <w:pPr>
        <w:spacing w:line="360" w:lineRule="auto"/>
        <w:ind w:left="1440" w:hanging="720"/>
        <w:rPr>
          <w:sz w:val="20"/>
          <w:szCs w:val="20"/>
        </w:rPr>
      </w:pPr>
      <w:r w:rsidRPr="00CB3CF1">
        <w:rPr>
          <w:sz w:val="20"/>
          <w:szCs w:val="20"/>
        </w:rPr>
        <w:t>c.</w:t>
      </w:r>
      <w:r w:rsidRPr="00CB3CF1">
        <w:rPr>
          <w:sz w:val="20"/>
          <w:szCs w:val="20"/>
        </w:rPr>
        <w:tab/>
        <w:t>Non-fertile male subjects (including documented vasectomy) agree</w:t>
      </w:r>
      <w:r w:rsidR="00BE46F2" w:rsidRPr="00CB3CF1">
        <w:rPr>
          <w:sz w:val="20"/>
          <w:szCs w:val="20"/>
        </w:rPr>
        <w:t>d</w:t>
      </w:r>
      <w:r w:rsidRPr="00CB3CF1">
        <w:rPr>
          <w:sz w:val="20"/>
          <w:szCs w:val="20"/>
        </w:rPr>
        <w:t xml:space="preserve"> to use condom</w:t>
      </w:r>
      <w:r w:rsidR="00BE46F2" w:rsidRPr="00CB3CF1">
        <w:rPr>
          <w:sz w:val="20"/>
          <w:szCs w:val="20"/>
        </w:rPr>
        <w:t>,</w:t>
      </w:r>
      <w:r w:rsidRPr="00CB3CF1">
        <w:rPr>
          <w:sz w:val="20"/>
          <w:szCs w:val="20"/>
        </w:rPr>
        <w:t xml:space="preserve"> or</w:t>
      </w:r>
    </w:p>
    <w:p w14:paraId="15FD05E2" w14:textId="77777777" w:rsidR="003E0941" w:rsidRPr="00CB3CF1" w:rsidRDefault="003E0941" w:rsidP="006921F2">
      <w:pPr>
        <w:spacing w:line="360" w:lineRule="auto"/>
        <w:ind w:left="1440" w:hanging="720"/>
        <w:rPr>
          <w:sz w:val="20"/>
          <w:szCs w:val="20"/>
        </w:rPr>
      </w:pPr>
      <w:r w:rsidRPr="00CB3CF1">
        <w:rPr>
          <w:sz w:val="20"/>
          <w:szCs w:val="20"/>
        </w:rPr>
        <w:t>d.</w:t>
      </w:r>
      <w:r w:rsidRPr="00CB3CF1">
        <w:rPr>
          <w:sz w:val="20"/>
          <w:szCs w:val="20"/>
        </w:rPr>
        <w:tab/>
        <w:t>Male with partner not of childbearing potential (contraception is not required in this case).</w:t>
      </w:r>
    </w:p>
    <w:p w14:paraId="3312753A" w14:textId="4868CB46" w:rsidR="003E0941" w:rsidRPr="00CB3CF1" w:rsidRDefault="003E0941" w:rsidP="006921F2">
      <w:pPr>
        <w:spacing w:line="360" w:lineRule="auto"/>
        <w:ind w:left="720" w:hanging="720"/>
        <w:rPr>
          <w:sz w:val="20"/>
          <w:szCs w:val="20"/>
        </w:rPr>
      </w:pPr>
      <w:r w:rsidRPr="00CB3CF1">
        <w:rPr>
          <w:sz w:val="20"/>
          <w:szCs w:val="20"/>
        </w:rPr>
        <w:t>5.</w:t>
      </w:r>
      <w:r w:rsidRPr="00CB3CF1">
        <w:rPr>
          <w:sz w:val="20"/>
          <w:szCs w:val="20"/>
        </w:rPr>
        <w:tab/>
      </w:r>
      <w:r w:rsidR="00BE46F2" w:rsidRPr="00CB3CF1">
        <w:rPr>
          <w:sz w:val="20"/>
          <w:szCs w:val="20"/>
        </w:rPr>
        <w:t>E</w:t>
      </w:r>
      <w:r w:rsidRPr="00CB3CF1">
        <w:rPr>
          <w:sz w:val="20"/>
          <w:szCs w:val="20"/>
        </w:rPr>
        <w:t>stablished diagnosis of COPD (according to GOLD guidelines, update 2019) at least 12</w:t>
      </w:r>
      <w:r w:rsidR="0065250E">
        <w:rPr>
          <w:sz w:val="20"/>
          <w:szCs w:val="20"/>
        </w:rPr>
        <w:t> </w:t>
      </w:r>
      <w:r w:rsidRPr="00CB3CF1">
        <w:rPr>
          <w:sz w:val="20"/>
          <w:szCs w:val="20"/>
        </w:rPr>
        <w:t>months prior to the screening visit;</w:t>
      </w:r>
    </w:p>
    <w:p w14:paraId="66280876" w14:textId="4F057414" w:rsidR="003E0941" w:rsidRPr="00CB3CF1" w:rsidRDefault="003E0941" w:rsidP="006921F2">
      <w:pPr>
        <w:spacing w:line="360" w:lineRule="auto"/>
        <w:ind w:left="720" w:hanging="720"/>
        <w:rPr>
          <w:sz w:val="20"/>
          <w:szCs w:val="20"/>
        </w:rPr>
      </w:pPr>
      <w:r w:rsidRPr="00CB3CF1">
        <w:rPr>
          <w:sz w:val="20"/>
          <w:szCs w:val="20"/>
        </w:rPr>
        <w:lastRenderedPageBreak/>
        <w:t>6.</w:t>
      </w:r>
      <w:r w:rsidRPr="00CB3CF1">
        <w:rPr>
          <w:sz w:val="20"/>
          <w:szCs w:val="20"/>
        </w:rPr>
        <w:tab/>
      </w:r>
      <w:r w:rsidR="00BE46F2" w:rsidRPr="00CB3CF1">
        <w:rPr>
          <w:sz w:val="20"/>
          <w:szCs w:val="20"/>
        </w:rPr>
        <w:t>B</w:t>
      </w:r>
      <w:r w:rsidRPr="00CB3CF1">
        <w:rPr>
          <w:sz w:val="20"/>
          <w:szCs w:val="20"/>
        </w:rPr>
        <w:t>lood eosinophil count ≥150 cells/</w:t>
      </w:r>
      <w:proofErr w:type="spellStart"/>
      <w:r w:rsidRPr="00CB3CF1">
        <w:rPr>
          <w:sz w:val="20"/>
          <w:szCs w:val="20"/>
        </w:rPr>
        <w:t>μL</w:t>
      </w:r>
      <w:proofErr w:type="spellEnd"/>
      <w:r w:rsidRPr="00CB3CF1">
        <w:rPr>
          <w:sz w:val="20"/>
          <w:szCs w:val="20"/>
        </w:rPr>
        <w:t>;</w:t>
      </w:r>
    </w:p>
    <w:p w14:paraId="28D98144" w14:textId="1E4B7481" w:rsidR="003E0941" w:rsidRPr="00CB3CF1" w:rsidRDefault="003E0941" w:rsidP="006921F2">
      <w:pPr>
        <w:spacing w:line="360" w:lineRule="auto"/>
        <w:ind w:left="720" w:hanging="720"/>
        <w:rPr>
          <w:sz w:val="20"/>
          <w:szCs w:val="20"/>
        </w:rPr>
      </w:pPr>
      <w:r w:rsidRPr="00CB3CF1">
        <w:rPr>
          <w:sz w:val="20"/>
          <w:szCs w:val="20"/>
        </w:rPr>
        <w:t>7.</w:t>
      </w:r>
      <w:r w:rsidRPr="00CB3CF1">
        <w:rPr>
          <w:sz w:val="20"/>
          <w:szCs w:val="20"/>
        </w:rPr>
        <w:tab/>
      </w:r>
      <w:r w:rsidR="00BE46F2" w:rsidRPr="00CB3CF1">
        <w:rPr>
          <w:sz w:val="20"/>
          <w:szCs w:val="20"/>
        </w:rPr>
        <w:t>S</w:t>
      </w:r>
      <w:r w:rsidRPr="00CB3CF1">
        <w:rPr>
          <w:sz w:val="20"/>
          <w:szCs w:val="20"/>
        </w:rPr>
        <w:t xml:space="preserve">moking history of at least 10 pack-years. Current and ex- smokers </w:t>
      </w:r>
      <w:r w:rsidR="00BE46F2" w:rsidRPr="00CB3CF1">
        <w:rPr>
          <w:sz w:val="20"/>
          <w:szCs w:val="20"/>
        </w:rPr>
        <w:t>were</w:t>
      </w:r>
      <w:r w:rsidRPr="00CB3CF1">
        <w:rPr>
          <w:sz w:val="20"/>
          <w:szCs w:val="20"/>
        </w:rPr>
        <w:t xml:space="preserve"> eligible. (Smoking cessation must</w:t>
      </w:r>
      <w:r w:rsidR="00BE46F2" w:rsidRPr="00CB3CF1">
        <w:rPr>
          <w:sz w:val="20"/>
          <w:szCs w:val="20"/>
        </w:rPr>
        <w:t xml:space="preserve"> have</w:t>
      </w:r>
      <w:r w:rsidRPr="00CB3CF1">
        <w:rPr>
          <w:sz w:val="20"/>
          <w:szCs w:val="20"/>
        </w:rPr>
        <w:t xml:space="preserve"> be</w:t>
      </w:r>
      <w:r w:rsidR="00BE46F2" w:rsidRPr="00CB3CF1">
        <w:rPr>
          <w:sz w:val="20"/>
          <w:szCs w:val="20"/>
        </w:rPr>
        <w:t>en</w:t>
      </w:r>
      <w:r w:rsidRPr="00CB3CF1">
        <w:rPr>
          <w:sz w:val="20"/>
          <w:szCs w:val="20"/>
        </w:rPr>
        <w:t xml:space="preserve"> at least 6 months prior to screening. </w:t>
      </w:r>
      <w:r w:rsidR="00BE46F2" w:rsidRPr="00CB3CF1">
        <w:rPr>
          <w:sz w:val="20"/>
          <w:szCs w:val="20"/>
        </w:rPr>
        <w:t>Any</w:t>
      </w:r>
      <w:r w:rsidRPr="00CB3CF1">
        <w:rPr>
          <w:sz w:val="20"/>
          <w:szCs w:val="20"/>
        </w:rPr>
        <w:t xml:space="preserve"> smoking cessation therapy must </w:t>
      </w:r>
      <w:r w:rsidR="00BE46F2" w:rsidRPr="00CB3CF1">
        <w:rPr>
          <w:sz w:val="20"/>
          <w:szCs w:val="20"/>
        </w:rPr>
        <w:t xml:space="preserve">have </w:t>
      </w:r>
      <w:r w:rsidRPr="00CB3CF1">
        <w:rPr>
          <w:sz w:val="20"/>
          <w:szCs w:val="20"/>
        </w:rPr>
        <w:t>be</w:t>
      </w:r>
      <w:r w:rsidR="00BE46F2" w:rsidRPr="00CB3CF1">
        <w:rPr>
          <w:sz w:val="20"/>
          <w:szCs w:val="20"/>
        </w:rPr>
        <w:t>en</w:t>
      </w:r>
      <w:r w:rsidRPr="00CB3CF1">
        <w:rPr>
          <w:sz w:val="20"/>
          <w:szCs w:val="20"/>
        </w:rPr>
        <w:t xml:space="preserve"> completed </w:t>
      </w:r>
      <w:r w:rsidR="00BE46F2" w:rsidRPr="00CB3CF1">
        <w:rPr>
          <w:sz w:val="20"/>
          <w:szCs w:val="20"/>
        </w:rPr>
        <w:t xml:space="preserve">at least </w:t>
      </w:r>
      <w:r w:rsidRPr="00CB3CF1">
        <w:rPr>
          <w:sz w:val="20"/>
          <w:szCs w:val="20"/>
        </w:rPr>
        <w:t>6 months prior to the screening visit);</w:t>
      </w:r>
    </w:p>
    <w:p w14:paraId="3B40E4D8" w14:textId="15F3EC32" w:rsidR="003E0941" w:rsidRPr="00CB3CF1" w:rsidRDefault="003E0941" w:rsidP="006921F2">
      <w:pPr>
        <w:spacing w:line="360" w:lineRule="auto"/>
        <w:ind w:left="720" w:hanging="720"/>
        <w:rPr>
          <w:sz w:val="20"/>
          <w:szCs w:val="20"/>
        </w:rPr>
      </w:pPr>
      <w:r w:rsidRPr="00CB3CF1">
        <w:rPr>
          <w:sz w:val="20"/>
          <w:szCs w:val="20"/>
        </w:rPr>
        <w:t>8.</w:t>
      </w:r>
      <w:r w:rsidRPr="00CB3CF1">
        <w:rPr>
          <w:sz w:val="20"/>
          <w:szCs w:val="20"/>
        </w:rPr>
        <w:tab/>
      </w:r>
      <w:r w:rsidR="00D9037A" w:rsidRPr="00CB3CF1">
        <w:rPr>
          <w:sz w:val="20"/>
          <w:szCs w:val="20"/>
        </w:rPr>
        <w:t>Body-mass index</w:t>
      </w:r>
      <w:r w:rsidRPr="00CB3CF1">
        <w:rPr>
          <w:sz w:val="20"/>
          <w:szCs w:val="20"/>
        </w:rPr>
        <w:t xml:space="preserve"> in the range of 18</w:t>
      </w:r>
      <w:r w:rsidR="00BE46F2" w:rsidRPr="00CB3CF1">
        <w:rPr>
          <w:sz w:val="20"/>
          <w:szCs w:val="20"/>
        </w:rPr>
        <w:t>–</w:t>
      </w:r>
      <w:r w:rsidRPr="00CB3CF1">
        <w:rPr>
          <w:sz w:val="20"/>
          <w:szCs w:val="20"/>
        </w:rPr>
        <w:t>35 kg/m</w:t>
      </w:r>
      <w:r w:rsidRPr="00CB3CF1">
        <w:rPr>
          <w:sz w:val="20"/>
          <w:szCs w:val="20"/>
          <w:vertAlign w:val="superscript"/>
        </w:rPr>
        <w:t>2</w:t>
      </w:r>
      <w:r w:rsidRPr="00CB3CF1">
        <w:rPr>
          <w:sz w:val="20"/>
          <w:szCs w:val="20"/>
        </w:rPr>
        <w:t>;</w:t>
      </w:r>
    </w:p>
    <w:p w14:paraId="439815D3" w14:textId="4893B184" w:rsidR="003E0941" w:rsidRPr="00CB3CF1" w:rsidRDefault="003E0941" w:rsidP="006921F2">
      <w:pPr>
        <w:spacing w:line="360" w:lineRule="auto"/>
        <w:ind w:left="720" w:hanging="720"/>
        <w:rPr>
          <w:sz w:val="20"/>
          <w:szCs w:val="20"/>
        </w:rPr>
      </w:pPr>
      <w:r w:rsidRPr="00CB3CF1">
        <w:rPr>
          <w:sz w:val="20"/>
          <w:szCs w:val="20"/>
        </w:rPr>
        <w:t>9.</w:t>
      </w:r>
      <w:r w:rsidRPr="00CB3CF1">
        <w:rPr>
          <w:sz w:val="20"/>
          <w:szCs w:val="20"/>
        </w:rPr>
        <w:tab/>
      </w:r>
      <w:r w:rsidR="00BE46F2" w:rsidRPr="00CB3CF1">
        <w:rPr>
          <w:sz w:val="20"/>
          <w:szCs w:val="20"/>
        </w:rPr>
        <w:t>P</w:t>
      </w:r>
      <w:r w:rsidRPr="00CB3CF1">
        <w:rPr>
          <w:sz w:val="20"/>
          <w:szCs w:val="20"/>
        </w:rPr>
        <w:t>ost-bronchodilator FEV</w:t>
      </w:r>
      <w:r w:rsidRPr="00CB3CF1">
        <w:rPr>
          <w:sz w:val="20"/>
          <w:szCs w:val="20"/>
          <w:vertAlign w:val="subscript"/>
        </w:rPr>
        <w:t>1</w:t>
      </w:r>
      <w:r w:rsidRPr="00CB3CF1">
        <w:rPr>
          <w:sz w:val="20"/>
          <w:szCs w:val="20"/>
        </w:rPr>
        <w:t xml:space="preserve"> ≥30% and ≤70% of the predicted value and post-bronchodilator FEV</w:t>
      </w:r>
      <w:r w:rsidRPr="00CB3CF1">
        <w:rPr>
          <w:sz w:val="20"/>
          <w:szCs w:val="20"/>
          <w:vertAlign w:val="subscript"/>
        </w:rPr>
        <w:t>1</w:t>
      </w:r>
      <w:r w:rsidRPr="00CB3CF1">
        <w:rPr>
          <w:sz w:val="20"/>
          <w:szCs w:val="20"/>
        </w:rPr>
        <w:t>/FVC ratio &lt;0.70 measured 10</w:t>
      </w:r>
      <w:r w:rsidR="00BE46F2" w:rsidRPr="00CB3CF1">
        <w:rPr>
          <w:sz w:val="20"/>
          <w:szCs w:val="20"/>
        </w:rPr>
        <w:t>–</w:t>
      </w:r>
      <w:r w:rsidRPr="00CB3CF1">
        <w:rPr>
          <w:sz w:val="20"/>
          <w:szCs w:val="20"/>
        </w:rPr>
        <w:t>15 minutes after 400 µg (4 puffs x 100</w:t>
      </w:r>
      <w:r w:rsidR="00BE46F2" w:rsidRPr="00CB3CF1">
        <w:rPr>
          <w:sz w:val="20"/>
          <w:szCs w:val="20"/>
        </w:rPr>
        <w:t> </w:t>
      </w:r>
      <w:r w:rsidRPr="00CB3CF1">
        <w:rPr>
          <w:sz w:val="20"/>
          <w:szCs w:val="20"/>
        </w:rPr>
        <w:t xml:space="preserve">µg) of salbutamol </w:t>
      </w:r>
      <w:r w:rsidR="00D9037A" w:rsidRPr="00CB3CF1">
        <w:rPr>
          <w:sz w:val="20"/>
          <w:szCs w:val="20"/>
        </w:rPr>
        <w:t>via pressurised metered dose inhaler</w:t>
      </w:r>
      <w:r w:rsidRPr="00CB3CF1">
        <w:rPr>
          <w:sz w:val="20"/>
          <w:szCs w:val="20"/>
        </w:rPr>
        <w:t>;</w:t>
      </w:r>
    </w:p>
    <w:p w14:paraId="3C8A13F2" w14:textId="382810C7" w:rsidR="003E0941" w:rsidRPr="00CB3CF1" w:rsidRDefault="003E0941" w:rsidP="006921F2">
      <w:pPr>
        <w:spacing w:line="360" w:lineRule="auto"/>
        <w:ind w:left="720" w:hanging="720"/>
        <w:rPr>
          <w:sz w:val="20"/>
          <w:szCs w:val="20"/>
        </w:rPr>
      </w:pPr>
      <w:r w:rsidRPr="00CB3CF1">
        <w:rPr>
          <w:sz w:val="20"/>
          <w:szCs w:val="20"/>
        </w:rPr>
        <w:t>10.</w:t>
      </w:r>
      <w:r w:rsidRPr="00CB3CF1">
        <w:rPr>
          <w:sz w:val="20"/>
          <w:szCs w:val="20"/>
        </w:rPr>
        <w:tab/>
      </w:r>
      <w:r w:rsidR="00C26141" w:rsidRPr="00CB3CF1">
        <w:rPr>
          <w:sz w:val="20"/>
          <w:szCs w:val="20"/>
        </w:rPr>
        <w:t>W</w:t>
      </w:r>
      <w:r w:rsidRPr="00CB3CF1">
        <w:rPr>
          <w:sz w:val="20"/>
          <w:szCs w:val="20"/>
        </w:rPr>
        <w:t>ith or without COPD exacerbation(s)</w:t>
      </w:r>
      <w:r w:rsidR="00603234" w:rsidRPr="00CB3CF1">
        <w:rPr>
          <w:sz w:val="20"/>
          <w:szCs w:val="20"/>
        </w:rPr>
        <w:t>,</w:t>
      </w:r>
      <w:r w:rsidRPr="00CB3CF1">
        <w:rPr>
          <w:sz w:val="20"/>
          <w:szCs w:val="20"/>
        </w:rPr>
        <w:t xml:space="preserve"> i.e. resulting in the use of systemic (oral/IV/IM) corticosteroids and/or antibiotics or visit to an emergency department or hospitalisation</w:t>
      </w:r>
      <w:r w:rsidR="00603234" w:rsidRPr="00CB3CF1">
        <w:rPr>
          <w:sz w:val="20"/>
          <w:szCs w:val="20"/>
        </w:rPr>
        <w:t>,</w:t>
      </w:r>
      <w:r w:rsidRPr="00CB3CF1">
        <w:rPr>
          <w:sz w:val="20"/>
          <w:szCs w:val="20"/>
        </w:rPr>
        <w:t xml:space="preserve"> in the 24 months preceding the screening visit;</w:t>
      </w:r>
    </w:p>
    <w:p w14:paraId="182C1205" w14:textId="08CD1B69" w:rsidR="003E0941" w:rsidRPr="00CB3CF1" w:rsidRDefault="003E0941" w:rsidP="006921F2">
      <w:pPr>
        <w:spacing w:line="360" w:lineRule="auto"/>
        <w:ind w:left="720" w:hanging="720"/>
        <w:rPr>
          <w:sz w:val="20"/>
          <w:szCs w:val="20"/>
        </w:rPr>
      </w:pPr>
      <w:r w:rsidRPr="00CB3CF1">
        <w:rPr>
          <w:sz w:val="20"/>
          <w:szCs w:val="20"/>
        </w:rPr>
        <w:t>11.</w:t>
      </w:r>
      <w:r w:rsidRPr="00CB3CF1">
        <w:rPr>
          <w:sz w:val="20"/>
          <w:szCs w:val="20"/>
        </w:rPr>
        <w:tab/>
      </w:r>
      <w:r w:rsidR="00C26141" w:rsidRPr="00CB3CF1">
        <w:rPr>
          <w:sz w:val="20"/>
          <w:szCs w:val="20"/>
        </w:rPr>
        <w:t>O</w:t>
      </w:r>
      <w:r w:rsidRPr="00CB3CF1">
        <w:rPr>
          <w:sz w:val="20"/>
          <w:szCs w:val="20"/>
        </w:rPr>
        <w:t xml:space="preserve">n maintenance triple therapy with ICS/LABA/LAMA combination within at least 6 months prior to screening visit; </w:t>
      </w:r>
    </w:p>
    <w:p w14:paraId="6DBBFAE4" w14:textId="00B9DD2A" w:rsidR="003E0941" w:rsidRPr="00CB3CF1" w:rsidRDefault="003E0941" w:rsidP="006921F2">
      <w:pPr>
        <w:spacing w:line="360" w:lineRule="auto"/>
        <w:ind w:left="720" w:hanging="720"/>
        <w:rPr>
          <w:sz w:val="20"/>
          <w:szCs w:val="20"/>
        </w:rPr>
      </w:pPr>
      <w:r w:rsidRPr="00CB3CF1">
        <w:rPr>
          <w:sz w:val="20"/>
          <w:szCs w:val="20"/>
        </w:rPr>
        <w:t>12.</w:t>
      </w:r>
      <w:r w:rsidRPr="00CB3CF1">
        <w:rPr>
          <w:sz w:val="20"/>
          <w:szCs w:val="20"/>
        </w:rPr>
        <w:tab/>
      </w:r>
      <w:r w:rsidR="00C26141" w:rsidRPr="00CB3CF1">
        <w:rPr>
          <w:sz w:val="20"/>
          <w:szCs w:val="20"/>
        </w:rPr>
        <w:t>S</w:t>
      </w:r>
      <w:r w:rsidRPr="00CB3CF1">
        <w:rPr>
          <w:sz w:val="20"/>
          <w:szCs w:val="20"/>
        </w:rPr>
        <w:t>pontaneous sputum producer</w:t>
      </w:r>
      <w:r w:rsidR="006921F2" w:rsidRPr="00CB3CF1">
        <w:rPr>
          <w:sz w:val="20"/>
          <w:szCs w:val="20"/>
        </w:rPr>
        <w:t>,</w:t>
      </w:r>
      <w:r w:rsidRPr="00CB3CF1">
        <w:rPr>
          <w:sz w:val="20"/>
          <w:szCs w:val="20"/>
        </w:rPr>
        <w:t xml:space="preserve"> </w:t>
      </w:r>
      <w:r w:rsidR="006921F2" w:rsidRPr="00CB3CF1">
        <w:rPr>
          <w:sz w:val="20"/>
          <w:szCs w:val="20"/>
        </w:rPr>
        <w:t xml:space="preserve">i.e., </w:t>
      </w:r>
      <w:r w:rsidRPr="00CB3CF1">
        <w:rPr>
          <w:sz w:val="20"/>
          <w:szCs w:val="20"/>
        </w:rPr>
        <w:t xml:space="preserve">able to produce an adequate induced sputum sample of at least 300 mg with a viability factor of not less than 70% (with less than 30% epithelial cells) at screening; </w:t>
      </w:r>
    </w:p>
    <w:p w14:paraId="5F94FC0E" w14:textId="36952F54" w:rsidR="003E0941" w:rsidRPr="00CB3CF1" w:rsidRDefault="003E0941" w:rsidP="006921F2">
      <w:pPr>
        <w:spacing w:line="360" w:lineRule="auto"/>
        <w:ind w:left="720" w:hanging="720"/>
        <w:rPr>
          <w:sz w:val="20"/>
          <w:szCs w:val="20"/>
        </w:rPr>
      </w:pPr>
      <w:r w:rsidRPr="00CB3CF1">
        <w:rPr>
          <w:sz w:val="20"/>
          <w:szCs w:val="20"/>
        </w:rPr>
        <w:t>13.</w:t>
      </w:r>
      <w:r w:rsidRPr="00CB3CF1">
        <w:rPr>
          <w:sz w:val="20"/>
          <w:szCs w:val="20"/>
        </w:rPr>
        <w:tab/>
      </w:r>
      <w:r w:rsidR="006921F2" w:rsidRPr="00CB3CF1">
        <w:rPr>
          <w:sz w:val="20"/>
          <w:szCs w:val="20"/>
        </w:rPr>
        <w:t>S</w:t>
      </w:r>
      <w:r w:rsidRPr="00CB3CF1">
        <w:rPr>
          <w:sz w:val="20"/>
          <w:szCs w:val="20"/>
        </w:rPr>
        <w:t>ymptomatic at screening</w:t>
      </w:r>
      <w:r w:rsidR="006921F2" w:rsidRPr="00CB3CF1">
        <w:rPr>
          <w:sz w:val="20"/>
          <w:szCs w:val="20"/>
        </w:rPr>
        <w:t>,</w:t>
      </w:r>
      <w:r w:rsidRPr="00CB3CF1">
        <w:rPr>
          <w:sz w:val="20"/>
          <w:szCs w:val="20"/>
        </w:rPr>
        <w:t xml:space="preserve"> defined as having a </w:t>
      </w:r>
      <w:r w:rsidR="00D9037A" w:rsidRPr="00CB3CF1">
        <w:rPr>
          <w:sz w:val="20"/>
          <w:szCs w:val="20"/>
        </w:rPr>
        <w:t>COPD Assessment Test (CAT)</w:t>
      </w:r>
      <w:r w:rsidRPr="00CB3CF1">
        <w:rPr>
          <w:sz w:val="20"/>
          <w:szCs w:val="20"/>
        </w:rPr>
        <w:t xml:space="preserve"> score ≥10;</w:t>
      </w:r>
    </w:p>
    <w:p w14:paraId="71968F68" w14:textId="2A3D8976" w:rsidR="003E0941" w:rsidRPr="00CB3CF1" w:rsidRDefault="003E0941" w:rsidP="006921F2">
      <w:pPr>
        <w:spacing w:line="360" w:lineRule="auto"/>
        <w:ind w:left="720" w:hanging="720"/>
        <w:rPr>
          <w:sz w:val="20"/>
          <w:szCs w:val="20"/>
        </w:rPr>
      </w:pPr>
      <w:r w:rsidRPr="00CB3CF1">
        <w:rPr>
          <w:sz w:val="20"/>
          <w:szCs w:val="20"/>
        </w:rPr>
        <w:t>14.</w:t>
      </w:r>
      <w:r w:rsidRPr="00CB3CF1">
        <w:rPr>
          <w:sz w:val="20"/>
          <w:szCs w:val="20"/>
        </w:rPr>
        <w:tab/>
      </w:r>
      <w:r w:rsidR="006921F2" w:rsidRPr="00CB3CF1">
        <w:rPr>
          <w:sz w:val="20"/>
          <w:szCs w:val="20"/>
        </w:rPr>
        <w:t>A</w:t>
      </w:r>
      <w:r w:rsidRPr="00CB3CF1">
        <w:rPr>
          <w:sz w:val="20"/>
          <w:szCs w:val="20"/>
        </w:rPr>
        <w:t xml:space="preserve">ble to be trained to correctly use the </w:t>
      </w:r>
      <w:r w:rsidR="00D9037A" w:rsidRPr="00CB3CF1">
        <w:rPr>
          <w:sz w:val="20"/>
          <w:szCs w:val="20"/>
        </w:rPr>
        <w:t>dry-powder</w:t>
      </w:r>
      <w:r w:rsidRPr="00CB3CF1">
        <w:rPr>
          <w:sz w:val="20"/>
          <w:szCs w:val="20"/>
        </w:rPr>
        <w:t xml:space="preserve"> inhalers and to generate sufficient </w:t>
      </w:r>
      <w:r w:rsidR="00D9037A" w:rsidRPr="00CB3CF1">
        <w:rPr>
          <w:sz w:val="20"/>
          <w:szCs w:val="20"/>
        </w:rPr>
        <w:t>peak inspiratory flow</w:t>
      </w:r>
      <w:r w:rsidRPr="00CB3CF1">
        <w:rPr>
          <w:sz w:val="20"/>
          <w:szCs w:val="20"/>
        </w:rPr>
        <w:t xml:space="preserve"> (at least 40 L/min) using the In-Check Dial device at screening and prior to randomisation;</w:t>
      </w:r>
    </w:p>
    <w:p w14:paraId="0B60A819" w14:textId="783C7CCE" w:rsidR="008451C2" w:rsidRPr="00CB3CF1" w:rsidRDefault="003E0941" w:rsidP="006921F2">
      <w:pPr>
        <w:spacing w:line="360" w:lineRule="auto"/>
        <w:ind w:left="720" w:hanging="720"/>
        <w:rPr>
          <w:sz w:val="20"/>
          <w:szCs w:val="20"/>
        </w:rPr>
      </w:pPr>
      <w:r w:rsidRPr="00CB3CF1">
        <w:rPr>
          <w:sz w:val="20"/>
          <w:szCs w:val="20"/>
        </w:rPr>
        <w:t>15.</w:t>
      </w:r>
      <w:r w:rsidRPr="00CB3CF1">
        <w:rPr>
          <w:sz w:val="20"/>
          <w:szCs w:val="20"/>
        </w:rPr>
        <w:tab/>
      </w:r>
      <w:r w:rsidR="006921F2" w:rsidRPr="00CB3CF1">
        <w:rPr>
          <w:sz w:val="20"/>
          <w:szCs w:val="20"/>
        </w:rPr>
        <w:t>C</w:t>
      </w:r>
      <w:r w:rsidRPr="00CB3CF1">
        <w:rPr>
          <w:sz w:val="20"/>
          <w:szCs w:val="20"/>
        </w:rPr>
        <w:t>ooperative attitude and ability to perform the required outcome measurements (e.g.</w:t>
      </w:r>
      <w:r w:rsidR="006921F2" w:rsidRPr="00CB3CF1">
        <w:rPr>
          <w:sz w:val="20"/>
          <w:szCs w:val="20"/>
        </w:rPr>
        <w:t>,</w:t>
      </w:r>
      <w:r w:rsidRPr="00CB3CF1">
        <w:rPr>
          <w:sz w:val="20"/>
          <w:szCs w:val="20"/>
        </w:rPr>
        <w:t xml:space="preserve"> spirometry testing, sputum induction).</w:t>
      </w:r>
    </w:p>
    <w:p w14:paraId="1091269E" w14:textId="3CE12C2F" w:rsidR="007A6F3C" w:rsidRPr="00CB3CF1" w:rsidRDefault="003E0941" w:rsidP="003E0941">
      <w:pPr>
        <w:pStyle w:val="Heading2"/>
      </w:pPr>
      <w:r w:rsidRPr="00CB3CF1">
        <w:t>Exclusion criteria</w:t>
      </w:r>
    </w:p>
    <w:p w14:paraId="2912B438" w14:textId="44E744F6" w:rsidR="00D57EAB" w:rsidRPr="00CB3CF1" w:rsidRDefault="00D57EAB" w:rsidP="009C346A">
      <w:pPr>
        <w:spacing w:line="360" w:lineRule="auto"/>
        <w:ind w:left="720" w:hanging="720"/>
        <w:rPr>
          <w:sz w:val="20"/>
          <w:szCs w:val="20"/>
        </w:rPr>
      </w:pPr>
      <w:r w:rsidRPr="00CB3CF1">
        <w:t>1.</w:t>
      </w:r>
      <w:r w:rsidRPr="00CB3CF1">
        <w:tab/>
      </w:r>
      <w:r w:rsidRPr="00CB3CF1">
        <w:rPr>
          <w:sz w:val="20"/>
          <w:szCs w:val="20"/>
        </w:rPr>
        <w:t xml:space="preserve">Women physiologically capable of becoming pregnant </w:t>
      </w:r>
      <w:r w:rsidR="00D9037A" w:rsidRPr="00CB3CF1">
        <w:rPr>
          <w:sz w:val="20"/>
          <w:szCs w:val="20"/>
        </w:rPr>
        <w:t>(</w:t>
      </w:r>
      <w:r w:rsidRPr="00CB3CF1">
        <w:rPr>
          <w:sz w:val="20"/>
          <w:szCs w:val="20"/>
        </w:rPr>
        <w:t>i.e.</w:t>
      </w:r>
      <w:r w:rsidR="00D9037A" w:rsidRPr="00CB3CF1">
        <w:rPr>
          <w:sz w:val="20"/>
          <w:szCs w:val="20"/>
        </w:rPr>
        <w:t>,</w:t>
      </w:r>
      <w:r w:rsidRPr="00CB3CF1">
        <w:rPr>
          <w:sz w:val="20"/>
          <w:szCs w:val="20"/>
        </w:rPr>
        <w:t xml:space="preserve"> WOCBP); </w:t>
      </w:r>
    </w:p>
    <w:p w14:paraId="4D9889C1" w14:textId="1730178E" w:rsidR="00D57EAB" w:rsidRPr="00CB3CF1" w:rsidRDefault="00D57EAB" w:rsidP="009C346A">
      <w:pPr>
        <w:spacing w:line="360" w:lineRule="auto"/>
        <w:ind w:left="720" w:hanging="720"/>
        <w:rPr>
          <w:sz w:val="20"/>
          <w:szCs w:val="20"/>
        </w:rPr>
      </w:pPr>
      <w:r w:rsidRPr="00CB3CF1">
        <w:rPr>
          <w:sz w:val="20"/>
          <w:szCs w:val="20"/>
        </w:rPr>
        <w:t>2.</w:t>
      </w:r>
      <w:r w:rsidRPr="00CB3CF1">
        <w:rPr>
          <w:sz w:val="20"/>
          <w:szCs w:val="20"/>
        </w:rPr>
        <w:tab/>
        <w:t>Pregnant or lactating female;</w:t>
      </w:r>
    </w:p>
    <w:p w14:paraId="6FE9A0E7" w14:textId="14B9192D" w:rsidR="00D57EAB" w:rsidRPr="00CB3CF1" w:rsidRDefault="00D57EAB" w:rsidP="009C346A">
      <w:pPr>
        <w:spacing w:line="360" w:lineRule="auto"/>
        <w:ind w:left="720" w:hanging="720"/>
        <w:rPr>
          <w:sz w:val="20"/>
          <w:szCs w:val="20"/>
        </w:rPr>
      </w:pPr>
      <w:r w:rsidRPr="00CB3CF1">
        <w:rPr>
          <w:sz w:val="20"/>
          <w:szCs w:val="20"/>
        </w:rPr>
        <w:t>3.</w:t>
      </w:r>
      <w:r w:rsidRPr="00CB3CF1">
        <w:rPr>
          <w:sz w:val="20"/>
          <w:szCs w:val="20"/>
        </w:rPr>
        <w:tab/>
      </w:r>
      <w:r w:rsidR="006921F2" w:rsidRPr="00CB3CF1">
        <w:rPr>
          <w:sz w:val="20"/>
          <w:szCs w:val="20"/>
        </w:rPr>
        <w:t>C</w:t>
      </w:r>
      <w:r w:rsidRPr="00CB3CF1">
        <w:rPr>
          <w:sz w:val="20"/>
          <w:szCs w:val="20"/>
        </w:rPr>
        <w:t>urrent diagnosis of asthma;</w:t>
      </w:r>
    </w:p>
    <w:p w14:paraId="70CEBE6B" w14:textId="63F88C5B" w:rsidR="00D57EAB" w:rsidRPr="00CB3CF1" w:rsidRDefault="00D57EAB" w:rsidP="009C346A">
      <w:pPr>
        <w:spacing w:line="360" w:lineRule="auto"/>
        <w:ind w:left="720" w:hanging="720"/>
        <w:rPr>
          <w:sz w:val="20"/>
          <w:szCs w:val="20"/>
        </w:rPr>
      </w:pPr>
      <w:r w:rsidRPr="00CB3CF1">
        <w:rPr>
          <w:sz w:val="20"/>
          <w:szCs w:val="20"/>
        </w:rPr>
        <w:t>4.</w:t>
      </w:r>
      <w:r w:rsidRPr="00CB3CF1">
        <w:rPr>
          <w:sz w:val="20"/>
          <w:szCs w:val="20"/>
        </w:rPr>
        <w:tab/>
      </w:r>
      <w:r w:rsidR="00D9037A" w:rsidRPr="00CB3CF1">
        <w:rPr>
          <w:sz w:val="20"/>
          <w:szCs w:val="20"/>
        </w:rPr>
        <w:t>R</w:t>
      </w:r>
      <w:r w:rsidRPr="00CB3CF1">
        <w:rPr>
          <w:sz w:val="20"/>
          <w:szCs w:val="20"/>
        </w:rPr>
        <w:t xml:space="preserve">eceived or </w:t>
      </w:r>
      <w:r w:rsidR="006921F2" w:rsidRPr="00CB3CF1">
        <w:rPr>
          <w:sz w:val="20"/>
          <w:szCs w:val="20"/>
        </w:rPr>
        <w:t>was</w:t>
      </w:r>
      <w:r w:rsidRPr="00CB3CF1">
        <w:rPr>
          <w:sz w:val="20"/>
          <w:szCs w:val="20"/>
        </w:rPr>
        <w:t xml:space="preserve"> plann</w:t>
      </w:r>
      <w:r w:rsidR="006921F2" w:rsidRPr="00CB3CF1">
        <w:rPr>
          <w:sz w:val="20"/>
          <w:szCs w:val="20"/>
        </w:rPr>
        <w:t>ing</w:t>
      </w:r>
      <w:r w:rsidRPr="00CB3CF1">
        <w:rPr>
          <w:sz w:val="20"/>
          <w:szCs w:val="20"/>
        </w:rPr>
        <w:t xml:space="preserve"> to receive any type of vaccination within 3 weeks prior to screening visit;</w:t>
      </w:r>
    </w:p>
    <w:p w14:paraId="466BFC7E" w14:textId="587B0A64" w:rsidR="00D57EAB" w:rsidRPr="00CB3CF1" w:rsidRDefault="00D57EAB" w:rsidP="009C346A">
      <w:pPr>
        <w:spacing w:line="360" w:lineRule="auto"/>
        <w:ind w:left="720" w:hanging="720"/>
        <w:rPr>
          <w:sz w:val="20"/>
          <w:szCs w:val="20"/>
        </w:rPr>
      </w:pPr>
      <w:r w:rsidRPr="00CB3CF1">
        <w:rPr>
          <w:sz w:val="20"/>
          <w:szCs w:val="20"/>
        </w:rPr>
        <w:t>5.</w:t>
      </w:r>
      <w:r w:rsidRPr="00CB3CF1">
        <w:rPr>
          <w:sz w:val="20"/>
          <w:szCs w:val="20"/>
        </w:rPr>
        <w:tab/>
        <w:t>COPD exacerbation resulting in the use of systemic (oral/IV/IM) corticosteroids and/or antibiotics or visit to an emergency department or hospitalisation or a lower respiratory tract infection within 6 weeks prior to the screening visit or during the period between screening and randomisation;</w:t>
      </w:r>
    </w:p>
    <w:p w14:paraId="37C23DB9" w14:textId="063B819B" w:rsidR="00D57EAB" w:rsidRPr="00CB3CF1" w:rsidRDefault="00D57EAB" w:rsidP="009C346A">
      <w:pPr>
        <w:spacing w:line="360" w:lineRule="auto"/>
        <w:ind w:left="720" w:hanging="720"/>
        <w:rPr>
          <w:sz w:val="20"/>
          <w:szCs w:val="20"/>
        </w:rPr>
      </w:pPr>
      <w:r w:rsidRPr="00CB3CF1">
        <w:rPr>
          <w:sz w:val="20"/>
          <w:szCs w:val="20"/>
        </w:rPr>
        <w:lastRenderedPageBreak/>
        <w:t>6.</w:t>
      </w:r>
      <w:r w:rsidRPr="00CB3CF1">
        <w:rPr>
          <w:sz w:val="20"/>
          <w:szCs w:val="20"/>
        </w:rPr>
        <w:tab/>
      </w:r>
      <w:r w:rsidR="006921F2" w:rsidRPr="00CB3CF1">
        <w:rPr>
          <w:sz w:val="20"/>
          <w:szCs w:val="20"/>
        </w:rPr>
        <w:t>Receiving</w:t>
      </w:r>
      <w:r w:rsidRPr="00CB3CF1">
        <w:rPr>
          <w:sz w:val="20"/>
          <w:szCs w:val="20"/>
        </w:rPr>
        <w:t xml:space="preserve"> any maintenance therapy other than ICS/LABA/LAMA combination within 6 months prior to screening visit;</w:t>
      </w:r>
    </w:p>
    <w:p w14:paraId="31C6B4C7" w14:textId="276BFC7B" w:rsidR="00D57EAB" w:rsidRPr="00CB3CF1" w:rsidRDefault="00D57EAB" w:rsidP="009C346A">
      <w:pPr>
        <w:spacing w:line="360" w:lineRule="auto"/>
        <w:ind w:left="720" w:hanging="720"/>
        <w:rPr>
          <w:sz w:val="20"/>
          <w:szCs w:val="20"/>
        </w:rPr>
      </w:pPr>
      <w:r w:rsidRPr="00CB3CF1">
        <w:rPr>
          <w:sz w:val="20"/>
          <w:szCs w:val="20"/>
        </w:rPr>
        <w:t>7.</w:t>
      </w:r>
      <w:r w:rsidRPr="00CB3CF1">
        <w:rPr>
          <w:sz w:val="20"/>
          <w:szCs w:val="20"/>
        </w:rPr>
        <w:tab/>
      </w:r>
      <w:r w:rsidR="006921F2" w:rsidRPr="00CB3CF1">
        <w:rPr>
          <w:sz w:val="20"/>
          <w:szCs w:val="20"/>
        </w:rPr>
        <w:t>R</w:t>
      </w:r>
      <w:r w:rsidRPr="00CB3CF1">
        <w:rPr>
          <w:sz w:val="20"/>
          <w:szCs w:val="20"/>
        </w:rPr>
        <w:t>eceiving treatment with one or more prohibited</w:t>
      </w:r>
      <w:r w:rsidR="0087431B" w:rsidRPr="00CB3CF1">
        <w:rPr>
          <w:sz w:val="20"/>
          <w:szCs w:val="20"/>
        </w:rPr>
        <w:t xml:space="preserve"> medications (see below)</w:t>
      </w:r>
      <w:r w:rsidRPr="00CB3CF1">
        <w:rPr>
          <w:sz w:val="20"/>
          <w:szCs w:val="20"/>
        </w:rPr>
        <w:t>, and outside the allowed time windows;</w:t>
      </w:r>
    </w:p>
    <w:p w14:paraId="2F121694" w14:textId="46851E15" w:rsidR="00D57EAB" w:rsidRPr="00CB3CF1" w:rsidRDefault="00D57EAB" w:rsidP="009C346A">
      <w:pPr>
        <w:spacing w:line="360" w:lineRule="auto"/>
        <w:ind w:left="720" w:hanging="720"/>
        <w:rPr>
          <w:sz w:val="20"/>
          <w:szCs w:val="20"/>
        </w:rPr>
      </w:pPr>
      <w:r w:rsidRPr="00CB3CF1">
        <w:rPr>
          <w:sz w:val="20"/>
          <w:szCs w:val="20"/>
        </w:rPr>
        <w:t>8.</w:t>
      </w:r>
      <w:r w:rsidRPr="00CB3CF1">
        <w:rPr>
          <w:sz w:val="20"/>
          <w:szCs w:val="20"/>
        </w:rPr>
        <w:tab/>
      </w:r>
      <w:r w:rsidR="0087431B" w:rsidRPr="00CB3CF1">
        <w:rPr>
          <w:sz w:val="20"/>
          <w:szCs w:val="20"/>
        </w:rPr>
        <w:t>R</w:t>
      </w:r>
      <w:r w:rsidRPr="00CB3CF1">
        <w:rPr>
          <w:sz w:val="20"/>
          <w:szCs w:val="20"/>
        </w:rPr>
        <w:t>equiring long-term (at least 12 hours daily) oxygen therapy for chronic hypoxemia;</w:t>
      </w:r>
    </w:p>
    <w:p w14:paraId="63F8EEE6" w14:textId="54110A6E" w:rsidR="00D57EAB" w:rsidRPr="00CB3CF1" w:rsidRDefault="00D57EAB" w:rsidP="009C346A">
      <w:pPr>
        <w:spacing w:line="360" w:lineRule="auto"/>
        <w:ind w:left="720" w:hanging="720"/>
        <w:rPr>
          <w:sz w:val="20"/>
          <w:szCs w:val="20"/>
        </w:rPr>
      </w:pPr>
      <w:r w:rsidRPr="00CB3CF1">
        <w:rPr>
          <w:sz w:val="20"/>
          <w:szCs w:val="20"/>
        </w:rPr>
        <w:t>9.</w:t>
      </w:r>
      <w:r w:rsidRPr="00CB3CF1">
        <w:rPr>
          <w:sz w:val="20"/>
          <w:szCs w:val="20"/>
        </w:rPr>
        <w:tab/>
      </w:r>
      <w:r w:rsidR="0087431B" w:rsidRPr="00CB3CF1">
        <w:rPr>
          <w:sz w:val="20"/>
          <w:szCs w:val="20"/>
        </w:rPr>
        <w:t>P</w:t>
      </w:r>
      <w:r w:rsidRPr="00CB3CF1">
        <w:rPr>
          <w:sz w:val="20"/>
          <w:szCs w:val="20"/>
        </w:rPr>
        <w:t>articipating in a pulmonary rehabilitation programme or completing such a programme within the 6 weeks prior to screening visit;</w:t>
      </w:r>
    </w:p>
    <w:p w14:paraId="5FF1E42A" w14:textId="761C9C9C" w:rsidR="00D57EAB" w:rsidRPr="00CB3CF1" w:rsidRDefault="00D57EAB" w:rsidP="009C346A">
      <w:pPr>
        <w:spacing w:line="360" w:lineRule="auto"/>
        <w:ind w:left="720" w:hanging="720"/>
        <w:rPr>
          <w:sz w:val="20"/>
          <w:szCs w:val="20"/>
        </w:rPr>
      </w:pPr>
      <w:r w:rsidRPr="00CB3CF1">
        <w:rPr>
          <w:sz w:val="20"/>
          <w:szCs w:val="20"/>
        </w:rPr>
        <w:t>10.</w:t>
      </w:r>
      <w:r w:rsidRPr="00CB3CF1">
        <w:rPr>
          <w:sz w:val="20"/>
          <w:szCs w:val="20"/>
        </w:rPr>
        <w:tab/>
      </w:r>
      <w:r w:rsidR="0087431B" w:rsidRPr="00CB3CF1">
        <w:rPr>
          <w:sz w:val="20"/>
          <w:szCs w:val="20"/>
        </w:rPr>
        <w:t>K</w:t>
      </w:r>
      <w:r w:rsidRPr="00CB3CF1">
        <w:rPr>
          <w:sz w:val="20"/>
          <w:szCs w:val="20"/>
        </w:rPr>
        <w:t>nown respiratory disorders other than COPD that in the investigator’s opinion would affect efficacy and safety evaluation or place the subject at risk;</w:t>
      </w:r>
    </w:p>
    <w:p w14:paraId="5DCB0DB3" w14:textId="1D16E166" w:rsidR="00D57EAB" w:rsidRPr="00CB3CF1" w:rsidRDefault="00D57EAB" w:rsidP="009C346A">
      <w:pPr>
        <w:spacing w:line="360" w:lineRule="auto"/>
        <w:ind w:left="720" w:hanging="720"/>
        <w:rPr>
          <w:sz w:val="20"/>
          <w:szCs w:val="20"/>
        </w:rPr>
      </w:pPr>
      <w:r w:rsidRPr="00CB3CF1">
        <w:rPr>
          <w:sz w:val="20"/>
          <w:szCs w:val="20"/>
        </w:rPr>
        <w:t>11.</w:t>
      </w:r>
      <w:r w:rsidRPr="00CB3CF1">
        <w:rPr>
          <w:sz w:val="20"/>
          <w:szCs w:val="20"/>
        </w:rPr>
        <w:tab/>
      </w:r>
      <w:r w:rsidR="0087431B" w:rsidRPr="00CB3CF1">
        <w:rPr>
          <w:sz w:val="20"/>
          <w:szCs w:val="20"/>
        </w:rPr>
        <w:t>L</w:t>
      </w:r>
      <w:r w:rsidRPr="00CB3CF1">
        <w:rPr>
          <w:sz w:val="20"/>
          <w:szCs w:val="20"/>
        </w:rPr>
        <w:t>ung cancer or a history of lung cancer;</w:t>
      </w:r>
    </w:p>
    <w:p w14:paraId="51D98230" w14:textId="3F914058" w:rsidR="00D57EAB" w:rsidRPr="00CB3CF1" w:rsidRDefault="00D57EAB" w:rsidP="009C346A">
      <w:pPr>
        <w:spacing w:line="360" w:lineRule="auto"/>
        <w:ind w:left="720" w:hanging="720"/>
        <w:rPr>
          <w:sz w:val="20"/>
          <w:szCs w:val="20"/>
        </w:rPr>
      </w:pPr>
      <w:r w:rsidRPr="00CB3CF1">
        <w:rPr>
          <w:sz w:val="20"/>
          <w:szCs w:val="20"/>
        </w:rPr>
        <w:t>12.</w:t>
      </w:r>
      <w:r w:rsidRPr="00CB3CF1">
        <w:rPr>
          <w:sz w:val="20"/>
          <w:szCs w:val="20"/>
        </w:rPr>
        <w:tab/>
      </w:r>
      <w:r w:rsidR="0087431B" w:rsidRPr="00CB3CF1">
        <w:rPr>
          <w:sz w:val="20"/>
          <w:szCs w:val="20"/>
        </w:rPr>
        <w:t>A</w:t>
      </w:r>
      <w:r w:rsidRPr="00CB3CF1">
        <w:rPr>
          <w:sz w:val="20"/>
          <w:szCs w:val="20"/>
        </w:rPr>
        <w:t>ctive cancer or a history of cancer (other than lung) with less than 5 years disease</w:t>
      </w:r>
      <w:r w:rsidR="0087431B" w:rsidRPr="00CB3CF1">
        <w:rPr>
          <w:sz w:val="20"/>
          <w:szCs w:val="20"/>
        </w:rPr>
        <w:t>-</w:t>
      </w:r>
      <w:r w:rsidRPr="00CB3CF1">
        <w:rPr>
          <w:sz w:val="20"/>
          <w:szCs w:val="20"/>
        </w:rPr>
        <w:t>free survival time (whether or not there is evidence of local recurrence or metastases);</w:t>
      </w:r>
    </w:p>
    <w:p w14:paraId="20645670" w14:textId="348A8FA9" w:rsidR="00D57EAB" w:rsidRPr="00CB3CF1" w:rsidRDefault="00D57EAB" w:rsidP="009C346A">
      <w:pPr>
        <w:spacing w:line="360" w:lineRule="auto"/>
        <w:ind w:left="720" w:hanging="720"/>
        <w:rPr>
          <w:sz w:val="20"/>
          <w:szCs w:val="20"/>
        </w:rPr>
      </w:pPr>
      <w:r w:rsidRPr="00CB3CF1">
        <w:rPr>
          <w:sz w:val="20"/>
          <w:szCs w:val="20"/>
        </w:rPr>
        <w:t>13.</w:t>
      </w:r>
      <w:r w:rsidRPr="00CB3CF1">
        <w:rPr>
          <w:sz w:val="20"/>
          <w:szCs w:val="20"/>
        </w:rPr>
        <w:tab/>
      </w:r>
      <w:r w:rsidR="0087431B" w:rsidRPr="00CB3CF1">
        <w:rPr>
          <w:sz w:val="20"/>
          <w:szCs w:val="20"/>
        </w:rPr>
        <w:t>K</w:t>
      </w:r>
      <w:r w:rsidRPr="00CB3CF1">
        <w:rPr>
          <w:sz w:val="20"/>
          <w:szCs w:val="20"/>
        </w:rPr>
        <w:t>nown history of intolerance/hypersensitivity to any of the excipients/components contained in any of the formulations used in the trial;</w:t>
      </w:r>
    </w:p>
    <w:p w14:paraId="4454C8D9" w14:textId="002495D5" w:rsidR="00D57EAB" w:rsidRPr="00CB3CF1" w:rsidRDefault="00D57EAB" w:rsidP="009C346A">
      <w:pPr>
        <w:spacing w:line="360" w:lineRule="auto"/>
        <w:ind w:left="720" w:hanging="720"/>
        <w:rPr>
          <w:sz w:val="20"/>
          <w:szCs w:val="20"/>
        </w:rPr>
      </w:pPr>
      <w:r w:rsidRPr="00CB3CF1">
        <w:rPr>
          <w:sz w:val="20"/>
          <w:szCs w:val="20"/>
        </w:rPr>
        <w:t>14.</w:t>
      </w:r>
      <w:r w:rsidRPr="00CB3CF1">
        <w:rPr>
          <w:sz w:val="20"/>
          <w:szCs w:val="20"/>
        </w:rPr>
        <w:tab/>
      </w:r>
      <w:r w:rsidR="0087431B" w:rsidRPr="00CB3CF1">
        <w:rPr>
          <w:sz w:val="20"/>
          <w:szCs w:val="20"/>
        </w:rPr>
        <w:t>D</w:t>
      </w:r>
      <w:r w:rsidRPr="00CB3CF1">
        <w:rPr>
          <w:sz w:val="20"/>
          <w:szCs w:val="20"/>
        </w:rPr>
        <w:t xml:space="preserve">iagnosis of depression associated with suicidal ideation or </w:t>
      </w:r>
      <w:r w:rsidR="0087431B" w:rsidRPr="00CB3CF1">
        <w:rPr>
          <w:sz w:val="20"/>
          <w:szCs w:val="20"/>
        </w:rPr>
        <w:t>behaviour</w:t>
      </w:r>
      <w:r w:rsidRPr="00CB3CF1">
        <w:rPr>
          <w:sz w:val="20"/>
          <w:szCs w:val="20"/>
        </w:rPr>
        <w:t xml:space="preserve"> or with a diagnosis of generalised anxiety disorder that in the investigator’s opinion would place the subject at risk;</w:t>
      </w:r>
    </w:p>
    <w:p w14:paraId="03AA1596" w14:textId="437C3A0B" w:rsidR="00D57EAB" w:rsidRPr="00CB3CF1" w:rsidRDefault="00D57EAB" w:rsidP="009C346A">
      <w:pPr>
        <w:spacing w:line="360" w:lineRule="auto"/>
        <w:ind w:left="720" w:hanging="720"/>
        <w:rPr>
          <w:sz w:val="20"/>
          <w:szCs w:val="20"/>
        </w:rPr>
      </w:pPr>
      <w:r w:rsidRPr="00CB3CF1">
        <w:rPr>
          <w:sz w:val="20"/>
          <w:szCs w:val="20"/>
        </w:rPr>
        <w:t>15.</w:t>
      </w:r>
      <w:r w:rsidRPr="00CB3CF1">
        <w:rPr>
          <w:sz w:val="20"/>
          <w:szCs w:val="20"/>
        </w:rPr>
        <w:tab/>
      </w:r>
      <w:r w:rsidR="0087431B" w:rsidRPr="00CB3CF1">
        <w:rPr>
          <w:sz w:val="20"/>
          <w:szCs w:val="20"/>
        </w:rPr>
        <w:t>K</w:t>
      </w:r>
      <w:r w:rsidRPr="00CB3CF1">
        <w:rPr>
          <w:sz w:val="20"/>
          <w:szCs w:val="20"/>
        </w:rPr>
        <w:t xml:space="preserve">nown history of clinically significant cardiovascular conditions such as, but not limited to, unstable or acute ischemic heart disease within one year prior to screening visit, NYHA Class III/IV heart failure, known history of sustained and non-sustained cardiac arrhythmias or history of atrial fibrillation diagnosed in the 6 months prior to screening visit and not controlled with therapy rate control strategy; </w:t>
      </w:r>
    </w:p>
    <w:p w14:paraId="2F0ACC6C" w14:textId="6DB0DECC" w:rsidR="00D57EAB" w:rsidRPr="00CB3CF1" w:rsidRDefault="00D57EAB" w:rsidP="009C346A">
      <w:pPr>
        <w:spacing w:line="360" w:lineRule="auto"/>
        <w:ind w:left="720" w:hanging="720"/>
        <w:rPr>
          <w:sz w:val="20"/>
          <w:szCs w:val="20"/>
        </w:rPr>
      </w:pPr>
      <w:r w:rsidRPr="00CB3CF1">
        <w:rPr>
          <w:sz w:val="20"/>
          <w:szCs w:val="20"/>
        </w:rPr>
        <w:t>16.</w:t>
      </w:r>
      <w:r w:rsidRPr="00CB3CF1">
        <w:rPr>
          <w:sz w:val="20"/>
          <w:szCs w:val="20"/>
        </w:rPr>
        <w:tab/>
      </w:r>
      <w:r w:rsidR="0087431B" w:rsidRPr="00CB3CF1">
        <w:rPr>
          <w:sz w:val="20"/>
          <w:szCs w:val="20"/>
        </w:rPr>
        <w:t>C</w:t>
      </w:r>
      <w:r w:rsidRPr="00CB3CF1">
        <w:rPr>
          <w:sz w:val="20"/>
          <w:szCs w:val="20"/>
        </w:rPr>
        <w:t xml:space="preserve">linically significant abnormal 12-lead ECG that, in the investigator’s opinion, would affect safety, </w:t>
      </w:r>
      <w:r w:rsidR="0087431B" w:rsidRPr="00CB3CF1">
        <w:rPr>
          <w:sz w:val="20"/>
          <w:szCs w:val="20"/>
        </w:rPr>
        <w:t>pharmacokinetic</w:t>
      </w:r>
      <w:r w:rsidRPr="00CB3CF1">
        <w:rPr>
          <w:sz w:val="20"/>
          <w:szCs w:val="20"/>
        </w:rPr>
        <w:t xml:space="preserve"> or </w:t>
      </w:r>
      <w:r w:rsidR="0087431B" w:rsidRPr="00CB3CF1">
        <w:rPr>
          <w:sz w:val="20"/>
          <w:szCs w:val="20"/>
        </w:rPr>
        <w:t>pharmacodynamic</w:t>
      </w:r>
      <w:r w:rsidRPr="00CB3CF1">
        <w:rPr>
          <w:sz w:val="20"/>
          <w:szCs w:val="20"/>
        </w:rPr>
        <w:t xml:space="preserve"> evaluation or place the subject at risk at screening or at randomisation visits;</w:t>
      </w:r>
    </w:p>
    <w:p w14:paraId="4C51162A" w14:textId="06110086" w:rsidR="00D57EAB" w:rsidRPr="00CB3CF1" w:rsidRDefault="00D57EAB" w:rsidP="009C346A">
      <w:pPr>
        <w:spacing w:line="360" w:lineRule="auto"/>
        <w:ind w:left="720" w:hanging="720"/>
        <w:rPr>
          <w:sz w:val="20"/>
          <w:szCs w:val="20"/>
        </w:rPr>
      </w:pPr>
      <w:r w:rsidRPr="00CB3CF1">
        <w:rPr>
          <w:sz w:val="20"/>
          <w:szCs w:val="20"/>
        </w:rPr>
        <w:t>17.</w:t>
      </w:r>
      <w:r w:rsidRPr="00CB3CF1">
        <w:rPr>
          <w:sz w:val="20"/>
          <w:szCs w:val="20"/>
        </w:rPr>
        <w:tab/>
        <w:t>Male subject with a QTcF &gt;450 ms</w:t>
      </w:r>
      <w:r w:rsidR="0087431B" w:rsidRPr="00CB3CF1">
        <w:rPr>
          <w:sz w:val="20"/>
          <w:szCs w:val="20"/>
        </w:rPr>
        <w:t>ec</w:t>
      </w:r>
      <w:r w:rsidRPr="00CB3CF1">
        <w:rPr>
          <w:sz w:val="20"/>
          <w:szCs w:val="20"/>
        </w:rPr>
        <w:t xml:space="preserve"> </w:t>
      </w:r>
      <w:r w:rsidR="0087431B" w:rsidRPr="00CB3CF1">
        <w:rPr>
          <w:sz w:val="20"/>
          <w:szCs w:val="20"/>
        </w:rPr>
        <w:t>or</w:t>
      </w:r>
      <w:r w:rsidRPr="00CB3CF1">
        <w:rPr>
          <w:sz w:val="20"/>
          <w:szCs w:val="20"/>
        </w:rPr>
        <w:t xml:space="preserve"> female subject with a QTcF &gt; 470 ms</w:t>
      </w:r>
      <w:r w:rsidR="0087431B" w:rsidRPr="00CB3CF1">
        <w:rPr>
          <w:sz w:val="20"/>
          <w:szCs w:val="20"/>
        </w:rPr>
        <w:t>ec</w:t>
      </w:r>
      <w:r w:rsidRPr="00CB3CF1">
        <w:rPr>
          <w:sz w:val="20"/>
          <w:szCs w:val="20"/>
        </w:rPr>
        <w:t xml:space="preserve"> at screening or at randomisation visits; </w:t>
      </w:r>
    </w:p>
    <w:p w14:paraId="5DCC154F" w14:textId="2D6F7EA3" w:rsidR="00D57EAB" w:rsidRPr="00CB3CF1" w:rsidRDefault="00D57EAB" w:rsidP="009C346A">
      <w:pPr>
        <w:spacing w:line="360" w:lineRule="auto"/>
        <w:ind w:left="720" w:hanging="720"/>
        <w:rPr>
          <w:sz w:val="20"/>
          <w:szCs w:val="20"/>
        </w:rPr>
      </w:pPr>
      <w:r w:rsidRPr="00CB3CF1">
        <w:rPr>
          <w:sz w:val="20"/>
          <w:szCs w:val="20"/>
        </w:rPr>
        <w:t>18.</w:t>
      </w:r>
      <w:r w:rsidRPr="00CB3CF1">
        <w:rPr>
          <w:sz w:val="20"/>
          <w:szCs w:val="20"/>
        </w:rPr>
        <w:tab/>
      </w:r>
      <w:r w:rsidR="0087431B" w:rsidRPr="00CB3CF1">
        <w:rPr>
          <w:sz w:val="20"/>
          <w:szCs w:val="20"/>
        </w:rPr>
        <w:t>H</w:t>
      </w:r>
      <w:r w:rsidRPr="00CB3CF1">
        <w:rPr>
          <w:sz w:val="20"/>
          <w:szCs w:val="20"/>
        </w:rPr>
        <w:t>istory or symptoms of significant neurological disease including transient ischemic attack, stroke, seizure disorder or behavioural disturbances;</w:t>
      </w:r>
    </w:p>
    <w:p w14:paraId="795A5F8C" w14:textId="50046051" w:rsidR="00D57EAB" w:rsidRPr="00CB3CF1" w:rsidRDefault="00D57EAB" w:rsidP="009C346A">
      <w:pPr>
        <w:spacing w:line="360" w:lineRule="auto"/>
        <w:ind w:left="720" w:hanging="720"/>
        <w:rPr>
          <w:sz w:val="20"/>
          <w:szCs w:val="20"/>
        </w:rPr>
      </w:pPr>
      <w:r w:rsidRPr="00CB3CF1">
        <w:rPr>
          <w:sz w:val="20"/>
          <w:szCs w:val="20"/>
        </w:rPr>
        <w:t>19.</w:t>
      </w:r>
      <w:r w:rsidRPr="00CB3CF1">
        <w:rPr>
          <w:sz w:val="20"/>
          <w:szCs w:val="20"/>
        </w:rPr>
        <w:tab/>
      </w:r>
      <w:r w:rsidR="0087431B" w:rsidRPr="00CB3CF1">
        <w:rPr>
          <w:sz w:val="20"/>
          <w:szCs w:val="20"/>
        </w:rPr>
        <w:t>U</w:t>
      </w:r>
      <w:r w:rsidRPr="00CB3CF1">
        <w:rPr>
          <w:sz w:val="20"/>
          <w:szCs w:val="20"/>
        </w:rPr>
        <w:t>nstable concurrent disease that might, in the judgement of the investigator, place the subject at undue risk or potentially compromise the results or interpretation of the study;</w:t>
      </w:r>
    </w:p>
    <w:p w14:paraId="6156CDDA" w14:textId="276FA1C8" w:rsidR="00D57EAB" w:rsidRPr="00CB3CF1" w:rsidRDefault="00D57EAB" w:rsidP="009C346A">
      <w:pPr>
        <w:spacing w:line="360" w:lineRule="auto"/>
        <w:ind w:left="720" w:hanging="720"/>
        <w:rPr>
          <w:sz w:val="20"/>
          <w:szCs w:val="20"/>
        </w:rPr>
      </w:pPr>
      <w:r w:rsidRPr="00CB3CF1">
        <w:rPr>
          <w:sz w:val="20"/>
          <w:szCs w:val="20"/>
        </w:rPr>
        <w:t>20.</w:t>
      </w:r>
      <w:r w:rsidRPr="00CB3CF1">
        <w:rPr>
          <w:sz w:val="20"/>
          <w:szCs w:val="20"/>
        </w:rPr>
        <w:tab/>
      </w:r>
      <w:r w:rsidR="0087431B" w:rsidRPr="00CB3CF1">
        <w:rPr>
          <w:sz w:val="20"/>
          <w:szCs w:val="20"/>
        </w:rPr>
        <w:t>C</w:t>
      </w:r>
      <w:r w:rsidRPr="00CB3CF1">
        <w:rPr>
          <w:sz w:val="20"/>
          <w:szCs w:val="20"/>
        </w:rPr>
        <w:t xml:space="preserve">linically significant laboratory abnormalities indicating a significant or unstable concomitant disease that might, in the judgement of the investigator, place the subject at undue risk or potentially compromise the results or interpretation of the study, at screening visit; </w:t>
      </w:r>
    </w:p>
    <w:p w14:paraId="5A241915" w14:textId="42EF352F" w:rsidR="00D57EAB" w:rsidRPr="00CB3CF1" w:rsidRDefault="00D57EAB" w:rsidP="009C346A">
      <w:pPr>
        <w:spacing w:line="360" w:lineRule="auto"/>
        <w:ind w:left="720" w:hanging="720"/>
        <w:rPr>
          <w:sz w:val="20"/>
          <w:szCs w:val="20"/>
        </w:rPr>
      </w:pPr>
      <w:r w:rsidRPr="00CB3CF1">
        <w:rPr>
          <w:sz w:val="20"/>
          <w:szCs w:val="20"/>
        </w:rPr>
        <w:lastRenderedPageBreak/>
        <w:t>21.</w:t>
      </w:r>
      <w:r w:rsidRPr="00CB3CF1">
        <w:rPr>
          <w:sz w:val="20"/>
          <w:szCs w:val="20"/>
        </w:rPr>
        <w:tab/>
      </w:r>
      <w:r w:rsidR="0087431B" w:rsidRPr="00CB3CF1">
        <w:rPr>
          <w:sz w:val="20"/>
          <w:szCs w:val="20"/>
        </w:rPr>
        <w:t>A</w:t>
      </w:r>
      <w:r w:rsidRPr="00CB3CF1">
        <w:rPr>
          <w:sz w:val="20"/>
          <w:szCs w:val="20"/>
        </w:rPr>
        <w:t>bnormal alanine aminotransferase (ALT) ≥2x upper limit of normal (ULN) and/or aspartate aminotransferase (AST) ≥2x ULN and/or bilirubin ≥1.5x ULN at screening visit;</w:t>
      </w:r>
    </w:p>
    <w:p w14:paraId="35E32241" w14:textId="179DDA68" w:rsidR="00D57EAB" w:rsidRPr="00CB3CF1" w:rsidRDefault="00D57EAB" w:rsidP="009C346A">
      <w:pPr>
        <w:spacing w:line="360" w:lineRule="auto"/>
        <w:ind w:left="720" w:hanging="720"/>
        <w:rPr>
          <w:sz w:val="20"/>
          <w:szCs w:val="20"/>
        </w:rPr>
      </w:pPr>
      <w:r w:rsidRPr="00CB3CF1">
        <w:rPr>
          <w:sz w:val="20"/>
          <w:szCs w:val="20"/>
        </w:rPr>
        <w:t>22.</w:t>
      </w:r>
      <w:r w:rsidRPr="00CB3CF1">
        <w:rPr>
          <w:sz w:val="20"/>
          <w:szCs w:val="20"/>
        </w:rPr>
        <w:tab/>
      </w:r>
      <w:r w:rsidR="0087431B" w:rsidRPr="00CB3CF1">
        <w:rPr>
          <w:sz w:val="20"/>
          <w:szCs w:val="20"/>
        </w:rPr>
        <w:t>C</w:t>
      </w:r>
      <w:r w:rsidRPr="00CB3CF1">
        <w:rPr>
          <w:sz w:val="20"/>
          <w:szCs w:val="20"/>
        </w:rPr>
        <w:t>urrent or chronic history of liver disease, or known hepatic or biliary abnormalities (with the exception of Gilbert’s syndrome or asymptomatic gallstones);</w:t>
      </w:r>
    </w:p>
    <w:p w14:paraId="65A5F978" w14:textId="6B2D7D54" w:rsidR="00D57EAB" w:rsidRPr="00CB3CF1" w:rsidRDefault="00D57EAB" w:rsidP="009C346A">
      <w:pPr>
        <w:spacing w:line="360" w:lineRule="auto"/>
        <w:ind w:left="720" w:hanging="720"/>
        <w:rPr>
          <w:sz w:val="20"/>
          <w:szCs w:val="20"/>
        </w:rPr>
      </w:pPr>
      <w:r w:rsidRPr="00CB3CF1">
        <w:rPr>
          <w:sz w:val="20"/>
          <w:szCs w:val="20"/>
        </w:rPr>
        <w:t>23.</w:t>
      </w:r>
      <w:r w:rsidRPr="00CB3CF1">
        <w:rPr>
          <w:sz w:val="20"/>
          <w:szCs w:val="20"/>
        </w:rPr>
        <w:tab/>
      </w:r>
      <w:r w:rsidR="0087431B" w:rsidRPr="00CB3CF1">
        <w:rPr>
          <w:sz w:val="20"/>
          <w:szCs w:val="20"/>
        </w:rPr>
        <w:t>R</w:t>
      </w:r>
      <w:r w:rsidRPr="00CB3CF1">
        <w:rPr>
          <w:sz w:val="20"/>
          <w:szCs w:val="20"/>
        </w:rPr>
        <w:t xml:space="preserve">eceiving treatment with any drug known to have a well-defined potential for hepatotoxicity (e.g. </w:t>
      </w:r>
      <w:proofErr w:type="spellStart"/>
      <w:r w:rsidRPr="00CB3CF1">
        <w:rPr>
          <w:sz w:val="20"/>
          <w:szCs w:val="20"/>
        </w:rPr>
        <w:t>isoniazide</w:t>
      </w:r>
      <w:proofErr w:type="spellEnd"/>
      <w:r w:rsidRPr="00CB3CF1">
        <w:rPr>
          <w:sz w:val="20"/>
          <w:szCs w:val="20"/>
        </w:rPr>
        <w:t xml:space="preserve">, </w:t>
      </w:r>
      <w:proofErr w:type="spellStart"/>
      <w:r w:rsidRPr="00CB3CF1">
        <w:rPr>
          <w:sz w:val="20"/>
          <w:szCs w:val="20"/>
        </w:rPr>
        <w:t>nimesulide</w:t>
      </w:r>
      <w:proofErr w:type="spellEnd"/>
      <w:r w:rsidRPr="00CB3CF1">
        <w:rPr>
          <w:sz w:val="20"/>
          <w:szCs w:val="20"/>
        </w:rPr>
        <w:t>, ketoconazole) within the 3 months prior to the screening visit or during the period between screening and randomisation;</w:t>
      </w:r>
    </w:p>
    <w:p w14:paraId="2B6052FA" w14:textId="4CEBA635" w:rsidR="00D57EAB" w:rsidRPr="00CB3CF1" w:rsidRDefault="00D57EAB" w:rsidP="009C346A">
      <w:pPr>
        <w:spacing w:line="360" w:lineRule="auto"/>
        <w:ind w:left="720" w:hanging="720"/>
        <w:rPr>
          <w:sz w:val="20"/>
          <w:szCs w:val="20"/>
        </w:rPr>
      </w:pPr>
      <w:r w:rsidRPr="00CB3CF1">
        <w:rPr>
          <w:sz w:val="20"/>
          <w:szCs w:val="20"/>
        </w:rPr>
        <w:t>24.</w:t>
      </w:r>
      <w:r w:rsidRPr="00CB3CF1">
        <w:rPr>
          <w:sz w:val="20"/>
          <w:szCs w:val="20"/>
        </w:rPr>
        <w:tab/>
      </w:r>
      <w:r w:rsidR="0048282D" w:rsidRPr="00CB3CF1">
        <w:rPr>
          <w:sz w:val="20"/>
          <w:szCs w:val="20"/>
        </w:rPr>
        <w:t>Recent</w:t>
      </w:r>
      <w:r w:rsidRPr="00CB3CF1">
        <w:rPr>
          <w:sz w:val="20"/>
          <w:szCs w:val="20"/>
        </w:rPr>
        <w:t xml:space="preserve"> excessive weight loss </w:t>
      </w:r>
      <w:r w:rsidR="0048282D" w:rsidRPr="00CB3CF1">
        <w:rPr>
          <w:sz w:val="20"/>
          <w:szCs w:val="20"/>
        </w:rPr>
        <w:t>that</w:t>
      </w:r>
      <w:r w:rsidRPr="00CB3CF1">
        <w:rPr>
          <w:sz w:val="20"/>
          <w:szCs w:val="20"/>
        </w:rPr>
        <w:t xml:space="preserve"> cannot be explained by the natural course of COPD or known background conditions;</w:t>
      </w:r>
    </w:p>
    <w:p w14:paraId="295C0741" w14:textId="40EEB868" w:rsidR="00D57EAB" w:rsidRPr="00CB3CF1" w:rsidRDefault="00D57EAB" w:rsidP="009C346A">
      <w:pPr>
        <w:spacing w:line="360" w:lineRule="auto"/>
        <w:ind w:left="720" w:hanging="720"/>
        <w:rPr>
          <w:sz w:val="20"/>
          <w:szCs w:val="20"/>
        </w:rPr>
      </w:pPr>
      <w:r w:rsidRPr="00CB3CF1">
        <w:rPr>
          <w:sz w:val="20"/>
          <w:szCs w:val="20"/>
        </w:rPr>
        <w:t>25.</w:t>
      </w:r>
      <w:r w:rsidRPr="00CB3CF1">
        <w:rPr>
          <w:sz w:val="20"/>
          <w:szCs w:val="20"/>
        </w:rPr>
        <w:tab/>
      </w:r>
      <w:r w:rsidR="0048282D" w:rsidRPr="00CB3CF1">
        <w:rPr>
          <w:sz w:val="20"/>
          <w:szCs w:val="20"/>
        </w:rPr>
        <w:t>D</w:t>
      </w:r>
      <w:r w:rsidRPr="00CB3CF1">
        <w:rPr>
          <w:sz w:val="20"/>
          <w:szCs w:val="20"/>
        </w:rPr>
        <w:t>ocumented history of substance abuse or drug abuse within 12 months prior to screening visit or with a positive urine drug screen evaluated at screening or at randomisation visits;</w:t>
      </w:r>
    </w:p>
    <w:p w14:paraId="4A8F1890" w14:textId="2F4D6405" w:rsidR="00D57EAB" w:rsidRPr="00CB3CF1" w:rsidRDefault="00D57EAB" w:rsidP="009C346A">
      <w:pPr>
        <w:spacing w:line="360" w:lineRule="auto"/>
        <w:ind w:left="720" w:hanging="720"/>
        <w:rPr>
          <w:sz w:val="20"/>
          <w:szCs w:val="20"/>
        </w:rPr>
      </w:pPr>
      <w:r w:rsidRPr="00CB3CF1">
        <w:rPr>
          <w:sz w:val="20"/>
          <w:szCs w:val="20"/>
        </w:rPr>
        <w:t>26.</w:t>
      </w:r>
      <w:r w:rsidRPr="00CB3CF1">
        <w:rPr>
          <w:sz w:val="20"/>
          <w:szCs w:val="20"/>
        </w:rPr>
        <w:tab/>
      </w:r>
      <w:r w:rsidR="0048282D" w:rsidRPr="00CB3CF1">
        <w:rPr>
          <w:sz w:val="20"/>
          <w:szCs w:val="20"/>
        </w:rPr>
        <w:t>D</w:t>
      </w:r>
      <w:r w:rsidRPr="00CB3CF1">
        <w:rPr>
          <w:sz w:val="20"/>
          <w:szCs w:val="20"/>
        </w:rPr>
        <w:t>ocumented history of alcohol abuse within 12 months prior to screening visit or a positive alcohol breath test at screening or at randomisation visits;</w:t>
      </w:r>
    </w:p>
    <w:p w14:paraId="6EAE1EE2" w14:textId="21423959" w:rsidR="00D57EAB" w:rsidRPr="00CB3CF1" w:rsidRDefault="00D57EAB" w:rsidP="009C346A">
      <w:pPr>
        <w:spacing w:line="360" w:lineRule="auto"/>
        <w:ind w:left="720" w:hanging="720"/>
        <w:rPr>
          <w:sz w:val="20"/>
          <w:szCs w:val="20"/>
        </w:rPr>
      </w:pPr>
      <w:r w:rsidRPr="00CB3CF1">
        <w:rPr>
          <w:sz w:val="20"/>
          <w:szCs w:val="20"/>
        </w:rPr>
        <w:t>27.</w:t>
      </w:r>
      <w:r w:rsidRPr="00CB3CF1">
        <w:rPr>
          <w:sz w:val="20"/>
          <w:szCs w:val="20"/>
        </w:rPr>
        <w:tab/>
      </w:r>
      <w:r w:rsidR="00AE7A28" w:rsidRPr="00CB3CF1">
        <w:rPr>
          <w:sz w:val="20"/>
          <w:szCs w:val="20"/>
        </w:rPr>
        <w:t>U</w:t>
      </w:r>
      <w:r w:rsidRPr="00CB3CF1">
        <w:rPr>
          <w:sz w:val="20"/>
          <w:szCs w:val="20"/>
        </w:rPr>
        <w:t>nsuitable veins for repeated venepuncture/cannulation;</w:t>
      </w:r>
    </w:p>
    <w:p w14:paraId="28E3A463" w14:textId="41106632" w:rsidR="00D57EAB" w:rsidRPr="00CB3CF1" w:rsidRDefault="00D57EAB" w:rsidP="009C346A">
      <w:pPr>
        <w:spacing w:line="360" w:lineRule="auto"/>
        <w:ind w:left="720" w:hanging="720"/>
        <w:rPr>
          <w:sz w:val="20"/>
          <w:szCs w:val="20"/>
        </w:rPr>
      </w:pPr>
      <w:r w:rsidRPr="00CB3CF1">
        <w:rPr>
          <w:sz w:val="20"/>
          <w:szCs w:val="20"/>
        </w:rPr>
        <w:t>28.</w:t>
      </w:r>
      <w:r w:rsidRPr="00CB3CF1">
        <w:rPr>
          <w:sz w:val="20"/>
          <w:szCs w:val="20"/>
        </w:rPr>
        <w:tab/>
      </w:r>
      <w:r w:rsidR="009C346A" w:rsidRPr="00CB3CF1">
        <w:rPr>
          <w:sz w:val="20"/>
          <w:szCs w:val="20"/>
        </w:rPr>
        <w:t>R</w:t>
      </w:r>
      <w:r w:rsidRPr="00CB3CF1">
        <w:rPr>
          <w:sz w:val="20"/>
          <w:szCs w:val="20"/>
        </w:rPr>
        <w:t xml:space="preserve">efuses to comply with study </w:t>
      </w:r>
      <w:r w:rsidR="009C346A" w:rsidRPr="00CB3CF1">
        <w:rPr>
          <w:sz w:val="20"/>
          <w:szCs w:val="20"/>
        </w:rPr>
        <w:t>restriction</w:t>
      </w:r>
      <w:r w:rsidRPr="00CB3CF1">
        <w:rPr>
          <w:sz w:val="20"/>
          <w:szCs w:val="20"/>
        </w:rPr>
        <w:t>;</w:t>
      </w:r>
    </w:p>
    <w:p w14:paraId="42C2EB9A" w14:textId="0F522BFB" w:rsidR="003E0941" w:rsidRPr="00CB3CF1" w:rsidRDefault="00D57EAB" w:rsidP="009C346A">
      <w:pPr>
        <w:spacing w:line="360" w:lineRule="auto"/>
        <w:ind w:left="720" w:hanging="720"/>
        <w:rPr>
          <w:sz w:val="20"/>
          <w:szCs w:val="20"/>
        </w:rPr>
      </w:pPr>
      <w:r w:rsidRPr="00CB3CF1">
        <w:rPr>
          <w:sz w:val="20"/>
          <w:szCs w:val="20"/>
        </w:rPr>
        <w:t>29.</w:t>
      </w:r>
      <w:r w:rsidRPr="00CB3CF1">
        <w:rPr>
          <w:sz w:val="20"/>
          <w:szCs w:val="20"/>
        </w:rPr>
        <w:tab/>
      </w:r>
      <w:r w:rsidR="009C346A" w:rsidRPr="00CB3CF1">
        <w:rPr>
          <w:sz w:val="20"/>
          <w:szCs w:val="20"/>
        </w:rPr>
        <w:t>R</w:t>
      </w:r>
      <w:r w:rsidRPr="00CB3CF1">
        <w:rPr>
          <w:sz w:val="20"/>
          <w:szCs w:val="20"/>
        </w:rPr>
        <w:t>eceived any other investigational drug within the preceding 30 days (60 days for biologics), or a longer and more appropriate time as determined by the Investigator (e.g., approximately five half-lives of the previous investigational drug).</w:t>
      </w:r>
    </w:p>
    <w:p w14:paraId="5D4CC5ED" w14:textId="3D3157C2" w:rsidR="00CD4FF6" w:rsidRPr="00CB3CF1" w:rsidRDefault="00087218" w:rsidP="009C3A9E">
      <w:r w:rsidRPr="00CB3CF1">
        <w:t xml:space="preserve">The </w:t>
      </w:r>
      <w:r w:rsidR="00EC45E4" w:rsidRPr="00CB3CF1">
        <w:t>use of short-acting muscarinic antagonists</w:t>
      </w:r>
      <w:r w:rsidR="005568F5" w:rsidRPr="00CB3CF1">
        <w:t xml:space="preserve">, alone or in combination with a </w:t>
      </w:r>
      <w:r w:rsidR="00104BB6">
        <w:t xml:space="preserve">short-acting </w:t>
      </w:r>
      <w:r w:rsidR="00104BB6" w:rsidRPr="00CB3CF1">
        <w:rPr>
          <w:rFonts w:cs="Arial"/>
        </w:rPr>
        <w:t>β</w:t>
      </w:r>
      <w:r w:rsidR="00104BB6" w:rsidRPr="00CB3CF1">
        <w:rPr>
          <w:vertAlign w:val="subscript"/>
        </w:rPr>
        <w:t>2</w:t>
      </w:r>
      <w:r w:rsidR="00104BB6" w:rsidRPr="00CB3CF1">
        <w:t>-agonist</w:t>
      </w:r>
      <w:r w:rsidR="005568F5" w:rsidRPr="00CB3CF1">
        <w:t xml:space="preserve">, </w:t>
      </w:r>
      <w:r w:rsidR="00EC45E4" w:rsidRPr="00CB3CF1">
        <w:t>was not permitted from 12 h prior to screening and throughout the study</w:t>
      </w:r>
      <w:r w:rsidR="00956876" w:rsidRPr="00CB3CF1">
        <w:t xml:space="preserve">. </w:t>
      </w:r>
      <w:r w:rsidR="00F97EBA">
        <w:t>U</w:t>
      </w:r>
      <w:r w:rsidR="00B74AAC" w:rsidRPr="00CB3CF1">
        <w:t xml:space="preserve">se of the following was not permitted </w:t>
      </w:r>
      <w:r w:rsidR="00F82D3D" w:rsidRPr="00CB3CF1">
        <w:t xml:space="preserve">from the indicated time prior to screening and for the duration of the study: </w:t>
      </w:r>
      <w:r w:rsidR="00956876" w:rsidRPr="00CB3CF1">
        <w:t>Oral</w:t>
      </w:r>
      <w:r w:rsidR="00F82D3D" w:rsidRPr="00CB3CF1">
        <w:t>, intravenous or intramuscular c</w:t>
      </w:r>
      <w:r w:rsidR="00956876" w:rsidRPr="00CB3CF1">
        <w:t>orticosteroids</w:t>
      </w:r>
      <w:r w:rsidR="00F82D3D" w:rsidRPr="00CB3CF1">
        <w:t xml:space="preserve"> (</w:t>
      </w:r>
      <w:r w:rsidR="00956876" w:rsidRPr="00CB3CF1">
        <w:t>6 weeks</w:t>
      </w:r>
      <w:r w:rsidR="00F82D3D" w:rsidRPr="00CB3CF1">
        <w:t>); d</w:t>
      </w:r>
      <w:r w:rsidR="00956876" w:rsidRPr="00CB3CF1">
        <w:t>epot corticosteroids</w:t>
      </w:r>
      <w:r w:rsidR="00F82D3D" w:rsidRPr="00CB3CF1">
        <w:t xml:space="preserve"> (</w:t>
      </w:r>
      <w:r w:rsidR="00956876" w:rsidRPr="00CB3CF1">
        <w:t>2 months</w:t>
      </w:r>
      <w:r w:rsidR="00F82D3D" w:rsidRPr="00CB3CF1">
        <w:t>); l</w:t>
      </w:r>
      <w:r w:rsidR="00956876" w:rsidRPr="00CB3CF1">
        <w:t>eukotriene modifiers</w:t>
      </w:r>
      <w:r w:rsidR="00F82D3D" w:rsidRPr="00CB3CF1">
        <w:t xml:space="preserve"> (</w:t>
      </w:r>
      <w:r w:rsidR="00956876" w:rsidRPr="00CB3CF1">
        <w:t>2 months</w:t>
      </w:r>
      <w:r w:rsidR="00F82D3D" w:rsidRPr="00CB3CF1">
        <w:t>); o</w:t>
      </w:r>
      <w:r w:rsidR="00956876" w:rsidRPr="00CB3CF1">
        <w:t>ral xanthine derivatives</w:t>
      </w:r>
      <w:r w:rsidR="00F82D3D" w:rsidRPr="00CB3CF1">
        <w:t xml:space="preserve"> (</w:t>
      </w:r>
      <w:r w:rsidR="00956876" w:rsidRPr="00CB3CF1">
        <w:t>2 months</w:t>
      </w:r>
      <w:r w:rsidR="00F82D3D" w:rsidRPr="00CB3CF1">
        <w:t>); phosphodiesterase-</w:t>
      </w:r>
      <w:r w:rsidR="00956876" w:rsidRPr="00CB3CF1">
        <w:t>4 inhibitors</w:t>
      </w:r>
      <w:r w:rsidR="009F09CC" w:rsidRPr="00CB3CF1">
        <w:t>, such as</w:t>
      </w:r>
      <w:r w:rsidR="00956876" w:rsidRPr="00CB3CF1">
        <w:t xml:space="preserve"> roflumilast</w:t>
      </w:r>
      <w:r w:rsidR="009F09CC" w:rsidRPr="00CB3CF1">
        <w:t xml:space="preserve"> (</w:t>
      </w:r>
      <w:r w:rsidR="00956876" w:rsidRPr="00CB3CF1">
        <w:t>2 months</w:t>
      </w:r>
      <w:r w:rsidR="009F09CC" w:rsidRPr="00CB3CF1">
        <w:t>).</w:t>
      </w:r>
      <w:r w:rsidR="00253B2E" w:rsidRPr="00CB3CF1">
        <w:t xml:space="preserve"> Any vaccination was allowed during the washout period between the two treatment periods, but at least 3 weeks had to elapse from the vaccination date to the first visit of the second period. </w:t>
      </w:r>
    </w:p>
    <w:p w14:paraId="7BBE7A01" w14:textId="09B14537" w:rsidR="00980A5E" w:rsidRPr="00CB3CF1" w:rsidRDefault="00D52D6D" w:rsidP="00977622">
      <w:pPr>
        <w:pStyle w:val="Heading2"/>
      </w:pPr>
      <w:r w:rsidRPr="00D52D6D">
        <w:t>Multi-</w:t>
      </w:r>
      <w:proofErr w:type="spellStart"/>
      <w:r w:rsidRPr="00D52D6D">
        <w:t>omic</w:t>
      </w:r>
      <w:proofErr w:type="spellEnd"/>
      <w:r w:rsidRPr="00D52D6D">
        <w:t xml:space="preserve"> </w:t>
      </w:r>
      <w:r>
        <w:t>d</w:t>
      </w:r>
      <w:r w:rsidRPr="00CB3CF1">
        <w:t xml:space="preserve">ata </w:t>
      </w:r>
      <w:r w:rsidR="00980A5E" w:rsidRPr="00CB3CF1">
        <w:t>integration</w:t>
      </w:r>
    </w:p>
    <w:p w14:paraId="555B70FF" w14:textId="2D5DE441" w:rsidR="00980A5E" w:rsidRPr="00CB3CF1" w:rsidRDefault="00980A5E" w:rsidP="00980A5E">
      <w:r w:rsidRPr="00CB3CF1">
        <w:t>Data pre-processing prior to integration was performed as follows. For</w:t>
      </w:r>
      <w:r w:rsidR="003A3A7D">
        <w:t xml:space="preserve"> blood and sputum</w:t>
      </w:r>
      <w:r w:rsidRPr="00CB3CF1">
        <w:t xml:space="preserve"> RNA-</w:t>
      </w:r>
      <w:proofErr w:type="spellStart"/>
      <w:r w:rsidRPr="00CB3CF1">
        <w:t>seq</w:t>
      </w:r>
      <w:proofErr w:type="spellEnd"/>
      <w:r w:rsidRPr="00CB3CF1">
        <w:t xml:space="preserve">, the top 30% most varying protein-coding genes were selected, </w:t>
      </w:r>
      <w:r w:rsidR="004E220C" w:rsidRPr="00CB3CF1">
        <w:t xml:space="preserve">with </w:t>
      </w:r>
      <w:r w:rsidRPr="00CB3CF1">
        <w:t xml:space="preserve">no subsequent filtering on </w:t>
      </w:r>
      <w:proofErr w:type="spellStart"/>
      <w:r w:rsidRPr="00CB3CF1">
        <w:t>Olink</w:t>
      </w:r>
      <w:proofErr w:type="spellEnd"/>
      <w:r w:rsidRPr="00CB3CF1">
        <w:t xml:space="preserve"> or </w:t>
      </w:r>
      <w:r w:rsidR="000D5AF5">
        <w:t>mass spect</w:t>
      </w:r>
      <w:r w:rsidR="00104BB6">
        <w:t>r</w:t>
      </w:r>
      <w:r w:rsidR="000D5AF5">
        <w:t>ometry</w:t>
      </w:r>
      <w:r w:rsidR="000D5AF5" w:rsidRPr="00CB3CF1">
        <w:t xml:space="preserve"> </w:t>
      </w:r>
      <w:r w:rsidRPr="00CB3CF1">
        <w:t xml:space="preserve">proteomics. All </w:t>
      </w:r>
      <w:proofErr w:type="spellStart"/>
      <w:r w:rsidRPr="00CB3CF1">
        <w:t>omic</w:t>
      </w:r>
      <w:proofErr w:type="spellEnd"/>
      <w:r w:rsidRPr="00CB3CF1">
        <w:t xml:space="preserve"> data (RNA-</w:t>
      </w:r>
      <w:proofErr w:type="spellStart"/>
      <w:r w:rsidRPr="00CB3CF1">
        <w:t>seq</w:t>
      </w:r>
      <w:proofErr w:type="spellEnd"/>
      <w:r w:rsidRPr="00CB3CF1">
        <w:t xml:space="preserve">, </w:t>
      </w:r>
      <w:r w:rsidR="000D5AF5">
        <w:lastRenderedPageBreak/>
        <w:t>mass spect</w:t>
      </w:r>
      <w:r w:rsidR="00104BB6">
        <w:t>r</w:t>
      </w:r>
      <w:r w:rsidR="000D5AF5">
        <w:t>ometry</w:t>
      </w:r>
      <w:r w:rsidR="006A5937">
        <w:t xml:space="preserve"> </w:t>
      </w:r>
      <w:r w:rsidRPr="00CB3CF1">
        <w:t xml:space="preserve">proteomics, </w:t>
      </w:r>
      <w:proofErr w:type="spellStart"/>
      <w:r w:rsidRPr="00CB3CF1">
        <w:t>Olink</w:t>
      </w:r>
      <w:proofErr w:type="spellEnd"/>
      <w:r w:rsidRPr="00CB3CF1">
        <w:t xml:space="preserve"> pan</w:t>
      </w:r>
      <w:r w:rsidR="004E220C" w:rsidRPr="00CB3CF1">
        <w:t>el</w:t>
      </w:r>
      <w:r w:rsidRPr="00CB3CF1">
        <w:t xml:space="preserve">s) were modelled through a mixed effect model with formula </w:t>
      </w:r>
      <w:r w:rsidRPr="00CB3CF1">
        <w:rPr>
          <w:i/>
          <w:iCs/>
        </w:rPr>
        <w:t>abundance ~ 1 + treatment + time + treatment * time + (1 | patient)</w:t>
      </w:r>
      <w:r w:rsidR="004E220C" w:rsidRPr="00CB3CF1">
        <w:t>,</w:t>
      </w:r>
      <w:r w:rsidR="006A5937">
        <w:rPr>
          <w:i/>
          <w:iCs/>
        </w:rPr>
        <w:t xml:space="preserve"> </w:t>
      </w:r>
      <w:r w:rsidRPr="00CB3CF1">
        <w:t xml:space="preserve">where </w:t>
      </w:r>
      <w:r w:rsidRPr="00CB3CF1">
        <w:rPr>
          <w:i/>
          <w:iCs/>
        </w:rPr>
        <w:t xml:space="preserve">time </w:t>
      </w:r>
      <w:r w:rsidR="00ED2BFA" w:rsidRPr="00CB3CF1">
        <w:t>wa</w:t>
      </w:r>
      <w:r w:rsidRPr="00CB3CF1">
        <w:t xml:space="preserve">s either baseline or end of treatment, and the model residuals were then used for subsequent analysis. </w:t>
      </w:r>
      <w:r w:rsidR="004076AB">
        <w:t xml:space="preserve">Plasma and sputum </w:t>
      </w:r>
      <w:r w:rsidR="00697A4C">
        <w:t xml:space="preserve">target </w:t>
      </w:r>
      <w:r w:rsidR="004076AB">
        <w:t>biomarkers, PIP</w:t>
      </w:r>
      <w:r w:rsidR="004076AB" w:rsidRPr="00104BB6">
        <w:rPr>
          <w:vertAlign w:val="subscript"/>
        </w:rPr>
        <w:t>3</w:t>
      </w:r>
      <w:r w:rsidR="004076AB">
        <w:t>,</w:t>
      </w:r>
      <w:r w:rsidR="004076AB" w:rsidRPr="00CB3CF1">
        <w:t xml:space="preserve"> </w:t>
      </w:r>
      <w:r w:rsidR="004076AB">
        <w:t>sputum and blood cell counts</w:t>
      </w:r>
      <w:r w:rsidR="004076AB" w:rsidRPr="00CB3CF1">
        <w:t xml:space="preserve"> and blood chemistry</w:t>
      </w:r>
      <w:r w:rsidR="004076AB" w:rsidRPr="00CB3CF1" w:rsidDel="004076AB">
        <w:t xml:space="preserve"> </w:t>
      </w:r>
      <w:r w:rsidRPr="00CB3CF1">
        <w:t>numeric features were standardi</w:t>
      </w:r>
      <w:r w:rsidR="00ED2BFA" w:rsidRPr="00CB3CF1">
        <w:t>s</w:t>
      </w:r>
      <w:r w:rsidRPr="00CB3CF1">
        <w:t xml:space="preserve">ed, </w:t>
      </w:r>
      <w:r w:rsidR="00ED2BFA" w:rsidRPr="00CB3CF1">
        <w:t xml:space="preserve">with </w:t>
      </w:r>
      <w:r w:rsidRPr="00CB3CF1">
        <w:t xml:space="preserve">categorical data not </w:t>
      </w:r>
      <w:r w:rsidR="00ED2BFA" w:rsidRPr="00CB3CF1">
        <w:t xml:space="preserve">analysed </w:t>
      </w:r>
      <w:r w:rsidRPr="00CB3CF1">
        <w:t xml:space="preserve">further. Supervised data integration was performed through </w:t>
      </w:r>
      <w:proofErr w:type="spellStart"/>
      <w:r w:rsidRPr="00CB3CF1">
        <w:t>mixOmics</w:t>
      </w:r>
      <w:proofErr w:type="spellEnd"/>
      <w:r w:rsidRPr="00CB3CF1">
        <w:t xml:space="preserve"> (6.17.26, R 4.1.3) through a sparse partial least squares discriminant analysis, modelling four groups (CHF6523 baseline/post-treatment and placebo baseline/post-treatment). Model tuning was performed by scanning the number of latent variables and features per latent variable that minimi</w:t>
      </w:r>
      <w:r w:rsidR="0000358C" w:rsidRPr="00CB3CF1">
        <w:t>s</w:t>
      </w:r>
      <w:r w:rsidRPr="00CB3CF1">
        <w:t xml:space="preserve">e balanced error rate, for distance maximum, centroid and </w:t>
      </w:r>
      <w:proofErr w:type="spellStart"/>
      <w:r w:rsidRPr="00CB3CF1">
        <w:t>mahalinobis</w:t>
      </w:r>
      <w:proofErr w:type="spellEnd"/>
      <w:r w:rsidRPr="00CB3CF1">
        <w:t xml:space="preserve"> distances, through 5-fold cross-validation repeated 10 times. </w:t>
      </w:r>
      <w:r w:rsidR="0000358C" w:rsidRPr="00CB3CF1">
        <w:t>A</w:t>
      </w:r>
      <w:r w:rsidRPr="00CB3CF1">
        <w:t xml:space="preserve">reas under the receiving operating characteristic curves (AUROC) are reported for each comparison of a group vs the </w:t>
      </w:r>
      <w:r w:rsidR="0000358C" w:rsidRPr="00CB3CF1">
        <w:t>three</w:t>
      </w:r>
      <w:r w:rsidRPr="00CB3CF1">
        <w:t xml:space="preserve"> remaining groups. All analyses were repeated within treatment by comparing post-treatment vs baseline for samples.</w:t>
      </w:r>
    </w:p>
    <w:p w14:paraId="52C52DA8" w14:textId="00CB2DAD" w:rsidR="0001068D" w:rsidRPr="00CB3CF1" w:rsidRDefault="0001068D" w:rsidP="00980A5E">
      <w:pPr>
        <w:pStyle w:val="Heading2"/>
      </w:pPr>
      <w:r w:rsidRPr="00CB3CF1">
        <w:br w:type="page"/>
      </w:r>
    </w:p>
    <w:p w14:paraId="4044B02A" w14:textId="477453E5" w:rsidR="0001068D" w:rsidRPr="00CB3CF1" w:rsidRDefault="0001068D" w:rsidP="0001068D">
      <w:pPr>
        <w:pStyle w:val="Heading1"/>
      </w:pPr>
      <w:r w:rsidRPr="00CB3CF1">
        <w:lastRenderedPageBreak/>
        <w:t>Results</w:t>
      </w:r>
    </w:p>
    <w:p w14:paraId="623AA514" w14:textId="6383E5CD" w:rsidR="0001068D" w:rsidRPr="00CB3CF1" w:rsidRDefault="0001068D" w:rsidP="0001068D">
      <w:pPr>
        <w:pStyle w:val="Caption"/>
      </w:pPr>
      <w:bookmarkStart w:id="0" w:name="_Ref144471619"/>
      <w:bookmarkStart w:id="1" w:name="_Hlk151660568"/>
      <w:r w:rsidRPr="00CB3CF1">
        <w:t xml:space="preserve">Table </w:t>
      </w:r>
      <w:bookmarkEnd w:id="0"/>
      <w:r w:rsidR="00027081">
        <w:t>S1</w:t>
      </w:r>
      <w:r w:rsidRPr="00CB3CF1">
        <w:t xml:space="preserve">. </w:t>
      </w:r>
      <w:r w:rsidR="008A23F6" w:rsidRPr="00CB3CF1">
        <w:t>Slow vital capacity</w:t>
      </w:r>
      <w:r w:rsidR="003A2B73" w:rsidRPr="00CB3CF1">
        <w:t>,</w:t>
      </w:r>
      <w:r w:rsidR="008A23F6" w:rsidRPr="00CB3CF1">
        <w:t xml:space="preserve"> o</w:t>
      </w:r>
      <w:r w:rsidR="00C32ADE" w:rsidRPr="00CB3CF1">
        <w:t>scillometry</w:t>
      </w:r>
      <w:r w:rsidR="003A2B73" w:rsidRPr="00CB3CF1">
        <w:t>, and symptoms</w:t>
      </w:r>
      <w:r w:rsidR="00C221B6" w:rsidRPr="00CB3CF1">
        <w:t xml:space="preserve"> results at Day 28</w:t>
      </w:r>
      <w:r w:rsidR="00C32ADE" w:rsidRPr="00CB3CF1">
        <w:t xml:space="preserve"> (pharmacodynamic set).</w:t>
      </w:r>
    </w:p>
    <w:bookmarkEnd w:i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4"/>
        <w:gridCol w:w="1985"/>
        <w:gridCol w:w="2647"/>
      </w:tblGrid>
      <w:tr w:rsidR="00463D65" w:rsidRPr="00CB3CF1" w14:paraId="19904E03" w14:textId="1640BC6F" w:rsidTr="00646AFE">
        <w:trPr>
          <w:tblHeader/>
        </w:trPr>
        <w:tc>
          <w:tcPr>
            <w:tcW w:w="2410" w:type="dxa"/>
            <w:tcBorders>
              <w:top w:val="single" w:sz="4" w:space="0" w:color="auto"/>
              <w:bottom w:val="single" w:sz="4" w:space="0" w:color="auto"/>
            </w:tcBorders>
          </w:tcPr>
          <w:p w14:paraId="2A2C5700" w14:textId="77777777" w:rsidR="00463D65" w:rsidRPr="00CB3CF1" w:rsidRDefault="00463D65" w:rsidP="003B0EB0">
            <w:pPr>
              <w:spacing w:before="120" w:after="120" w:line="240" w:lineRule="auto"/>
              <w:rPr>
                <w:rFonts w:cs="Arial"/>
                <w:sz w:val="20"/>
                <w:szCs w:val="20"/>
              </w:rPr>
            </w:pPr>
          </w:p>
        </w:tc>
        <w:tc>
          <w:tcPr>
            <w:tcW w:w="1984" w:type="dxa"/>
            <w:tcBorders>
              <w:top w:val="single" w:sz="4" w:space="0" w:color="auto"/>
              <w:bottom w:val="single" w:sz="4" w:space="0" w:color="auto"/>
            </w:tcBorders>
          </w:tcPr>
          <w:p w14:paraId="02126FD3" w14:textId="740C43E9" w:rsidR="00463D65" w:rsidRPr="00CB3CF1" w:rsidRDefault="00463D65" w:rsidP="003B0EB0">
            <w:pPr>
              <w:spacing w:before="120" w:after="120" w:line="240" w:lineRule="auto"/>
              <w:jc w:val="center"/>
              <w:rPr>
                <w:rFonts w:cs="Arial"/>
                <w:b/>
                <w:bCs/>
                <w:sz w:val="20"/>
                <w:szCs w:val="20"/>
              </w:rPr>
            </w:pPr>
            <w:r w:rsidRPr="00CB3CF1">
              <w:rPr>
                <w:rFonts w:cs="Arial"/>
                <w:b/>
                <w:bCs/>
                <w:sz w:val="20"/>
                <w:szCs w:val="20"/>
              </w:rPr>
              <w:t>CHF6523</w:t>
            </w:r>
            <w:r w:rsidRPr="00CB3CF1">
              <w:rPr>
                <w:rFonts w:cs="Arial"/>
                <w:b/>
                <w:bCs/>
                <w:sz w:val="20"/>
                <w:szCs w:val="20"/>
              </w:rPr>
              <w:br/>
              <w:t>(N=3</w:t>
            </w:r>
            <w:r w:rsidR="001C514E" w:rsidRPr="00CB3CF1">
              <w:rPr>
                <w:rFonts w:cs="Arial"/>
                <w:b/>
                <w:bCs/>
                <w:sz w:val="20"/>
                <w:szCs w:val="20"/>
              </w:rPr>
              <w:t>1</w:t>
            </w:r>
            <w:r w:rsidRPr="00CB3CF1">
              <w:rPr>
                <w:rFonts w:cs="Arial"/>
                <w:b/>
                <w:bCs/>
                <w:sz w:val="20"/>
                <w:szCs w:val="20"/>
              </w:rPr>
              <w:t>)</w:t>
            </w:r>
          </w:p>
        </w:tc>
        <w:tc>
          <w:tcPr>
            <w:tcW w:w="1985" w:type="dxa"/>
            <w:tcBorders>
              <w:top w:val="single" w:sz="4" w:space="0" w:color="auto"/>
              <w:bottom w:val="single" w:sz="4" w:space="0" w:color="auto"/>
            </w:tcBorders>
          </w:tcPr>
          <w:p w14:paraId="18589672" w14:textId="3EA887C1" w:rsidR="00463D65" w:rsidRPr="00CB3CF1" w:rsidRDefault="00463D65" w:rsidP="003B0EB0">
            <w:pPr>
              <w:spacing w:before="120" w:after="120" w:line="240" w:lineRule="auto"/>
              <w:jc w:val="center"/>
              <w:rPr>
                <w:rFonts w:cs="Arial"/>
                <w:b/>
                <w:bCs/>
                <w:sz w:val="20"/>
                <w:szCs w:val="20"/>
              </w:rPr>
            </w:pPr>
            <w:r w:rsidRPr="00CB3CF1">
              <w:rPr>
                <w:rFonts w:cs="Arial"/>
                <w:b/>
                <w:bCs/>
                <w:sz w:val="20"/>
                <w:szCs w:val="20"/>
              </w:rPr>
              <w:t>Placebo</w:t>
            </w:r>
            <w:r w:rsidRPr="00CB3CF1">
              <w:rPr>
                <w:rFonts w:cs="Arial"/>
                <w:b/>
                <w:bCs/>
                <w:sz w:val="20"/>
                <w:szCs w:val="20"/>
              </w:rPr>
              <w:br/>
              <w:t>(N=3</w:t>
            </w:r>
            <w:r w:rsidR="001C514E" w:rsidRPr="00CB3CF1">
              <w:rPr>
                <w:rFonts w:cs="Arial"/>
                <w:b/>
                <w:bCs/>
                <w:sz w:val="20"/>
                <w:szCs w:val="20"/>
              </w:rPr>
              <w:t>5</w:t>
            </w:r>
            <w:r w:rsidRPr="00CB3CF1">
              <w:rPr>
                <w:rFonts w:cs="Arial"/>
                <w:b/>
                <w:bCs/>
                <w:sz w:val="20"/>
                <w:szCs w:val="20"/>
              </w:rPr>
              <w:t>)</w:t>
            </w:r>
          </w:p>
        </w:tc>
        <w:tc>
          <w:tcPr>
            <w:tcW w:w="2647" w:type="dxa"/>
            <w:tcBorders>
              <w:top w:val="single" w:sz="4" w:space="0" w:color="auto"/>
              <w:bottom w:val="single" w:sz="4" w:space="0" w:color="auto"/>
            </w:tcBorders>
          </w:tcPr>
          <w:p w14:paraId="4C89BC8D" w14:textId="4B29CC44" w:rsidR="00463D65" w:rsidRPr="00CB3CF1" w:rsidRDefault="00463D65" w:rsidP="003B0EB0">
            <w:pPr>
              <w:spacing w:before="120" w:after="120" w:line="240" w:lineRule="auto"/>
              <w:jc w:val="center"/>
              <w:rPr>
                <w:rFonts w:cs="Arial"/>
                <w:b/>
                <w:bCs/>
                <w:sz w:val="20"/>
                <w:szCs w:val="20"/>
              </w:rPr>
            </w:pPr>
            <w:r w:rsidRPr="00CB3CF1">
              <w:rPr>
                <w:rFonts w:cs="Arial"/>
                <w:b/>
                <w:bCs/>
                <w:sz w:val="20"/>
                <w:szCs w:val="20"/>
              </w:rPr>
              <w:t>CHF6523 vs placebo</w:t>
            </w:r>
          </w:p>
        </w:tc>
      </w:tr>
      <w:tr w:rsidR="00463D65" w:rsidRPr="00CB3CF1" w14:paraId="2A693313" w14:textId="2C209F1B" w:rsidTr="00646AFE">
        <w:tc>
          <w:tcPr>
            <w:tcW w:w="2410" w:type="dxa"/>
            <w:tcBorders>
              <w:top w:val="single" w:sz="4" w:space="0" w:color="auto"/>
            </w:tcBorders>
          </w:tcPr>
          <w:p w14:paraId="6DF707B2" w14:textId="5921FEAE" w:rsidR="00463D65" w:rsidRPr="00CB3CF1" w:rsidRDefault="00463D65" w:rsidP="003B0EB0">
            <w:pPr>
              <w:spacing w:before="120" w:after="120" w:line="240" w:lineRule="auto"/>
              <w:rPr>
                <w:rFonts w:cs="Arial"/>
                <w:sz w:val="20"/>
                <w:szCs w:val="20"/>
              </w:rPr>
            </w:pPr>
            <w:r w:rsidRPr="00CB3CF1">
              <w:rPr>
                <w:rFonts w:cs="Arial"/>
                <w:sz w:val="20"/>
                <w:szCs w:val="20"/>
              </w:rPr>
              <w:t>Inspiratory capacity, L</w:t>
            </w:r>
          </w:p>
        </w:tc>
        <w:tc>
          <w:tcPr>
            <w:tcW w:w="1984" w:type="dxa"/>
            <w:tcBorders>
              <w:top w:val="single" w:sz="4" w:space="0" w:color="auto"/>
            </w:tcBorders>
          </w:tcPr>
          <w:p w14:paraId="38EF3CBD" w14:textId="19B10023" w:rsidR="00463D65" w:rsidRPr="00CB3CF1" w:rsidRDefault="001C514E" w:rsidP="003B0EB0">
            <w:pPr>
              <w:spacing w:before="120" w:after="120" w:line="240" w:lineRule="auto"/>
              <w:jc w:val="center"/>
              <w:rPr>
                <w:rFonts w:cs="Arial"/>
                <w:sz w:val="20"/>
                <w:szCs w:val="20"/>
              </w:rPr>
            </w:pPr>
            <w:r w:rsidRPr="00CB3CF1">
              <w:rPr>
                <w:rFonts w:cs="Arial"/>
                <w:sz w:val="20"/>
                <w:szCs w:val="20"/>
              </w:rPr>
              <w:t>–</w:t>
            </w:r>
            <w:r w:rsidR="00463D65" w:rsidRPr="00CB3CF1">
              <w:rPr>
                <w:rFonts w:cs="Arial"/>
                <w:sz w:val="20"/>
                <w:szCs w:val="20"/>
              </w:rPr>
              <w:t>0.175</w:t>
            </w:r>
            <w:r w:rsidRPr="00CB3CF1">
              <w:rPr>
                <w:rFonts w:cs="Arial"/>
                <w:sz w:val="20"/>
                <w:szCs w:val="20"/>
              </w:rPr>
              <w:t xml:space="preserve"> </w:t>
            </w:r>
            <w:r w:rsidRPr="00CB3CF1">
              <w:rPr>
                <w:rFonts w:cs="Arial"/>
                <w:sz w:val="20"/>
                <w:szCs w:val="20"/>
              </w:rPr>
              <w:br/>
              <w:t>(–</w:t>
            </w:r>
            <w:r w:rsidR="00463D65" w:rsidRPr="00CB3CF1">
              <w:rPr>
                <w:rFonts w:cs="Arial"/>
                <w:sz w:val="20"/>
                <w:szCs w:val="20"/>
              </w:rPr>
              <w:t>0.264</w:t>
            </w:r>
            <w:r w:rsidRPr="00CB3CF1">
              <w:rPr>
                <w:rFonts w:cs="Arial"/>
                <w:sz w:val="20"/>
                <w:szCs w:val="20"/>
              </w:rPr>
              <w:t>,</w:t>
            </w:r>
            <w:r w:rsidR="00463D65" w:rsidRPr="00CB3CF1">
              <w:rPr>
                <w:rFonts w:cs="Arial"/>
                <w:sz w:val="20"/>
                <w:szCs w:val="20"/>
              </w:rPr>
              <w:t xml:space="preserve"> </w:t>
            </w:r>
            <w:r w:rsidRPr="00CB3CF1">
              <w:rPr>
                <w:rFonts w:cs="Arial"/>
                <w:sz w:val="20"/>
                <w:szCs w:val="20"/>
              </w:rPr>
              <w:t>–</w:t>
            </w:r>
            <w:r w:rsidR="00463D65" w:rsidRPr="00CB3CF1">
              <w:rPr>
                <w:rFonts w:cs="Arial"/>
                <w:sz w:val="20"/>
                <w:szCs w:val="20"/>
              </w:rPr>
              <w:t>0.085)</w:t>
            </w:r>
            <w:r w:rsidR="00535217" w:rsidRPr="00CB3CF1">
              <w:rPr>
                <w:rFonts w:cs="Arial"/>
                <w:sz w:val="20"/>
                <w:szCs w:val="20"/>
              </w:rPr>
              <w:br/>
            </w:r>
            <w:r w:rsidRPr="00CB3CF1">
              <w:rPr>
                <w:rFonts w:cs="Arial"/>
                <w:sz w:val="20"/>
                <w:szCs w:val="20"/>
              </w:rPr>
              <w:t>(</w:t>
            </w:r>
            <w:r w:rsidR="00535217" w:rsidRPr="00CB3CF1">
              <w:rPr>
                <w:rFonts w:cs="Arial"/>
                <w:sz w:val="20"/>
                <w:szCs w:val="20"/>
              </w:rPr>
              <w:t>N=26)</w:t>
            </w:r>
          </w:p>
        </w:tc>
        <w:tc>
          <w:tcPr>
            <w:tcW w:w="1985" w:type="dxa"/>
            <w:tcBorders>
              <w:top w:val="single" w:sz="4" w:space="0" w:color="auto"/>
            </w:tcBorders>
          </w:tcPr>
          <w:p w14:paraId="4CF9E8EA" w14:textId="365F0D04" w:rsidR="00463D65" w:rsidRPr="00CB3CF1" w:rsidRDefault="001C514E" w:rsidP="003B0EB0">
            <w:pPr>
              <w:spacing w:before="120" w:after="120" w:line="240" w:lineRule="auto"/>
              <w:jc w:val="center"/>
              <w:rPr>
                <w:rFonts w:cs="Arial"/>
                <w:sz w:val="20"/>
                <w:szCs w:val="20"/>
              </w:rPr>
            </w:pPr>
            <w:r w:rsidRPr="00CB3CF1">
              <w:rPr>
                <w:rFonts w:cs="Arial"/>
                <w:sz w:val="20"/>
                <w:szCs w:val="20"/>
              </w:rPr>
              <w:t>–</w:t>
            </w:r>
            <w:r w:rsidR="00946AFB" w:rsidRPr="00CB3CF1">
              <w:rPr>
                <w:rFonts w:cs="Arial"/>
                <w:sz w:val="20"/>
                <w:szCs w:val="20"/>
              </w:rPr>
              <w:t xml:space="preserve">0.112 </w:t>
            </w:r>
            <w:r w:rsidRPr="00CB3CF1">
              <w:rPr>
                <w:rFonts w:cs="Arial"/>
                <w:sz w:val="20"/>
                <w:szCs w:val="20"/>
              </w:rPr>
              <w:br/>
              <w:t>(–</w:t>
            </w:r>
            <w:r w:rsidR="00946AFB" w:rsidRPr="00CB3CF1">
              <w:rPr>
                <w:rFonts w:cs="Arial"/>
                <w:sz w:val="20"/>
                <w:szCs w:val="20"/>
              </w:rPr>
              <w:t>0.197</w:t>
            </w:r>
            <w:r w:rsidRPr="00CB3CF1">
              <w:rPr>
                <w:rFonts w:cs="Arial"/>
                <w:sz w:val="20"/>
                <w:szCs w:val="20"/>
              </w:rPr>
              <w:t>,</w:t>
            </w:r>
            <w:r w:rsidR="00946AFB" w:rsidRPr="00CB3CF1">
              <w:rPr>
                <w:rFonts w:cs="Arial"/>
                <w:sz w:val="20"/>
                <w:szCs w:val="20"/>
              </w:rPr>
              <w:t xml:space="preserve"> </w:t>
            </w:r>
            <w:r w:rsidRPr="00CB3CF1">
              <w:rPr>
                <w:rFonts w:cs="Arial"/>
                <w:sz w:val="20"/>
                <w:szCs w:val="20"/>
              </w:rPr>
              <w:t>–</w:t>
            </w:r>
            <w:r w:rsidR="00946AFB" w:rsidRPr="00CB3CF1">
              <w:rPr>
                <w:rFonts w:cs="Arial"/>
                <w:sz w:val="20"/>
                <w:szCs w:val="20"/>
              </w:rPr>
              <w:t>0.027)</w:t>
            </w:r>
            <w:r w:rsidR="00535217" w:rsidRPr="00CB3CF1">
              <w:rPr>
                <w:rFonts w:cs="Arial"/>
                <w:sz w:val="20"/>
                <w:szCs w:val="20"/>
              </w:rPr>
              <w:br/>
            </w:r>
            <w:r w:rsidRPr="00CB3CF1">
              <w:rPr>
                <w:rFonts w:cs="Arial"/>
                <w:sz w:val="20"/>
                <w:szCs w:val="20"/>
              </w:rPr>
              <w:t>(</w:t>
            </w:r>
            <w:r w:rsidR="00535217" w:rsidRPr="00CB3CF1">
              <w:rPr>
                <w:rFonts w:cs="Arial"/>
                <w:sz w:val="20"/>
                <w:szCs w:val="20"/>
              </w:rPr>
              <w:t>N=27)</w:t>
            </w:r>
          </w:p>
        </w:tc>
        <w:tc>
          <w:tcPr>
            <w:tcW w:w="2647" w:type="dxa"/>
            <w:tcBorders>
              <w:top w:val="single" w:sz="4" w:space="0" w:color="auto"/>
            </w:tcBorders>
          </w:tcPr>
          <w:p w14:paraId="7A848C8C" w14:textId="66680AC4" w:rsidR="00463D65" w:rsidRPr="00CB3CF1" w:rsidRDefault="001C514E" w:rsidP="003B0EB0">
            <w:pPr>
              <w:spacing w:before="120" w:after="120" w:line="240" w:lineRule="auto"/>
              <w:jc w:val="center"/>
              <w:rPr>
                <w:rFonts w:cs="Arial"/>
                <w:sz w:val="20"/>
                <w:szCs w:val="20"/>
              </w:rPr>
            </w:pPr>
            <w:r w:rsidRPr="00CB3CF1">
              <w:rPr>
                <w:rFonts w:cs="Arial"/>
                <w:sz w:val="20"/>
                <w:szCs w:val="20"/>
              </w:rPr>
              <w:t>–</w:t>
            </w:r>
            <w:r w:rsidR="00535217" w:rsidRPr="00CB3CF1">
              <w:rPr>
                <w:rFonts w:cs="Arial"/>
                <w:sz w:val="20"/>
                <w:szCs w:val="20"/>
              </w:rPr>
              <w:t xml:space="preserve">0.062 </w:t>
            </w:r>
            <w:r w:rsidRPr="00CB3CF1">
              <w:rPr>
                <w:rFonts w:cs="Arial"/>
                <w:sz w:val="20"/>
                <w:szCs w:val="20"/>
              </w:rPr>
              <w:br/>
              <w:t>(–</w:t>
            </w:r>
            <w:r w:rsidR="00535217" w:rsidRPr="00CB3CF1">
              <w:rPr>
                <w:rFonts w:cs="Arial"/>
                <w:sz w:val="20"/>
                <w:szCs w:val="20"/>
              </w:rPr>
              <w:t>0.191</w:t>
            </w:r>
            <w:r w:rsidRPr="00CB3CF1">
              <w:rPr>
                <w:rFonts w:cs="Arial"/>
                <w:sz w:val="20"/>
                <w:szCs w:val="20"/>
              </w:rPr>
              <w:t>,</w:t>
            </w:r>
            <w:r w:rsidR="00535217" w:rsidRPr="00CB3CF1">
              <w:rPr>
                <w:rFonts w:cs="Arial"/>
                <w:sz w:val="20"/>
                <w:szCs w:val="20"/>
              </w:rPr>
              <w:t xml:space="preserve"> 0.066)</w:t>
            </w:r>
            <w:r w:rsidRPr="00CB3CF1">
              <w:rPr>
                <w:rFonts w:cs="Arial"/>
                <w:sz w:val="20"/>
                <w:szCs w:val="20"/>
              </w:rPr>
              <w:t>;</w:t>
            </w:r>
            <w:r w:rsidR="00535217" w:rsidRPr="00CB3CF1">
              <w:rPr>
                <w:rFonts w:cs="Arial"/>
                <w:sz w:val="20"/>
                <w:szCs w:val="20"/>
              </w:rPr>
              <w:t xml:space="preserve"> p=0.320</w:t>
            </w:r>
          </w:p>
        </w:tc>
      </w:tr>
      <w:tr w:rsidR="00517B94" w:rsidRPr="00CB3CF1" w14:paraId="472EA6F7" w14:textId="52919AAD" w:rsidTr="00646AFE">
        <w:tc>
          <w:tcPr>
            <w:tcW w:w="2410" w:type="dxa"/>
          </w:tcPr>
          <w:p w14:paraId="20D9201E" w14:textId="0E819B21" w:rsidR="00517B94" w:rsidRPr="00CB3CF1" w:rsidRDefault="00517B94" w:rsidP="00517B94">
            <w:pPr>
              <w:spacing w:before="120" w:after="120" w:line="240" w:lineRule="auto"/>
              <w:rPr>
                <w:rFonts w:cs="Arial"/>
                <w:sz w:val="20"/>
                <w:szCs w:val="20"/>
              </w:rPr>
            </w:pPr>
            <w:r w:rsidRPr="00CB3CF1">
              <w:rPr>
                <w:rFonts w:cs="Arial"/>
                <w:sz w:val="20"/>
                <w:szCs w:val="20"/>
              </w:rPr>
              <w:t>Vital capacity, L</w:t>
            </w:r>
          </w:p>
        </w:tc>
        <w:tc>
          <w:tcPr>
            <w:tcW w:w="1984" w:type="dxa"/>
          </w:tcPr>
          <w:p w14:paraId="44B1EBED" w14:textId="7783252C" w:rsidR="00517B94" w:rsidRPr="00CB3CF1" w:rsidRDefault="001C514E" w:rsidP="00517B94">
            <w:pPr>
              <w:spacing w:before="120" w:after="120" w:line="240" w:lineRule="auto"/>
              <w:jc w:val="center"/>
              <w:rPr>
                <w:rFonts w:cs="Arial"/>
                <w:sz w:val="20"/>
                <w:szCs w:val="20"/>
              </w:rPr>
            </w:pPr>
            <w:r w:rsidRPr="00CB3CF1">
              <w:rPr>
                <w:rFonts w:cs="Arial"/>
                <w:sz w:val="20"/>
                <w:szCs w:val="20"/>
              </w:rPr>
              <w:t>–</w:t>
            </w:r>
            <w:r w:rsidR="00517B94" w:rsidRPr="00CB3CF1">
              <w:rPr>
                <w:rFonts w:cs="Arial"/>
                <w:sz w:val="20"/>
                <w:szCs w:val="20"/>
              </w:rPr>
              <w:t xml:space="preserve">0.083 </w:t>
            </w:r>
            <w:r w:rsidRPr="00CB3CF1">
              <w:rPr>
                <w:rFonts w:cs="Arial"/>
                <w:sz w:val="20"/>
                <w:szCs w:val="20"/>
              </w:rPr>
              <w:br/>
              <w:t>(–</w:t>
            </w:r>
            <w:r w:rsidR="00517B94" w:rsidRPr="00CB3CF1">
              <w:rPr>
                <w:rFonts w:cs="Arial"/>
                <w:sz w:val="20"/>
                <w:szCs w:val="20"/>
              </w:rPr>
              <w:t>0.243</w:t>
            </w:r>
            <w:r w:rsidRPr="00CB3CF1">
              <w:rPr>
                <w:rFonts w:cs="Arial"/>
                <w:sz w:val="20"/>
                <w:szCs w:val="20"/>
              </w:rPr>
              <w:t>,</w:t>
            </w:r>
            <w:r w:rsidR="00517B94" w:rsidRPr="00CB3CF1">
              <w:rPr>
                <w:rFonts w:cs="Arial"/>
                <w:sz w:val="20"/>
                <w:szCs w:val="20"/>
              </w:rPr>
              <w:t xml:space="preserve"> 0.076)</w:t>
            </w:r>
            <w:r w:rsidR="00517B94" w:rsidRPr="00CB3CF1">
              <w:rPr>
                <w:rFonts w:cs="Arial"/>
                <w:sz w:val="20"/>
                <w:szCs w:val="20"/>
              </w:rPr>
              <w:br/>
            </w:r>
            <w:r w:rsidRPr="00CB3CF1">
              <w:rPr>
                <w:rFonts w:cs="Arial"/>
                <w:sz w:val="20"/>
                <w:szCs w:val="20"/>
              </w:rPr>
              <w:t>(</w:t>
            </w:r>
            <w:r w:rsidR="00517B94" w:rsidRPr="00CB3CF1">
              <w:rPr>
                <w:rFonts w:cs="Arial"/>
                <w:sz w:val="20"/>
                <w:szCs w:val="20"/>
              </w:rPr>
              <w:t>N=26)</w:t>
            </w:r>
          </w:p>
        </w:tc>
        <w:tc>
          <w:tcPr>
            <w:tcW w:w="1985" w:type="dxa"/>
          </w:tcPr>
          <w:p w14:paraId="78B4B272" w14:textId="7D35F733" w:rsidR="00517B94" w:rsidRPr="00CB3CF1" w:rsidRDefault="001C514E" w:rsidP="00517B94">
            <w:pPr>
              <w:spacing w:before="120" w:after="120" w:line="240" w:lineRule="auto"/>
              <w:jc w:val="center"/>
              <w:rPr>
                <w:rFonts w:cs="Arial"/>
                <w:sz w:val="20"/>
                <w:szCs w:val="20"/>
              </w:rPr>
            </w:pPr>
            <w:r w:rsidRPr="00CB3CF1">
              <w:rPr>
                <w:rFonts w:cs="Arial"/>
                <w:sz w:val="20"/>
                <w:szCs w:val="20"/>
              </w:rPr>
              <w:t>–</w:t>
            </w:r>
            <w:r w:rsidR="00517B94" w:rsidRPr="00CB3CF1">
              <w:rPr>
                <w:rFonts w:cs="Arial"/>
                <w:sz w:val="20"/>
                <w:szCs w:val="20"/>
              </w:rPr>
              <w:t xml:space="preserve">0.066 </w:t>
            </w:r>
            <w:r w:rsidRPr="00CB3CF1">
              <w:rPr>
                <w:rFonts w:cs="Arial"/>
                <w:sz w:val="20"/>
                <w:szCs w:val="20"/>
              </w:rPr>
              <w:br/>
              <w:t>(–</w:t>
            </w:r>
            <w:r w:rsidR="00517B94" w:rsidRPr="00CB3CF1">
              <w:rPr>
                <w:rFonts w:cs="Arial"/>
                <w:sz w:val="20"/>
                <w:szCs w:val="20"/>
              </w:rPr>
              <w:t>0.217</w:t>
            </w:r>
            <w:r w:rsidRPr="00CB3CF1">
              <w:rPr>
                <w:rFonts w:cs="Arial"/>
                <w:sz w:val="20"/>
                <w:szCs w:val="20"/>
              </w:rPr>
              <w:t>,</w:t>
            </w:r>
            <w:r w:rsidR="00517B94" w:rsidRPr="00CB3CF1">
              <w:rPr>
                <w:rFonts w:cs="Arial"/>
                <w:sz w:val="20"/>
                <w:szCs w:val="20"/>
              </w:rPr>
              <w:t xml:space="preserve"> 0.086)</w:t>
            </w:r>
            <w:r w:rsidR="00517B94" w:rsidRPr="00CB3CF1">
              <w:rPr>
                <w:rFonts w:cs="Arial"/>
                <w:sz w:val="20"/>
                <w:szCs w:val="20"/>
              </w:rPr>
              <w:br/>
            </w:r>
            <w:r w:rsidRPr="00CB3CF1">
              <w:rPr>
                <w:rFonts w:cs="Arial"/>
                <w:sz w:val="20"/>
                <w:szCs w:val="20"/>
              </w:rPr>
              <w:t>(</w:t>
            </w:r>
            <w:r w:rsidR="00517B94" w:rsidRPr="00CB3CF1">
              <w:rPr>
                <w:rFonts w:cs="Arial"/>
                <w:sz w:val="20"/>
                <w:szCs w:val="20"/>
              </w:rPr>
              <w:t>N=28)</w:t>
            </w:r>
          </w:p>
        </w:tc>
        <w:tc>
          <w:tcPr>
            <w:tcW w:w="2647" w:type="dxa"/>
          </w:tcPr>
          <w:p w14:paraId="36E7B6BE" w14:textId="0EDB2C12" w:rsidR="00517B94" w:rsidRPr="00CB3CF1" w:rsidRDefault="001C514E" w:rsidP="00517B94">
            <w:pPr>
              <w:spacing w:before="120" w:after="120" w:line="240" w:lineRule="auto"/>
              <w:jc w:val="center"/>
              <w:rPr>
                <w:rFonts w:cs="Arial"/>
                <w:sz w:val="20"/>
                <w:szCs w:val="20"/>
              </w:rPr>
            </w:pPr>
            <w:r w:rsidRPr="00CB3CF1">
              <w:rPr>
                <w:rFonts w:cs="Arial"/>
                <w:sz w:val="20"/>
                <w:szCs w:val="20"/>
              </w:rPr>
              <w:t>–</w:t>
            </w:r>
            <w:r w:rsidR="00517B94" w:rsidRPr="00CB3CF1">
              <w:rPr>
                <w:rFonts w:cs="Arial"/>
                <w:sz w:val="20"/>
                <w:szCs w:val="20"/>
              </w:rPr>
              <w:t xml:space="preserve">0.018 </w:t>
            </w:r>
            <w:r w:rsidRPr="00CB3CF1">
              <w:rPr>
                <w:rFonts w:cs="Arial"/>
                <w:sz w:val="20"/>
                <w:szCs w:val="20"/>
              </w:rPr>
              <w:br/>
              <w:t>(–</w:t>
            </w:r>
            <w:r w:rsidR="00517B94" w:rsidRPr="00CB3CF1">
              <w:rPr>
                <w:rFonts w:cs="Arial"/>
                <w:sz w:val="20"/>
                <w:szCs w:val="20"/>
              </w:rPr>
              <w:t>0.243</w:t>
            </w:r>
            <w:r w:rsidRPr="00CB3CF1">
              <w:rPr>
                <w:rFonts w:cs="Arial"/>
                <w:sz w:val="20"/>
                <w:szCs w:val="20"/>
              </w:rPr>
              <w:t>,</w:t>
            </w:r>
            <w:r w:rsidR="00517B94" w:rsidRPr="00CB3CF1">
              <w:rPr>
                <w:rFonts w:cs="Arial"/>
                <w:sz w:val="20"/>
                <w:szCs w:val="20"/>
              </w:rPr>
              <w:t xml:space="preserve"> 0.207)</w:t>
            </w:r>
            <w:r w:rsidRPr="00CB3CF1">
              <w:rPr>
                <w:rFonts w:cs="Arial"/>
                <w:sz w:val="20"/>
                <w:szCs w:val="20"/>
              </w:rPr>
              <w:t>;</w:t>
            </w:r>
            <w:r w:rsidR="00517B94" w:rsidRPr="00CB3CF1">
              <w:rPr>
                <w:rFonts w:cs="Arial"/>
                <w:sz w:val="20"/>
                <w:szCs w:val="20"/>
              </w:rPr>
              <w:t xml:space="preserve"> p=0.871</w:t>
            </w:r>
          </w:p>
        </w:tc>
      </w:tr>
      <w:tr w:rsidR="00FE6B49" w:rsidRPr="00CB3CF1" w14:paraId="24580525" w14:textId="25DB84CA" w:rsidTr="00E15B27">
        <w:tc>
          <w:tcPr>
            <w:tcW w:w="4394" w:type="dxa"/>
            <w:gridSpan w:val="2"/>
          </w:tcPr>
          <w:p w14:paraId="34224DCD" w14:textId="6DA2D373" w:rsidR="00FE6B49" w:rsidRPr="00CB3CF1" w:rsidRDefault="00FE6B49" w:rsidP="00FE6B49">
            <w:pPr>
              <w:spacing w:before="120" w:after="120" w:line="240" w:lineRule="auto"/>
              <w:rPr>
                <w:rFonts w:cs="Arial"/>
                <w:b/>
                <w:bCs/>
                <w:sz w:val="20"/>
                <w:szCs w:val="20"/>
              </w:rPr>
            </w:pPr>
            <w:r w:rsidRPr="00CB3CF1">
              <w:rPr>
                <w:rFonts w:cs="Arial"/>
                <w:sz w:val="20"/>
                <w:szCs w:val="20"/>
              </w:rPr>
              <w:t>Resistance at 5 Hz,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1985" w:type="dxa"/>
          </w:tcPr>
          <w:p w14:paraId="230F7DC0" w14:textId="77777777" w:rsidR="00FE6B49" w:rsidRPr="00CB3CF1" w:rsidRDefault="00FE6B49" w:rsidP="00517B94">
            <w:pPr>
              <w:spacing w:before="120" w:after="120" w:line="240" w:lineRule="auto"/>
              <w:jc w:val="center"/>
              <w:rPr>
                <w:rFonts w:cs="Arial"/>
                <w:b/>
                <w:bCs/>
                <w:sz w:val="20"/>
                <w:szCs w:val="20"/>
              </w:rPr>
            </w:pPr>
          </w:p>
        </w:tc>
        <w:tc>
          <w:tcPr>
            <w:tcW w:w="2647" w:type="dxa"/>
          </w:tcPr>
          <w:p w14:paraId="718206B5" w14:textId="77777777" w:rsidR="00FE6B49" w:rsidRPr="00CB3CF1" w:rsidRDefault="00FE6B49" w:rsidP="00517B94">
            <w:pPr>
              <w:spacing w:before="120" w:after="120" w:line="240" w:lineRule="auto"/>
              <w:jc w:val="center"/>
              <w:rPr>
                <w:rFonts w:cs="Arial"/>
                <w:sz w:val="20"/>
                <w:szCs w:val="20"/>
              </w:rPr>
            </w:pPr>
          </w:p>
        </w:tc>
      </w:tr>
      <w:tr w:rsidR="00517B94" w:rsidRPr="00CB3CF1" w14:paraId="0D216001" w14:textId="09F1B1BA" w:rsidTr="00646AFE">
        <w:tc>
          <w:tcPr>
            <w:tcW w:w="2410" w:type="dxa"/>
          </w:tcPr>
          <w:p w14:paraId="5FCA207A" w14:textId="4D528266" w:rsidR="00517B94" w:rsidRPr="00CB3CF1" w:rsidRDefault="00517B94" w:rsidP="00CC1808">
            <w:pPr>
              <w:spacing w:before="120" w:after="120" w:line="240" w:lineRule="auto"/>
              <w:ind w:left="321"/>
              <w:rPr>
                <w:rFonts w:cs="Arial"/>
                <w:sz w:val="20"/>
                <w:szCs w:val="20"/>
              </w:rPr>
            </w:pPr>
            <w:r w:rsidRPr="00CB3CF1">
              <w:rPr>
                <w:rFonts w:cs="Arial"/>
                <w:sz w:val="20"/>
                <w:szCs w:val="20"/>
              </w:rPr>
              <w:t>Inspiratory</w:t>
            </w:r>
          </w:p>
        </w:tc>
        <w:tc>
          <w:tcPr>
            <w:tcW w:w="1984" w:type="dxa"/>
          </w:tcPr>
          <w:p w14:paraId="684CBF76" w14:textId="057DAF16" w:rsidR="00517B94" w:rsidRPr="00CB3CF1" w:rsidRDefault="00AE676B" w:rsidP="00517B94">
            <w:pPr>
              <w:spacing w:before="120" w:after="120" w:line="240" w:lineRule="auto"/>
              <w:jc w:val="center"/>
              <w:rPr>
                <w:rFonts w:cs="Arial"/>
                <w:sz w:val="20"/>
                <w:szCs w:val="20"/>
              </w:rPr>
            </w:pPr>
            <w:r w:rsidRPr="00CB3CF1">
              <w:rPr>
                <w:rFonts w:cs="Arial"/>
                <w:sz w:val="20"/>
                <w:szCs w:val="20"/>
              </w:rPr>
              <w:t xml:space="preserve">0.216 </w:t>
            </w:r>
            <w:r w:rsidR="001C514E" w:rsidRPr="00CB3CF1">
              <w:rPr>
                <w:rFonts w:cs="Arial"/>
                <w:sz w:val="20"/>
                <w:szCs w:val="20"/>
              </w:rPr>
              <w:br/>
              <w:t>(</w:t>
            </w:r>
            <w:r w:rsidRPr="00CB3CF1">
              <w:rPr>
                <w:rFonts w:cs="Arial"/>
                <w:sz w:val="20"/>
                <w:szCs w:val="20"/>
              </w:rPr>
              <w:t>0.066</w:t>
            </w:r>
            <w:r w:rsidR="001C514E" w:rsidRPr="00CB3CF1">
              <w:rPr>
                <w:rFonts w:cs="Arial"/>
                <w:sz w:val="20"/>
                <w:szCs w:val="20"/>
              </w:rPr>
              <w:t>,</w:t>
            </w:r>
            <w:r w:rsidRPr="00CB3CF1">
              <w:rPr>
                <w:rFonts w:cs="Arial"/>
                <w:sz w:val="20"/>
                <w:szCs w:val="20"/>
              </w:rPr>
              <w:t xml:space="preserve"> 0.366)</w:t>
            </w:r>
          </w:p>
        </w:tc>
        <w:tc>
          <w:tcPr>
            <w:tcW w:w="1985" w:type="dxa"/>
          </w:tcPr>
          <w:p w14:paraId="6359F538" w14:textId="7C282610" w:rsidR="00517B94" w:rsidRPr="00CB3CF1" w:rsidRDefault="00442D74" w:rsidP="00517B94">
            <w:pPr>
              <w:spacing w:before="120" w:after="120" w:line="240" w:lineRule="auto"/>
              <w:jc w:val="center"/>
              <w:rPr>
                <w:rFonts w:cs="Arial"/>
                <w:sz w:val="20"/>
                <w:szCs w:val="20"/>
              </w:rPr>
            </w:pPr>
            <w:r w:rsidRPr="00CB3CF1">
              <w:rPr>
                <w:rFonts w:cs="Arial"/>
                <w:sz w:val="20"/>
                <w:szCs w:val="20"/>
              </w:rPr>
              <w:t xml:space="preserve">0.159 </w:t>
            </w:r>
            <w:r w:rsidR="001C514E" w:rsidRPr="00CB3CF1">
              <w:rPr>
                <w:rFonts w:cs="Arial"/>
                <w:sz w:val="20"/>
                <w:szCs w:val="20"/>
              </w:rPr>
              <w:br/>
              <w:t>(</w:t>
            </w:r>
            <w:r w:rsidRPr="00CB3CF1">
              <w:rPr>
                <w:rFonts w:cs="Arial"/>
                <w:sz w:val="20"/>
                <w:szCs w:val="20"/>
              </w:rPr>
              <w:t>0.024</w:t>
            </w:r>
            <w:r w:rsidR="001C514E" w:rsidRPr="00CB3CF1">
              <w:rPr>
                <w:rFonts w:cs="Arial"/>
                <w:sz w:val="20"/>
                <w:szCs w:val="20"/>
              </w:rPr>
              <w:t>,</w:t>
            </w:r>
            <w:r w:rsidRPr="00CB3CF1">
              <w:rPr>
                <w:rFonts w:cs="Arial"/>
                <w:sz w:val="20"/>
                <w:szCs w:val="20"/>
              </w:rPr>
              <w:t xml:space="preserve"> 0.294)</w:t>
            </w:r>
          </w:p>
        </w:tc>
        <w:tc>
          <w:tcPr>
            <w:tcW w:w="2647" w:type="dxa"/>
          </w:tcPr>
          <w:p w14:paraId="183BDA82" w14:textId="30A58310" w:rsidR="00517B94" w:rsidRPr="00CB3CF1" w:rsidRDefault="009D7361" w:rsidP="00517B94">
            <w:pPr>
              <w:spacing w:before="120" w:after="120" w:line="240" w:lineRule="auto"/>
              <w:jc w:val="center"/>
              <w:rPr>
                <w:rFonts w:cs="Arial"/>
                <w:sz w:val="20"/>
                <w:szCs w:val="20"/>
              </w:rPr>
            </w:pPr>
            <w:r w:rsidRPr="00CB3CF1">
              <w:rPr>
                <w:rFonts w:cs="Arial"/>
                <w:sz w:val="20"/>
                <w:szCs w:val="20"/>
              </w:rPr>
              <w:t xml:space="preserve">0.057 </w:t>
            </w:r>
            <w:r w:rsidR="001C514E" w:rsidRPr="00CB3CF1">
              <w:rPr>
                <w:rFonts w:cs="Arial"/>
                <w:sz w:val="20"/>
                <w:szCs w:val="20"/>
              </w:rPr>
              <w:br/>
              <w:t>(–</w:t>
            </w:r>
            <w:r w:rsidRPr="00CB3CF1">
              <w:rPr>
                <w:rFonts w:cs="Arial"/>
                <w:sz w:val="20"/>
                <w:szCs w:val="20"/>
              </w:rPr>
              <w:t>0.150</w:t>
            </w:r>
            <w:r w:rsidR="001C514E" w:rsidRPr="00CB3CF1">
              <w:rPr>
                <w:rFonts w:cs="Arial"/>
                <w:sz w:val="20"/>
                <w:szCs w:val="20"/>
              </w:rPr>
              <w:t>,</w:t>
            </w:r>
            <w:r w:rsidRPr="00CB3CF1">
              <w:rPr>
                <w:rFonts w:cs="Arial"/>
                <w:sz w:val="20"/>
                <w:szCs w:val="20"/>
              </w:rPr>
              <w:t xml:space="preserve"> 0.264)</w:t>
            </w:r>
            <w:r w:rsidR="001C514E" w:rsidRPr="00CB3CF1">
              <w:rPr>
                <w:rFonts w:cs="Arial"/>
                <w:sz w:val="20"/>
                <w:szCs w:val="20"/>
              </w:rPr>
              <w:t>;</w:t>
            </w:r>
            <w:r w:rsidRPr="00CB3CF1">
              <w:rPr>
                <w:rFonts w:cs="Arial"/>
                <w:sz w:val="20"/>
                <w:szCs w:val="20"/>
              </w:rPr>
              <w:t xml:space="preserve"> p=0.574</w:t>
            </w:r>
          </w:p>
        </w:tc>
      </w:tr>
      <w:tr w:rsidR="00517B94" w:rsidRPr="00CB3CF1" w14:paraId="757548D6" w14:textId="0CDF580D" w:rsidTr="00646AFE">
        <w:tc>
          <w:tcPr>
            <w:tcW w:w="2410" w:type="dxa"/>
          </w:tcPr>
          <w:p w14:paraId="546CC71A" w14:textId="37A172B9" w:rsidR="00517B94" w:rsidRPr="00CB3CF1" w:rsidRDefault="00517B94" w:rsidP="00CC1808">
            <w:pPr>
              <w:spacing w:before="120" w:after="120" w:line="240" w:lineRule="auto"/>
              <w:ind w:left="321"/>
              <w:rPr>
                <w:rFonts w:cs="Arial"/>
                <w:sz w:val="20"/>
                <w:szCs w:val="20"/>
              </w:rPr>
            </w:pPr>
            <w:r w:rsidRPr="00CB3CF1">
              <w:rPr>
                <w:rFonts w:cs="Arial"/>
                <w:sz w:val="20"/>
                <w:szCs w:val="20"/>
              </w:rPr>
              <w:t>Expiratory</w:t>
            </w:r>
          </w:p>
        </w:tc>
        <w:tc>
          <w:tcPr>
            <w:tcW w:w="1984" w:type="dxa"/>
          </w:tcPr>
          <w:p w14:paraId="6C1F07E2" w14:textId="527B446F" w:rsidR="00517B94" w:rsidRPr="00CB3CF1" w:rsidRDefault="0015590C" w:rsidP="00517B94">
            <w:pPr>
              <w:spacing w:before="120" w:after="120" w:line="240" w:lineRule="auto"/>
              <w:jc w:val="center"/>
              <w:rPr>
                <w:rFonts w:cs="Arial"/>
                <w:sz w:val="20"/>
                <w:szCs w:val="20"/>
              </w:rPr>
            </w:pPr>
            <w:r w:rsidRPr="00CB3CF1">
              <w:rPr>
                <w:rFonts w:cs="Arial"/>
                <w:sz w:val="20"/>
                <w:szCs w:val="20"/>
              </w:rPr>
              <w:t xml:space="preserve">0.112 </w:t>
            </w:r>
            <w:r w:rsidR="001C514E" w:rsidRPr="00CB3CF1">
              <w:rPr>
                <w:rFonts w:cs="Arial"/>
                <w:sz w:val="20"/>
                <w:szCs w:val="20"/>
              </w:rPr>
              <w:br/>
              <w:t>(–</w:t>
            </w:r>
            <w:r w:rsidRPr="00CB3CF1">
              <w:rPr>
                <w:rFonts w:cs="Arial"/>
                <w:sz w:val="20"/>
                <w:szCs w:val="20"/>
              </w:rPr>
              <w:t>0.149</w:t>
            </w:r>
            <w:r w:rsidR="001C514E" w:rsidRPr="00CB3CF1">
              <w:rPr>
                <w:rFonts w:cs="Arial"/>
                <w:sz w:val="20"/>
                <w:szCs w:val="20"/>
              </w:rPr>
              <w:t>,</w:t>
            </w:r>
            <w:r w:rsidRPr="00CB3CF1">
              <w:rPr>
                <w:rFonts w:cs="Arial"/>
                <w:sz w:val="20"/>
                <w:szCs w:val="20"/>
              </w:rPr>
              <w:t xml:space="preserve"> 0.373)</w:t>
            </w:r>
          </w:p>
        </w:tc>
        <w:tc>
          <w:tcPr>
            <w:tcW w:w="1985" w:type="dxa"/>
          </w:tcPr>
          <w:p w14:paraId="7D7E6854" w14:textId="592FBEC2" w:rsidR="00517B94" w:rsidRPr="00CB3CF1" w:rsidRDefault="00B51793" w:rsidP="00517B94">
            <w:pPr>
              <w:spacing w:before="120" w:after="120" w:line="240" w:lineRule="auto"/>
              <w:jc w:val="center"/>
              <w:rPr>
                <w:rFonts w:cs="Arial"/>
                <w:sz w:val="20"/>
                <w:szCs w:val="20"/>
              </w:rPr>
            </w:pPr>
            <w:r w:rsidRPr="00CB3CF1">
              <w:rPr>
                <w:rFonts w:cs="Arial"/>
                <w:sz w:val="20"/>
                <w:szCs w:val="20"/>
              </w:rPr>
              <w:t xml:space="preserve">0.230 </w:t>
            </w:r>
            <w:r w:rsidR="001C514E" w:rsidRPr="00CB3CF1">
              <w:rPr>
                <w:rFonts w:cs="Arial"/>
                <w:sz w:val="20"/>
                <w:szCs w:val="20"/>
              </w:rPr>
              <w:br/>
              <w:t>(–</w:t>
            </w:r>
            <w:r w:rsidRPr="00CB3CF1">
              <w:rPr>
                <w:rFonts w:cs="Arial"/>
                <w:sz w:val="20"/>
                <w:szCs w:val="20"/>
              </w:rPr>
              <w:t>0.009</w:t>
            </w:r>
            <w:r w:rsidR="001C514E" w:rsidRPr="00CB3CF1">
              <w:rPr>
                <w:rFonts w:cs="Arial"/>
                <w:sz w:val="20"/>
                <w:szCs w:val="20"/>
              </w:rPr>
              <w:t>,</w:t>
            </w:r>
            <w:r w:rsidRPr="00CB3CF1">
              <w:rPr>
                <w:rFonts w:cs="Arial"/>
                <w:sz w:val="20"/>
                <w:szCs w:val="20"/>
              </w:rPr>
              <w:t xml:space="preserve"> 0.470)</w:t>
            </w:r>
          </w:p>
        </w:tc>
        <w:tc>
          <w:tcPr>
            <w:tcW w:w="2647" w:type="dxa"/>
          </w:tcPr>
          <w:p w14:paraId="6F41AC95" w14:textId="3DC9D4CF" w:rsidR="00517B94" w:rsidRPr="00CB3CF1" w:rsidRDefault="001C514E" w:rsidP="00517B94">
            <w:pPr>
              <w:spacing w:before="120" w:after="120" w:line="240" w:lineRule="auto"/>
              <w:jc w:val="center"/>
              <w:rPr>
                <w:rFonts w:cs="Arial"/>
                <w:sz w:val="20"/>
                <w:szCs w:val="20"/>
              </w:rPr>
            </w:pPr>
            <w:r w:rsidRPr="00CB3CF1">
              <w:rPr>
                <w:rFonts w:cs="Arial"/>
                <w:sz w:val="20"/>
                <w:szCs w:val="20"/>
              </w:rPr>
              <w:t>–</w:t>
            </w:r>
            <w:r w:rsidR="00A32391" w:rsidRPr="00CB3CF1">
              <w:rPr>
                <w:rFonts w:cs="Arial"/>
                <w:sz w:val="20"/>
                <w:szCs w:val="20"/>
              </w:rPr>
              <w:t xml:space="preserve">0.118 </w:t>
            </w:r>
            <w:r w:rsidRPr="00CB3CF1">
              <w:rPr>
                <w:rFonts w:cs="Arial"/>
                <w:sz w:val="20"/>
                <w:szCs w:val="20"/>
              </w:rPr>
              <w:br/>
              <w:t>(–</w:t>
            </w:r>
            <w:r w:rsidR="00A32391" w:rsidRPr="00CB3CF1">
              <w:rPr>
                <w:rFonts w:cs="Arial"/>
                <w:sz w:val="20"/>
                <w:szCs w:val="20"/>
              </w:rPr>
              <w:t>0.485</w:t>
            </w:r>
            <w:r w:rsidRPr="00CB3CF1">
              <w:rPr>
                <w:rFonts w:cs="Arial"/>
                <w:sz w:val="20"/>
                <w:szCs w:val="20"/>
              </w:rPr>
              <w:t>,</w:t>
            </w:r>
            <w:r w:rsidR="00A32391" w:rsidRPr="00CB3CF1">
              <w:rPr>
                <w:rFonts w:cs="Arial"/>
                <w:sz w:val="20"/>
                <w:szCs w:val="20"/>
              </w:rPr>
              <w:t xml:space="preserve"> 0.248)</w:t>
            </w:r>
            <w:r w:rsidRPr="00CB3CF1">
              <w:rPr>
                <w:rFonts w:cs="Arial"/>
                <w:sz w:val="20"/>
                <w:szCs w:val="20"/>
              </w:rPr>
              <w:t>;</w:t>
            </w:r>
            <w:r w:rsidR="00A32391" w:rsidRPr="00CB3CF1">
              <w:rPr>
                <w:rFonts w:cs="Arial"/>
                <w:sz w:val="20"/>
                <w:szCs w:val="20"/>
              </w:rPr>
              <w:t xml:space="preserve"> p=0.513</w:t>
            </w:r>
          </w:p>
        </w:tc>
      </w:tr>
      <w:tr w:rsidR="00517B94" w:rsidRPr="00CB3CF1" w14:paraId="135FBD44" w14:textId="07581146" w:rsidTr="00646AFE">
        <w:tc>
          <w:tcPr>
            <w:tcW w:w="2410" w:type="dxa"/>
          </w:tcPr>
          <w:p w14:paraId="2F78305B" w14:textId="2447DD4D" w:rsidR="00517B94" w:rsidRPr="00CB3CF1" w:rsidRDefault="00517B94" w:rsidP="00CC1808">
            <w:pPr>
              <w:spacing w:before="120" w:after="120" w:line="240" w:lineRule="auto"/>
              <w:ind w:left="321"/>
              <w:rPr>
                <w:rFonts w:cs="Arial"/>
                <w:sz w:val="20"/>
                <w:szCs w:val="20"/>
              </w:rPr>
            </w:pPr>
            <w:r w:rsidRPr="00CB3CF1">
              <w:rPr>
                <w:rFonts w:cs="Arial"/>
                <w:sz w:val="20"/>
                <w:szCs w:val="20"/>
              </w:rPr>
              <w:t>Total</w:t>
            </w:r>
          </w:p>
        </w:tc>
        <w:tc>
          <w:tcPr>
            <w:tcW w:w="1984" w:type="dxa"/>
          </w:tcPr>
          <w:p w14:paraId="30E3DB37" w14:textId="2D47B17D" w:rsidR="00517B94" w:rsidRPr="00CB3CF1" w:rsidRDefault="00CA46D1" w:rsidP="00517B94">
            <w:pPr>
              <w:spacing w:before="120" w:after="120" w:line="240" w:lineRule="auto"/>
              <w:jc w:val="center"/>
              <w:rPr>
                <w:rFonts w:cs="Arial"/>
                <w:sz w:val="20"/>
                <w:szCs w:val="20"/>
              </w:rPr>
            </w:pPr>
            <w:r w:rsidRPr="00CB3CF1">
              <w:rPr>
                <w:rFonts w:cs="Arial"/>
                <w:sz w:val="20"/>
                <w:szCs w:val="20"/>
              </w:rPr>
              <w:t xml:space="preserve">0.172 </w:t>
            </w:r>
            <w:r w:rsidR="001C514E" w:rsidRPr="00CB3CF1">
              <w:rPr>
                <w:rFonts w:cs="Arial"/>
                <w:sz w:val="20"/>
                <w:szCs w:val="20"/>
              </w:rPr>
              <w:br/>
              <w:t>(–</w:t>
            </w:r>
            <w:r w:rsidRPr="00CB3CF1">
              <w:rPr>
                <w:rFonts w:cs="Arial"/>
                <w:sz w:val="20"/>
                <w:szCs w:val="20"/>
              </w:rPr>
              <w:t>0.013</w:t>
            </w:r>
            <w:r w:rsidR="001C514E" w:rsidRPr="00CB3CF1">
              <w:rPr>
                <w:rFonts w:cs="Arial"/>
                <w:sz w:val="20"/>
                <w:szCs w:val="20"/>
              </w:rPr>
              <w:t>,</w:t>
            </w:r>
            <w:r w:rsidRPr="00CB3CF1">
              <w:rPr>
                <w:rFonts w:cs="Arial"/>
                <w:sz w:val="20"/>
                <w:szCs w:val="20"/>
              </w:rPr>
              <w:t xml:space="preserve"> 0.356)</w:t>
            </w:r>
          </w:p>
        </w:tc>
        <w:tc>
          <w:tcPr>
            <w:tcW w:w="1985" w:type="dxa"/>
          </w:tcPr>
          <w:p w14:paraId="305DA3C0" w14:textId="2D6E5367" w:rsidR="00517B94" w:rsidRPr="00CB3CF1" w:rsidRDefault="00E85E17" w:rsidP="00517B94">
            <w:pPr>
              <w:spacing w:before="120" w:after="120" w:line="240" w:lineRule="auto"/>
              <w:jc w:val="center"/>
              <w:rPr>
                <w:rFonts w:cs="Arial"/>
                <w:sz w:val="20"/>
                <w:szCs w:val="20"/>
              </w:rPr>
            </w:pPr>
            <w:r w:rsidRPr="00CB3CF1">
              <w:rPr>
                <w:rFonts w:cs="Arial"/>
                <w:sz w:val="20"/>
                <w:szCs w:val="20"/>
              </w:rPr>
              <w:t xml:space="preserve">0.223 </w:t>
            </w:r>
            <w:r w:rsidR="001C514E" w:rsidRPr="00CB3CF1">
              <w:rPr>
                <w:rFonts w:cs="Arial"/>
                <w:sz w:val="20"/>
                <w:szCs w:val="20"/>
              </w:rPr>
              <w:br/>
              <w:t>(</w:t>
            </w:r>
            <w:r w:rsidRPr="00CB3CF1">
              <w:rPr>
                <w:rFonts w:cs="Arial"/>
                <w:sz w:val="20"/>
                <w:szCs w:val="20"/>
              </w:rPr>
              <w:t>0.055</w:t>
            </w:r>
            <w:r w:rsidR="001C514E" w:rsidRPr="00CB3CF1">
              <w:rPr>
                <w:rFonts w:cs="Arial"/>
                <w:sz w:val="20"/>
                <w:szCs w:val="20"/>
              </w:rPr>
              <w:t>,</w:t>
            </w:r>
            <w:r w:rsidRPr="00CB3CF1">
              <w:rPr>
                <w:rFonts w:cs="Arial"/>
                <w:sz w:val="20"/>
                <w:szCs w:val="20"/>
              </w:rPr>
              <w:t xml:space="preserve"> 0.391)</w:t>
            </w:r>
          </w:p>
        </w:tc>
        <w:tc>
          <w:tcPr>
            <w:tcW w:w="2647" w:type="dxa"/>
          </w:tcPr>
          <w:p w14:paraId="589B55F6" w14:textId="329AEB57" w:rsidR="00517B94" w:rsidRPr="00CB3CF1" w:rsidRDefault="001C514E" w:rsidP="00517B94">
            <w:pPr>
              <w:spacing w:before="120" w:after="120" w:line="240" w:lineRule="auto"/>
              <w:jc w:val="center"/>
              <w:rPr>
                <w:rFonts w:cs="Arial"/>
                <w:sz w:val="20"/>
                <w:szCs w:val="20"/>
              </w:rPr>
            </w:pPr>
            <w:r w:rsidRPr="00CB3CF1">
              <w:rPr>
                <w:rFonts w:cs="Arial"/>
                <w:sz w:val="20"/>
                <w:szCs w:val="20"/>
              </w:rPr>
              <w:t>–</w:t>
            </w:r>
            <w:r w:rsidR="006601A3" w:rsidRPr="00CB3CF1">
              <w:rPr>
                <w:rFonts w:cs="Arial"/>
                <w:sz w:val="20"/>
                <w:szCs w:val="20"/>
              </w:rPr>
              <w:t xml:space="preserve">0.051 </w:t>
            </w:r>
            <w:r w:rsidRPr="00CB3CF1">
              <w:rPr>
                <w:rFonts w:cs="Arial"/>
                <w:sz w:val="20"/>
                <w:szCs w:val="20"/>
              </w:rPr>
              <w:br/>
              <w:t>(–</w:t>
            </w:r>
            <w:r w:rsidR="006601A3" w:rsidRPr="00CB3CF1">
              <w:rPr>
                <w:rFonts w:cs="Arial"/>
                <w:sz w:val="20"/>
                <w:szCs w:val="20"/>
              </w:rPr>
              <w:t>0.309</w:t>
            </w:r>
            <w:r w:rsidRPr="00CB3CF1">
              <w:rPr>
                <w:rFonts w:cs="Arial"/>
                <w:sz w:val="20"/>
                <w:szCs w:val="20"/>
              </w:rPr>
              <w:t>,</w:t>
            </w:r>
            <w:r w:rsidR="006601A3" w:rsidRPr="00CB3CF1">
              <w:rPr>
                <w:rFonts w:cs="Arial"/>
                <w:sz w:val="20"/>
                <w:szCs w:val="20"/>
              </w:rPr>
              <w:t xml:space="preserve"> 0.207)</w:t>
            </w:r>
            <w:r w:rsidRPr="00CB3CF1">
              <w:rPr>
                <w:rFonts w:cs="Arial"/>
                <w:sz w:val="20"/>
                <w:szCs w:val="20"/>
              </w:rPr>
              <w:t>;</w:t>
            </w:r>
            <w:r w:rsidR="006601A3" w:rsidRPr="00CB3CF1">
              <w:rPr>
                <w:rFonts w:cs="Arial"/>
                <w:sz w:val="20"/>
                <w:szCs w:val="20"/>
              </w:rPr>
              <w:t xml:space="preserve"> p=0.686</w:t>
            </w:r>
          </w:p>
        </w:tc>
      </w:tr>
      <w:tr w:rsidR="00FE6B49" w:rsidRPr="00CB3CF1" w14:paraId="06ECE642" w14:textId="5B321BA3" w:rsidTr="00E15B27">
        <w:tc>
          <w:tcPr>
            <w:tcW w:w="4394" w:type="dxa"/>
            <w:gridSpan w:val="2"/>
          </w:tcPr>
          <w:p w14:paraId="4232B563" w14:textId="58382DB6" w:rsidR="00FE6B49" w:rsidRPr="00CB3CF1" w:rsidRDefault="00FE6B49" w:rsidP="00FE6B49">
            <w:pPr>
              <w:spacing w:before="120" w:after="120" w:line="240" w:lineRule="auto"/>
              <w:rPr>
                <w:rFonts w:cs="Arial"/>
                <w:sz w:val="20"/>
                <w:szCs w:val="20"/>
              </w:rPr>
            </w:pPr>
            <w:r w:rsidRPr="00CB3CF1">
              <w:rPr>
                <w:rFonts w:cs="Arial"/>
                <w:sz w:val="20"/>
                <w:szCs w:val="20"/>
              </w:rPr>
              <w:t>Resistance at 19 Hz,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1985" w:type="dxa"/>
          </w:tcPr>
          <w:p w14:paraId="2E658004" w14:textId="77777777" w:rsidR="00FE6B49" w:rsidRPr="00CB3CF1" w:rsidRDefault="00FE6B49" w:rsidP="00517B94">
            <w:pPr>
              <w:spacing w:before="120" w:after="120" w:line="240" w:lineRule="auto"/>
              <w:jc w:val="center"/>
              <w:rPr>
                <w:rFonts w:cs="Arial"/>
                <w:sz w:val="20"/>
                <w:szCs w:val="20"/>
              </w:rPr>
            </w:pPr>
          </w:p>
        </w:tc>
        <w:tc>
          <w:tcPr>
            <w:tcW w:w="2647" w:type="dxa"/>
          </w:tcPr>
          <w:p w14:paraId="2C5B23FE" w14:textId="77777777" w:rsidR="00FE6B49" w:rsidRPr="00CB3CF1" w:rsidRDefault="00FE6B49" w:rsidP="00517B94">
            <w:pPr>
              <w:spacing w:before="120" w:after="120" w:line="240" w:lineRule="auto"/>
              <w:jc w:val="center"/>
              <w:rPr>
                <w:rFonts w:cs="Arial"/>
                <w:sz w:val="20"/>
                <w:szCs w:val="20"/>
              </w:rPr>
            </w:pPr>
          </w:p>
        </w:tc>
      </w:tr>
      <w:tr w:rsidR="00E51A41" w:rsidRPr="00CB3CF1" w14:paraId="3337B9B9" w14:textId="182BDF97" w:rsidTr="00646AFE">
        <w:tc>
          <w:tcPr>
            <w:tcW w:w="2410" w:type="dxa"/>
          </w:tcPr>
          <w:p w14:paraId="494A2C6C" w14:textId="44DE9B7D" w:rsidR="00E51A41" w:rsidRPr="00CB3CF1" w:rsidRDefault="00E51A41" w:rsidP="00CC1808">
            <w:pPr>
              <w:spacing w:before="120" w:after="120" w:line="240" w:lineRule="auto"/>
              <w:ind w:left="321"/>
              <w:rPr>
                <w:rFonts w:cs="Arial"/>
                <w:sz w:val="20"/>
                <w:szCs w:val="20"/>
              </w:rPr>
            </w:pPr>
            <w:r w:rsidRPr="00CB3CF1">
              <w:rPr>
                <w:rFonts w:cs="Arial"/>
                <w:sz w:val="20"/>
                <w:szCs w:val="20"/>
              </w:rPr>
              <w:t>Inspiratory</w:t>
            </w:r>
          </w:p>
        </w:tc>
        <w:tc>
          <w:tcPr>
            <w:tcW w:w="1984" w:type="dxa"/>
          </w:tcPr>
          <w:p w14:paraId="3D96F8C9" w14:textId="39BAF3B6" w:rsidR="00E51A41" w:rsidRPr="00CB3CF1" w:rsidRDefault="00E51A41" w:rsidP="00E51A41">
            <w:pPr>
              <w:spacing w:before="120" w:after="120" w:line="240" w:lineRule="auto"/>
              <w:jc w:val="center"/>
              <w:rPr>
                <w:rFonts w:cs="Arial"/>
                <w:sz w:val="20"/>
                <w:szCs w:val="20"/>
              </w:rPr>
            </w:pPr>
            <w:r w:rsidRPr="00CB3CF1">
              <w:rPr>
                <w:rFonts w:cs="Arial"/>
                <w:sz w:val="20"/>
                <w:szCs w:val="20"/>
              </w:rPr>
              <w:t xml:space="preserve">0.021 </w:t>
            </w:r>
            <w:r w:rsidR="001C514E" w:rsidRPr="00CB3CF1">
              <w:rPr>
                <w:rFonts w:cs="Arial"/>
                <w:sz w:val="20"/>
                <w:szCs w:val="20"/>
              </w:rPr>
              <w:br/>
              <w:t>(–</w:t>
            </w:r>
            <w:r w:rsidRPr="00CB3CF1">
              <w:rPr>
                <w:rFonts w:cs="Arial"/>
                <w:sz w:val="20"/>
                <w:szCs w:val="20"/>
              </w:rPr>
              <w:t>0.094</w:t>
            </w:r>
            <w:r w:rsidR="001C514E" w:rsidRPr="00CB3CF1">
              <w:rPr>
                <w:rFonts w:cs="Arial"/>
                <w:sz w:val="20"/>
                <w:szCs w:val="20"/>
              </w:rPr>
              <w:t>,</w:t>
            </w:r>
            <w:r w:rsidRPr="00CB3CF1">
              <w:rPr>
                <w:rFonts w:cs="Arial"/>
                <w:sz w:val="20"/>
                <w:szCs w:val="20"/>
              </w:rPr>
              <w:t xml:space="preserve"> 0.136)</w:t>
            </w:r>
          </w:p>
        </w:tc>
        <w:tc>
          <w:tcPr>
            <w:tcW w:w="1985" w:type="dxa"/>
          </w:tcPr>
          <w:p w14:paraId="63D310C8" w14:textId="10753A5F" w:rsidR="00E51A41" w:rsidRPr="00CB3CF1" w:rsidRDefault="00E51A41" w:rsidP="00E51A41">
            <w:pPr>
              <w:spacing w:before="120" w:after="120" w:line="240" w:lineRule="auto"/>
              <w:jc w:val="center"/>
              <w:rPr>
                <w:rFonts w:cs="Arial"/>
                <w:sz w:val="20"/>
                <w:szCs w:val="20"/>
              </w:rPr>
            </w:pPr>
            <w:r w:rsidRPr="00CB3CF1">
              <w:rPr>
                <w:rFonts w:cs="Arial"/>
                <w:sz w:val="20"/>
                <w:szCs w:val="20"/>
              </w:rPr>
              <w:t xml:space="preserve">0.107 </w:t>
            </w:r>
            <w:r w:rsidR="001C514E" w:rsidRPr="00CB3CF1">
              <w:rPr>
                <w:rFonts w:cs="Arial"/>
                <w:sz w:val="20"/>
                <w:szCs w:val="20"/>
              </w:rPr>
              <w:br/>
              <w:t>(</w:t>
            </w:r>
            <w:r w:rsidRPr="00CB3CF1">
              <w:rPr>
                <w:rFonts w:cs="Arial"/>
                <w:sz w:val="20"/>
                <w:szCs w:val="20"/>
              </w:rPr>
              <w:t>0.004</w:t>
            </w:r>
            <w:r w:rsidR="001C514E" w:rsidRPr="00CB3CF1">
              <w:rPr>
                <w:rFonts w:cs="Arial"/>
                <w:sz w:val="20"/>
                <w:szCs w:val="20"/>
              </w:rPr>
              <w:t>,</w:t>
            </w:r>
            <w:r w:rsidRPr="00CB3CF1">
              <w:rPr>
                <w:rFonts w:cs="Arial"/>
                <w:sz w:val="20"/>
                <w:szCs w:val="20"/>
              </w:rPr>
              <w:t xml:space="preserve"> 0.210)</w:t>
            </w:r>
          </w:p>
        </w:tc>
        <w:tc>
          <w:tcPr>
            <w:tcW w:w="2647" w:type="dxa"/>
          </w:tcPr>
          <w:p w14:paraId="662D6CC2" w14:textId="34FB2E6C" w:rsidR="00E51A41" w:rsidRPr="00CB3CF1" w:rsidRDefault="001C514E" w:rsidP="00E51A41">
            <w:pPr>
              <w:spacing w:before="120" w:after="120" w:line="240" w:lineRule="auto"/>
              <w:jc w:val="center"/>
              <w:rPr>
                <w:rFonts w:cs="Arial"/>
                <w:sz w:val="20"/>
                <w:szCs w:val="20"/>
              </w:rPr>
            </w:pPr>
            <w:r w:rsidRPr="00CB3CF1">
              <w:rPr>
                <w:rFonts w:cs="Arial"/>
                <w:sz w:val="20"/>
                <w:szCs w:val="20"/>
              </w:rPr>
              <w:t>–</w:t>
            </w:r>
            <w:r w:rsidR="00E51A41" w:rsidRPr="00CB3CF1">
              <w:rPr>
                <w:rFonts w:cs="Arial"/>
                <w:sz w:val="20"/>
                <w:szCs w:val="20"/>
              </w:rPr>
              <w:t xml:space="preserve">0.086 </w:t>
            </w:r>
            <w:r w:rsidRPr="00CB3CF1">
              <w:rPr>
                <w:rFonts w:cs="Arial"/>
                <w:sz w:val="20"/>
                <w:szCs w:val="20"/>
              </w:rPr>
              <w:br/>
              <w:t>(–</w:t>
            </w:r>
            <w:r w:rsidR="00E51A41" w:rsidRPr="00CB3CF1">
              <w:rPr>
                <w:rFonts w:cs="Arial"/>
                <w:sz w:val="20"/>
                <w:szCs w:val="20"/>
              </w:rPr>
              <w:t>0.245</w:t>
            </w:r>
            <w:r w:rsidRPr="00CB3CF1">
              <w:rPr>
                <w:rFonts w:cs="Arial"/>
                <w:sz w:val="20"/>
                <w:szCs w:val="20"/>
              </w:rPr>
              <w:t>,</w:t>
            </w:r>
            <w:r w:rsidR="00E51A41" w:rsidRPr="00CB3CF1">
              <w:rPr>
                <w:rFonts w:cs="Arial"/>
                <w:sz w:val="20"/>
                <w:szCs w:val="20"/>
              </w:rPr>
              <w:t xml:space="preserve"> 0.072)</w:t>
            </w:r>
            <w:r w:rsidRPr="00CB3CF1">
              <w:rPr>
                <w:rFonts w:cs="Arial"/>
                <w:sz w:val="20"/>
                <w:szCs w:val="20"/>
              </w:rPr>
              <w:t>;</w:t>
            </w:r>
            <w:r w:rsidR="00E51A41" w:rsidRPr="00CB3CF1">
              <w:rPr>
                <w:rFonts w:cs="Arial"/>
                <w:sz w:val="20"/>
                <w:szCs w:val="20"/>
              </w:rPr>
              <w:t xml:space="preserve"> p=0.272</w:t>
            </w:r>
          </w:p>
        </w:tc>
      </w:tr>
      <w:tr w:rsidR="00641BFE" w:rsidRPr="00CB3CF1" w14:paraId="5148BDA4" w14:textId="679AF253" w:rsidTr="00646AFE">
        <w:tc>
          <w:tcPr>
            <w:tcW w:w="2410" w:type="dxa"/>
          </w:tcPr>
          <w:p w14:paraId="7BDCCBB7" w14:textId="2AFFE6B9" w:rsidR="00641BFE" w:rsidRPr="00CB3CF1" w:rsidRDefault="00641BFE" w:rsidP="00CC1808">
            <w:pPr>
              <w:spacing w:before="120" w:after="120" w:line="240" w:lineRule="auto"/>
              <w:ind w:left="321"/>
              <w:rPr>
                <w:rFonts w:cs="Arial"/>
                <w:sz w:val="20"/>
                <w:szCs w:val="20"/>
              </w:rPr>
            </w:pPr>
            <w:r w:rsidRPr="00CB3CF1">
              <w:rPr>
                <w:rFonts w:cs="Arial"/>
                <w:sz w:val="20"/>
                <w:szCs w:val="20"/>
              </w:rPr>
              <w:t>Expiratory</w:t>
            </w:r>
          </w:p>
        </w:tc>
        <w:tc>
          <w:tcPr>
            <w:tcW w:w="1984" w:type="dxa"/>
          </w:tcPr>
          <w:p w14:paraId="60801FB1" w14:textId="1FF10FA5" w:rsidR="00641BFE" w:rsidRPr="00CB3CF1" w:rsidRDefault="001C514E" w:rsidP="00641BFE">
            <w:pPr>
              <w:spacing w:before="120" w:after="120" w:line="240" w:lineRule="auto"/>
              <w:jc w:val="center"/>
              <w:rPr>
                <w:rFonts w:cs="Arial"/>
                <w:sz w:val="20"/>
                <w:szCs w:val="20"/>
              </w:rPr>
            </w:pPr>
            <w:r w:rsidRPr="00CB3CF1">
              <w:rPr>
                <w:rFonts w:cs="Arial"/>
                <w:sz w:val="20"/>
                <w:szCs w:val="20"/>
              </w:rPr>
              <w:t>–</w:t>
            </w:r>
            <w:r w:rsidR="00641BFE" w:rsidRPr="00CB3CF1">
              <w:rPr>
                <w:rFonts w:cs="Arial"/>
                <w:sz w:val="20"/>
                <w:szCs w:val="20"/>
              </w:rPr>
              <w:t xml:space="preserve">0.002 </w:t>
            </w:r>
            <w:r w:rsidRPr="00CB3CF1">
              <w:rPr>
                <w:rFonts w:cs="Arial"/>
                <w:sz w:val="20"/>
                <w:szCs w:val="20"/>
              </w:rPr>
              <w:br/>
              <w:t>(–</w:t>
            </w:r>
            <w:r w:rsidR="00641BFE" w:rsidRPr="00CB3CF1">
              <w:rPr>
                <w:rFonts w:cs="Arial"/>
                <w:sz w:val="20"/>
                <w:szCs w:val="20"/>
              </w:rPr>
              <w:t>0.179</w:t>
            </w:r>
            <w:r w:rsidRPr="00CB3CF1">
              <w:rPr>
                <w:rFonts w:cs="Arial"/>
                <w:sz w:val="20"/>
                <w:szCs w:val="20"/>
              </w:rPr>
              <w:t>,</w:t>
            </w:r>
            <w:r w:rsidR="00641BFE" w:rsidRPr="00CB3CF1">
              <w:rPr>
                <w:rFonts w:cs="Arial"/>
                <w:sz w:val="20"/>
                <w:szCs w:val="20"/>
              </w:rPr>
              <w:t xml:space="preserve"> 0.176)</w:t>
            </w:r>
          </w:p>
        </w:tc>
        <w:tc>
          <w:tcPr>
            <w:tcW w:w="1985" w:type="dxa"/>
          </w:tcPr>
          <w:p w14:paraId="2E4CBF04" w14:textId="474BCBBA" w:rsidR="00641BFE" w:rsidRPr="00CB3CF1" w:rsidRDefault="00641BFE" w:rsidP="00641BFE">
            <w:pPr>
              <w:spacing w:before="120" w:after="120" w:line="240" w:lineRule="auto"/>
              <w:jc w:val="center"/>
              <w:rPr>
                <w:rFonts w:cs="Arial"/>
                <w:sz w:val="20"/>
                <w:szCs w:val="20"/>
              </w:rPr>
            </w:pPr>
            <w:r w:rsidRPr="00CB3CF1">
              <w:rPr>
                <w:rFonts w:cs="Arial"/>
                <w:sz w:val="20"/>
                <w:szCs w:val="20"/>
              </w:rPr>
              <w:t xml:space="preserve"> 0.008 </w:t>
            </w:r>
            <w:r w:rsidR="001C514E" w:rsidRPr="00CB3CF1">
              <w:rPr>
                <w:rFonts w:cs="Arial"/>
                <w:sz w:val="20"/>
                <w:szCs w:val="20"/>
              </w:rPr>
              <w:br/>
              <w:t>(–</w:t>
            </w:r>
            <w:r w:rsidRPr="00CB3CF1">
              <w:rPr>
                <w:rFonts w:cs="Arial"/>
                <w:sz w:val="20"/>
                <w:szCs w:val="20"/>
              </w:rPr>
              <w:t>0.156</w:t>
            </w:r>
            <w:r w:rsidR="001C514E" w:rsidRPr="00CB3CF1">
              <w:rPr>
                <w:rFonts w:cs="Arial"/>
                <w:sz w:val="20"/>
                <w:szCs w:val="20"/>
              </w:rPr>
              <w:t>,</w:t>
            </w:r>
            <w:r w:rsidRPr="00CB3CF1">
              <w:rPr>
                <w:rFonts w:cs="Arial"/>
                <w:sz w:val="20"/>
                <w:szCs w:val="20"/>
              </w:rPr>
              <w:t xml:space="preserve"> 0.171)</w:t>
            </w:r>
          </w:p>
        </w:tc>
        <w:tc>
          <w:tcPr>
            <w:tcW w:w="2647" w:type="dxa"/>
          </w:tcPr>
          <w:p w14:paraId="3E4F497F" w14:textId="69549F17" w:rsidR="00641BFE" w:rsidRPr="00CB3CF1" w:rsidRDefault="001C514E" w:rsidP="00641BFE">
            <w:pPr>
              <w:spacing w:before="120" w:after="120" w:line="240" w:lineRule="auto"/>
              <w:jc w:val="center"/>
              <w:rPr>
                <w:rFonts w:cs="Arial"/>
                <w:sz w:val="20"/>
                <w:szCs w:val="20"/>
              </w:rPr>
            </w:pPr>
            <w:r w:rsidRPr="00CB3CF1">
              <w:rPr>
                <w:rFonts w:cs="Arial"/>
                <w:sz w:val="20"/>
                <w:szCs w:val="20"/>
              </w:rPr>
              <w:t>–</w:t>
            </w:r>
            <w:r w:rsidR="0016031C" w:rsidRPr="00CB3CF1">
              <w:rPr>
                <w:rFonts w:cs="Arial"/>
                <w:sz w:val="20"/>
                <w:szCs w:val="20"/>
              </w:rPr>
              <w:t xml:space="preserve">0.009 </w:t>
            </w:r>
            <w:r w:rsidRPr="00CB3CF1">
              <w:rPr>
                <w:rFonts w:cs="Arial"/>
                <w:sz w:val="20"/>
                <w:szCs w:val="20"/>
              </w:rPr>
              <w:br/>
              <w:t>(–</w:t>
            </w:r>
            <w:r w:rsidR="0016031C" w:rsidRPr="00CB3CF1">
              <w:rPr>
                <w:rFonts w:cs="Arial"/>
                <w:sz w:val="20"/>
                <w:szCs w:val="20"/>
              </w:rPr>
              <w:t>0.261</w:t>
            </w:r>
            <w:r w:rsidRPr="00CB3CF1">
              <w:rPr>
                <w:rFonts w:cs="Arial"/>
                <w:sz w:val="20"/>
                <w:szCs w:val="20"/>
              </w:rPr>
              <w:t>,</w:t>
            </w:r>
            <w:r w:rsidR="0016031C" w:rsidRPr="00CB3CF1">
              <w:rPr>
                <w:rFonts w:cs="Arial"/>
                <w:sz w:val="20"/>
                <w:szCs w:val="20"/>
              </w:rPr>
              <w:t xml:space="preserve"> 0.242)</w:t>
            </w:r>
            <w:r w:rsidRPr="00CB3CF1">
              <w:rPr>
                <w:rFonts w:cs="Arial"/>
                <w:sz w:val="20"/>
                <w:szCs w:val="20"/>
              </w:rPr>
              <w:t>;</w:t>
            </w:r>
            <w:r w:rsidR="0016031C" w:rsidRPr="00CB3CF1">
              <w:rPr>
                <w:rFonts w:cs="Arial"/>
                <w:sz w:val="20"/>
                <w:szCs w:val="20"/>
              </w:rPr>
              <w:t xml:space="preserve"> p=0.939</w:t>
            </w:r>
          </w:p>
        </w:tc>
      </w:tr>
      <w:tr w:rsidR="002547EC" w:rsidRPr="00CB3CF1" w14:paraId="3D2EA687" w14:textId="633F99C1" w:rsidTr="00646AFE">
        <w:tc>
          <w:tcPr>
            <w:tcW w:w="2410" w:type="dxa"/>
          </w:tcPr>
          <w:p w14:paraId="6EA01777" w14:textId="364318A8" w:rsidR="002547EC" w:rsidRPr="00CB3CF1" w:rsidRDefault="002547EC" w:rsidP="00CC1808">
            <w:pPr>
              <w:spacing w:before="120" w:after="120" w:line="240" w:lineRule="auto"/>
              <w:ind w:left="321"/>
              <w:rPr>
                <w:rFonts w:cs="Arial"/>
                <w:sz w:val="20"/>
                <w:szCs w:val="20"/>
              </w:rPr>
            </w:pPr>
            <w:r w:rsidRPr="00CB3CF1">
              <w:rPr>
                <w:rFonts w:cs="Arial"/>
                <w:sz w:val="20"/>
                <w:szCs w:val="20"/>
              </w:rPr>
              <w:t>Total</w:t>
            </w:r>
          </w:p>
        </w:tc>
        <w:tc>
          <w:tcPr>
            <w:tcW w:w="1984" w:type="dxa"/>
          </w:tcPr>
          <w:p w14:paraId="0EB116BC" w14:textId="2B6BE832" w:rsidR="002547EC" w:rsidRPr="00CB3CF1" w:rsidRDefault="002547EC" w:rsidP="002547EC">
            <w:pPr>
              <w:spacing w:before="120" w:after="120" w:line="240" w:lineRule="auto"/>
              <w:jc w:val="center"/>
              <w:rPr>
                <w:rFonts w:cs="Arial"/>
                <w:sz w:val="20"/>
                <w:szCs w:val="20"/>
              </w:rPr>
            </w:pPr>
            <w:r w:rsidRPr="00CB3CF1">
              <w:rPr>
                <w:rFonts w:cs="Arial"/>
                <w:sz w:val="20"/>
                <w:szCs w:val="20"/>
              </w:rPr>
              <w:t xml:space="preserve">0.016 </w:t>
            </w:r>
            <w:r w:rsidR="001C514E" w:rsidRPr="00CB3CF1">
              <w:rPr>
                <w:rFonts w:cs="Arial"/>
                <w:sz w:val="20"/>
                <w:szCs w:val="20"/>
              </w:rPr>
              <w:br/>
              <w:t>(–</w:t>
            </w:r>
            <w:r w:rsidRPr="00CB3CF1">
              <w:rPr>
                <w:rFonts w:cs="Arial"/>
                <w:sz w:val="20"/>
                <w:szCs w:val="20"/>
              </w:rPr>
              <w:t>0.125</w:t>
            </w:r>
            <w:r w:rsidR="001C514E" w:rsidRPr="00CB3CF1">
              <w:rPr>
                <w:rFonts w:cs="Arial"/>
                <w:sz w:val="20"/>
                <w:szCs w:val="20"/>
              </w:rPr>
              <w:t>,</w:t>
            </w:r>
            <w:r w:rsidRPr="00CB3CF1">
              <w:rPr>
                <w:rFonts w:cs="Arial"/>
                <w:sz w:val="20"/>
                <w:szCs w:val="20"/>
              </w:rPr>
              <w:t xml:space="preserve"> 0.156)</w:t>
            </w:r>
          </w:p>
        </w:tc>
        <w:tc>
          <w:tcPr>
            <w:tcW w:w="1985" w:type="dxa"/>
          </w:tcPr>
          <w:p w14:paraId="3AC1F05B" w14:textId="4FB32159" w:rsidR="002547EC" w:rsidRPr="00CB3CF1" w:rsidRDefault="002F4267" w:rsidP="002547EC">
            <w:pPr>
              <w:spacing w:before="120" w:after="120" w:line="240" w:lineRule="auto"/>
              <w:jc w:val="center"/>
              <w:rPr>
                <w:rFonts w:cs="Arial"/>
                <w:sz w:val="20"/>
                <w:szCs w:val="20"/>
              </w:rPr>
            </w:pPr>
            <w:r w:rsidRPr="00CB3CF1">
              <w:rPr>
                <w:rFonts w:cs="Arial"/>
                <w:sz w:val="20"/>
                <w:szCs w:val="20"/>
              </w:rPr>
              <w:t xml:space="preserve">0.055 </w:t>
            </w:r>
            <w:r w:rsidR="001C514E" w:rsidRPr="00CB3CF1">
              <w:rPr>
                <w:rFonts w:cs="Arial"/>
                <w:sz w:val="20"/>
                <w:szCs w:val="20"/>
              </w:rPr>
              <w:br/>
              <w:t>(–</w:t>
            </w:r>
            <w:r w:rsidRPr="00CB3CF1">
              <w:rPr>
                <w:rFonts w:cs="Arial"/>
                <w:sz w:val="20"/>
                <w:szCs w:val="20"/>
              </w:rPr>
              <w:t>0.072</w:t>
            </w:r>
            <w:r w:rsidR="001C514E" w:rsidRPr="00CB3CF1">
              <w:rPr>
                <w:rFonts w:cs="Arial"/>
                <w:sz w:val="20"/>
                <w:szCs w:val="20"/>
              </w:rPr>
              <w:t>,</w:t>
            </w:r>
            <w:r w:rsidRPr="00CB3CF1">
              <w:rPr>
                <w:rFonts w:cs="Arial"/>
                <w:sz w:val="20"/>
                <w:szCs w:val="20"/>
              </w:rPr>
              <w:t xml:space="preserve"> 0.183)</w:t>
            </w:r>
          </w:p>
        </w:tc>
        <w:tc>
          <w:tcPr>
            <w:tcW w:w="2647" w:type="dxa"/>
          </w:tcPr>
          <w:p w14:paraId="19FA7CF9" w14:textId="47209505" w:rsidR="002547EC" w:rsidRPr="00CB3CF1" w:rsidRDefault="001C514E" w:rsidP="002547EC">
            <w:pPr>
              <w:spacing w:before="120" w:after="120" w:line="240" w:lineRule="auto"/>
              <w:jc w:val="center"/>
              <w:rPr>
                <w:rFonts w:cs="Arial"/>
                <w:sz w:val="20"/>
                <w:szCs w:val="20"/>
              </w:rPr>
            </w:pPr>
            <w:r w:rsidRPr="00CB3CF1">
              <w:rPr>
                <w:rFonts w:cs="Arial"/>
                <w:sz w:val="20"/>
                <w:szCs w:val="20"/>
              </w:rPr>
              <w:t>–</w:t>
            </w:r>
            <w:r w:rsidR="00DA30E0" w:rsidRPr="00CB3CF1">
              <w:rPr>
                <w:rFonts w:cs="Arial"/>
                <w:sz w:val="20"/>
                <w:szCs w:val="20"/>
              </w:rPr>
              <w:t xml:space="preserve">0.040 </w:t>
            </w:r>
            <w:r w:rsidRPr="00CB3CF1">
              <w:rPr>
                <w:rFonts w:cs="Arial"/>
                <w:sz w:val="20"/>
                <w:szCs w:val="20"/>
              </w:rPr>
              <w:br/>
              <w:t>(–</w:t>
            </w:r>
            <w:r w:rsidR="00DA30E0" w:rsidRPr="00CB3CF1">
              <w:rPr>
                <w:rFonts w:cs="Arial"/>
                <w:sz w:val="20"/>
                <w:szCs w:val="20"/>
              </w:rPr>
              <w:t>0.236</w:t>
            </w:r>
            <w:r w:rsidRPr="00CB3CF1">
              <w:rPr>
                <w:rFonts w:cs="Arial"/>
                <w:sz w:val="20"/>
                <w:szCs w:val="20"/>
              </w:rPr>
              <w:t>,</w:t>
            </w:r>
            <w:r w:rsidR="00DA30E0" w:rsidRPr="00CB3CF1">
              <w:rPr>
                <w:rFonts w:cs="Arial"/>
                <w:sz w:val="20"/>
                <w:szCs w:val="20"/>
              </w:rPr>
              <w:t xml:space="preserve"> 0.157)</w:t>
            </w:r>
            <w:r w:rsidRPr="00CB3CF1">
              <w:rPr>
                <w:rFonts w:cs="Arial"/>
                <w:sz w:val="20"/>
                <w:szCs w:val="20"/>
              </w:rPr>
              <w:t>;</w:t>
            </w:r>
            <w:r w:rsidR="00DA30E0" w:rsidRPr="00CB3CF1">
              <w:rPr>
                <w:rFonts w:cs="Arial"/>
                <w:sz w:val="20"/>
                <w:szCs w:val="20"/>
              </w:rPr>
              <w:t xml:space="preserve"> p=0.683</w:t>
            </w:r>
          </w:p>
        </w:tc>
      </w:tr>
      <w:tr w:rsidR="00FE6B49" w:rsidRPr="00CB3CF1" w14:paraId="47587E1B" w14:textId="2F91DE6C" w:rsidTr="00E15B27">
        <w:tc>
          <w:tcPr>
            <w:tcW w:w="6379" w:type="dxa"/>
            <w:gridSpan w:val="3"/>
          </w:tcPr>
          <w:p w14:paraId="3065AADC" w14:textId="508A9708" w:rsidR="00FE6B49" w:rsidRPr="00CB3CF1" w:rsidRDefault="00FE6B49" w:rsidP="00FE6B49">
            <w:pPr>
              <w:spacing w:before="120" w:after="120" w:line="240" w:lineRule="auto"/>
              <w:rPr>
                <w:rFonts w:cs="Arial"/>
                <w:sz w:val="20"/>
                <w:szCs w:val="20"/>
              </w:rPr>
            </w:pPr>
            <w:r w:rsidRPr="00CB3CF1">
              <w:rPr>
                <w:rFonts w:cs="Arial"/>
                <w:sz w:val="20"/>
                <w:szCs w:val="20"/>
              </w:rPr>
              <w:t>Resistance at 5 Hz minus resistance at 19 Hz,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2647" w:type="dxa"/>
          </w:tcPr>
          <w:p w14:paraId="0A0EAD6E" w14:textId="77777777" w:rsidR="00FE6B49" w:rsidRPr="00CB3CF1" w:rsidRDefault="00FE6B49" w:rsidP="002547EC">
            <w:pPr>
              <w:spacing w:before="120" w:after="120" w:line="240" w:lineRule="auto"/>
              <w:jc w:val="center"/>
              <w:rPr>
                <w:rFonts w:cs="Arial"/>
                <w:sz w:val="20"/>
                <w:szCs w:val="20"/>
              </w:rPr>
            </w:pPr>
          </w:p>
        </w:tc>
      </w:tr>
      <w:tr w:rsidR="002547EC" w:rsidRPr="00CB3CF1" w14:paraId="29654442" w14:textId="69579A95" w:rsidTr="00646AFE">
        <w:tc>
          <w:tcPr>
            <w:tcW w:w="2410" w:type="dxa"/>
          </w:tcPr>
          <w:p w14:paraId="28EAB6E3" w14:textId="55799A89" w:rsidR="002547EC" w:rsidRPr="00CB3CF1" w:rsidRDefault="002547EC" w:rsidP="00CC1808">
            <w:pPr>
              <w:spacing w:before="120" w:after="120" w:line="240" w:lineRule="auto"/>
              <w:ind w:left="321"/>
              <w:rPr>
                <w:rFonts w:cs="Arial"/>
                <w:sz w:val="20"/>
                <w:szCs w:val="20"/>
              </w:rPr>
            </w:pPr>
            <w:r w:rsidRPr="00CB3CF1">
              <w:rPr>
                <w:rFonts w:cs="Arial"/>
                <w:sz w:val="20"/>
                <w:szCs w:val="20"/>
              </w:rPr>
              <w:t>Inspiratory</w:t>
            </w:r>
          </w:p>
        </w:tc>
        <w:tc>
          <w:tcPr>
            <w:tcW w:w="1984" w:type="dxa"/>
          </w:tcPr>
          <w:p w14:paraId="4F76FD94" w14:textId="06C700AC" w:rsidR="002547EC" w:rsidRPr="00CB3CF1" w:rsidRDefault="003E4876" w:rsidP="002547EC">
            <w:pPr>
              <w:spacing w:before="120" w:after="120" w:line="240" w:lineRule="auto"/>
              <w:jc w:val="center"/>
              <w:rPr>
                <w:rFonts w:cs="Arial"/>
                <w:sz w:val="20"/>
                <w:szCs w:val="20"/>
              </w:rPr>
            </w:pPr>
            <w:r w:rsidRPr="00CB3CF1">
              <w:rPr>
                <w:rFonts w:cs="Arial"/>
                <w:sz w:val="20"/>
                <w:szCs w:val="20"/>
              </w:rPr>
              <w:t xml:space="preserve">0.198 </w:t>
            </w:r>
            <w:r w:rsidR="001C514E" w:rsidRPr="00CB3CF1">
              <w:rPr>
                <w:rFonts w:cs="Arial"/>
                <w:sz w:val="20"/>
                <w:szCs w:val="20"/>
              </w:rPr>
              <w:br/>
              <w:t>(</w:t>
            </w:r>
            <w:r w:rsidRPr="00CB3CF1">
              <w:rPr>
                <w:rFonts w:cs="Arial"/>
                <w:sz w:val="20"/>
                <w:szCs w:val="20"/>
              </w:rPr>
              <w:t>0.075</w:t>
            </w:r>
            <w:r w:rsidR="001C514E" w:rsidRPr="00CB3CF1">
              <w:rPr>
                <w:rFonts w:cs="Arial"/>
                <w:sz w:val="20"/>
                <w:szCs w:val="20"/>
              </w:rPr>
              <w:t>,</w:t>
            </w:r>
            <w:r w:rsidRPr="00CB3CF1">
              <w:rPr>
                <w:rFonts w:cs="Arial"/>
                <w:sz w:val="20"/>
                <w:szCs w:val="20"/>
              </w:rPr>
              <w:t xml:space="preserve"> 0.321)</w:t>
            </w:r>
          </w:p>
        </w:tc>
        <w:tc>
          <w:tcPr>
            <w:tcW w:w="1985" w:type="dxa"/>
          </w:tcPr>
          <w:p w14:paraId="22EAEBD0" w14:textId="6977FA06" w:rsidR="002547EC" w:rsidRPr="00CB3CF1" w:rsidRDefault="004F2401" w:rsidP="002547EC">
            <w:pPr>
              <w:spacing w:before="120" w:after="120" w:line="240" w:lineRule="auto"/>
              <w:jc w:val="center"/>
              <w:rPr>
                <w:rFonts w:cs="Arial"/>
                <w:sz w:val="20"/>
                <w:szCs w:val="20"/>
              </w:rPr>
            </w:pPr>
            <w:r w:rsidRPr="00CB3CF1">
              <w:rPr>
                <w:rFonts w:cs="Arial"/>
                <w:sz w:val="20"/>
                <w:szCs w:val="20"/>
              </w:rPr>
              <w:t xml:space="preserve">0.051 </w:t>
            </w:r>
            <w:r w:rsidR="001C514E" w:rsidRPr="00CB3CF1">
              <w:rPr>
                <w:rFonts w:cs="Arial"/>
                <w:sz w:val="20"/>
                <w:szCs w:val="20"/>
              </w:rPr>
              <w:br/>
              <w:t>(–</w:t>
            </w:r>
            <w:r w:rsidRPr="00CB3CF1">
              <w:rPr>
                <w:rFonts w:cs="Arial"/>
                <w:sz w:val="20"/>
                <w:szCs w:val="20"/>
              </w:rPr>
              <w:t>0.061</w:t>
            </w:r>
            <w:r w:rsidR="001C514E" w:rsidRPr="00CB3CF1">
              <w:rPr>
                <w:rFonts w:cs="Arial"/>
                <w:sz w:val="20"/>
                <w:szCs w:val="20"/>
              </w:rPr>
              <w:t>,</w:t>
            </w:r>
            <w:r w:rsidRPr="00CB3CF1">
              <w:rPr>
                <w:rFonts w:cs="Arial"/>
                <w:sz w:val="20"/>
                <w:szCs w:val="20"/>
              </w:rPr>
              <w:t xml:space="preserve"> 0.162)</w:t>
            </w:r>
          </w:p>
        </w:tc>
        <w:tc>
          <w:tcPr>
            <w:tcW w:w="2647" w:type="dxa"/>
          </w:tcPr>
          <w:p w14:paraId="60D23FF6" w14:textId="63C18AEF" w:rsidR="002547EC" w:rsidRPr="00CB3CF1" w:rsidRDefault="005C2570" w:rsidP="002547EC">
            <w:pPr>
              <w:spacing w:before="120" w:after="120" w:line="240" w:lineRule="auto"/>
              <w:jc w:val="center"/>
              <w:rPr>
                <w:rFonts w:cs="Arial"/>
                <w:sz w:val="20"/>
                <w:szCs w:val="20"/>
              </w:rPr>
            </w:pPr>
            <w:r w:rsidRPr="00CB3CF1">
              <w:rPr>
                <w:rFonts w:cs="Arial"/>
                <w:sz w:val="20"/>
                <w:szCs w:val="20"/>
              </w:rPr>
              <w:t xml:space="preserve">0.147 </w:t>
            </w:r>
            <w:r w:rsidR="001C514E" w:rsidRPr="00CB3CF1">
              <w:rPr>
                <w:rFonts w:cs="Arial"/>
                <w:sz w:val="20"/>
                <w:szCs w:val="20"/>
              </w:rPr>
              <w:br/>
              <w:t>(–</w:t>
            </w:r>
            <w:r w:rsidRPr="00CB3CF1">
              <w:rPr>
                <w:rFonts w:cs="Arial"/>
                <w:sz w:val="20"/>
                <w:szCs w:val="20"/>
              </w:rPr>
              <w:t>0.022</w:t>
            </w:r>
            <w:r w:rsidR="001C514E" w:rsidRPr="00CB3CF1">
              <w:rPr>
                <w:rFonts w:cs="Arial"/>
                <w:sz w:val="20"/>
                <w:szCs w:val="20"/>
              </w:rPr>
              <w:t>,</w:t>
            </w:r>
            <w:r w:rsidRPr="00CB3CF1">
              <w:rPr>
                <w:rFonts w:cs="Arial"/>
                <w:sz w:val="20"/>
                <w:szCs w:val="20"/>
              </w:rPr>
              <w:t xml:space="preserve"> 0.317)</w:t>
            </w:r>
            <w:r w:rsidR="001C514E" w:rsidRPr="00CB3CF1">
              <w:rPr>
                <w:rFonts w:cs="Arial"/>
                <w:sz w:val="20"/>
                <w:szCs w:val="20"/>
              </w:rPr>
              <w:t>;</w:t>
            </w:r>
            <w:r w:rsidRPr="00CB3CF1">
              <w:rPr>
                <w:rFonts w:cs="Arial"/>
                <w:sz w:val="20"/>
                <w:szCs w:val="20"/>
              </w:rPr>
              <w:t xml:space="preserve"> p=0.085</w:t>
            </w:r>
          </w:p>
        </w:tc>
      </w:tr>
      <w:tr w:rsidR="002547EC" w:rsidRPr="00CB3CF1" w14:paraId="0457CE7E" w14:textId="5CF36206" w:rsidTr="00646AFE">
        <w:tc>
          <w:tcPr>
            <w:tcW w:w="2410" w:type="dxa"/>
          </w:tcPr>
          <w:p w14:paraId="2CF86C92" w14:textId="352A6358" w:rsidR="002547EC" w:rsidRPr="00CB3CF1" w:rsidRDefault="002547EC" w:rsidP="00CC1808">
            <w:pPr>
              <w:spacing w:before="120" w:after="120" w:line="240" w:lineRule="auto"/>
              <w:ind w:left="321"/>
              <w:rPr>
                <w:rFonts w:cs="Arial"/>
                <w:sz w:val="20"/>
                <w:szCs w:val="20"/>
              </w:rPr>
            </w:pPr>
            <w:r w:rsidRPr="00CB3CF1">
              <w:rPr>
                <w:rFonts w:cs="Arial"/>
                <w:sz w:val="20"/>
                <w:szCs w:val="20"/>
              </w:rPr>
              <w:t>Expiratory</w:t>
            </w:r>
          </w:p>
        </w:tc>
        <w:tc>
          <w:tcPr>
            <w:tcW w:w="1984" w:type="dxa"/>
          </w:tcPr>
          <w:p w14:paraId="5169F9A6" w14:textId="624617A6" w:rsidR="002547EC" w:rsidRPr="00CB3CF1" w:rsidRDefault="007F6B5D" w:rsidP="002547EC">
            <w:pPr>
              <w:spacing w:before="120" w:after="120" w:line="240" w:lineRule="auto"/>
              <w:jc w:val="center"/>
              <w:rPr>
                <w:rFonts w:cs="Arial"/>
                <w:sz w:val="20"/>
                <w:szCs w:val="20"/>
              </w:rPr>
            </w:pPr>
            <w:r w:rsidRPr="00CB3CF1">
              <w:rPr>
                <w:rFonts w:cs="Arial"/>
                <w:sz w:val="20"/>
                <w:szCs w:val="20"/>
              </w:rPr>
              <w:t xml:space="preserve">0.112 </w:t>
            </w:r>
            <w:r w:rsidR="001C514E" w:rsidRPr="00CB3CF1">
              <w:rPr>
                <w:rFonts w:cs="Arial"/>
                <w:sz w:val="20"/>
                <w:szCs w:val="20"/>
              </w:rPr>
              <w:br/>
              <w:t>(–</w:t>
            </w:r>
            <w:r w:rsidRPr="00CB3CF1">
              <w:rPr>
                <w:rFonts w:cs="Arial"/>
                <w:sz w:val="20"/>
                <w:szCs w:val="20"/>
              </w:rPr>
              <w:t>0.080</w:t>
            </w:r>
            <w:r w:rsidR="001C514E" w:rsidRPr="00CB3CF1">
              <w:rPr>
                <w:rFonts w:cs="Arial"/>
                <w:sz w:val="20"/>
                <w:szCs w:val="20"/>
              </w:rPr>
              <w:t>,</w:t>
            </w:r>
            <w:r w:rsidRPr="00CB3CF1">
              <w:rPr>
                <w:rFonts w:cs="Arial"/>
                <w:sz w:val="20"/>
                <w:szCs w:val="20"/>
              </w:rPr>
              <w:t xml:space="preserve"> 0.305)</w:t>
            </w:r>
          </w:p>
        </w:tc>
        <w:tc>
          <w:tcPr>
            <w:tcW w:w="1985" w:type="dxa"/>
          </w:tcPr>
          <w:p w14:paraId="699B429F" w14:textId="277943A9" w:rsidR="002547EC" w:rsidRPr="00CB3CF1" w:rsidRDefault="003131D9" w:rsidP="002547EC">
            <w:pPr>
              <w:spacing w:before="120" w:after="120" w:line="240" w:lineRule="auto"/>
              <w:jc w:val="center"/>
              <w:rPr>
                <w:rFonts w:cs="Arial"/>
                <w:sz w:val="20"/>
                <w:szCs w:val="20"/>
              </w:rPr>
            </w:pPr>
            <w:r w:rsidRPr="00CB3CF1">
              <w:rPr>
                <w:rFonts w:cs="Arial"/>
                <w:sz w:val="20"/>
                <w:szCs w:val="20"/>
              </w:rPr>
              <w:t xml:space="preserve">0.225 </w:t>
            </w:r>
            <w:r w:rsidR="001C514E" w:rsidRPr="00CB3CF1">
              <w:rPr>
                <w:rFonts w:cs="Arial"/>
                <w:sz w:val="20"/>
                <w:szCs w:val="20"/>
              </w:rPr>
              <w:br/>
              <w:t>(</w:t>
            </w:r>
            <w:r w:rsidRPr="00CB3CF1">
              <w:rPr>
                <w:rFonts w:cs="Arial"/>
                <w:sz w:val="20"/>
                <w:szCs w:val="20"/>
              </w:rPr>
              <w:t>0.050</w:t>
            </w:r>
            <w:r w:rsidR="001C514E" w:rsidRPr="00CB3CF1">
              <w:rPr>
                <w:rFonts w:cs="Arial"/>
                <w:sz w:val="20"/>
                <w:szCs w:val="20"/>
              </w:rPr>
              <w:t>,</w:t>
            </w:r>
            <w:r w:rsidRPr="00CB3CF1">
              <w:rPr>
                <w:rFonts w:cs="Arial"/>
                <w:sz w:val="20"/>
                <w:szCs w:val="20"/>
              </w:rPr>
              <w:t xml:space="preserve"> 0.399)</w:t>
            </w:r>
          </w:p>
        </w:tc>
        <w:tc>
          <w:tcPr>
            <w:tcW w:w="2647" w:type="dxa"/>
          </w:tcPr>
          <w:p w14:paraId="00046ABB" w14:textId="210D28FA" w:rsidR="002547EC" w:rsidRPr="00CB3CF1" w:rsidRDefault="001C514E" w:rsidP="002547EC">
            <w:pPr>
              <w:spacing w:before="120" w:after="120" w:line="240" w:lineRule="auto"/>
              <w:jc w:val="center"/>
              <w:rPr>
                <w:rFonts w:cs="Arial"/>
                <w:sz w:val="20"/>
                <w:szCs w:val="20"/>
              </w:rPr>
            </w:pPr>
            <w:r w:rsidRPr="00CB3CF1">
              <w:rPr>
                <w:rFonts w:cs="Arial"/>
                <w:sz w:val="20"/>
                <w:szCs w:val="20"/>
              </w:rPr>
              <w:t>–</w:t>
            </w:r>
            <w:r w:rsidR="0078192B" w:rsidRPr="00CB3CF1">
              <w:rPr>
                <w:rFonts w:cs="Arial"/>
                <w:sz w:val="20"/>
                <w:szCs w:val="20"/>
              </w:rPr>
              <w:t xml:space="preserve">0.112 </w:t>
            </w:r>
            <w:r w:rsidRPr="00CB3CF1">
              <w:rPr>
                <w:rFonts w:cs="Arial"/>
                <w:sz w:val="20"/>
                <w:szCs w:val="20"/>
              </w:rPr>
              <w:br/>
              <w:t>(–</w:t>
            </w:r>
            <w:r w:rsidR="0078192B" w:rsidRPr="00CB3CF1">
              <w:rPr>
                <w:rFonts w:cs="Arial"/>
                <w:sz w:val="20"/>
                <w:szCs w:val="20"/>
              </w:rPr>
              <w:t>0.377</w:t>
            </w:r>
            <w:r w:rsidRPr="00CB3CF1">
              <w:rPr>
                <w:rFonts w:cs="Arial"/>
                <w:sz w:val="20"/>
                <w:szCs w:val="20"/>
              </w:rPr>
              <w:t>,</w:t>
            </w:r>
            <w:r w:rsidR="0078192B" w:rsidRPr="00CB3CF1">
              <w:rPr>
                <w:rFonts w:cs="Arial"/>
                <w:sz w:val="20"/>
                <w:szCs w:val="20"/>
              </w:rPr>
              <w:t xml:space="preserve"> 0.153)</w:t>
            </w:r>
            <w:r w:rsidRPr="00CB3CF1">
              <w:rPr>
                <w:rFonts w:cs="Arial"/>
                <w:sz w:val="20"/>
                <w:szCs w:val="20"/>
              </w:rPr>
              <w:t>;</w:t>
            </w:r>
            <w:r w:rsidR="0078192B" w:rsidRPr="00CB3CF1">
              <w:rPr>
                <w:rFonts w:cs="Arial"/>
                <w:sz w:val="20"/>
                <w:szCs w:val="20"/>
              </w:rPr>
              <w:t xml:space="preserve"> p=0.392</w:t>
            </w:r>
          </w:p>
        </w:tc>
      </w:tr>
      <w:tr w:rsidR="002547EC" w:rsidRPr="00CB3CF1" w14:paraId="7171D04E" w14:textId="0A2FD0C8" w:rsidTr="00646AFE">
        <w:tc>
          <w:tcPr>
            <w:tcW w:w="2410" w:type="dxa"/>
          </w:tcPr>
          <w:p w14:paraId="39039352" w14:textId="3631FE30" w:rsidR="002547EC" w:rsidRPr="00CB3CF1" w:rsidRDefault="002547EC" w:rsidP="00CC1808">
            <w:pPr>
              <w:spacing w:before="120" w:after="120" w:line="240" w:lineRule="auto"/>
              <w:ind w:left="321"/>
              <w:rPr>
                <w:rFonts w:cs="Arial"/>
                <w:sz w:val="20"/>
                <w:szCs w:val="20"/>
              </w:rPr>
            </w:pPr>
            <w:r w:rsidRPr="00CB3CF1">
              <w:rPr>
                <w:rFonts w:cs="Arial"/>
                <w:sz w:val="20"/>
                <w:szCs w:val="20"/>
              </w:rPr>
              <w:t>Total</w:t>
            </w:r>
          </w:p>
        </w:tc>
        <w:tc>
          <w:tcPr>
            <w:tcW w:w="1984" w:type="dxa"/>
          </w:tcPr>
          <w:p w14:paraId="593778CB" w14:textId="7138D5F8" w:rsidR="002547EC" w:rsidRPr="00CB3CF1" w:rsidRDefault="007C344C" w:rsidP="002547EC">
            <w:pPr>
              <w:spacing w:before="120" w:after="120" w:line="240" w:lineRule="auto"/>
              <w:jc w:val="center"/>
              <w:rPr>
                <w:rFonts w:cs="Arial"/>
                <w:sz w:val="20"/>
                <w:szCs w:val="20"/>
              </w:rPr>
            </w:pPr>
            <w:r w:rsidRPr="00CB3CF1">
              <w:rPr>
                <w:rFonts w:cs="Arial"/>
                <w:sz w:val="20"/>
                <w:szCs w:val="20"/>
              </w:rPr>
              <w:t xml:space="preserve">0.158 </w:t>
            </w:r>
            <w:r w:rsidR="001C514E" w:rsidRPr="00CB3CF1">
              <w:rPr>
                <w:rFonts w:cs="Arial"/>
                <w:sz w:val="20"/>
                <w:szCs w:val="20"/>
              </w:rPr>
              <w:br/>
              <w:t>(</w:t>
            </w:r>
            <w:r w:rsidRPr="00CB3CF1">
              <w:rPr>
                <w:rFonts w:cs="Arial"/>
                <w:sz w:val="20"/>
                <w:szCs w:val="20"/>
              </w:rPr>
              <w:t>0.018</w:t>
            </w:r>
            <w:r w:rsidR="001C514E" w:rsidRPr="00CB3CF1">
              <w:rPr>
                <w:rFonts w:cs="Arial"/>
                <w:sz w:val="20"/>
                <w:szCs w:val="20"/>
              </w:rPr>
              <w:t>,</w:t>
            </w:r>
            <w:r w:rsidRPr="00CB3CF1">
              <w:rPr>
                <w:rFonts w:cs="Arial"/>
                <w:sz w:val="20"/>
                <w:szCs w:val="20"/>
              </w:rPr>
              <w:t xml:space="preserve"> 0.299)</w:t>
            </w:r>
          </w:p>
        </w:tc>
        <w:tc>
          <w:tcPr>
            <w:tcW w:w="1985" w:type="dxa"/>
          </w:tcPr>
          <w:p w14:paraId="4021F2F1" w14:textId="3023A5C3" w:rsidR="002547EC" w:rsidRPr="00CB3CF1" w:rsidRDefault="00D84208" w:rsidP="002547EC">
            <w:pPr>
              <w:spacing w:before="120" w:after="120" w:line="240" w:lineRule="auto"/>
              <w:jc w:val="center"/>
              <w:rPr>
                <w:rFonts w:cs="Arial"/>
                <w:sz w:val="20"/>
                <w:szCs w:val="20"/>
              </w:rPr>
            </w:pPr>
            <w:r w:rsidRPr="00CB3CF1">
              <w:rPr>
                <w:rFonts w:cs="Arial"/>
                <w:sz w:val="20"/>
                <w:szCs w:val="20"/>
              </w:rPr>
              <w:t xml:space="preserve">0.167 </w:t>
            </w:r>
            <w:r w:rsidR="001C514E" w:rsidRPr="00CB3CF1">
              <w:rPr>
                <w:rFonts w:cs="Arial"/>
                <w:sz w:val="20"/>
                <w:szCs w:val="20"/>
              </w:rPr>
              <w:br/>
              <w:t>(</w:t>
            </w:r>
            <w:r w:rsidRPr="00CB3CF1">
              <w:rPr>
                <w:rFonts w:cs="Arial"/>
                <w:sz w:val="20"/>
                <w:szCs w:val="20"/>
              </w:rPr>
              <w:t>0.039</w:t>
            </w:r>
            <w:r w:rsidR="001C514E" w:rsidRPr="00CB3CF1">
              <w:rPr>
                <w:rFonts w:cs="Arial"/>
                <w:sz w:val="20"/>
                <w:szCs w:val="20"/>
              </w:rPr>
              <w:t>,</w:t>
            </w:r>
            <w:r w:rsidRPr="00CB3CF1">
              <w:rPr>
                <w:rFonts w:cs="Arial"/>
                <w:sz w:val="20"/>
                <w:szCs w:val="20"/>
              </w:rPr>
              <w:t xml:space="preserve"> 0.295)</w:t>
            </w:r>
          </w:p>
        </w:tc>
        <w:tc>
          <w:tcPr>
            <w:tcW w:w="2647" w:type="dxa"/>
          </w:tcPr>
          <w:p w14:paraId="67693323" w14:textId="6B571084" w:rsidR="002547EC" w:rsidRPr="00CB3CF1" w:rsidRDefault="001C514E" w:rsidP="002547EC">
            <w:pPr>
              <w:spacing w:before="120" w:after="120" w:line="240" w:lineRule="auto"/>
              <w:jc w:val="center"/>
              <w:rPr>
                <w:rFonts w:cs="Arial"/>
                <w:sz w:val="20"/>
                <w:szCs w:val="20"/>
              </w:rPr>
            </w:pPr>
            <w:r w:rsidRPr="00CB3CF1">
              <w:rPr>
                <w:rFonts w:cs="Arial"/>
                <w:sz w:val="20"/>
                <w:szCs w:val="20"/>
              </w:rPr>
              <w:t>–</w:t>
            </w:r>
            <w:r w:rsidR="002D76C9" w:rsidRPr="00CB3CF1">
              <w:rPr>
                <w:rFonts w:cs="Arial"/>
                <w:sz w:val="20"/>
                <w:szCs w:val="20"/>
              </w:rPr>
              <w:t xml:space="preserve">0.008 </w:t>
            </w:r>
            <w:r w:rsidRPr="00CB3CF1">
              <w:rPr>
                <w:rFonts w:cs="Arial"/>
                <w:sz w:val="20"/>
                <w:szCs w:val="20"/>
              </w:rPr>
              <w:br/>
              <w:t>(–</w:t>
            </w:r>
            <w:r w:rsidR="002D76C9" w:rsidRPr="00CB3CF1">
              <w:rPr>
                <w:rFonts w:cs="Arial"/>
                <w:sz w:val="20"/>
                <w:szCs w:val="20"/>
              </w:rPr>
              <w:t>0.203</w:t>
            </w:r>
            <w:r w:rsidRPr="00CB3CF1">
              <w:rPr>
                <w:rFonts w:cs="Arial"/>
                <w:sz w:val="20"/>
                <w:szCs w:val="20"/>
              </w:rPr>
              <w:t>,</w:t>
            </w:r>
            <w:r w:rsidR="002D76C9" w:rsidRPr="00CB3CF1">
              <w:rPr>
                <w:rFonts w:cs="Arial"/>
                <w:sz w:val="20"/>
                <w:szCs w:val="20"/>
              </w:rPr>
              <w:t xml:space="preserve"> 0.186)</w:t>
            </w:r>
            <w:r w:rsidRPr="00CB3CF1">
              <w:rPr>
                <w:rFonts w:cs="Arial"/>
                <w:sz w:val="20"/>
                <w:szCs w:val="20"/>
              </w:rPr>
              <w:t>;</w:t>
            </w:r>
            <w:r w:rsidR="002D76C9" w:rsidRPr="00CB3CF1">
              <w:rPr>
                <w:rFonts w:cs="Arial"/>
                <w:sz w:val="20"/>
                <w:szCs w:val="20"/>
              </w:rPr>
              <w:t xml:space="preserve"> p=0.929</w:t>
            </w:r>
          </w:p>
        </w:tc>
      </w:tr>
      <w:tr w:rsidR="00FE6B49" w:rsidRPr="00CB3CF1" w14:paraId="1EBB9F39" w14:textId="2E765FEF" w:rsidTr="00E15B27">
        <w:tc>
          <w:tcPr>
            <w:tcW w:w="4394" w:type="dxa"/>
            <w:gridSpan w:val="2"/>
          </w:tcPr>
          <w:p w14:paraId="538FF774" w14:textId="1A2C03C6" w:rsidR="00FE6B49" w:rsidRPr="00CB3CF1" w:rsidRDefault="00FE6B49" w:rsidP="00FE6B49">
            <w:pPr>
              <w:keepNext/>
              <w:keepLines/>
              <w:spacing w:before="120" w:after="120" w:line="240" w:lineRule="auto"/>
              <w:rPr>
                <w:rFonts w:cs="Arial"/>
                <w:sz w:val="20"/>
                <w:szCs w:val="20"/>
              </w:rPr>
            </w:pPr>
            <w:r w:rsidRPr="00CB3CF1">
              <w:rPr>
                <w:rFonts w:cs="Arial"/>
                <w:sz w:val="20"/>
                <w:szCs w:val="20"/>
              </w:rPr>
              <w:lastRenderedPageBreak/>
              <w:t>Reactance at 5 Hz,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1985" w:type="dxa"/>
          </w:tcPr>
          <w:p w14:paraId="5514EC57" w14:textId="77777777" w:rsidR="00FE6B49" w:rsidRPr="00CB3CF1" w:rsidRDefault="00FE6B49" w:rsidP="00FE6B49">
            <w:pPr>
              <w:keepNext/>
              <w:keepLines/>
              <w:spacing w:before="120" w:after="120" w:line="240" w:lineRule="auto"/>
              <w:jc w:val="center"/>
              <w:rPr>
                <w:rFonts w:cs="Arial"/>
                <w:sz w:val="20"/>
                <w:szCs w:val="20"/>
              </w:rPr>
            </w:pPr>
          </w:p>
        </w:tc>
        <w:tc>
          <w:tcPr>
            <w:tcW w:w="2647" w:type="dxa"/>
          </w:tcPr>
          <w:p w14:paraId="0E4B202E" w14:textId="77777777" w:rsidR="00FE6B49" w:rsidRPr="00CB3CF1" w:rsidRDefault="00FE6B49" w:rsidP="00FE6B49">
            <w:pPr>
              <w:keepNext/>
              <w:keepLines/>
              <w:spacing w:before="120" w:after="120" w:line="240" w:lineRule="auto"/>
              <w:jc w:val="center"/>
              <w:rPr>
                <w:rFonts w:cs="Arial"/>
                <w:sz w:val="20"/>
                <w:szCs w:val="20"/>
              </w:rPr>
            </w:pPr>
          </w:p>
        </w:tc>
      </w:tr>
      <w:tr w:rsidR="002547EC" w:rsidRPr="00CB3CF1" w14:paraId="7805D2A8" w14:textId="22C78B80" w:rsidTr="00646AFE">
        <w:tc>
          <w:tcPr>
            <w:tcW w:w="2410" w:type="dxa"/>
          </w:tcPr>
          <w:p w14:paraId="1ED80A7A" w14:textId="706DFA20" w:rsidR="002547EC" w:rsidRPr="00CB3CF1" w:rsidRDefault="002547EC" w:rsidP="00FE6B49">
            <w:pPr>
              <w:keepNext/>
              <w:keepLines/>
              <w:spacing w:before="120" w:after="120" w:line="240" w:lineRule="auto"/>
              <w:ind w:left="321"/>
              <w:rPr>
                <w:rFonts w:cs="Arial"/>
                <w:sz w:val="20"/>
                <w:szCs w:val="20"/>
              </w:rPr>
            </w:pPr>
            <w:r w:rsidRPr="00CB3CF1">
              <w:rPr>
                <w:rFonts w:cs="Arial"/>
                <w:sz w:val="20"/>
                <w:szCs w:val="20"/>
              </w:rPr>
              <w:t>Inspiratory</w:t>
            </w:r>
          </w:p>
        </w:tc>
        <w:tc>
          <w:tcPr>
            <w:tcW w:w="1984" w:type="dxa"/>
          </w:tcPr>
          <w:p w14:paraId="6116A9B5" w14:textId="502ABB9F" w:rsidR="002547EC"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786EAA" w:rsidRPr="00CB3CF1">
              <w:rPr>
                <w:rFonts w:cs="Arial"/>
                <w:sz w:val="20"/>
                <w:szCs w:val="20"/>
              </w:rPr>
              <w:t xml:space="preserve">0.119 </w:t>
            </w:r>
            <w:r w:rsidRPr="00CB3CF1">
              <w:rPr>
                <w:rFonts w:cs="Arial"/>
                <w:sz w:val="20"/>
                <w:szCs w:val="20"/>
              </w:rPr>
              <w:br/>
              <w:t>(–</w:t>
            </w:r>
            <w:r w:rsidR="00786EAA" w:rsidRPr="00CB3CF1">
              <w:rPr>
                <w:rFonts w:cs="Arial"/>
                <w:sz w:val="20"/>
                <w:szCs w:val="20"/>
              </w:rPr>
              <w:t>0.307</w:t>
            </w:r>
            <w:r w:rsidRPr="00CB3CF1">
              <w:rPr>
                <w:rFonts w:cs="Arial"/>
                <w:sz w:val="20"/>
                <w:szCs w:val="20"/>
              </w:rPr>
              <w:t>,</w:t>
            </w:r>
            <w:r w:rsidR="00786EAA" w:rsidRPr="00CB3CF1">
              <w:rPr>
                <w:rFonts w:cs="Arial"/>
                <w:sz w:val="20"/>
                <w:szCs w:val="20"/>
              </w:rPr>
              <w:t xml:space="preserve"> 0.068)</w:t>
            </w:r>
          </w:p>
        </w:tc>
        <w:tc>
          <w:tcPr>
            <w:tcW w:w="1985" w:type="dxa"/>
          </w:tcPr>
          <w:p w14:paraId="3D797838" w14:textId="6DCE99F3" w:rsidR="002547EC" w:rsidRPr="00CB3CF1" w:rsidRDefault="0093482C" w:rsidP="00FE6B49">
            <w:pPr>
              <w:keepNext/>
              <w:keepLines/>
              <w:spacing w:before="120" w:after="120" w:line="240" w:lineRule="auto"/>
              <w:jc w:val="center"/>
              <w:rPr>
                <w:rFonts w:cs="Arial"/>
                <w:sz w:val="20"/>
                <w:szCs w:val="20"/>
              </w:rPr>
            </w:pPr>
            <w:r w:rsidRPr="00CB3CF1">
              <w:rPr>
                <w:rFonts w:cs="Arial"/>
                <w:sz w:val="20"/>
                <w:szCs w:val="20"/>
              </w:rPr>
              <w:t xml:space="preserve">0.021 </w:t>
            </w:r>
            <w:r w:rsidR="001C514E" w:rsidRPr="00CB3CF1">
              <w:rPr>
                <w:rFonts w:cs="Arial"/>
                <w:sz w:val="20"/>
                <w:szCs w:val="20"/>
              </w:rPr>
              <w:br/>
              <w:t>(–</w:t>
            </w:r>
            <w:r w:rsidRPr="00CB3CF1">
              <w:rPr>
                <w:rFonts w:cs="Arial"/>
                <w:sz w:val="20"/>
                <w:szCs w:val="20"/>
              </w:rPr>
              <w:t>0.149</w:t>
            </w:r>
            <w:r w:rsidR="001C514E" w:rsidRPr="00CB3CF1">
              <w:rPr>
                <w:rFonts w:cs="Arial"/>
                <w:sz w:val="20"/>
                <w:szCs w:val="20"/>
              </w:rPr>
              <w:t>,</w:t>
            </w:r>
            <w:r w:rsidRPr="00CB3CF1">
              <w:rPr>
                <w:rFonts w:cs="Arial"/>
                <w:sz w:val="20"/>
                <w:szCs w:val="20"/>
              </w:rPr>
              <w:t xml:space="preserve"> 0.192)</w:t>
            </w:r>
          </w:p>
        </w:tc>
        <w:tc>
          <w:tcPr>
            <w:tcW w:w="2647" w:type="dxa"/>
          </w:tcPr>
          <w:p w14:paraId="5C3F6DF0" w14:textId="331FEFB7" w:rsidR="002547EC"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1C770C" w:rsidRPr="00CB3CF1">
              <w:rPr>
                <w:rFonts w:cs="Arial"/>
                <w:sz w:val="20"/>
                <w:szCs w:val="20"/>
              </w:rPr>
              <w:t xml:space="preserve">0.141 </w:t>
            </w:r>
            <w:r w:rsidRPr="00CB3CF1">
              <w:rPr>
                <w:rFonts w:cs="Arial"/>
                <w:sz w:val="20"/>
                <w:szCs w:val="20"/>
              </w:rPr>
              <w:br/>
              <w:t>(–</w:t>
            </w:r>
            <w:r w:rsidR="001C770C" w:rsidRPr="00CB3CF1">
              <w:rPr>
                <w:rFonts w:cs="Arial"/>
                <w:sz w:val="20"/>
                <w:szCs w:val="20"/>
              </w:rPr>
              <w:t>0.399</w:t>
            </w:r>
            <w:r w:rsidRPr="00CB3CF1">
              <w:rPr>
                <w:rFonts w:cs="Arial"/>
                <w:sz w:val="20"/>
                <w:szCs w:val="20"/>
              </w:rPr>
              <w:t>,</w:t>
            </w:r>
            <w:r w:rsidR="001C770C" w:rsidRPr="00CB3CF1">
              <w:rPr>
                <w:rFonts w:cs="Arial"/>
                <w:sz w:val="20"/>
                <w:szCs w:val="20"/>
              </w:rPr>
              <w:t xml:space="preserve"> 0.117)</w:t>
            </w:r>
            <w:r w:rsidRPr="00CB3CF1">
              <w:rPr>
                <w:rFonts w:cs="Arial"/>
                <w:sz w:val="20"/>
                <w:szCs w:val="20"/>
              </w:rPr>
              <w:t>;</w:t>
            </w:r>
            <w:r w:rsidR="001C770C" w:rsidRPr="00CB3CF1">
              <w:rPr>
                <w:rFonts w:cs="Arial"/>
                <w:sz w:val="20"/>
                <w:szCs w:val="20"/>
              </w:rPr>
              <w:t xml:space="preserve"> p=0.272</w:t>
            </w:r>
          </w:p>
        </w:tc>
      </w:tr>
      <w:tr w:rsidR="002547EC" w:rsidRPr="00CB3CF1" w14:paraId="7263F39D" w14:textId="07CDA391" w:rsidTr="00646AFE">
        <w:tc>
          <w:tcPr>
            <w:tcW w:w="2410" w:type="dxa"/>
          </w:tcPr>
          <w:p w14:paraId="126F80D4" w14:textId="46218746" w:rsidR="002547EC" w:rsidRPr="00CB3CF1" w:rsidRDefault="002547EC" w:rsidP="00FE6B49">
            <w:pPr>
              <w:keepNext/>
              <w:keepLines/>
              <w:spacing w:before="120" w:after="120" w:line="240" w:lineRule="auto"/>
              <w:ind w:left="321"/>
              <w:rPr>
                <w:rFonts w:cs="Arial"/>
                <w:sz w:val="20"/>
                <w:szCs w:val="20"/>
              </w:rPr>
            </w:pPr>
            <w:r w:rsidRPr="00CB3CF1">
              <w:rPr>
                <w:rFonts w:cs="Arial"/>
                <w:sz w:val="20"/>
                <w:szCs w:val="20"/>
              </w:rPr>
              <w:t>Expiratory</w:t>
            </w:r>
          </w:p>
        </w:tc>
        <w:tc>
          <w:tcPr>
            <w:tcW w:w="1984" w:type="dxa"/>
          </w:tcPr>
          <w:p w14:paraId="5AADF9FD" w14:textId="7AAFDB73" w:rsidR="002547EC"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7521E4" w:rsidRPr="00CB3CF1">
              <w:rPr>
                <w:rFonts w:cs="Arial"/>
                <w:sz w:val="20"/>
                <w:szCs w:val="20"/>
              </w:rPr>
              <w:t xml:space="preserve">0.336 </w:t>
            </w:r>
            <w:r w:rsidRPr="00CB3CF1">
              <w:rPr>
                <w:rFonts w:cs="Arial"/>
                <w:sz w:val="20"/>
                <w:szCs w:val="20"/>
              </w:rPr>
              <w:br/>
              <w:t>(–</w:t>
            </w:r>
            <w:r w:rsidR="007521E4" w:rsidRPr="00CB3CF1">
              <w:rPr>
                <w:rFonts w:cs="Arial"/>
                <w:sz w:val="20"/>
                <w:szCs w:val="20"/>
              </w:rPr>
              <w:t>0.801</w:t>
            </w:r>
            <w:r w:rsidRPr="00CB3CF1">
              <w:rPr>
                <w:rFonts w:cs="Arial"/>
                <w:sz w:val="20"/>
                <w:szCs w:val="20"/>
              </w:rPr>
              <w:t>,</w:t>
            </w:r>
            <w:r w:rsidR="007521E4" w:rsidRPr="00CB3CF1">
              <w:rPr>
                <w:rFonts w:cs="Arial"/>
                <w:sz w:val="20"/>
                <w:szCs w:val="20"/>
              </w:rPr>
              <w:t xml:space="preserve"> 0.130)</w:t>
            </w:r>
          </w:p>
        </w:tc>
        <w:tc>
          <w:tcPr>
            <w:tcW w:w="1985" w:type="dxa"/>
          </w:tcPr>
          <w:p w14:paraId="5F5C48DB" w14:textId="006408EB" w:rsidR="002547EC"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1B12D0" w:rsidRPr="00CB3CF1">
              <w:rPr>
                <w:rFonts w:cs="Arial"/>
                <w:sz w:val="20"/>
                <w:szCs w:val="20"/>
              </w:rPr>
              <w:t xml:space="preserve">0.051 </w:t>
            </w:r>
            <w:r w:rsidRPr="00CB3CF1">
              <w:rPr>
                <w:rFonts w:cs="Arial"/>
                <w:sz w:val="20"/>
                <w:szCs w:val="20"/>
              </w:rPr>
              <w:br/>
              <w:t>(–</w:t>
            </w:r>
            <w:r w:rsidR="001B12D0" w:rsidRPr="00CB3CF1">
              <w:rPr>
                <w:rFonts w:cs="Arial"/>
                <w:sz w:val="20"/>
                <w:szCs w:val="20"/>
              </w:rPr>
              <w:t>0.470</w:t>
            </w:r>
            <w:r w:rsidRPr="00CB3CF1">
              <w:rPr>
                <w:rFonts w:cs="Arial"/>
                <w:sz w:val="20"/>
                <w:szCs w:val="20"/>
              </w:rPr>
              <w:t>,</w:t>
            </w:r>
            <w:r w:rsidR="001B12D0" w:rsidRPr="00CB3CF1">
              <w:rPr>
                <w:rFonts w:cs="Arial"/>
                <w:sz w:val="20"/>
                <w:szCs w:val="20"/>
              </w:rPr>
              <w:t xml:space="preserve"> 0.367)</w:t>
            </w:r>
          </w:p>
        </w:tc>
        <w:tc>
          <w:tcPr>
            <w:tcW w:w="2647" w:type="dxa"/>
          </w:tcPr>
          <w:p w14:paraId="77089BA2" w14:textId="35F220F8" w:rsidR="002547EC"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EB4939" w:rsidRPr="00CB3CF1">
              <w:rPr>
                <w:rFonts w:cs="Arial"/>
                <w:sz w:val="20"/>
                <w:szCs w:val="20"/>
              </w:rPr>
              <w:t xml:space="preserve">0.284 </w:t>
            </w:r>
            <w:r w:rsidRPr="00CB3CF1">
              <w:rPr>
                <w:rFonts w:cs="Arial"/>
                <w:sz w:val="20"/>
                <w:szCs w:val="20"/>
              </w:rPr>
              <w:br/>
              <w:t>(–</w:t>
            </w:r>
            <w:r w:rsidR="00EB4939" w:rsidRPr="00CB3CF1">
              <w:rPr>
                <w:rFonts w:cs="Arial"/>
                <w:sz w:val="20"/>
                <w:szCs w:val="20"/>
              </w:rPr>
              <w:t>0.919</w:t>
            </w:r>
            <w:r w:rsidRPr="00CB3CF1">
              <w:rPr>
                <w:rFonts w:cs="Arial"/>
                <w:sz w:val="20"/>
                <w:szCs w:val="20"/>
              </w:rPr>
              <w:t>,</w:t>
            </w:r>
            <w:r w:rsidR="00EB4939" w:rsidRPr="00CB3CF1">
              <w:rPr>
                <w:rFonts w:cs="Arial"/>
                <w:sz w:val="20"/>
                <w:szCs w:val="20"/>
              </w:rPr>
              <w:t xml:space="preserve"> 0.351)</w:t>
            </w:r>
            <w:r w:rsidRPr="00CB3CF1">
              <w:rPr>
                <w:rFonts w:cs="Arial"/>
                <w:sz w:val="20"/>
                <w:szCs w:val="20"/>
              </w:rPr>
              <w:t>;</w:t>
            </w:r>
            <w:r w:rsidR="00EB4939" w:rsidRPr="00CB3CF1">
              <w:rPr>
                <w:rFonts w:cs="Arial"/>
                <w:sz w:val="20"/>
                <w:szCs w:val="20"/>
              </w:rPr>
              <w:t xml:space="preserve"> p=0.365</w:t>
            </w:r>
          </w:p>
        </w:tc>
      </w:tr>
      <w:tr w:rsidR="00A2381E" w:rsidRPr="00CB3CF1" w14:paraId="7FCE8F82" w14:textId="3AAB037B" w:rsidTr="00646AFE">
        <w:tc>
          <w:tcPr>
            <w:tcW w:w="2410" w:type="dxa"/>
          </w:tcPr>
          <w:p w14:paraId="7F85CA1D" w14:textId="0F4F66C5" w:rsidR="00A2381E" w:rsidRPr="00CB3CF1" w:rsidRDefault="00A2381E" w:rsidP="00FE6B49">
            <w:pPr>
              <w:keepNext/>
              <w:keepLines/>
              <w:spacing w:before="120" w:after="120" w:line="240" w:lineRule="auto"/>
              <w:ind w:left="321"/>
              <w:rPr>
                <w:rFonts w:cs="Arial"/>
                <w:sz w:val="20"/>
                <w:szCs w:val="20"/>
              </w:rPr>
            </w:pPr>
            <w:r w:rsidRPr="00CB3CF1">
              <w:rPr>
                <w:rFonts w:cs="Arial"/>
                <w:sz w:val="20"/>
                <w:szCs w:val="20"/>
              </w:rPr>
              <w:t>Total</w:t>
            </w:r>
          </w:p>
        </w:tc>
        <w:tc>
          <w:tcPr>
            <w:tcW w:w="1984" w:type="dxa"/>
          </w:tcPr>
          <w:p w14:paraId="4AA7B2F2" w14:textId="61A86E2A" w:rsidR="00A2381E"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A2381E" w:rsidRPr="00CB3CF1">
              <w:rPr>
                <w:rFonts w:cs="Arial"/>
                <w:sz w:val="20"/>
                <w:szCs w:val="20"/>
              </w:rPr>
              <w:t xml:space="preserve">0.263 </w:t>
            </w:r>
            <w:r w:rsidRPr="00CB3CF1">
              <w:rPr>
                <w:rFonts w:cs="Arial"/>
                <w:sz w:val="20"/>
                <w:szCs w:val="20"/>
              </w:rPr>
              <w:br/>
              <w:t>(–</w:t>
            </w:r>
            <w:r w:rsidR="00A2381E" w:rsidRPr="00CB3CF1">
              <w:rPr>
                <w:rFonts w:cs="Arial"/>
                <w:sz w:val="20"/>
                <w:szCs w:val="20"/>
              </w:rPr>
              <w:t>0.623</w:t>
            </w:r>
            <w:r w:rsidRPr="00CB3CF1">
              <w:rPr>
                <w:rFonts w:cs="Arial"/>
                <w:sz w:val="20"/>
                <w:szCs w:val="20"/>
              </w:rPr>
              <w:t>,</w:t>
            </w:r>
            <w:r w:rsidR="00A2381E" w:rsidRPr="00CB3CF1">
              <w:rPr>
                <w:rFonts w:cs="Arial"/>
                <w:sz w:val="20"/>
                <w:szCs w:val="20"/>
              </w:rPr>
              <w:t xml:space="preserve"> 0.097)</w:t>
            </w:r>
          </w:p>
        </w:tc>
        <w:tc>
          <w:tcPr>
            <w:tcW w:w="1985" w:type="dxa"/>
          </w:tcPr>
          <w:p w14:paraId="1E88C3DC" w14:textId="61A997BC" w:rsidR="00A2381E"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A2381E" w:rsidRPr="00CB3CF1">
              <w:rPr>
                <w:rFonts w:cs="Arial"/>
                <w:sz w:val="20"/>
                <w:szCs w:val="20"/>
              </w:rPr>
              <w:t xml:space="preserve">0.027 </w:t>
            </w:r>
            <w:r w:rsidRPr="00CB3CF1">
              <w:rPr>
                <w:rFonts w:cs="Arial"/>
                <w:sz w:val="20"/>
                <w:szCs w:val="20"/>
              </w:rPr>
              <w:br/>
              <w:t>(–</w:t>
            </w:r>
            <w:r w:rsidR="00A2381E" w:rsidRPr="00CB3CF1">
              <w:rPr>
                <w:rFonts w:cs="Arial"/>
                <w:sz w:val="20"/>
                <w:szCs w:val="20"/>
              </w:rPr>
              <w:t>0.351</w:t>
            </w:r>
            <w:r w:rsidRPr="00CB3CF1">
              <w:rPr>
                <w:rFonts w:cs="Arial"/>
                <w:sz w:val="20"/>
                <w:szCs w:val="20"/>
              </w:rPr>
              <w:t>,</w:t>
            </w:r>
            <w:r w:rsidR="00A2381E" w:rsidRPr="00CB3CF1">
              <w:rPr>
                <w:rFonts w:cs="Arial"/>
                <w:sz w:val="20"/>
                <w:szCs w:val="20"/>
              </w:rPr>
              <w:t xml:space="preserve"> 0.298)</w:t>
            </w:r>
          </w:p>
        </w:tc>
        <w:tc>
          <w:tcPr>
            <w:tcW w:w="2647" w:type="dxa"/>
          </w:tcPr>
          <w:p w14:paraId="4DB166B7" w14:textId="1D62B7AA" w:rsidR="00A2381E" w:rsidRPr="00CB3CF1" w:rsidRDefault="001C514E" w:rsidP="00FE6B49">
            <w:pPr>
              <w:keepNext/>
              <w:keepLines/>
              <w:spacing w:before="120" w:after="120" w:line="240" w:lineRule="auto"/>
              <w:jc w:val="center"/>
              <w:rPr>
                <w:rFonts w:cs="Arial"/>
                <w:sz w:val="20"/>
                <w:szCs w:val="20"/>
              </w:rPr>
            </w:pPr>
            <w:r w:rsidRPr="00CB3CF1">
              <w:rPr>
                <w:rFonts w:cs="Arial"/>
                <w:sz w:val="20"/>
                <w:szCs w:val="20"/>
              </w:rPr>
              <w:t>–</w:t>
            </w:r>
            <w:r w:rsidR="00A2381E" w:rsidRPr="00CB3CF1">
              <w:rPr>
                <w:rFonts w:cs="Arial"/>
                <w:sz w:val="20"/>
                <w:szCs w:val="20"/>
              </w:rPr>
              <w:t xml:space="preserve">0.237 </w:t>
            </w:r>
            <w:r w:rsidRPr="00CB3CF1">
              <w:rPr>
                <w:rFonts w:cs="Arial"/>
                <w:sz w:val="20"/>
                <w:szCs w:val="20"/>
              </w:rPr>
              <w:br/>
              <w:t>(–</w:t>
            </w:r>
            <w:r w:rsidR="00A2381E" w:rsidRPr="00CB3CF1">
              <w:rPr>
                <w:rFonts w:cs="Arial"/>
                <w:sz w:val="20"/>
                <w:szCs w:val="20"/>
              </w:rPr>
              <w:t>0.729</w:t>
            </w:r>
            <w:r w:rsidRPr="00CB3CF1">
              <w:rPr>
                <w:rFonts w:cs="Arial"/>
                <w:sz w:val="20"/>
                <w:szCs w:val="20"/>
              </w:rPr>
              <w:t>,</w:t>
            </w:r>
            <w:r w:rsidR="00A2381E" w:rsidRPr="00CB3CF1">
              <w:rPr>
                <w:rFonts w:cs="Arial"/>
                <w:sz w:val="20"/>
                <w:szCs w:val="20"/>
              </w:rPr>
              <w:t xml:space="preserve"> 0.256)</w:t>
            </w:r>
            <w:r w:rsidRPr="00CB3CF1">
              <w:rPr>
                <w:rFonts w:cs="Arial"/>
                <w:sz w:val="20"/>
                <w:szCs w:val="20"/>
              </w:rPr>
              <w:t>;</w:t>
            </w:r>
            <w:r w:rsidR="00A2381E" w:rsidRPr="00CB3CF1">
              <w:rPr>
                <w:rFonts w:cs="Arial"/>
                <w:sz w:val="20"/>
                <w:szCs w:val="20"/>
              </w:rPr>
              <w:t xml:space="preserve"> p=0.332</w:t>
            </w:r>
          </w:p>
        </w:tc>
      </w:tr>
      <w:tr w:rsidR="00FE6B49" w:rsidRPr="00CB3CF1" w14:paraId="145D7170" w14:textId="2D54DCAF" w:rsidTr="00E15B27">
        <w:tc>
          <w:tcPr>
            <w:tcW w:w="4394" w:type="dxa"/>
            <w:gridSpan w:val="2"/>
          </w:tcPr>
          <w:p w14:paraId="4F7A9FE6" w14:textId="69B5E99C" w:rsidR="00FE6B49" w:rsidRPr="00CB3CF1" w:rsidRDefault="00FE6B49" w:rsidP="00FE6B49">
            <w:pPr>
              <w:spacing w:before="120" w:after="120" w:line="240" w:lineRule="auto"/>
              <w:rPr>
                <w:rFonts w:cs="Arial"/>
                <w:sz w:val="20"/>
                <w:szCs w:val="20"/>
              </w:rPr>
            </w:pPr>
            <w:r w:rsidRPr="00CB3CF1">
              <w:rPr>
                <w:rFonts w:cs="Arial"/>
                <w:sz w:val="20"/>
                <w:szCs w:val="20"/>
              </w:rPr>
              <w:t>Reactance at 19 Hz,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1985" w:type="dxa"/>
          </w:tcPr>
          <w:p w14:paraId="2E552AF3" w14:textId="77777777" w:rsidR="00FE6B49" w:rsidRPr="00CB3CF1" w:rsidRDefault="00FE6B49" w:rsidP="00A2381E">
            <w:pPr>
              <w:spacing w:before="120" w:after="120" w:line="240" w:lineRule="auto"/>
              <w:jc w:val="center"/>
              <w:rPr>
                <w:rFonts w:cs="Arial"/>
                <w:sz w:val="20"/>
                <w:szCs w:val="20"/>
              </w:rPr>
            </w:pPr>
          </w:p>
        </w:tc>
        <w:tc>
          <w:tcPr>
            <w:tcW w:w="2647" w:type="dxa"/>
          </w:tcPr>
          <w:p w14:paraId="2BA2F885" w14:textId="77777777" w:rsidR="00FE6B49" w:rsidRPr="00CB3CF1" w:rsidRDefault="00FE6B49" w:rsidP="00A2381E">
            <w:pPr>
              <w:spacing w:before="120" w:after="120" w:line="240" w:lineRule="auto"/>
              <w:jc w:val="center"/>
              <w:rPr>
                <w:rFonts w:cs="Arial"/>
                <w:sz w:val="20"/>
                <w:szCs w:val="20"/>
              </w:rPr>
            </w:pPr>
          </w:p>
        </w:tc>
      </w:tr>
      <w:tr w:rsidR="00A2381E" w:rsidRPr="00CB3CF1" w14:paraId="5EFCAD58" w14:textId="54D83604" w:rsidTr="00646AFE">
        <w:tc>
          <w:tcPr>
            <w:tcW w:w="2410" w:type="dxa"/>
          </w:tcPr>
          <w:p w14:paraId="5FD5A243" w14:textId="2D4C28E0" w:rsidR="00A2381E" w:rsidRPr="00CB3CF1" w:rsidRDefault="00A2381E" w:rsidP="00CC1808">
            <w:pPr>
              <w:spacing w:before="120" w:after="120" w:line="240" w:lineRule="auto"/>
              <w:ind w:left="321"/>
              <w:rPr>
                <w:rFonts w:cs="Arial"/>
                <w:sz w:val="20"/>
                <w:szCs w:val="20"/>
              </w:rPr>
            </w:pPr>
            <w:r w:rsidRPr="00CB3CF1">
              <w:rPr>
                <w:rFonts w:cs="Arial"/>
                <w:sz w:val="20"/>
                <w:szCs w:val="20"/>
              </w:rPr>
              <w:t>Inspiratory</w:t>
            </w:r>
          </w:p>
        </w:tc>
        <w:tc>
          <w:tcPr>
            <w:tcW w:w="1984" w:type="dxa"/>
          </w:tcPr>
          <w:p w14:paraId="21BED69C" w14:textId="1EE89B5A"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1216EE" w:rsidRPr="00CB3CF1">
              <w:rPr>
                <w:rFonts w:cs="Arial"/>
                <w:sz w:val="20"/>
                <w:szCs w:val="20"/>
              </w:rPr>
              <w:t xml:space="preserve">0.113 </w:t>
            </w:r>
            <w:r w:rsidRPr="00CB3CF1">
              <w:rPr>
                <w:rFonts w:cs="Arial"/>
                <w:sz w:val="20"/>
                <w:szCs w:val="20"/>
              </w:rPr>
              <w:br/>
              <w:t>(–</w:t>
            </w:r>
            <w:r w:rsidR="001216EE" w:rsidRPr="00CB3CF1">
              <w:rPr>
                <w:rFonts w:cs="Arial"/>
                <w:sz w:val="20"/>
                <w:szCs w:val="20"/>
              </w:rPr>
              <w:t>0.257</w:t>
            </w:r>
            <w:r w:rsidRPr="00CB3CF1">
              <w:rPr>
                <w:rFonts w:cs="Arial"/>
                <w:sz w:val="20"/>
                <w:szCs w:val="20"/>
              </w:rPr>
              <w:t>,</w:t>
            </w:r>
            <w:r w:rsidR="001216EE" w:rsidRPr="00CB3CF1">
              <w:rPr>
                <w:rFonts w:cs="Arial"/>
                <w:sz w:val="20"/>
                <w:szCs w:val="20"/>
              </w:rPr>
              <w:t xml:space="preserve"> 0.031)</w:t>
            </w:r>
          </w:p>
        </w:tc>
        <w:tc>
          <w:tcPr>
            <w:tcW w:w="1985" w:type="dxa"/>
          </w:tcPr>
          <w:p w14:paraId="313BD239" w14:textId="7BFDFEB0"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F462CA" w:rsidRPr="00CB3CF1">
              <w:rPr>
                <w:rFonts w:cs="Arial"/>
                <w:sz w:val="20"/>
                <w:szCs w:val="20"/>
              </w:rPr>
              <w:t xml:space="preserve">0.041 </w:t>
            </w:r>
            <w:r w:rsidRPr="00CB3CF1">
              <w:rPr>
                <w:rFonts w:cs="Arial"/>
                <w:sz w:val="20"/>
                <w:szCs w:val="20"/>
              </w:rPr>
              <w:br/>
              <w:t>(–</w:t>
            </w:r>
            <w:r w:rsidR="00F462CA" w:rsidRPr="00CB3CF1">
              <w:rPr>
                <w:rFonts w:cs="Arial"/>
                <w:sz w:val="20"/>
                <w:szCs w:val="20"/>
              </w:rPr>
              <w:t>0.173</w:t>
            </w:r>
            <w:r w:rsidRPr="00CB3CF1">
              <w:rPr>
                <w:rFonts w:cs="Arial"/>
                <w:sz w:val="20"/>
                <w:szCs w:val="20"/>
              </w:rPr>
              <w:t>,</w:t>
            </w:r>
            <w:r w:rsidR="00F462CA" w:rsidRPr="00CB3CF1">
              <w:rPr>
                <w:rFonts w:cs="Arial"/>
                <w:sz w:val="20"/>
                <w:szCs w:val="20"/>
              </w:rPr>
              <w:t xml:space="preserve"> 0.090)</w:t>
            </w:r>
          </w:p>
        </w:tc>
        <w:tc>
          <w:tcPr>
            <w:tcW w:w="2647" w:type="dxa"/>
          </w:tcPr>
          <w:p w14:paraId="059D144B" w14:textId="2E0BED6F"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D04455" w:rsidRPr="00CB3CF1">
              <w:rPr>
                <w:rFonts w:cs="Arial"/>
                <w:sz w:val="20"/>
                <w:szCs w:val="20"/>
              </w:rPr>
              <w:t xml:space="preserve">0.072 </w:t>
            </w:r>
            <w:r w:rsidRPr="00CB3CF1">
              <w:rPr>
                <w:rFonts w:cs="Arial"/>
                <w:sz w:val="20"/>
                <w:szCs w:val="20"/>
              </w:rPr>
              <w:br/>
              <w:t>(–</w:t>
            </w:r>
            <w:r w:rsidR="00D04455" w:rsidRPr="00CB3CF1">
              <w:rPr>
                <w:rFonts w:cs="Arial"/>
                <w:sz w:val="20"/>
                <w:szCs w:val="20"/>
              </w:rPr>
              <w:t>0.270</w:t>
            </w:r>
            <w:r w:rsidRPr="00CB3CF1">
              <w:rPr>
                <w:rFonts w:cs="Arial"/>
                <w:sz w:val="20"/>
                <w:szCs w:val="20"/>
              </w:rPr>
              <w:t>,</w:t>
            </w:r>
            <w:r w:rsidR="00D04455" w:rsidRPr="00CB3CF1">
              <w:rPr>
                <w:rFonts w:cs="Arial"/>
                <w:sz w:val="20"/>
                <w:szCs w:val="20"/>
              </w:rPr>
              <w:t xml:space="preserve"> 0.127)</w:t>
            </w:r>
            <w:r w:rsidRPr="00CB3CF1">
              <w:rPr>
                <w:rFonts w:cs="Arial"/>
                <w:sz w:val="20"/>
                <w:szCs w:val="20"/>
              </w:rPr>
              <w:t>;</w:t>
            </w:r>
            <w:r w:rsidR="00D04455" w:rsidRPr="00CB3CF1">
              <w:rPr>
                <w:rFonts w:cs="Arial"/>
                <w:sz w:val="20"/>
                <w:szCs w:val="20"/>
              </w:rPr>
              <w:t xml:space="preserve"> p=0.464</w:t>
            </w:r>
          </w:p>
        </w:tc>
      </w:tr>
      <w:tr w:rsidR="00A2381E" w:rsidRPr="00CB3CF1" w14:paraId="244BAD18" w14:textId="707EB23F" w:rsidTr="00646AFE">
        <w:tc>
          <w:tcPr>
            <w:tcW w:w="2410" w:type="dxa"/>
          </w:tcPr>
          <w:p w14:paraId="1E93049A" w14:textId="5DC8F41D" w:rsidR="00A2381E" w:rsidRPr="00CB3CF1" w:rsidRDefault="00A2381E" w:rsidP="00CC1808">
            <w:pPr>
              <w:spacing w:before="120" w:after="120" w:line="240" w:lineRule="auto"/>
              <w:ind w:left="321"/>
              <w:rPr>
                <w:rFonts w:cs="Arial"/>
                <w:sz w:val="20"/>
                <w:szCs w:val="20"/>
              </w:rPr>
            </w:pPr>
            <w:r w:rsidRPr="00CB3CF1">
              <w:rPr>
                <w:rFonts w:cs="Arial"/>
                <w:sz w:val="20"/>
                <w:szCs w:val="20"/>
              </w:rPr>
              <w:t>Expiratory</w:t>
            </w:r>
          </w:p>
        </w:tc>
        <w:tc>
          <w:tcPr>
            <w:tcW w:w="1984" w:type="dxa"/>
          </w:tcPr>
          <w:p w14:paraId="0924568C" w14:textId="1CF4A487"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EB76E1" w:rsidRPr="00CB3CF1">
              <w:rPr>
                <w:rFonts w:cs="Arial"/>
                <w:sz w:val="20"/>
                <w:szCs w:val="20"/>
              </w:rPr>
              <w:t xml:space="preserve">0.025 </w:t>
            </w:r>
            <w:r w:rsidRPr="00CB3CF1">
              <w:rPr>
                <w:rFonts w:cs="Arial"/>
                <w:sz w:val="20"/>
                <w:szCs w:val="20"/>
              </w:rPr>
              <w:br/>
              <w:t>(–</w:t>
            </w:r>
            <w:r w:rsidR="00EB76E1" w:rsidRPr="00CB3CF1">
              <w:rPr>
                <w:rFonts w:cs="Arial"/>
                <w:sz w:val="20"/>
                <w:szCs w:val="20"/>
              </w:rPr>
              <w:t>0.226</w:t>
            </w:r>
            <w:r w:rsidRPr="00CB3CF1">
              <w:rPr>
                <w:rFonts w:cs="Arial"/>
                <w:sz w:val="20"/>
                <w:szCs w:val="20"/>
              </w:rPr>
              <w:t>,</w:t>
            </w:r>
            <w:r w:rsidR="00EB76E1" w:rsidRPr="00CB3CF1">
              <w:rPr>
                <w:rFonts w:cs="Arial"/>
                <w:sz w:val="20"/>
                <w:szCs w:val="20"/>
              </w:rPr>
              <w:t xml:space="preserve"> 0.177)</w:t>
            </w:r>
          </w:p>
        </w:tc>
        <w:tc>
          <w:tcPr>
            <w:tcW w:w="1985" w:type="dxa"/>
          </w:tcPr>
          <w:p w14:paraId="52190117" w14:textId="1142FB15"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1D593D" w:rsidRPr="00CB3CF1">
              <w:rPr>
                <w:rFonts w:cs="Arial"/>
                <w:sz w:val="20"/>
                <w:szCs w:val="20"/>
              </w:rPr>
              <w:t xml:space="preserve">0.104 </w:t>
            </w:r>
            <w:r w:rsidRPr="00CB3CF1">
              <w:rPr>
                <w:rFonts w:cs="Arial"/>
                <w:sz w:val="20"/>
                <w:szCs w:val="20"/>
              </w:rPr>
              <w:br/>
              <w:t>(–</w:t>
            </w:r>
            <w:r w:rsidR="001D593D" w:rsidRPr="00CB3CF1">
              <w:rPr>
                <w:rFonts w:cs="Arial"/>
                <w:sz w:val="20"/>
                <w:szCs w:val="20"/>
              </w:rPr>
              <w:t>0.287</w:t>
            </w:r>
            <w:r w:rsidRPr="00CB3CF1">
              <w:rPr>
                <w:rFonts w:cs="Arial"/>
                <w:sz w:val="20"/>
                <w:szCs w:val="20"/>
              </w:rPr>
              <w:t>,</w:t>
            </w:r>
            <w:r w:rsidR="001D593D" w:rsidRPr="00CB3CF1">
              <w:rPr>
                <w:rFonts w:cs="Arial"/>
                <w:sz w:val="20"/>
                <w:szCs w:val="20"/>
              </w:rPr>
              <w:t xml:space="preserve"> 0.079)</w:t>
            </w:r>
          </w:p>
        </w:tc>
        <w:tc>
          <w:tcPr>
            <w:tcW w:w="2647" w:type="dxa"/>
          </w:tcPr>
          <w:p w14:paraId="4789208F" w14:textId="11C07088" w:rsidR="00A2381E" w:rsidRPr="00CB3CF1" w:rsidRDefault="00240456" w:rsidP="00A2381E">
            <w:pPr>
              <w:spacing w:before="120" w:after="120" w:line="240" w:lineRule="auto"/>
              <w:jc w:val="center"/>
              <w:rPr>
                <w:rFonts w:cs="Arial"/>
                <w:sz w:val="20"/>
                <w:szCs w:val="20"/>
              </w:rPr>
            </w:pPr>
            <w:r w:rsidRPr="00CB3CF1">
              <w:rPr>
                <w:rFonts w:cs="Arial"/>
                <w:sz w:val="20"/>
                <w:szCs w:val="20"/>
              </w:rPr>
              <w:t xml:space="preserve">0.079 </w:t>
            </w:r>
            <w:r w:rsidR="001C514E" w:rsidRPr="00CB3CF1">
              <w:rPr>
                <w:rFonts w:cs="Arial"/>
                <w:sz w:val="20"/>
                <w:szCs w:val="20"/>
              </w:rPr>
              <w:br/>
              <w:t>(–</w:t>
            </w:r>
            <w:r w:rsidRPr="00CB3CF1">
              <w:rPr>
                <w:rFonts w:cs="Arial"/>
                <w:sz w:val="20"/>
                <w:szCs w:val="20"/>
              </w:rPr>
              <w:t>0.198</w:t>
            </w:r>
            <w:r w:rsidR="001C514E" w:rsidRPr="00CB3CF1">
              <w:rPr>
                <w:rFonts w:cs="Arial"/>
                <w:sz w:val="20"/>
                <w:szCs w:val="20"/>
              </w:rPr>
              <w:t>,</w:t>
            </w:r>
            <w:r w:rsidRPr="00CB3CF1">
              <w:rPr>
                <w:rFonts w:cs="Arial"/>
                <w:sz w:val="20"/>
                <w:szCs w:val="20"/>
              </w:rPr>
              <w:t xml:space="preserve"> 0.357)</w:t>
            </w:r>
            <w:r w:rsidR="001C514E" w:rsidRPr="00CB3CF1">
              <w:rPr>
                <w:rFonts w:cs="Arial"/>
                <w:sz w:val="20"/>
                <w:szCs w:val="20"/>
              </w:rPr>
              <w:t>;</w:t>
            </w:r>
            <w:r w:rsidRPr="00CB3CF1">
              <w:rPr>
                <w:rFonts w:cs="Arial"/>
                <w:sz w:val="20"/>
                <w:szCs w:val="20"/>
              </w:rPr>
              <w:t xml:space="preserve"> p=0.563</w:t>
            </w:r>
          </w:p>
        </w:tc>
      </w:tr>
      <w:tr w:rsidR="00A2381E" w:rsidRPr="00CB3CF1" w14:paraId="7B184DB4" w14:textId="31BC9A01" w:rsidTr="00646AFE">
        <w:tc>
          <w:tcPr>
            <w:tcW w:w="2410" w:type="dxa"/>
          </w:tcPr>
          <w:p w14:paraId="063C2E1D" w14:textId="0149D51B" w:rsidR="00A2381E" w:rsidRPr="00CB3CF1" w:rsidRDefault="00A2381E" w:rsidP="00CC1808">
            <w:pPr>
              <w:spacing w:before="120" w:after="120" w:line="240" w:lineRule="auto"/>
              <w:ind w:left="321"/>
              <w:rPr>
                <w:rFonts w:cs="Arial"/>
                <w:sz w:val="20"/>
                <w:szCs w:val="20"/>
              </w:rPr>
            </w:pPr>
            <w:r w:rsidRPr="00CB3CF1">
              <w:rPr>
                <w:rFonts w:cs="Arial"/>
                <w:sz w:val="20"/>
                <w:szCs w:val="20"/>
              </w:rPr>
              <w:t>Total</w:t>
            </w:r>
          </w:p>
        </w:tc>
        <w:tc>
          <w:tcPr>
            <w:tcW w:w="1984" w:type="dxa"/>
          </w:tcPr>
          <w:p w14:paraId="4DC1D172" w14:textId="75513CF9"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016F03" w:rsidRPr="00CB3CF1">
              <w:rPr>
                <w:rFonts w:cs="Arial"/>
                <w:sz w:val="20"/>
                <w:szCs w:val="20"/>
              </w:rPr>
              <w:t xml:space="preserve">0.058 </w:t>
            </w:r>
            <w:r w:rsidRPr="00CB3CF1">
              <w:rPr>
                <w:rFonts w:cs="Arial"/>
                <w:sz w:val="20"/>
                <w:szCs w:val="20"/>
              </w:rPr>
              <w:br/>
              <w:t>(–</w:t>
            </w:r>
            <w:r w:rsidR="00016F03" w:rsidRPr="00CB3CF1">
              <w:rPr>
                <w:rFonts w:cs="Arial"/>
                <w:sz w:val="20"/>
                <w:szCs w:val="20"/>
              </w:rPr>
              <w:t>0.229</w:t>
            </w:r>
            <w:r w:rsidRPr="00CB3CF1">
              <w:rPr>
                <w:rFonts w:cs="Arial"/>
                <w:sz w:val="20"/>
                <w:szCs w:val="20"/>
              </w:rPr>
              <w:t>,</w:t>
            </w:r>
            <w:r w:rsidR="00016F03" w:rsidRPr="00CB3CF1">
              <w:rPr>
                <w:rFonts w:cs="Arial"/>
                <w:sz w:val="20"/>
                <w:szCs w:val="20"/>
              </w:rPr>
              <w:t xml:space="preserve"> 0.112)</w:t>
            </w:r>
          </w:p>
        </w:tc>
        <w:tc>
          <w:tcPr>
            <w:tcW w:w="1985" w:type="dxa"/>
          </w:tcPr>
          <w:p w14:paraId="1F8CE41F" w14:textId="4D02A0EB" w:rsidR="00A2381E" w:rsidRPr="00CB3CF1" w:rsidRDefault="001C514E" w:rsidP="00A2381E">
            <w:pPr>
              <w:spacing w:before="120" w:after="120" w:line="240" w:lineRule="auto"/>
              <w:jc w:val="center"/>
              <w:rPr>
                <w:rFonts w:cs="Arial"/>
                <w:sz w:val="20"/>
                <w:szCs w:val="20"/>
              </w:rPr>
            </w:pPr>
            <w:r w:rsidRPr="00CB3CF1">
              <w:rPr>
                <w:rFonts w:cs="Arial"/>
                <w:sz w:val="20"/>
                <w:szCs w:val="20"/>
              </w:rPr>
              <w:t>–</w:t>
            </w:r>
            <w:r w:rsidR="00730A5E" w:rsidRPr="00CB3CF1">
              <w:rPr>
                <w:rFonts w:cs="Arial"/>
                <w:sz w:val="20"/>
                <w:szCs w:val="20"/>
              </w:rPr>
              <w:t xml:space="preserve">0.086 </w:t>
            </w:r>
            <w:r w:rsidRPr="00CB3CF1">
              <w:rPr>
                <w:rFonts w:cs="Arial"/>
                <w:sz w:val="20"/>
                <w:szCs w:val="20"/>
              </w:rPr>
              <w:br/>
              <w:t>(–</w:t>
            </w:r>
            <w:r w:rsidR="00730A5E" w:rsidRPr="00CB3CF1">
              <w:rPr>
                <w:rFonts w:cs="Arial"/>
                <w:sz w:val="20"/>
                <w:szCs w:val="20"/>
              </w:rPr>
              <w:t>0.240</w:t>
            </w:r>
            <w:r w:rsidRPr="00CB3CF1">
              <w:rPr>
                <w:rFonts w:cs="Arial"/>
                <w:sz w:val="20"/>
                <w:szCs w:val="20"/>
              </w:rPr>
              <w:t>,</w:t>
            </w:r>
            <w:r w:rsidR="00730A5E" w:rsidRPr="00CB3CF1">
              <w:rPr>
                <w:rFonts w:cs="Arial"/>
                <w:sz w:val="20"/>
                <w:szCs w:val="20"/>
              </w:rPr>
              <w:t xml:space="preserve"> 0.069)</w:t>
            </w:r>
          </w:p>
        </w:tc>
        <w:tc>
          <w:tcPr>
            <w:tcW w:w="2647" w:type="dxa"/>
          </w:tcPr>
          <w:p w14:paraId="2B6CD728" w14:textId="66D6040D" w:rsidR="00A2381E" w:rsidRPr="00CB3CF1" w:rsidRDefault="009C7F5A" w:rsidP="00A2381E">
            <w:pPr>
              <w:spacing w:before="120" w:after="120" w:line="240" w:lineRule="auto"/>
              <w:jc w:val="center"/>
              <w:rPr>
                <w:rFonts w:cs="Arial"/>
                <w:sz w:val="20"/>
                <w:szCs w:val="20"/>
              </w:rPr>
            </w:pPr>
            <w:r w:rsidRPr="00CB3CF1">
              <w:rPr>
                <w:rFonts w:cs="Arial"/>
                <w:sz w:val="20"/>
                <w:szCs w:val="20"/>
              </w:rPr>
              <w:t xml:space="preserve">0.027 </w:t>
            </w:r>
            <w:r w:rsidR="001C514E" w:rsidRPr="00CB3CF1">
              <w:rPr>
                <w:rFonts w:cs="Arial"/>
                <w:sz w:val="20"/>
                <w:szCs w:val="20"/>
              </w:rPr>
              <w:br/>
              <w:t>(–</w:t>
            </w:r>
            <w:r w:rsidRPr="00CB3CF1">
              <w:rPr>
                <w:rFonts w:cs="Arial"/>
                <w:sz w:val="20"/>
                <w:szCs w:val="20"/>
              </w:rPr>
              <w:t>0.208</w:t>
            </w:r>
            <w:r w:rsidR="001C514E" w:rsidRPr="00CB3CF1">
              <w:rPr>
                <w:rFonts w:cs="Arial"/>
                <w:sz w:val="20"/>
                <w:szCs w:val="20"/>
              </w:rPr>
              <w:t>,</w:t>
            </w:r>
            <w:r w:rsidRPr="00CB3CF1">
              <w:rPr>
                <w:rFonts w:cs="Arial"/>
                <w:sz w:val="20"/>
                <w:szCs w:val="20"/>
              </w:rPr>
              <w:t xml:space="preserve"> 0.262)</w:t>
            </w:r>
            <w:r w:rsidR="001C514E" w:rsidRPr="00CB3CF1">
              <w:rPr>
                <w:rFonts w:cs="Arial"/>
                <w:sz w:val="20"/>
                <w:szCs w:val="20"/>
              </w:rPr>
              <w:t>;</w:t>
            </w:r>
            <w:r w:rsidRPr="00CB3CF1">
              <w:rPr>
                <w:rFonts w:cs="Arial"/>
                <w:sz w:val="20"/>
                <w:szCs w:val="20"/>
              </w:rPr>
              <w:t xml:space="preserve"> p=0.814</w:t>
            </w:r>
          </w:p>
        </w:tc>
      </w:tr>
      <w:tr w:rsidR="00041774" w:rsidRPr="00CB3CF1" w14:paraId="4832BE15" w14:textId="36C57D6B" w:rsidTr="00646AFE">
        <w:tc>
          <w:tcPr>
            <w:tcW w:w="2410" w:type="dxa"/>
          </w:tcPr>
          <w:p w14:paraId="6E69E76D" w14:textId="7C0CB613" w:rsidR="00041774" w:rsidRPr="00CB3CF1" w:rsidRDefault="00041774" w:rsidP="00041774">
            <w:pPr>
              <w:spacing w:before="120" w:after="120" w:line="240" w:lineRule="auto"/>
              <w:ind w:left="37"/>
              <w:rPr>
                <w:rFonts w:cs="Arial"/>
                <w:sz w:val="20"/>
                <w:szCs w:val="20"/>
              </w:rPr>
            </w:pPr>
            <w:r w:rsidRPr="00CB3CF1">
              <w:rPr>
                <w:rFonts w:cs="Arial"/>
                <w:sz w:val="20"/>
                <w:szCs w:val="20"/>
              </w:rPr>
              <w:t>Tidal expiratory flow limitation, cmH</w:t>
            </w:r>
            <w:r w:rsidRPr="00CB3CF1">
              <w:rPr>
                <w:rFonts w:cs="Arial"/>
                <w:sz w:val="20"/>
                <w:szCs w:val="20"/>
                <w:vertAlign w:val="subscript"/>
              </w:rPr>
              <w:t>2</w:t>
            </w:r>
            <w:r w:rsidRPr="00CB3CF1">
              <w:rPr>
                <w:rFonts w:cs="Arial"/>
                <w:sz w:val="20"/>
                <w:szCs w:val="20"/>
              </w:rPr>
              <w:t>O</w:t>
            </w:r>
            <w:r w:rsidR="00775F55">
              <w:rPr>
                <w:rFonts w:cs="Arial"/>
                <w:sz w:val="20"/>
                <w:szCs w:val="20"/>
              </w:rPr>
              <w:t>/</w:t>
            </w:r>
            <w:r w:rsidRPr="00CB3CF1">
              <w:rPr>
                <w:rFonts w:cs="Arial"/>
                <w:sz w:val="20"/>
                <w:szCs w:val="20"/>
              </w:rPr>
              <w:t>L/sec</w:t>
            </w:r>
          </w:p>
        </w:tc>
        <w:tc>
          <w:tcPr>
            <w:tcW w:w="1984" w:type="dxa"/>
          </w:tcPr>
          <w:p w14:paraId="6FE0364F" w14:textId="61A16E1D" w:rsidR="00041774" w:rsidRPr="00CB3CF1" w:rsidRDefault="00041774" w:rsidP="00041774">
            <w:pPr>
              <w:spacing w:before="120" w:after="120" w:line="240" w:lineRule="auto"/>
              <w:jc w:val="center"/>
              <w:rPr>
                <w:rFonts w:cs="Arial"/>
                <w:sz w:val="20"/>
                <w:szCs w:val="20"/>
              </w:rPr>
            </w:pPr>
            <w:r w:rsidRPr="00CB3CF1">
              <w:rPr>
                <w:rFonts w:cs="Arial"/>
                <w:sz w:val="20"/>
                <w:szCs w:val="20"/>
              </w:rPr>
              <w:t xml:space="preserve">0.214 </w:t>
            </w:r>
            <w:r w:rsidR="001C514E" w:rsidRPr="00CB3CF1">
              <w:rPr>
                <w:rFonts w:cs="Arial"/>
                <w:sz w:val="20"/>
                <w:szCs w:val="20"/>
              </w:rPr>
              <w:br/>
              <w:t>(–</w:t>
            </w:r>
            <w:r w:rsidRPr="00CB3CF1">
              <w:rPr>
                <w:rFonts w:cs="Arial"/>
                <w:sz w:val="20"/>
                <w:szCs w:val="20"/>
              </w:rPr>
              <w:t>0.130</w:t>
            </w:r>
            <w:r w:rsidR="001C514E" w:rsidRPr="00CB3CF1">
              <w:rPr>
                <w:rFonts w:cs="Arial"/>
                <w:sz w:val="20"/>
                <w:szCs w:val="20"/>
              </w:rPr>
              <w:t>,</w:t>
            </w:r>
            <w:r w:rsidRPr="00CB3CF1">
              <w:rPr>
                <w:rFonts w:cs="Arial"/>
                <w:sz w:val="20"/>
                <w:szCs w:val="20"/>
              </w:rPr>
              <w:t xml:space="preserve"> 0.557)</w:t>
            </w:r>
          </w:p>
        </w:tc>
        <w:tc>
          <w:tcPr>
            <w:tcW w:w="1985" w:type="dxa"/>
          </w:tcPr>
          <w:p w14:paraId="07905C54" w14:textId="69145601" w:rsidR="00041774" w:rsidRPr="00CB3CF1" w:rsidRDefault="00041774" w:rsidP="00041774">
            <w:pPr>
              <w:spacing w:before="120" w:after="120" w:line="240" w:lineRule="auto"/>
              <w:jc w:val="center"/>
              <w:rPr>
                <w:rFonts w:cs="Arial"/>
                <w:sz w:val="20"/>
                <w:szCs w:val="20"/>
              </w:rPr>
            </w:pPr>
            <w:r w:rsidRPr="00CB3CF1">
              <w:rPr>
                <w:rFonts w:cs="Arial"/>
                <w:sz w:val="20"/>
                <w:szCs w:val="20"/>
              </w:rPr>
              <w:t xml:space="preserve">0.102 </w:t>
            </w:r>
            <w:r w:rsidR="001C514E" w:rsidRPr="00CB3CF1">
              <w:rPr>
                <w:rFonts w:cs="Arial"/>
                <w:sz w:val="20"/>
                <w:szCs w:val="20"/>
              </w:rPr>
              <w:br/>
              <w:t>(–</w:t>
            </w:r>
            <w:r w:rsidRPr="00CB3CF1">
              <w:rPr>
                <w:rFonts w:cs="Arial"/>
                <w:sz w:val="20"/>
                <w:szCs w:val="20"/>
              </w:rPr>
              <w:t>0.211</w:t>
            </w:r>
            <w:r w:rsidR="001C514E" w:rsidRPr="00CB3CF1">
              <w:rPr>
                <w:rFonts w:cs="Arial"/>
                <w:sz w:val="20"/>
                <w:szCs w:val="20"/>
              </w:rPr>
              <w:t>,</w:t>
            </w:r>
            <w:r w:rsidRPr="00CB3CF1">
              <w:rPr>
                <w:rFonts w:cs="Arial"/>
                <w:sz w:val="20"/>
                <w:szCs w:val="20"/>
              </w:rPr>
              <w:t xml:space="preserve"> 0.415)</w:t>
            </w:r>
          </w:p>
        </w:tc>
        <w:tc>
          <w:tcPr>
            <w:tcW w:w="2647" w:type="dxa"/>
          </w:tcPr>
          <w:p w14:paraId="516942F1" w14:textId="10E061E7" w:rsidR="00041774" w:rsidRPr="00CB3CF1" w:rsidRDefault="00041774" w:rsidP="00041774">
            <w:pPr>
              <w:spacing w:before="120" w:after="120" w:line="240" w:lineRule="auto"/>
              <w:jc w:val="center"/>
              <w:rPr>
                <w:rFonts w:cs="Arial"/>
                <w:sz w:val="20"/>
                <w:szCs w:val="20"/>
              </w:rPr>
            </w:pPr>
            <w:r w:rsidRPr="00CB3CF1">
              <w:rPr>
                <w:rFonts w:cs="Arial"/>
                <w:sz w:val="20"/>
                <w:szCs w:val="20"/>
              </w:rPr>
              <w:t xml:space="preserve">0.111 </w:t>
            </w:r>
            <w:r w:rsidR="001C514E" w:rsidRPr="00CB3CF1">
              <w:rPr>
                <w:rFonts w:cs="Arial"/>
                <w:sz w:val="20"/>
                <w:szCs w:val="20"/>
              </w:rPr>
              <w:br/>
              <w:t>(–</w:t>
            </w:r>
            <w:r w:rsidRPr="00CB3CF1">
              <w:rPr>
                <w:rFonts w:cs="Arial"/>
                <w:sz w:val="20"/>
                <w:szCs w:val="20"/>
              </w:rPr>
              <w:t>0.359</w:t>
            </w:r>
            <w:r w:rsidR="001C514E" w:rsidRPr="00CB3CF1">
              <w:rPr>
                <w:rFonts w:cs="Arial"/>
                <w:sz w:val="20"/>
                <w:szCs w:val="20"/>
              </w:rPr>
              <w:t>,</w:t>
            </w:r>
            <w:r w:rsidRPr="00CB3CF1">
              <w:rPr>
                <w:rFonts w:cs="Arial"/>
                <w:sz w:val="20"/>
                <w:szCs w:val="20"/>
              </w:rPr>
              <w:t xml:space="preserve"> 0.582)</w:t>
            </w:r>
            <w:r w:rsidR="001C514E" w:rsidRPr="00CB3CF1">
              <w:rPr>
                <w:rFonts w:cs="Arial"/>
                <w:sz w:val="20"/>
                <w:szCs w:val="20"/>
              </w:rPr>
              <w:t>;</w:t>
            </w:r>
            <w:r w:rsidRPr="00CB3CF1">
              <w:rPr>
                <w:rFonts w:cs="Arial"/>
                <w:sz w:val="20"/>
                <w:szCs w:val="20"/>
              </w:rPr>
              <w:t xml:space="preserve"> p=0.630</w:t>
            </w:r>
          </w:p>
        </w:tc>
      </w:tr>
      <w:tr w:rsidR="00D2417A" w:rsidRPr="00CB3CF1" w14:paraId="790EE7B5" w14:textId="77777777" w:rsidTr="00646AFE">
        <w:tc>
          <w:tcPr>
            <w:tcW w:w="2410" w:type="dxa"/>
          </w:tcPr>
          <w:p w14:paraId="58D05C96" w14:textId="68A825C1" w:rsidR="00D2417A" w:rsidRPr="00CB3CF1" w:rsidRDefault="00D2417A" w:rsidP="00D2417A">
            <w:pPr>
              <w:spacing w:before="120" w:after="120" w:line="240" w:lineRule="auto"/>
              <w:ind w:left="37"/>
              <w:rPr>
                <w:rFonts w:cs="Arial"/>
                <w:sz w:val="20"/>
                <w:szCs w:val="20"/>
              </w:rPr>
            </w:pPr>
            <w:r w:rsidRPr="00CB3CF1">
              <w:rPr>
                <w:rFonts w:cs="Arial"/>
                <w:sz w:val="20"/>
                <w:szCs w:val="20"/>
              </w:rPr>
              <w:t>Breaths where expiratory flow limitation was present, %</w:t>
            </w:r>
          </w:p>
        </w:tc>
        <w:tc>
          <w:tcPr>
            <w:tcW w:w="1984" w:type="dxa"/>
          </w:tcPr>
          <w:p w14:paraId="4C7CC726" w14:textId="15BD500E" w:rsidR="00D2417A" w:rsidRPr="00CB3CF1" w:rsidRDefault="00D2417A" w:rsidP="00D2417A">
            <w:pPr>
              <w:spacing w:before="120" w:after="120" w:line="240" w:lineRule="auto"/>
              <w:jc w:val="center"/>
              <w:rPr>
                <w:rFonts w:cs="Arial"/>
                <w:sz w:val="20"/>
                <w:szCs w:val="20"/>
              </w:rPr>
            </w:pPr>
            <w:r w:rsidRPr="00CB3CF1">
              <w:rPr>
                <w:rFonts w:cs="Arial"/>
                <w:sz w:val="20"/>
                <w:szCs w:val="20"/>
              </w:rPr>
              <w:t xml:space="preserve">4.960 </w:t>
            </w:r>
            <w:r w:rsidRPr="00CB3CF1">
              <w:rPr>
                <w:rFonts w:cs="Arial"/>
                <w:sz w:val="20"/>
                <w:szCs w:val="20"/>
              </w:rPr>
              <w:br/>
              <w:t>(–2.008, 11.928)</w:t>
            </w:r>
          </w:p>
        </w:tc>
        <w:tc>
          <w:tcPr>
            <w:tcW w:w="1985" w:type="dxa"/>
          </w:tcPr>
          <w:p w14:paraId="69F0E2C8" w14:textId="1AB4F4FE" w:rsidR="00D2417A" w:rsidRPr="00CB3CF1" w:rsidRDefault="00D2417A" w:rsidP="00D2417A">
            <w:pPr>
              <w:spacing w:before="120" w:after="120" w:line="240" w:lineRule="auto"/>
              <w:jc w:val="center"/>
              <w:rPr>
                <w:rFonts w:cs="Arial"/>
                <w:sz w:val="20"/>
                <w:szCs w:val="20"/>
              </w:rPr>
            </w:pPr>
            <w:r w:rsidRPr="00CB3CF1">
              <w:rPr>
                <w:rFonts w:cs="Arial"/>
                <w:sz w:val="20"/>
                <w:szCs w:val="20"/>
              </w:rPr>
              <w:t xml:space="preserve">–1.522 </w:t>
            </w:r>
            <w:r w:rsidRPr="00CB3CF1">
              <w:rPr>
                <w:rFonts w:cs="Arial"/>
                <w:sz w:val="20"/>
                <w:szCs w:val="20"/>
              </w:rPr>
              <w:br/>
              <w:t>(–7.992, 4.948)</w:t>
            </w:r>
          </w:p>
        </w:tc>
        <w:tc>
          <w:tcPr>
            <w:tcW w:w="2647" w:type="dxa"/>
          </w:tcPr>
          <w:p w14:paraId="5938F4A9" w14:textId="21C6E24B" w:rsidR="00D2417A" w:rsidRPr="00CB3CF1" w:rsidRDefault="00D2417A" w:rsidP="00D2417A">
            <w:pPr>
              <w:spacing w:before="120" w:after="120" w:line="240" w:lineRule="auto"/>
              <w:jc w:val="center"/>
              <w:rPr>
                <w:rFonts w:cs="Arial"/>
                <w:sz w:val="20"/>
                <w:szCs w:val="20"/>
              </w:rPr>
            </w:pPr>
            <w:r w:rsidRPr="00CB3CF1">
              <w:rPr>
                <w:rFonts w:cs="Arial"/>
                <w:sz w:val="20"/>
                <w:szCs w:val="20"/>
              </w:rPr>
              <w:t xml:space="preserve">6.482 </w:t>
            </w:r>
            <w:r w:rsidRPr="00CB3CF1">
              <w:rPr>
                <w:rFonts w:cs="Arial"/>
                <w:sz w:val="20"/>
                <w:szCs w:val="20"/>
              </w:rPr>
              <w:br/>
              <w:t>(–3.182, 16.145); p=0.179</w:t>
            </w:r>
          </w:p>
        </w:tc>
      </w:tr>
      <w:tr w:rsidR="00271C42" w:rsidRPr="00CB3CF1" w14:paraId="2A59AE61" w14:textId="77777777" w:rsidTr="00646AFE">
        <w:tc>
          <w:tcPr>
            <w:tcW w:w="2410" w:type="dxa"/>
          </w:tcPr>
          <w:p w14:paraId="26095EE3" w14:textId="55A6AA8E" w:rsidR="00271C42" w:rsidRPr="00CB3CF1" w:rsidRDefault="00271C42" w:rsidP="00271C42">
            <w:pPr>
              <w:spacing w:before="120" w:after="120" w:line="240" w:lineRule="auto"/>
              <w:ind w:left="37"/>
              <w:rPr>
                <w:rFonts w:cs="Arial"/>
                <w:sz w:val="20"/>
                <w:szCs w:val="20"/>
              </w:rPr>
            </w:pPr>
            <w:r w:rsidRPr="00CB3CF1">
              <w:rPr>
                <w:rFonts w:cs="Arial"/>
                <w:sz w:val="20"/>
                <w:szCs w:val="20"/>
              </w:rPr>
              <w:t>Resonance frequency</w:t>
            </w:r>
            <w:r w:rsidR="003363BD" w:rsidRPr="00CB3CF1">
              <w:rPr>
                <w:rFonts w:cs="Arial"/>
                <w:sz w:val="20"/>
                <w:szCs w:val="20"/>
              </w:rPr>
              <w:t>, Hz</w:t>
            </w:r>
          </w:p>
        </w:tc>
        <w:tc>
          <w:tcPr>
            <w:tcW w:w="1984" w:type="dxa"/>
          </w:tcPr>
          <w:p w14:paraId="5089DFD0" w14:textId="59800ADE" w:rsidR="00271C42" w:rsidRPr="00CB3CF1" w:rsidRDefault="00271C42" w:rsidP="00271C42">
            <w:pPr>
              <w:spacing w:before="120" w:after="120" w:line="240" w:lineRule="auto"/>
              <w:jc w:val="center"/>
              <w:rPr>
                <w:rFonts w:cs="Arial"/>
                <w:sz w:val="20"/>
                <w:szCs w:val="20"/>
              </w:rPr>
            </w:pPr>
            <w:r w:rsidRPr="00CB3CF1">
              <w:rPr>
                <w:rFonts w:cs="Arial"/>
                <w:sz w:val="20"/>
                <w:szCs w:val="20"/>
              </w:rPr>
              <w:t>0.167</w:t>
            </w:r>
            <w:r w:rsidR="00FA4FB6" w:rsidRPr="00CB3CF1">
              <w:rPr>
                <w:rFonts w:cs="Arial"/>
                <w:sz w:val="20"/>
                <w:szCs w:val="20"/>
              </w:rPr>
              <w:br/>
            </w:r>
            <w:r w:rsidRPr="00CB3CF1">
              <w:rPr>
                <w:rFonts w:cs="Arial"/>
                <w:sz w:val="20"/>
                <w:szCs w:val="20"/>
              </w:rPr>
              <w:t>(</w:t>
            </w:r>
            <w:r w:rsidR="00FA4FB6" w:rsidRPr="00CB3CF1">
              <w:rPr>
                <w:rFonts w:cs="Arial"/>
                <w:sz w:val="20"/>
                <w:szCs w:val="20"/>
              </w:rPr>
              <w:t>–</w:t>
            </w:r>
            <w:r w:rsidRPr="00CB3CF1">
              <w:rPr>
                <w:rFonts w:cs="Arial"/>
                <w:sz w:val="20"/>
                <w:szCs w:val="20"/>
              </w:rPr>
              <w:t>0.960</w:t>
            </w:r>
            <w:r w:rsidR="00FA4FB6" w:rsidRPr="00CB3CF1">
              <w:rPr>
                <w:rFonts w:cs="Arial"/>
                <w:sz w:val="20"/>
                <w:szCs w:val="20"/>
              </w:rPr>
              <w:t>,</w:t>
            </w:r>
            <w:r w:rsidRPr="00CB3CF1">
              <w:rPr>
                <w:rFonts w:cs="Arial"/>
                <w:sz w:val="20"/>
                <w:szCs w:val="20"/>
              </w:rPr>
              <w:t xml:space="preserve"> 1.293)</w:t>
            </w:r>
          </w:p>
        </w:tc>
        <w:tc>
          <w:tcPr>
            <w:tcW w:w="1985" w:type="dxa"/>
          </w:tcPr>
          <w:p w14:paraId="545C14FD" w14:textId="18BA37E6" w:rsidR="00271C42" w:rsidRPr="00CB3CF1" w:rsidRDefault="00271C42" w:rsidP="00271C42">
            <w:pPr>
              <w:spacing w:before="120" w:after="120" w:line="240" w:lineRule="auto"/>
              <w:jc w:val="center"/>
              <w:rPr>
                <w:rFonts w:cs="Arial"/>
                <w:sz w:val="20"/>
                <w:szCs w:val="20"/>
              </w:rPr>
            </w:pPr>
            <w:r w:rsidRPr="00CB3CF1">
              <w:rPr>
                <w:rFonts w:cs="Arial"/>
                <w:sz w:val="20"/>
                <w:szCs w:val="20"/>
              </w:rPr>
              <w:t>0.060</w:t>
            </w:r>
            <w:r w:rsidR="00FA4FB6" w:rsidRPr="00CB3CF1">
              <w:rPr>
                <w:rFonts w:cs="Arial"/>
                <w:sz w:val="20"/>
                <w:szCs w:val="20"/>
              </w:rPr>
              <w:br/>
            </w:r>
            <w:r w:rsidRPr="00CB3CF1">
              <w:rPr>
                <w:rFonts w:cs="Arial"/>
                <w:sz w:val="20"/>
                <w:szCs w:val="20"/>
              </w:rPr>
              <w:t>(</w:t>
            </w:r>
            <w:r w:rsidR="00FA4FB6" w:rsidRPr="00CB3CF1">
              <w:rPr>
                <w:rFonts w:cs="Arial"/>
                <w:sz w:val="20"/>
                <w:szCs w:val="20"/>
              </w:rPr>
              <w:t>–</w:t>
            </w:r>
            <w:r w:rsidRPr="00CB3CF1">
              <w:rPr>
                <w:rFonts w:cs="Arial"/>
                <w:sz w:val="20"/>
                <w:szCs w:val="20"/>
              </w:rPr>
              <w:t>0.951</w:t>
            </w:r>
            <w:r w:rsidR="00FA4FB6" w:rsidRPr="00CB3CF1">
              <w:rPr>
                <w:rFonts w:cs="Arial"/>
                <w:sz w:val="20"/>
                <w:szCs w:val="20"/>
              </w:rPr>
              <w:t>,</w:t>
            </w:r>
            <w:r w:rsidRPr="00CB3CF1">
              <w:rPr>
                <w:rFonts w:cs="Arial"/>
                <w:sz w:val="20"/>
                <w:szCs w:val="20"/>
              </w:rPr>
              <w:t xml:space="preserve"> 1.071)</w:t>
            </w:r>
          </w:p>
        </w:tc>
        <w:tc>
          <w:tcPr>
            <w:tcW w:w="2647" w:type="dxa"/>
          </w:tcPr>
          <w:p w14:paraId="6B9E135C" w14:textId="5867AC2B" w:rsidR="00271C42" w:rsidRPr="00CB3CF1" w:rsidRDefault="00271C42" w:rsidP="00271C42">
            <w:pPr>
              <w:spacing w:before="120" w:after="120" w:line="240" w:lineRule="auto"/>
              <w:jc w:val="center"/>
              <w:rPr>
                <w:rFonts w:cs="Arial"/>
                <w:sz w:val="20"/>
                <w:szCs w:val="20"/>
              </w:rPr>
            </w:pPr>
            <w:r w:rsidRPr="00CB3CF1">
              <w:rPr>
                <w:rFonts w:cs="Arial"/>
                <w:sz w:val="20"/>
                <w:szCs w:val="20"/>
              </w:rPr>
              <w:t>0.106</w:t>
            </w:r>
            <w:r w:rsidR="00FA4FB6" w:rsidRPr="00CB3CF1">
              <w:rPr>
                <w:rFonts w:cs="Arial"/>
                <w:sz w:val="20"/>
                <w:szCs w:val="20"/>
              </w:rPr>
              <w:br/>
            </w:r>
            <w:r w:rsidRPr="00CB3CF1">
              <w:rPr>
                <w:rFonts w:cs="Arial"/>
                <w:sz w:val="20"/>
                <w:szCs w:val="20"/>
              </w:rPr>
              <w:t>(</w:t>
            </w:r>
            <w:r w:rsidR="00FA4FB6" w:rsidRPr="00CB3CF1">
              <w:rPr>
                <w:rFonts w:cs="Arial"/>
                <w:sz w:val="20"/>
                <w:szCs w:val="20"/>
              </w:rPr>
              <w:t>–</w:t>
            </w:r>
            <w:r w:rsidRPr="00CB3CF1">
              <w:rPr>
                <w:rFonts w:cs="Arial"/>
                <w:sz w:val="20"/>
                <w:szCs w:val="20"/>
              </w:rPr>
              <w:t>1.434</w:t>
            </w:r>
            <w:r w:rsidR="00FA4FB6" w:rsidRPr="00CB3CF1">
              <w:rPr>
                <w:rFonts w:cs="Arial"/>
                <w:sz w:val="20"/>
                <w:szCs w:val="20"/>
              </w:rPr>
              <w:t>,</w:t>
            </w:r>
            <w:r w:rsidRPr="00CB3CF1">
              <w:rPr>
                <w:rFonts w:cs="Arial"/>
                <w:sz w:val="20"/>
                <w:szCs w:val="20"/>
              </w:rPr>
              <w:t xml:space="preserve"> 1.646); 0.888</w:t>
            </w:r>
          </w:p>
        </w:tc>
      </w:tr>
      <w:tr w:rsidR="00271C42" w:rsidRPr="00CB3CF1" w14:paraId="277EF94F" w14:textId="77777777" w:rsidTr="00646AFE">
        <w:tc>
          <w:tcPr>
            <w:tcW w:w="2410" w:type="dxa"/>
          </w:tcPr>
          <w:p w14:paraId="4D837FC0" w14:textId="78708E2F" w:rsidR="00271C42" w:rsidRPr="00DC37E4" w:rsidRDefault="000E11FA" w:rsidP="00271C42">
            <w:pPr>
              <w:spacing w:before="120" w:after="120" w:line="240" w:lineRule="auto"/>
              <w:ind w:left="37"/>
              <w:rPr>
                <w:rFonts w:cs="Arial"/>
                <w:sz w:val="20"/>
                <w:szCs w:val="20"/>
              </w:rPr>
            </w:pPr>
            <w:r w:rsidRPr="00DC37E4">
              <w:rPr>
                <w:rFonts w:cs="Arial"/>
                <w:sz w:val="20"/>
                <w:szCs w:val="20"/>
              </w:rPr>
              <w:t>Respiratory rate</w:t>
            </w:r>
            <w:r w:rsidR="00D27852" w:rsidRPr="00DC37E4">
              <w:rPr>
                <w:rFonts w:cs="Arial"/>
                <w:sz w:val="20"/>
                <w:szCs w:val="20"/>
              </w:rPr>
              <w:t>, breaths/min</w:t>
            </w:r>
          </w:p>
        </w:tc>
        <w:tc>
          <w:tcPr>
            <w:tcW w:w="1984" w:type="dxa"/>
          </w:tcPr>
          <w:p w14:paraId="48C8D1A6" w14:textId="32766DE2" w:rsidR="00271C42" w:rsidRPr="00DC37E4" w:rsidRDefault="00296B2E" w:rsidP="00271C42">
            <w:pPr>
              <w:spacing w:before="120" w:after="120" w:line="240" w:lineRule="auto"/>
              <w:jc w:val="center"/>
              <w:rPr>
                <w:rFonts w:cs="Arial"/>
                <w:sz w:val="20"/>
                <w:szCs w:val="20"/>
              </w:rPr>
            </w:pPr>
            <w:r w:rsidRPr="00DC37E4">
              <w:rPr>
                <w:rFonts w:cs="Arial"/>
                <w:sz w:val="20"/>
                <w:szCs w:val="20"/>
              </w:rPr>
              <w:t>0.268</w:t>
            </w:r>
            <w:r w:rsidR="00FA4FB6" w:rsidRPr="00DC37E4">
              <w:rPr>
                <w:rFonts w:cs="Arial"/>
                <w:sz w:val="20"/>
                <w:szCs w:val="20"/>
              </w:rPr>
              <w:br/>
            </w:r>
            <w:r w:rsidRPr="00DC37E4">
              <w:rPr>
                <w:rFonts w:cs="Arial"/>
                <w:sz w:val="20"/>
                <w:szCs w:val="20"/>
              </w:rPr>
              <w:t>(</w:t>
            </w:r>
            <w:r w:rsidR="00FA4FB6" w:rsidRPr="00DC37E4">
              <w:rPr>
                <w:rFonts w:cs="Arial"/>
                <w:sz w:val="20"/>
                <w:szCs w:val="20"/>
              </w:rPr>
              <w:t>–</w:t>
            </w:r>
            <w:r w:rsidRPr="00DC37E4">
              <w:rPr>
                <w:rFonts w:cs="Arial"/>
                <w:sz w:val="20"/>
                <w:szCs w:val="20"/>
              </w:rPr>
              <w:t>0.359</w:t>
            </w:r>
            <w:r w:rsidR="00FA4FB6" w:rsidRPr="00DC37E4">
              <w:rPr>
                <w:rFonts w:cs="Arial"/>
                <w:sz w:val="20"/>
                <w:szCs w:val="20"/>
              </w:rPr>
              <w:t>,</w:t>
            </w:r>
            <w:r w:rsidRPr="00DC37E4">
              <w:rPr>
                <w:rFonts w:cs="Arial"/>
                <w:sz w:val="20"/>
                <w:szCs w:val="20"/>
              </w:rPr>
              <w:t xml:space="preserve"> 0.895)</w:t>
            </w:r>
          </w:p>
        </w:tc>
        <w:tc>
          <w:tcPr>
            <w:tcW w:w="1985" w:type="dxa"/>
          </w:tcPr>
          <w:p w14:paraId="5B1FB288" w14:textId="14F0C1A6" w:rsidR="00271C42" w:rsidRPr="00DC37E4" w:rsidRDefault="00FA4FB6" w:rsidP="00271C42">
            <w:pPr>
              <w:spacing w:before="120" w:after="120" w:line="240" w:lineRule="auto"/>
              <w:jc w:val="center"/>
              <w:rPr>
                <w:rFonts w:cs="Arial"/>
                <w:sz w:val="20"/>
                <w:szCs w:val="20"/>
              </w:rPr>
            </w:pPr>
            <w:r w:rsidRPr="00DC37E4">
              <w:rPr>
                <w:rFonts w:cs="Arial"/>
                <w:sz w:val="20"/>
                <w:szCs w:val="20"/>
              </w:rPr>
              <w:t>–</w:t>
            </w:r>
            <w:r w:rsidR="00CE4652" w:rsidRPr="00DC37E4">
              <w:rPr>
                <w:rFonts w:cs="Arial"/>
                <w:sz w:val="20"/>
                <w:szCs w:val="20"/>
              </w:rPr>
              <w:t>0.516</w:t>
            </w:r>
            <w:r w:rsidRPr="00DC37E4">
              <w:rPr>
                <w:rFonts w:cs="Arial"/>
                <w:sz w:val="20"/>
                <w:szCs w:val="20"/>
              </w:rPr>
              <w:br/>
            </w:r>
            <w:r w:rsidR="00CE4652" w:rsidRPr="00DC37E4">
              <w:rPr>
                <w:rFonts w:cs="Arial"/>
                <w:sz w:val="20"/>
                <w:szCs w:val="20"/>
              </w:rPr>
              <w:t>(</w:t>
            </w:r>
            <w:r w:rsidRPr="00DC37E4">
              <w:rPr>
                <w:rFonts w:cs="Arial"/>
                <w:sz w:val="20"/>
                <w:szCs w:val="20"/>
              </w:rPr>
              <w:t>–</w:t>
            </w:r>
            <w:r w:rsidR="00CE4652" w:rsidRPr="00DC37E4">
              <w:rPr>
                <w:rFonts w:cs="Arial"/>
                <w:sz w:val="20"/>
                <w:szCs w:val="20"/>
              </w:rPr>
              <w:t>1.070</w:t>
            </w:r>
            <w:r w:rsidRPr="00DC37E4">
              <w:rPr>
                <w:rFonts w:cs="Arial"/>
                <w:sz w:val="20"/>
                <w:szCs w:val="20"/>
              </w:rPr>
              <w:t>,</w:t>
            </w:r>
            <w:r w:rsidR="00CE4652" w:rsidRPr="00DC37E4">
              <w:rPr>
                <w:rFonts w:cs="Arial"/>
                <w:sz w:val="20"/>
                <w:szCs w:val="20"/>
              </w:rPr>
              <w:t xml:space="preserve"> 0.038)</w:t>
            </w:r>
          </w:p>
        </w:tc>
        <w:tc>
          <w:tcPr>
            <w:tcW w:w="2647" w:type="dxa"/>
          </w:tcPr>
          <w:p w14:paraId="6A10F474" w14:textId="42B5AE5E" w:rsidR="00271C42" w:rsidRPr="00DC37E4" w:rsidRDefault="00C94724" w:rsidP="00271C42">
            <w:pPr>
              <w:spacing w:before="120" w:after="120" w:line="240" w:lineRule="auto"/>
              <w:jc w:val="center"/>
              <w:rPr>
                <w:rFonts w:cs="Arial"/>
                <w:sz w:val="20"/>
                <w:szCs w:val="20"/>
              </w:rPr>
            </w:pPr>
            <w:r w:rsidRPr="00DC37E4">
              <w:rPr>
                <w:rFonts w:cs="Arial"/>
                <w:sz w:val="20"/>
                <w:szCs w:val="20"/>
              </w:rPr>
              <w:t>0.784</w:t>
            </w:r>
            <w:r w:rsidR="00FA4FB6" w:rsidRPr="00DC37E4">
              <w:rPr>
                <w:rFonts w:cs="Arial"/>
                <w:sz w:val="20"/>
                <w:szCs w:val="20"/>
              </w:rPr>
              <w:br/>
            </w:r>
            <w:r w:rsidRPr="00DC37E4">
              <w:rPr>
                <w:rFonts w:cs="Arial"/>
                <w:sz w:val="20"/>
                <w:szCs w:val="20"/>
              </w:rPr>
              <w:t>(</w:t>
            </w:r>
            <w:r w:rsidR="00FA4FB6" w:rsidRPr="00DC37E4">
              <w:rPr>
                <w:rFonts w:cs="Arial"/>
                <w:sz w:val="20"/>
                <w:szCs w:val="20"/>
              </w:rPr>
              <w:t>–</w:t>
            </w:r>
            <w:r w:rsidRPr="00DC37E4">
              <w:rPr>
                <w:rFonts w:cs="Arial"/>
                <w:sz w:val="20"/>
                <w:szCs w:val="20"/>
              </w:rPr>
              <w:t>0.078</w:t>
            </w:r>
            <w:r w:rsidR="00FA4FB6" w:rsidRPr="00DC37E4">
              <w:rPr>
                <w:rFonts w:cs="Arial"/>
                <w:sz w:val="20"/>
                <w:szCs w:val="20"/>
              </w:rPr>
              <w:t>,</w:t>
            </w:r>
            <w:r w:rsidRPr="00DC37E4">
              <w:rPr>
                <w:rFonts w:cs="Arial"/>
                <w:sz w:val="20"/>
                <w:szCs w:val="20"/>
              </w:rPr>
              <w:t xml:space="preserve"> 1.646); </w:t>
            </w:r>
            <w:r w:rsidR="00FA4FB6" w:rsidRPr="00DC37E4">
              <w:rPr>
                <w:rFonts w:cs="Arial"/>
                <w:sz w:val="20"/>
                <w:szCs w:val="20"/>
              </w:rPr>
              <w:t>0.073</w:t>
            </w:r>
          </w:p>
        </w:tc>
      </w:tr>
      <w:tr w:rsidR="00271C42" w:rsidRPr="00CB3CF1" w14:paraId="5AE3215D" w14:textId="301CBC67" w:rsidTr="00646AFE">
        <w:tc>
          <w:tcPr>
            <w:tcW w:w="2410" w:type="dxa"/>
          </w:tcPr>
          <w:p w14:paraId="6F6900B7" w14:textId="65F6A8AB" w:rsidR="00271C42" w:rsidRPr="00DC37E4" w:rsidRDefault="00271C42" w:rsidP="00271C42">
            <w:pPr>
              <w:spacing w:before="120" w:after="120" w:line="240" w:lineRule="auto"/>
              <w:ind w:left="37"/>
              <w:rPr>
                <w:rFonts w:cs="Arial"/>
                <w:sz w:val="20"/>
                <w:szCs w:val="20"/>
              </w:rPr>
            </w:pPr>
            <w:r w:rsidRPr="00DC37E4">
              <w:rPr>
                <w:rFonts w:cs="Arial"/>
                <w:sz w:val="20"/>
                <w:szCs w:val="20"/>
              </w:rPr>
              <w:t>Tidal volume, L</w:t>
            </w:r>
          </w:p>
        </w:tc>
        <w:tc>
          <w:tcPr>
            <w:tcW w:w="1984" w:type="dxa"/>
          </w:tcPr>
          <w:p w14:paraId="2A4D6C89" w14:textId="5916F1C5" w:rsidR="00271C42" w:rsidRPr="00DC37E4" w:rsidRDefault="00271C42" w:rsidP="00271C42">
            <w:pPr>
              <w:spacing w:before="120" w:after="120" w:line="240" w:lineRule="auto"/>
              <w:jc w:val="center"/>
              <w:rPr>
                <w:rFonts w:cs="Arial"/>
                <w:sz w:val="20"/>
                <w:szCs w:val="20"/>
              </w:rPr>
            </w:pPr>
            <w:r w:rsidRPr="00DC37E4">
              <w:rPr>
                <w:rFonts w:cs="Arial"/>
                <w:sz w:val="20"/>
                <w:szCs w:val="20"/>
              </w:rPr>
              <w:t xml:space="preserve">0.003 </w:t>
            </w:r>
            <w:r w:rsidRPr="00DC37E4">
              <w:rPr>
                <w:rFonts w:cs="Arial"/>
                <w:sz w:val="20"/>
                <w:szCs w:val="20"/>
              </w:rPr>
              <w:br/>
              <w:t>(–0.029, 0.036)</w:t>
            </w:r>
          </w:p>
        </w:tc>
        <w:tc>
          <w:tcPr>
            <w:tcW w:w="1985" w:type="dxa"/>
          </w:tcPr>
          <w:p w14:paraId="77498794" w14:textId="78AFFF3D" w:rsidR="00271C42" w:rsidRPr="00DC37E4" w:rsidRDefault="00271C42" w:rsidP="00271C42">
            <w:pPr>
              <w:spacing w:before="120" w:after="120" w:line="240" w:lineRule="auto"/>
              <w:jc w:val="center"/>
              <w:rPr>
                <w:rFonts w:cs="Arial"/>
                <w:sz w:val="20"/>
                <w:szCs w:val="20"/>
              </w:rPr>
            </w:pPr>
            <w:r w:rsidRPr="00DC37E4">
              <w:rPr>
                <w:rFonts w:cs="Arial"/>
                <w:sz w:val="20"/>
                <w:szCs w:val="20"/>
              </w:rPr>
              <w:t xml:space="preserve">–0.008 </w:t>
            </w:r>
            <w:r w:rsidRPr="00DC37E4">
              <w:rPr>
                <w:rFonts w:cs="Arial"/>
                <w:sz w:val="20"/>
                <w:szCs w:val="20"/>
              </w:rPr>
              <w:br/>
              <w:t>(–0.038, 0.023)</w:t>
            </w:r>
          </w:p>
        </w:tc>
        <w:tc>
          <w:tcPr>
            <w:tcW w:w="2647" w:type="dxa"/>
          </w:tcPr>
          <w:p w14:paraId="597499D4" w14:textId="2D6BD27B" w:rsidR="00271C42" w:rsidRPr="00DC37E4" w:rsidRDefault="00271C42" w:rsidP="00271C42">
            <w:pPr>
              <w:spacing w:before="120" w:after="120" w:line="240" w:lineRule="auto"/>
              <w:jc w:val="center"/>
              <w:rPr>
                <w:rFonts w:cs="Arial"/>
                <w:sz w:val="20"/>
                <w:szCs w:val="20"/>
              </w:rPr>
            </w:pPr>
            <w:r w:rsidRPr="00DC37E4">
              <w:rPr>
                <w:rFonts w:cs="Arial"/>
                <w:sz w:val="20"/>
                <w:szCs w:val="20"/>
              </w:rPr>
              <w:t xml:space="preserve">0.011 </w:t>
            </w:r>
            <w:r w:rsidRPr="00DC37E4">
              <w:rPr>
                <w:rFonts w:cs="Arial"/>
                <w:sz w:val="20"/>
                <w:szCs w:val="20"/>
              </w:rPr>
              <w:br/>
              <w:t>(–0.034, 0.056); p=0.620</w:t>
            </w:r>
          </w:p>
        </w:tc>
      </w:tr>
      <w:tr w:rsidR="003C04EC" w:rsidRPr="00CB3CF1" w14:paraId="219E8A88" w14:textId="10A4D243" w:rsidTr="003A2B73">
        <w:tc>
          <w:tcPr>
            <w:tcW w:w="2410" w:type="dxa"/>
          </w:tcPr>
          <w:p w14:paraId="00121CB2" w14:textId="0875968A" w:rsidR="003C04EC" w:rsidRPr="00DC37E4" w:rsidRDefault="003C04EC" w:rsidP="003C04EC">
            <w:pPr>
              <w:spacing w:before="120" w:after="120" w:line="240" w:lineRule="auto"/>
              <w:ind w:left="37"/>
              <w:rPr>
                <w:rFonts w:cs="Arial"/>
                <w:sz w:val="20"/>
                <w:szCs w:val="20"/>
              </w:rPr>
            </w:pPr>
            <w:r w:rsidRPr="00DC37E4">
              <w:rPr>
                <w:rFonts w:cs="Arial"/>
                <w:sz w:val="20"/>
                <w:szCs w:val="20"/>
              </w:rPr>
              <w:t>Mean inspiratory flow, L/sec</w:t>
            </w:r>
          </w:p>
        </w:tc>
        <w:tc>
          <w:tcPr>
            <w:tcW w:w="1984" w:type="dxa"/>
          </w:tcPr>
          <w:p w14:paraId="51E39488" w14:textId="221CF2B8" w:rsidR="003C04EC" w:rsidRPr="00DC37E4" w:rsidRDefault="003C04EC" w:rsidP="003C04EC">
            <w:pPr>
              <w:spacing w:before="120" w:after="120" w:line="240" w:lineRule="auto"/>
              <w:jc w:val="center"/>
              <w:rPr>
                <w:rFonts w:cs="Arial"/>
                <w:sz w:val="20"/>
                <w:szCs w:val="20"/>
              </w:rPr>
            </w:pPr>
            <w:r w:rsidRPr="00DC37E4">
              <w:rPr>
                <w:rFonts w:cs="Arial"/>
                <w:sz w:val="20"/>
                <w:szCs w:val="20"/>
              </w:rPr>
              <w:t xml:space="preserve">0.023 </w:t>
            </w:r>
            <w:r w:rsidRPr="00DC37E4">
              <w:rPr>
                <w:rFonts w:cs="Arial"/>
                <w:sz w:val="20"/>
                <w:szCs w:val="20"/>
              </w:rPr>
              <w:br/>
              <w:t>(0.006, 0.041)</w:t>
            </w:r>
          </w:p>
        </w:tc>
        <w:tc>
          <w:tcPr>
            <w:tcW w:w="1985" w:type="dxa"/>
          </w:tcPr>
          <w:p w14:paraId="22C60445" w14:textId="4B98345E" w:rsidR="003C04EC" w:rsidRPr="00DC37E4" w:rsidRDefault="003C04EC" w:rsidP="003C04EC">
            <w:pPr>
              <w:spacing w:before="120" w:after="120" w:line="240" w:lineRule="auto"/>
              <w:jc w:val="center"/>
              <w:rPr>
                <w:rFonts w:cs="Arial"/>
                <w:sz w:val="20"/>
                <w:szCs w:val="20"/>
              </w:rPr>
            </w:pPr>
            <w:r w:rsidRPr="00DC37E4">
              <w:rPr>
                <w:rFonts w:cs="Arial"/>
                <w:sz w:val="20"/>
                <w:szCs w:val="20"/>
              </w:rPr>
              <w:t xml:space="preserve">–0.006 </w:t>
            </w:r>
            <w:r w:rsidRPr="00DC37E4">
              <w:rPr>
                <w:rFonts w:cs="Arial"/>
                <w:sz w:val="20"/>
                <w:szCs w:val="20"/>
              </w:rPr>
              <w:br/>
              <w:t>(–0.021, 0.010)</w:t>
            </w:r>
          </w:p>
        </w:tc>
        <w:tc>
          <w:tcPr>
            <w:tcW w:w="2647" w:type="dxa"/>
          </w:tcPr>
          <w:p w14:paraId="1E230917" w14:textId="291DC47B" w:rsidR="003C04EC" w:rsidRPr="00DC37E4" w:rsidRDefault="003C04EC" w:rsidP="003C04EC">
            <w:pPr>
              <w:spacing w:before="120" w:after="120" w:line="240" w:lineRule="auto"/>
              <w:jc w:val="center"/>
              <w:rPr>
                <w:rFonts w:cs="Arial"/>
                <w:sz w:val="20"/>
                <w:szCs w:val="20"/>
              </w:rPr>
            </w:pPr>
            <w:r w:rsidRPr="00DC37E4">
              <w:rPr>
                <w:rFonts w:cs="Arial"/>
                <w:sz w:val="20"/>
                <w:szCs w:val="20"/>
              </w:rPr>
              <w:t xml:space="preserve">0.029 </w:t>
            </w:r>
            <w:r w:rsidRPr="00DC37E4">
              <w:rPr>
                <w:rFonts w:cs="Arial"/>
                <w:sz w:val="20"/>
                <w:szCs w:val="20"/>
              </w:rPr>
              <w:br/>
              <w:t>(0.006, 0.052); p=0.015</w:t>
            </w:r>
          </w:p>
        </w:tc>
      </w:tr>
      <w:tr w:rsidR="003C04EC" w:rsidRPr="00CB3CF1" w14:paraId="43ECEFD7" w14:textId="77777777" w:rsidTr="003A2B73">
        <w:tc>
          <w:tcPr>
            <w:tcW w:w="2410" w:type="dxa"/>
          </w:tcPr>
          <w:p w14:paraId="06A3492A" w14:textId="1FADE04D" w:rsidR="003C04EC" w:rsidRPr="00CB3CF1" w:rsidRDefault="003C04EC" w:rsidP="003C04EC">
            <w:pPr>
              <w:spacing w:before="120" w:after="120" w:line="240" w:lineRule="auto"/>
              <w:ind w:left="37"/>
              <w:rPr>
                <w:rFonts w:cs="Arial"/>
                <w:sz w:val="20"/>
                <w:szCs w:val="20"/>
              </w:rPr>
            </w:pPr>
            <w:r w:rsidRPr="00CB3CF1">
              <w:rPr>
                <w:rFonts w:cs="Arial"/>
                <w:sz w:val="20"/>
                <w:szCs w:val="20"/>
              </w:rPr>
              <w:t>COPD Assessment Test total score</w:t>
            </w:r>
          </w:p>
        </w:tc>
        <w:tc>
          <w:tcPr>
            <w:tcW w:w="1984" w:type="dxa"/>
          </w:tcPr>
          <w:p w14:paraId="413A7293" w14:textId="5625DD9A"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–0.0 </w:t>
            </w:r>
            <w:r w:rsidRPr="00CB3CF1">
              <w:rPr>
                <w:rFonts w:cs="Arial"/>
                <w:sz w:val="20"/>
                <w:szCs w:val="20"/>
              </w:rPr>
              <w:br/>
              <w:t>(–1.0, 0.9)</w:t>
            </w:r>
            <w:r w:rsidRPr="00CB3CF1">
              <w:rPr>
                <w:rFonts w:cs="Arial"/>
                <w:sz w:val="20"/>
                <w:szCs w:val="20"/>
              </w:rPr>
              <w:br/>
              <w:t>(N=35)</w:t>
            </w:r>
          </w:p>
        </w:tc>
        <w:tc>
          <w:tcPr>
            <w:tcW w:w="1985" w:type="dxa"/>
          </w:tcPr>
          <w:p w14:paraId="7A4A5295" w14:textId="05B33909"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–0.7 </w:t>
            </w:r>
            <w:r w:rsidRPr="00CB3CF1">
              <w:rPr>
                <w:rFonts w:cs="Arial"/>
                <w:sz w:val="20"/>
                <w:szCs w:val="20"/>
              </w:rPr>
              <w:br/>
              <w:t>(–1.6, 0.3)</w:t>
            </w:r>
            <w:r w:rsidRPr="00CB3CF1">
              <w:rPr>
                <w:rFonts w:cs="Arial"/>
                <w:sz w:val="20"/>
                <w:szCs w:val="20"/>
              </w:rPr>
              <w:br/>
              <w:t>(N=36)</w:t>
            </w:r>
          </w:p>
        </w:tc>
        <w:tc>
          <w:tcPr>
            <w:tcW w:w="2647" w:type="dxa"/>
          </w:tcPr>
          <w:p w14:paraId="104F0E86" w14:textId="75B57FD0"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0.6 </w:t>
            </w:r>
            <w:r w:rsidRPr="00CB3CF1">
              <w:rPr>
                <w:rFonts w:cs="Arial"/>
                <w:sz w:val="20"/>
                <w:szCs w:val="20"/>
              </w:rPr>
              <w:br/>
              <w:t>(–0.7, 2.0); p=0.340</w:t>
            </w:r>
          </w:p>
        </w:tc>
      </w:tr>
      <w:tr w:rsidR="003C04EC" w:rsidRPr="00CB3CF1" w14:paraId="068717DA" w14:textId="77777777" w:rsidTr="003A2B73">
        <w:tc>
          <w:tcPr>
            <w:tcW w:w="2410" w:type="dxa"/>
          </w:tcPr>
          <w:p w14:paraId="73B9D7AE" w14:textId="171BB6D9" w:rsidR="003C04EC" w:rsidRPr="00CB3CF1" w:rsidRDefault="003C04EC" w:rsidP="003C04EC">
            <w:pPr>
              <w:spacing w:before="120" w:after="120" w:line="240" w:lineRule="auto"/>
              <w:ind w:left="37"/>
              <w:rPr>
                <w:rFonts w:cs="Arial"/>
                <w:sz w:val="20"/>
                <w:szCs w:val="20"/>
              </w:rPr>
            </w:pPr>
            <w:r w:rsidRPr="00CB3CF1">
              <w:rPr>
                <w:rFonts w:cs="Arial"/>
                <w:sz w:val="20"/>
                <w:szCs w:val="20"/>
              </w:rPr>
              <w:t>Rescue medication use</w:t>
            </w:r>
          </w:p>
        </w:tc>
        <w:tc>
          <w:tcPr>
            <w:tcW w:w="1984" w:type="dxa"/>
          </w:tcPr>
          <w:p w14:paraId="3B94207A" w14:textId="479FCAD0" w:rsidR="003C04EC" w:rsidRPr="00CB3CF1" w:rsidRDefault="003C04EC" w:rsidP="003C04EC">
            <w:pPr>
              <w:spacing w:before="120" w:after="120" w:line="240" w:lineRule="auto"/>
              <w:jc w:val="center"/>
              <w:rPr>
                <w:rFonts w:cs="Arial"/>
                <w:sz w:val="20"/>
                <w:szCs w:val="20"/>
              </w:rPr>
            </w:pPr>
            <w:r w:rsidRPr="00CB3CF1">
              <w:rPr>
                <w:rFonts w:cs="Arial"/>
                <w:sz w:val="20"/>
                <w:szCs w:val="20"/>
              </w:rPr>
              <w:t>(N=37)</w:t>
            </w:r>
          </w:p>
        </w:tc>
        <w:tc>
          <w:tcPr>
            <w:tcW w:w="1985" w:type="dxa"/>
          </w:tcPr>
          <w:p w14:paraId="3CAEC24F" w14:textId="58345E69" w:rsidR="003C04EC" w:rsidRPr="00CB3CF1" w:rsidRDefault="003C04EC" w:rsidP="003C04EC">
            <w:pPr>
              <w:spacing w:before="120" w:after="120" w:line="240" w:lineRule="auto"/>
              <w:jc w:val="center"/>
              <w:rPr>
                <w:rFonts w:cs="Arial"/>
                <w:sz w:val="20"/>
                <w:szCs w:val="20"/>
              </w:rPr>
            </w:pPr>
            <w:r w:rsidRPr="00CB3CF1">
              <w:rPr>
                <w:rFonts w:cs="Arial"/>
                <w:sz w:val="20"/>
                <w:szCs w:val="20"/>
              </w:rPr>
              <w:t>(N=38)</w:t>
            </w:r>
          </w:p>
        </w:tc>
        <w:tc>
          <w:tcPr>
            <w:tcW w:w="2647" w:type="dxa"/>
          </w:tcPr>
          <w:p w14:paraId="1761304F" w14:textId="77777777" w:rsidR="003C04EC" w:rsidRPr="00CB3CF1" w:rsidRDefault="003C04EC" w:rsidP="003C04EC">
            <w:pPr>
              <w:spacing w:before="120" w:after="120" w:line="240" w:lineRule="auto"/>
              <w:jc w:val="center"/>
              <w:rPr>
                <w:rFonts w:cs="Arial"/>
                <w:sz w:val="20"/>
                <w:szCs w:val="20"/>
              </w:rPr>
            </w:pPr>
          </w:p>
        </w:tc>
      </w:tr>
      <w:tr w:rsidR="003C04EC" w:rsidRPr="00CB3CF1" w14:paraId="7DD01B9D" w14:textId="77777777" w:rsidTr="003A2B73">
        <w:tc>
          <w:tcPr>
            <w:tcW w:w="2410" w:type="dxa"/>
          </w:tcPr>
          <w:p w14:paraId="07AAAECF" w14:textId="2F33DC38" w:rsidR="003C04EC" w:rsidRPr="00CB3CF1" w:rsidRDefault="003C04EC" w:rsidP="00CC1808">
            <w:pPr>
              <w:spacing w:before="120" w:after="120" w:line="240" w:lineRule="auto"/>
              <w:ind w:left="321"/>
              <w:rPr>
                <w:rFonts w:cs="Arial"/>
                <w:sz w:val="20"/>
                <w:szCs w:val="20"/>
              </w:rPr>
            </w:pPr>
            <w:r w:rsidRPr="00CB3CF1">
              <w:rPr>
                <w:rFonts w:cs="Arial"/>
                <w:sz w:val="20"/>
                <w:szCs w:val="20"/>
              </w:rPr>
              <w:t>Days with no use, %</w:t>
            </w:r>
          </w:p>
        </w:tc>
        <w:tc>
          <w:tcPr>
            <w:tcW w:w="1984" w:type="dxa"/>
          </w:tcPr>
          <w:p w14:paraId="3A00FFE9" w14:textId="6D4F7563" w:rsidR="003C04EC" w:rsidRPr="00CB3CF1" w:rsidRDefault="00F85319" w:rsidP="003C04EC">
            <w:pPr>
              <w:spacing w:before="120" w:after="120" w:line="240" w:lineRule="auto"/>
              <w:jc w:val="center"/>
              <w:rPr>
                <w:rFonts w:cs="Arial"/>
                <w:sz w:val="20"/>
                <w:szCs w:val="20"/>
              </w:rPr>
            </w:pPr>
            <w:r w:rsidRPr="00CB3CF1">
              <w:rPr>
                <w:rFonts w:cs="Arial"/>
                <w:sz w:val="20"/>
                <w:szCs w:val="20"/>
              </w:rPr>
              <w:t>4</w:t>
            </w:r>
            <w:r>
              <w:rPr>
                <w:rFonts w:cs="Arial"/>
                <w:sz w:val="20"/>
                <w:szCs w:val="20"/>
              </w:rPr>
              <w:t>9</w:t>
            </w:r>
            <w:r w:rsidR="003C04EC" w:rsidRPr="00CB3CF1">
              <w:rPr>
                <w:rFonts w:cs="Arial"/>
                <w:sz w:val="20"/>
                <w:szCs w:val="20"/>
              </w:rPr>
              <w:t>.</w:t>
            </w:r>
            <w:r>
              <w:rPr>
                <w:rFonts w:cs="Arial"/>
                <w:sz w:val="20"/>
                <w:szCs w:val="20"/>
              </w:rPr>
              <w:t>0</w:t>
            </w:r>
            <w:r w:rsidRPr="00CB3CF1">
              <w:rPr>
                <w:rFonts w:cs="Arial"/>
                <w:sz w:val="20"/>
                <w:szCs w:val="20"/>
              </w:rPr>
              <w:t xml:space="preserve"> </w:t>
            </w:r>
            <w:r w:rsidR="003C04EC" w:rsidRPr="00CB3CF1">
              <w:rPr>
                <w:rFonts w:cs="Arial"/>
                <w:sz w:val="20"/>
                <w:szCs w:val="20"/>
              </w:rPr>
              <w:br/>
              <w:t>(40.3, 57.7)</w:t>
            </w:r>
          </w:p>
        </w:tc>
        <w:tc>
          <w:tcPr>
            <w:tcW w:w="1985" w:type="dxa"/>
          </w:tcPr>
          <w:p w14:paraId="536656C6" w14:textId="354DA444" w:rsidR="003C04EC" w:rsidRPr="00CB3CF1" w:rsidRDefault="003C04EC" w:rsidP="003C04EC">
            <w:pPr>
              <w:spacing w:before="120" w:after="120" w:line="240" w:lineRule="auto"/>
              <w:jc w:val="center"/>
              <w:rPr>
                <w:rFonts w:cs="Arial"/>
                <w:sz w:val="20"/>
                <w:szCs w:val="20"/>
              </w:rPr>
            </w:pPr>
            <w:r w:rsidRPr="00CB3CF1">
              <w:rPr>
                <w:rFonts w:cs="Arial"/>
                <w:sz w:val="20"/>
                <w:szCs w:val="20"/>
              </w:rPr>
              <w:t>54.</w:t>
            </w:r>
            <w:r w:rsidR="00F85319">
              <w:rPr>
                <w:rFonts w:cs="Arial"/>
                <w:sz w:val="20"/>
                <w:szCs w:val="20"/>
              </w:rPr>
              <w:t>7</w:t>
            </w:r>
            <w:r w:rsidR="00F85319" w:rsidRPr="00CB3CF1">
              <w:rPr>
                <w:rFonts w:cs="Arial"/>
                <w:sz w:val="20"/>
                <w:szCs w:val="20"/>
              </w:rPr>
              <w:t xml:space="preserve"> </w:t>
            </w:r>
            <w:r w:rsidRPr="00CB3CF1">
              <w:rPr>
                <w:rFonts w:cs="Arial"/>
                <w:sz w:val="20"/>
                <w:szCs w:val="20"/>
              </w:rPr>
              <w:br/>
              <w:t>(46.0, 63.3)</w:t>
            </w:r>
          </w:p>
        </w:tc>
        <w:tc>
          <w:tcPr>
            <w:tcW w:w="2647" w:type="dxa"/>
          </w:tcPr>
          <w:p w14:paraId="181BCE90" w14:textId="4434682B"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–5.7 </w:t>
            </w:r>
            <w:r w:rsidRPr="00CB3CF1">
              <w:rPr>
                <w:rFonts w:cs="Arial"/>
                <w:sz w:val="20"/>
                <w:szCs w:val="20"/>
              </w:rPr>
              <w:br/>
              <w:t>(–17.9, 6.6); p=0.354</w:t>
            </w:r>
          </w:p>
        </w:tc>
      </w:tr>
      <w:tr w:rsidR="003C04EC" w:rsidRPr="00CB3CF1" w14:paraId="467B6375" w14:textId="77777777" w:rsidTr="00646AFE">
        <w:tc>
          <w:tcPr>
            <w:tcW w:w="2410" w:type="dxa"/>
            <w:tcBorders>
              <w:bottom w:val="single" w:sz="4" w:space="0" w:color="auto"/>
            </w:tcBorders>
          </w:tcPr>
          <w:p w14:paraId="07C2A7B8" w14:textId="5F3B317A" w:rsidR="003C04EC" w:rsidRPr="00CB3CF1" w:rsidRDefault="003C04EC" w:rsidP="00CC1808">
            <w:pPr>
              <w:spacing w:before="120" w:after="120" w:line="240" w:lineRule="auto"/>
              <w:ind w:left="321"/>
              <w:rPr>
                <w:rFonts w:cs="Arial"/>
                <w:sz w:val="20"/>
                <w:szCs w:val="20"/>
              </w:rPr>
            </w:pPr>
            <w:r w:rsidRPr="00CB3CF1">
              <w:rPr>
                <w:rFonts w:cs="Arial"/>
                <w:sz w:val="20"/>
                <w:szCs w:val="20"/>
              </w:rPr>
              <w:t>Puffs/day</w:t>
            </w:r>
          </w:p>
        </w:tc>
        <w:tc>
          <w:tcPr>
            <w:tcW w:w="1984" w:type="dxa"/>
            <w:tcBorders>
              <w:bottom w:val="single" w:sz="4" w:space="0" w:color="auto"/>
            </w:tcBorders>
          </w:tcPr>
          <w:p w14:paraId="51A8FD9B" w14:textId="212EE58E"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1.69 </w:t>
            </w:r>
            <w:r w:rsidRPr="00CB3CF1">
              <w:rPr>
                <w:rFonts w:cs="Arial"/>
                <w:sz w:val="20"/>
                <w:szCs w:val="20"/>
              </w:rPr>
              <w:br/>
              <w:t>(1.40, 1.99)</w:t>
            </w:r>
          </w:p>
        </w:tc>
        <w:tc>
          <w:tcPr>
            <w:tcW w:w="1985" w:type="dxa"/>
            <w:tcBorders>
              <w:bottom w:val="single" w:sz="4" w:space="0" w:color="auto"/>
            </w:tcBorders>
          </w:tcPr>
          <w:p w14:paraId="5B161340" w14:textId="098C337D"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1.42 </w:t>
            </w:r>
            <w:r w:rsidRPr="00CB3CF1">
              <w:rPr>
                <w:rFonts w:cs="Arial"/>
                <w:sz w:val="20"/>
                <w:szCs w:val="20"/>
              </w:rPr>
              <w:br/>
              <w:t>(1.12, 1.71)</w:t>
            </w:r>
          </w:p>
        </w:tc>
        <w:tc>
          <w:tcPr>
            <w:tcW w:w="2647" w:type="dxa"/>
            <w:tcBorders>
              <w:bottom w:val="single" w:sz="4" w:space="0" w:color="auto"/>
            </w:tcBorders>
          </w:tcPr>
          <w:p w14:paraId="78ED6652" w14:textId="4658C261" w:rsidR="003C04EC" w:rsidRPr="00CB3CF1" w:rsidRDefault="003C04EC" w:rsidP="003C04EC">
            <w:pPr>
              <w:spacing w:before="120" w:after="120" w:line="240" w:lineRule="auto"/>
              <w:jc w:val="center"/>
              <w:rPr>
                <w:rFonts w:cs="Arial"/>
                <w:sz w:val="20"/>
                <w:szCs w:val="20"/>
              </w:rPr>
            </w:pPr>
            <w:r w:rsidRPr="00CB3CF1">
              <w:rPr>
                <w:rFonts w:cs="Arial"/>
                <w:sz w:val="20"/>
                <w:szCs w:val="20"/>
              </w:rPr>
              <w:t xml:space="preserve">0.28 </w:t>
            </w:r>
            <w:r w:rsidRPr="00CB3CF1">
              <w:rPr>
                <w:rFonts w:cs="Arial"/>
                <w:sz w:val="20"/>
                <w:szCs w:val="20"/>
              </w:rPr>
              <w:br/>
              <w:t>(–0.14, 0.70); p=0.190</w:t>
            </w:r>
          </w:p>
        </w:tc>
      </w:tr>
    </w:tbl>
    <w:p w14:paraId="08735CA0" w14:textId="77777777" w:rsidR="004306F6" w:rsidRDefault="003B0EB0" w:rsidP="00B31C54">
      <w:pPr>
        <w:rPr>
          <w:sz w:val="16"/>
          <w:szCs w:val="16"/>
        </w:rPr>
        <w:sectPr w:rsidR="004306F6" w:rsidSect="0069421A">
          <w:headerReference w:type="default" r:id="rId11"/>
          <w:footerReference w:type="default" r:id="rId12"/>
          <w:pgSz w:w="11906" w:h="16838"/>
          <w:pgMar w:top="1440" w:right="1440" w:bottom="1440" w:left="1440" w:header="708" w:footer="708" w:gutter="0"/>
          <w:cols w:space="708"/>
          <w:docGrid w:linePitch="360"/>
        </w:sectPr>
      </w:pPr>
      <w:r w:rsidRPr="00CB3CF1">
        <w:rPr>
          <w:sz w:val="16"/>
          <w:szCs w:val="16"/>
        </w:rPr>
        <w:t xml:space="preserve">Data are </w:t>
      </w:r>
      <w:r w:rsidR="00766158" w:rsidRPr="00CB3CF1">
        <w:rPr>
          <w:sz w:val="16"/>
          <w:szCs w:val="16"/>
        </w:rPr>
        <w:t xml:space="preserve">adjusted </w:t>
      </w:r>
      <w:r w:rsidRPr="00CB3CF1">
        <w:rPr>
          <w:sz w:val="16"/>
          <w:szCs w:val="16"/>
        </w:rPr>
        <w:t>mean</w:t>
      </w:r>
      <w:r w:rsidR="00766158" w:rsidRPr="00CB3CF1">
        <w:rPr>
          <w:sz w:val="16"/>
          <w:szCs w:val="16"/>
        </w:rPr>
        <w:t xml:space="preserve"> change from baseline</w:t>
      </w:r>
      <w:r w:rsidR="00CF752A" w:rsidRPr="00CB3CF1">
        <w:rPr>
          <w:sz w:val="16"/>
          <w:szCs w:val="16"/>
        </w:rPr>
        <w:t xml:space="preserve"> and adjusted mean difference</w:t>
      </w:r>
      <w:r w:rsidRPr="00CB3CF1">
        <w:rPr>
          <w:sz w:val="16"/>
          <w:szCs w:val="16"/>
        </w:rPr>
        <w:t xml:space="preserve"> (95% confidence interval)</w:t>
      </w:r>
      <w:r w:rsidR="00E83FCE" w:rsidRPr="00CB3CF1">
        <w:rPr>
          <w:sz w:val="16"/>
          <w:szCs w:val="16"/>
        </w:rPr>
        <w:t>, except the rescue medication data, which are adjusted mean and adjusted mean difference (95% confidence interval)</w:t>
      </w:r>
      <w:r w:rsidRPr="00CB3CF1">
        <w:rPr>
          <w:sz w:val="16"/>
          <w:szCs w:val="16"/>
        </w:rPr>
        <w:t>.</w:t>
      </w:r>
    </w:p>
    <w:p w14:paraId="409D06B2" w14:textId="273A365F" w:rsidR="004306F6" w:rsidRDefault="00892C79" w:rsidP="00E333A5">
      <w:pPr>
        <w:pStyle w:val="Caption"/>
      </w:pPr>
      <w:r w:rsidRPr="00CB3CF1">
        <w:lastRenderedPageBreak/>
        <w:fldChar w:fldCharType="begin"/>
      </w:r>
      <w:r w:rsidR="00707EC3">
        <w:fldChar w:fldCharType="separate"/>
      </w:r>
      <w:r w:rsidRPr="00CB3CF1">
        <w:fldChar w:fldCharType="end"/>
      </w:r>
      <w:bookmarkStart w:id="2" w:name="_Ref160542719"/>
      <w:bookmarkStart w:id="3" w:name="_Ref160438635"/>
      <w:r w:rsidR="004306F6">
        <w:t xml:space="preserve">Table </w:t>
      </w:r>
      <w:bookmarkEnd w:id="2"/>
      <w:r w:rsidR="00027081">
        <w:t>S2</w:t>
      </w:r>
      <w:r w:rsidR="004306F6">
        <w:t>.</w:t>
      </w:r>
      <w:r w:rsidR="00E333A5">
        <w:t xml:space="preserve"> </w:t>
      </w:r>
      <w:r w:rsidR="00E333A5" w:rsidRPr="00E333A5">
        <w:t xml:space="preserve">Gene ontology (GO) biological processes, GO molecular functions, Wiki Pathways and </w:t>
      </w:r>
      <w:proofErr w:type="spellStart"/>
      <w:r w:rsidR="00E333A5" w:rsidRPr="00E333A5">
        <w:t>Reactome</w:t>
      </w:r>
      <w:proofErr w:type="spellEnd"/>
      <w:r w:rsidR="00E333A5" w:rsidRPr="00E333A5">
        <w:t xml:space="preserve"> pathways identified by functional enrichment analysis of the significant (</w:t>
      </w:r>
      <w:r w:rsidR="00AF2E49" w:rsidRPr="00AF2E49">
        <w:t xml:space="preserve">Benjamini-Hochberg </w:t>
      </w:r>
      <w:r w:rsidR="00E333A5" w:rsidRPr="00E333A5">
        <w:t>p&lt;0.05) differentially expressed genes (DEGs) in sputum cells.</w:t>
      </w:r>
    </w:p>
    <w:tbl>
      <w:tblPr>
        <w:tblW w:w="13750" w:type="dxa"/>
        <w:tblLook w:val="04A0" w:firstRow="1" w:lastRow="0" w:firstColumn="1" w:lastColumn="0" w:noHBand="0" w:noVBand="1"/>
      </w:tblPr>
      <w:tblGrid>
        <w:gridCol w:w="1418"/>
        <w:gridCol w:w="1417"/>
        <w:gridCol w:w="3261"/>
        <w:gridCol w:w="1053"/>
        <w:gridCol w:w="1640"/>
        <w:gridCol w:w="1417"/>
        <w:gridCol w:w="1276"/>
        <w:gridCol w:w="2268"/>
      </w:tblGrid>
      <w:tr w:rsidR="00DC7298" w:rsidRPr="004306F6" w14:paraId="47FE1B95" w14:textId="77777777" w:rsidTr="002643E9">
        <w:trPr>
          <w:cantSplit/>
          <w:trHeight w:val="300"/>
          <w:tblHeader/>
        </w:trPr>
        <w:tc>
          <w:tcPr>
            <w:tcW w:w="1418" w:type="dxa"/>
            <w:tcBorders>
              <w:top w:val="single" w:sz="4" w:space="0" w:color="auto"/>
              <w:left w:val="nil"/>
              <w:bottom w:val="single" w:sz="4" w:space="0" w:color="auto"/>
              <w:right w:val="nil"/>
            </w:tcBorders>
            <w:shd w:val="clear" w:color="auto" w:fill="auto"/>
            <w:noWrap/>
            <w:vAlign w:val="center"/>
          </w:tcPr>
          <w:p w14:paraId="6670B793" w14:textId="7DA361B2" w:rsidR="00DC7298" w:rsidRPr="00DC7298" w:rsidRDefault="00DC7298" w:rsidP="00DC7298">
            <w:pPr>
              <w:spacing w:before="120" w:after="120" w:line="240" w:lineRule="auto"/>
              <w:rPr>
                <w:rFonts w:eastAsia="Times New Roman" w:cs="Arial"/>
                <w:b/>
                <w:bCs/>
                <w:color w:val="000000"/>
                <w:sz w:val="20"/>
                <w:szCs w:val="20"/>
                <w:lang w:eastAsia="en-GB"/>
              </w:rPr>
            </w:pPr>
            <w:r w:rsidRPr="00DC7298">
              <w:rPr>
                <w:rFonts w:eastAsia="Times New Roman" w:cs="Arial"/>
                <w:b/>
                <w:bCs/>
                <w:color w:val="000000"/>
                <w:sz w:val="20"/>
                <w:szCs w:val="20"/>
                <w:lang w:eastAsia="en-GB"/>
              </w:rPr>
              <w:t>Category</w:t>
            </w:r>
          </w:p>
        </w:tc>
        <w:tc>
          <w:tcPr>
            <w:tcW w:w="1417" w:type="dxa"/>
            <w:tcBorders>
              <w:top w:val="single" w:sz="4" w:space="0" w:color="auto"/>
              <w:left w:val="nil"/>
              <w:bottom w:val="single" w:sz="4" w:space="0" w:color="auto"/>
              <w:right w:val="nil"/>
            </w:tcBorders>
            <w:shd w:val="clear" w:color="auto" w:fill="auto"/>
            <w:noWrap/>
            <w:vAlign w:val="center"/>
          </w:tcPr>
          <w:p w14:paraId="0D3F8036" w14:textId="7DC1C9E0"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rFonts w:eastAsia="Times New Roman" w:cs="Arial"/>
                <w:b/>
                <w:bCs/>
                <w:color w:val="000000"/>
                <w:sz w:val="20"/>
                <w:szCs w:val="20"/>
                <w:lang w:eastAsia="en-GB"/>
              </w:rPr>
              <w:t>ID</w:t>
            </w:r>
          </w:p>
        </w:tc>
        <w:tc>
          <w:tcPr>
            <w:tcW w:w="3261" w:type="dxa"/>
            <w:tcBorders>
              <w:top w:val="single" w:sz="4" w:space="0" w:color="auto"/>
              <w:left w:val="nil"/>
              <w:bottom w:val="single" w:sz="4" w:space="0" w:color="auto"/>
              <w:right w:val="nil"/>
            </w:tcBorders>
            <w:shd w:val="clear" w:color="auto" w:fill="auto"/>
            <w:noWrap/>
            <w:vAlign w:val="center"/>
          </w:tcPr>
          <w:p w14:paraId="58264A1E" w14:textId="3528CB78"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rFonts w:eastAsia="Times New Roman" w:cs="Arial"/>
                <w:b/>
                <w:bCs/>
                <w:color w:val="000000"/>
                <w:sz w:val="20"/>
                <w:szCs w:val="20"/>
                <w:lang w:eastAsia="en-GB"/>
              </w:rPr>
              <w:t>Name</w:t>
            </w:r>
          </w:p>
        </w:tc>
        <w:tc>
          <w:tcPr>
            <w:tcW w:w="1053" w:type="dxa"/>
            <w:tcBorders>
              <w:top w:val="single" w:sz="4" w:space="0" w:color="auto"/>
              <w:left w:val="nil"/>
              <w:bottom w:val="single" w:sz="4" w:space="0" w:color="auto"/>
              <w:right w:val="nil"/>
            </w:tcBorders>
            <w:shd w:val="clear" w:color="auto" w:fill="auto"/>
            <w:noWrap/>
            <w:vAlign w:val="center"/>
          </w:tcPr>
          <w:p w14:paraId="4FF64B12" w14:textId="529F42D0"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b/>
                <w:bCs/>
                <w:sz w:val="20"/>
                <w:szCs w:val="20"/>
              </w:rPr>
              <w:t>p-value</w:t>
            </w:r>
          </w:p>
        </w:tc>
        <w:tc>
          <w:tcPr>
            <w:tcW w:w="1640" w:type="dxa"/>
            <w:tcBorders>
              <w:top w:val="single" w:sz="4" w:space="0" w:color="auto"/>
              <w:left w:val="nil"/>
              <w:bottom w:val="single" w:sz="4" w:space="0" w:color="auto"/>
              <w:right w:val="nil"/>
            </w:tcBorders>
            <w:shd w:val="clear" w:color="auto" w:fill="auto"/>
            <w:noWrap/>
            <w:vAlign w:val="center"/>
          </w:tcPr>
          <w:p w14:paraId="36AADA24" w14:textId="1281C2CC"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b/>
                <w:bCs/>
                <w:sz w:val="20"/>
                <w:szCs w:val="20"/>
              </w:rPr>
              <w:t>False discovery rate</w:t>
            </w:r>
          </w:p>
        </w:tc>
        <w:tc>
          <w:tcPr>
            <w:tcW w:w="1417" w:type="dxa"/>
            <w:tcBorders>
              <w:top w:val="single" w:sz="4" w:space="0" w:color="auto"/>
              <w:left w:val="nil"/>
              <w:bottom w:val="single" w:sz="4" w:space="0" w:color="auto"/>
              <w:right w:val="nil"/>
            </w:tcBorders>
            <w:shd w:val="clear" w:color="auto" w:fill="auto"/>
            <w:noWrap/>
            <w:vAlign w:val="center"/>
          </w:tcPr>
          <w:p w14:paraId="537F606F" w14:textId="22C8C421"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b/>
                <w:bCs/>
                <w:sz w:val="20"/>
                <w:szCs w:val="20"/>
              </w:rPr>
              <w:t xml:space="preserve">Hit </w:t>
            </w:r>
            <w:r w:rsidR="00420A29" w:rsidRPr="00DC7298">
              <w:rPr>
                <w:b/>
                <w:bCs/>
                <w:sz w:val="20"/>
                <w:szCs w:val="20"/>
              </w:rPr>
              <w:t>count in query list</w:t>
            </w:r>
          </w:p>
        </w:tc>
        <w:tc>
          <w:tcPr>
            <w:tcW w:w="1276" w:type="dxa"/>
            <w:tcBorders>
              <w:top w:val="single" w:sz="4" w:space="0" w:color="auto"/>
              <w:left w:val="nil"/>
              <w:bottom w:val="single" w:sz="4" w:space="0" w:color="auto"/>
              <w:right w:val="nil"/>
            </w:tcBorders>
            <w:shd w:val="clear" w:color="auto" w:fill="auto"/>
            <w:noWrap/>
            <w:vAlign w:val="center"/>
          </w:tcPr>
          <w:p w14:paraId="58A3557E" w14:textId="4E8E6E2C"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b/>
                <w:bCs/>
                <w:sz w:val="20"/>
                <w:szCs w:val="20"/>
              </w:rPr>
              <w:t xml:space="preserve">Hit </w:t>
            </w:r>
            <w:r w:rsidR="00420A29" w:rsidRPr="00DC7298">
              <w:rPr>
                <w:b/>
                <w:bCs/>
                <w:sz w:val="20"/>
                <w:szCs w:val="20"/>
              </w:rPr>
              <w:t>count in genome</w:t>
            </w:r>
          </w:p>
        </w:tc>
        <w:tc>
          <w:tcPr>
            <w:tcW w:w="2268" w:type="dxa"/>
            <w:tcBorders>
              <w:top w:val="single" w:sz="4" w:space="0" w:color="auto"/>
              <w:left w:val="nil"/>
              <w:bottom w:val="single" w:sz="4" w:space="0" w:color="auto"/>
              <w:right w:val="nil"/>
            </w:tcBorders>
            <w:shd w:val="clear" w:color="auto" w:fill="auto"/>
            <w:noWrap/>
            <w:vAlign w:val="center"/>
          </w:tcPr>
          <w:p w14:paraId="0D13B471" w14:textId="739676E7" w:rsidR="00DC7298" w:rsidRPr="00DC7298" w:rsidRDefault="00DC7298" w:rsidP="00DC7298">
            <w:pPr>
              <w:spacing w:before="120" w:after="120" w:line="240" w:lineRule="auto"/>
              <w:jc w:val="center"/>
              <w:rPr>
                <w:rFonts w:eastAsia="Times New Roman" w:cs="Arial"/>
                <w:b/>
                <w:bCs/>
                <w:color w:val="000000"/>
                <w:sz w:val="20"/>
                <w:szCs w:val="20"/>
                <w:lang w:eastAsia="en-GB"/>
              </w:rPr>
            </w:pPr>
            <w:r w:rsidRPr="00DC7298">
              <w:rPr>
                <w:b/>
                <w:bCs/>
                <w:sz w:val="20"/>
                <w:szCs w:val="20"/>
              </w:rPr>
              <w:t xml:space="preserve">Hit in </w:t>
            </w:r>
            <w:r w:rsidR="00420A29" w:rsidRPr="00DC7298">
              <w:rPr>
                <w:b/>
                <w:bCs/>
                <w:sz w:val="20"/>
                <w:szCs w:val="20"/>
              </w:rPr>
              <w:t>query list</w:t>
            </w:r>
          </w:p>
        </w:tc>
      </w:tr>
      <w:tr w:rsidR="009D6D05" w:rsidRPr="004306F6" w14:paraId="226CE7E2" w14:textId="77777777" w:rsidTr="002643E9">
        <w:trPr>
          <w:cantSplit/>
          <w:trHeight w:val="300"/>
        </w:trPr>
        <w:tc>
          <w:tcPr>
            <w:tcW w:w="1418" w:type="dxa"/>
            <w:vMerge w:val="restart"/>
            <w:tcBorders>
              <w:top w:val="single" w:sz="4" w:space="0" w:color="auto"/>
              <w:left w:val="nil"/>
              <w:right w:val="nil"/>
            </w:tcBorders>
            <w:shd w:val="clear" w:color="auto" w:fill="auto"/>
            <w:noWrap/>
            <w:vAlign w:val="center"/>
            <w:hideMark/>
          </w:tcPr>
          <w:p w14:paraId="3DB135A3" w14:textId="77777777" w:rsidR="009D6D05" w:rsidRPr="004306F6" w:rsidRDefault="009D6D05" w:rsidP="00DC7298">
            <w:pPr>
              <w:spacing w:before="120" w:after="120" w:line="240" w:lineRule="auto"/>
              <w:rPr>
                <w:rFonts w:eastAsia="Times New Roman" w:cs="Arial"/>
                <w:color w:val="000000"/>
                <w:sz w:val="20"/>
                <w:szCs w:val="20"/>
                <w:lang w:eastAsia="en-GB"/>
              </w:rPr>
            </w:pPr>
            <w:r w:rsidRPr="004306F6">
              <w:rPr>
                <w:rFonts w:eastAsia="Times New Roman" w:cs="Arial"/>
                <w:color w:val="000000"/>
                <w:sz w:val="20"/>
                <w:szCs w:val="20"/>
                <w:lang w:eastAsia="en-GB"/>
              </w:rPr>
              <w:t>GO: Molecular Function</w:t>
            </w:r>
          </w:p>
        </w:tc>
        <w:tc>
          <w:tcPr>
            <w:tcW w:w="1417" w:type="dxa"/>
            <w:tcBorders>
              <w:top w:val="single" w:sz="4" w:space="0" w:color="auto"/>
              <w:left w:val="nil"/>
              <w:bottom w:val="nil"/>
              <w:right w:val="nil"/>
            </w:tcBorders>
            <w:shd w:val="clear" w:color="auto" w:fill="auto"/>
            <w:noWrap/>
            <w:vAlign w:val="center"/>
            <w:hideMark/>
          </w:tcPr>
          <w:p w14:paraId="52637FE3"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GO:0035663</w:t>
            </w:r>
          </w:p>
        </w:tc>
        <w:tc>
          <w:tcPr>
            <w:tcW w:w="3261" w:type="dxa"/>
            <w:tcBorders>
              <w:top w:val="single" w:sz="4" w:space="0" w:color="auto"/>
              <w:left w:val="nil"/>
              <w:bottom w:val="nil"/>
              <w:right w:val="nil"/>
            </w:tcBorders>
            <w:shd w:val="clear" w:color="auto" w:fill="auto"/>
            <w:noWrap/>
            <w:vAlign w:val="center"/>
            <w:hideMark/>
          </w:tcPr>
          <w:p w14:paraId="4E2E00DB"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Toll-like receptor 2 binding</w:t>
            </w:r>
          </w:p>
        </w:tc>
        <w:tc>
          <w:tcPr>
            <w:tcW w:w="1053" w:type="dxa"/>
            <w:tcBorders>
              <w:top w:val="single" w:sz="4" w:space="0" w:color="auto"/>
              <w:left w:val="nil"/>
              <w:bottom w:val="nil"/>
              <w:right w:val="nil"/>
            </w:tcBorders>
            <w:shd w:val="clear" w:color="auto" w:fill="auto"/>
            <w:noWrap/>
            <w:vAlign w:val="center"/>
            <w:hideMark/>
          </w:tcPr>
          <w:p w14:paraId="55E39FC8" w14:textId="6CE7A2CE"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1.47E-07</w:t>
            </w:r>
          </w:p>
        </w:tc>
        <w:tc>
          <w:tcPr>
            <w:tcW w:w="1640" w:type="dxa"/>
            <w:tcBorders>
              <w:top w:val="single" w:sz="4" w:space="0" w:color="auto"/>
              <w:left w:val="nil"/>
              <w:bottom w:val="nil"/>
              <w:right w:val="nil"/>
            </w:tcBorders>
            <w:shd w:val="clear" w:color="auto" w:fill="auto"/>
            <w:noWrap/>
            <w:vAlign w:val="center"/>
            <w:hideMark/>
          </w:tcPr>
          <w:p w14:paraId="1875ADC6"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0.00004253</w:t>
            </w:r>
          </w:p>
        </w:tc>
        <w:tc>
          <w:tcPr>
            <w:tcW w:w="1417" w:type="dxa"/>
            <w:tcBorders>
              <w:top w:val="single" w:sz="4" w:space="0" w:color="auto"/>
              <w:left w:val="nil"/>
              <w:bottom w:val="nil"/>
              <w:right w:val="nil"/>
            </w:tcBorders>
            <w:shd w:val="clear" w:color="auto" w:fill="auto"/>
            <w:noWrap/>
            <w:vAlign w:val="center"/>
            <w:hideMark/>
          </w:tcPr>
          <w:p w14:paraId="759850E7"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single" w:sz="4" w:space="0" w:color="auto"/>
              <w:left w:val="nil"/>
              <w:bottom w:val="nil"/>
              <w:right w:val="nil"/>
            </w:tcBorders>
            <w:shd w:val="clear" w:color="auto" w:fill="auto"/>
            <w:noWrap/>
            <w:vAlign w:val="center"/>
            <w:hideMark/>
          </w:tcPr>
          <w:p w14:paraId="6F64B529"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4</w:t>
            </w:r>
          </w:p>
        </w:tc>
        <w:tc>
          <w:tcPr>
            <w:tcW w:w="2268" w:type="dxa"/>
            <w:tcBorders>
              <w:top w:val="single" w:sz="4" w:space="0" w:color="auto"/>
              <w:left w:val="nil"/>
              <w:bottom w:val="nil"/>
              <w:right w:val="nil"/>
            </w:tcBorders>
            <w:shd w:val="clear" w:color="auto" w:fill="auto"/>
            <w:noWrap/>
            <w:vAlign w:val="center"/>
            <w:hideMark/>
          </w:tcPr>
          <w:p w14:paraId="0586E0DB" w14:textId="36181BB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17109BE1" w14:textId="77777777" w:rsidTr="002643E9">
        <w:trPr>
          <w:cantSplit/>
          <w:trHeight w:val="300"/>
        </w:trPr>
        <w:tc>
          <w:tcPr>
            <w:tcW w:w="1418" w:type="dxa"/>
            <w:vMerge/>
            <w:tcBorders>
              <w:left w:val="nil"/>
              <w:right w:val="nil"/>
            </w:tcBorders>
            <w:shd w:val="clear" w:color="auto" w:fill="auto"/>
            <w:noWrap/>
            <w:vAlign w:val="center"/>
          </w:tcPr>
          <w:p w14:paraId="47089707" w14:textId="2D940D81" w:rsidR="009D6D05" w:rsidRPr="004306F6" w:rsidRDefault="009D6D05" w:rsidP="00DC7298">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2F96BDC9"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GO:0071723</w:t>
            </w:r>
          </w:p>
        </w:tc>
        <w:tc>
          <w:tcPr>
            <w:tcW w:w="3261" w:type="dxa"/>
            <w:tcBorders>
              <w:top w:val="nil"/>
              <w:left w:val="nil"/>
              <w:bottom w:val="nil"/>
              <w:right w:val="nil"/>
            </w:tcBorders>
            <w:shd w:val="clear" w:color="auto" w:fill="auto"/>
            <w:noWrap/>
            <w:vAlign w:val="center"/>
            <w:hideMark/>
          </w:tcPr>
          <w:p w14:paraId="44FBA47B"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lipopeptide binding</w:t>
            </w:r>
          </w:p>
        </w:tc>
        <w:tc>
          <w:tcPr>
            <w:tcW w:w="1053" w:type="dxa"/>
            <w:tcBorders>
              <w:top w:val="nil"/>
              <w:left w:val="nil"/>
              <w:bottom w:val="nil"/>
              <w:right w:val="nil"/>
            </w:tcBorders>
            <w:shd w:val="clear" w:color="auto" w:fill="auto"/>
            <w:noWrap/>
            <w:vAlign w:val="center"/>
            <w:hideMark/>
          </w:tcPr>
          <w:p w14:paraId="04E1E212" w14:textId="0A8F9E2A"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5.97E-06</w:t>
            </w:r>
          </w:p>
        </w:tc>
        <w:tc>
          <w:tcPr>
            <w:tcW w:w="1640" w:type="dxa"/>
            <w:tcBorders>
              <w:top w:val="nil"/>
              <w:left w:val="nil"/>
              <w:bottom w:val="nil"/>
              <w:right w:val="nil"/>
            </w:tcBorders>
            <w:shd w:val="clear" w:color="auto" w:fill="auto"/>
            <w:noWrap/>
            <w:vAlign w:val="center"/>
            <w:hideMark/>
          </w:tcPr>
          <w:p w14:paraId="68AA88C7"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0.0008624</w:t>
            </w:r>
          </w:p>
        </w:tc>
        <w:tc>
          <w:tcPr>
            <w:tcW w:w="1417" w:type="dxa"/>
            <w:tcBorders>
              <w:top w:val="nil"/>
              <w:left w:val="nil"/>
              <w:bottom w:val="nil"/>
              <w:right w:val="nil"/>
            </w:tcBorders>
            <w:shd w:val="clear" w:color="auto" w:fill="auto"/>
            <w:noWrap/>
            <w:vAlign w:val="center"/>
            <w:hideMark/>
          </w:tcPr>
          <w:p w14:paraId="714E3BFE"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61606938"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11</w:t>
            </w:r>
          </w:p>
        </w:tc>
        <w:tc>
          <w:tcPr>
            <w:tcW w:w="2268" w:type="dxa"/>
            <w:tcBorders>
              <w:top w:val="nil"/>
              <w:left w:val="nil"/>
              <w:bottom w:val="nil"/>
              <w:right w:val="nil"/>
            </w:tcBorders>
            <w:shd w:val="clear" w:color="auto" w:fill="auto"/>
            <w:noWrap/>
            <w:vAlign w:val="center"/>
            <w:hideMark/>
          </w:tcPr>
          <w:p w14:paraId="4AB1838D" w14:textId="711C285B"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0418D43C" w14:textId="77777777" w:rsidTr="002643E9">
        <w:trPr>
          <w:cantSplit/>
          <w:trHeight w:val="300"/>
        </w:trPr>
        <w:tc>
          <w:tcPr>
            <w:tcW w:w="1418" w:type="dxa"/>
            <w:vMerge/>
            <w:tcBorders>
              <w:left w:val="nil"/>
              <w:right w:val="nil"/>
            </w:tcBorders>
            <w:shd w:val="clear" w:color="auto" w:fill="auto"/>
            <w:noWrap/>
            <w:vAlign w:val="center"/>
          </w:tcPr>
          <w:p w14:paraId="7338D08A" w14:textId="23D6CAEF" w:rsidR="009D6D05" w:rsidRPr="004306F6" w:rsidRDefault="009D6D05" w:rsidP="00DC7298">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65A53B1C"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GO:0061809</w:t>
            </w:r>
          </w:p>
        </w:tc>
        <w:tc>
          <w:tcPr>
            <w:tcW w:w="3261" w:type="dxa"/>
            <w:tcBorders>
              <w:top w:val="nil"/>
              <w:left w:val="nil"/>
              <w:bottom w:val="nil"/>
              <w:right w:val="nil"/>
            </w:tcBorders>
            <w:shd w:val="clear" w:color="auto" w:fill="auto"/>
            <w:noWrap/>
            <w:vAlign w:val="center"/>
            <w:hideMark/>
          </w:tcPr>
          <w:p w14:paraId="0ED9A07A"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 xml:space="preserve">NAD+ </w:t>
            </w:r>
            <w:proofErr w:type="spellStart"/>
            <w:r w:rsidRPr="004306F6">
              <w:rPr>
                <w:rFonts w:eastAsia="Times New Roman" w:cs="Arial"/>
                <w:color w:val="000000"/>
                <w:sz w:val="20"/>
                <w:szCs w:val="20"/>
                <w:lang w:eastAsia="en-GB"/>
              </w:rPr>
              <w:t>nucleotidase</w:t>
            </w:r>
            <w:proofErr w:type="spellEnd"/>
            <w:r w:rsidRPr="004306F6">
              <w:rPr>
                <w:rFonts w:eastAsia="Times New Roman" w:cs="Arial"/>
                <w:color w:val="000000"/>
                <w:sz w:val="20"/>
                <w:szCs w:val="20"/>
                <w:lang w:eastAsia="en-GB"/>
              </w:rPr>
              <w:t>, cyclic ADP-ribose generating</w:t>
            </w:r>
          </w:p>
        </w:tc>
        <w:tc>
          <w:tcPr>
            <w:tcW w:w="1053" w:type="dxa"/>
            <w:tcBorders>
              <w:top w:val="nil"/>
              <w:left w:val="nil"/>
              <w:bottom w:val="nil"/>
              <w:right w:val="nil"/>
            </w:tcBorders>
            <w:shd w:val="clear" w:color="auto" w:fill="auto"/>
            <w:noWrap/>
            <w:vAlign w:val="center"/>
            <w:hideMark/>
          </w:tcPr>
          <w:p w14:paraId="4DEE3319" w14:textId="6D5B80BF"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2E-05</w:t>
            </w:r>
          </w:p>
        </w:tc>
        <w:tc>
          <w:tcPr>
            <w:tcW w:w="1640" w:type="dxa"/>
            <w:tcBorders>
              <w:top w:val="nil"/>
              <w:left w:val="nil"/>
              <w:bottom w:val="nil"/>
              <w:right w:val="nil"/>
            </w:tcBorders>
            <w:shd w:val="clear" w:color="auto" w:fill="auto"/>
            <w:noWrap/>
            <w:vAlign w:val="center"/>
            <w:hideMark/>
          </w:tcPr>
          <w:p w14:paraId="462B2A90"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0.001401</w:t>
            </w:r>
          </w:p>
        </w:tc>
        <w:tc>
          <w:tcPr>
            <w:tcW w:w="1417" w:type="dxa"/>
            <w:tcBorders>
              <w:top w:val="nil"/>
              <w:left w:val="nil"/>
              <w:bottom w:val="nil"/>
              <w:right w:val="nil"/>
            </w:tcBorders>
            <w:shd w:val="clear" w:color="auto" w:fill="auto"/>
            <w:noWrap/>
            <w:vAlign w:val="center"/>
            <w:hideMark/>
          </w:tcPr>
          <w:p w14:paraId="010CA00C"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5C6495A5"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16</w:t>
            </w:r>
          </w:p>
        </w:tc>
        <w:tc>
          <w:tcPr>
            <w:tcW w:w="2268" w:type="dxa"/>
            <w:tcBorders>
              <w:top w:val="nil"/>
              <w:left w:val="nil"/>
              <w:bottom w:val="nil"/>
              <w:right w:val="nil"/>
            </w:tcBorders>
            <w:shd w:val="clear" w:color="auto" w:fill="auto"/>
            <w:noWrap/>
            <w:vAlign w:val="center"/>
            <w:hideMark/>
          </w:tcPr>
          <w:p w14:paraId="19CDB802" w14:textId="7AC2095D"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075970E0" w14:textId="77777777" w:rsidTr="002643E9">
        <w:trPr>
          <w:cantSplit/>
          <w:trHeight w:val="300"/>
        </w:trPr>
        <w:tc>
          <w:tcPr>
            <w:tcW w:w="1418" w:type="dxa"/>
            <w:vMerge/>
            <w:tcBorders>
              <w:left w:val="nil"/>
              <w:right w:val="nil"/>
            </w:tcBorders>
            <w:shd w:val="clear" w:color="auto" w:fill="auto"/>
            <w:noWrap/>
            <w:vAlign w:val="center"/>
          </w:tcPr>
          <w:p w14:paraId="4792BB6B" w14:textId="0233E7BA" w:rsidR="009D6D05" w:rsidRPr="004306F6" w:rsidRDefault="009D6D05" w:rsidP="00DC7298">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632CC57F"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GO:0050135</w:t>
            </w:r>
          </w:p>
        </w:tc>
        <w:tc>
          <w:tcPr>
            <w:tcW w:w="3261" w:type="dxa"/>
            <w:tcBorders>
              <w:top w:val="nil"/>
              <w:left w:val="nil"/>
              <w:bottom w:val="nil"/>
              <w:right w:val="nil"/>
            </w:tcBorders>
            <w:shd w:val="clear" w:color="auto" w:fill="auto"/>
            <w:noWrap/>
            <w:vAlign w:val="center"/>
            <w:hideMark/>
          </w:tcPr>
          <w:p w14:paraId="47A179DE"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NAD(P)+ nucleosidase activity</w:t>
            </w:r>
          </w:p>
        </w:tc>
        <w:tc>
          <w:tcPr>
            <w:tcW w:w="1053" w:type="dxa"/>
            <w:tcBorders>
              <w:top w:val="nil"/>
              <w:left w:val="nil"/>
              <w:bottom w:val="nil"/>
              <w:right w:val="nil"/>
            </w:tcBorders>
            <w:shd w:val="clear" w:color="auto" w:fill="auto"/>
            <w:noWrap/>
            <w:vAlign w:val="center"/>
            <w:hideMark/>
          </w:tcPr>
          <w:p w14:paraId="18CD2699" w14:textId="6F13757E"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2E-05</w:t>
            </w:r>
          </w:p>
        </w:tc>
        <w:tc>
          <w:tcPr>
            <w:tcW w:w="1640" w:type="dxa"/>
            <w:tcBorders>
              <w:top w:val="nil"/>
              <w:left w:val="nil"/>
              <w:bottom w:val="nil"/>
              <w:right w:val="nil"/>
            </w:tcBorders>
            <w:shd w:val="clear" w:color="auto" w:fill="auto"/>
            <w:noWrap/>
            <w:vAlign w:val="center"/>
            <w:hideMark/>
          </w:tcPr>
          <w:p w14:paraId="114E731B"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0.001401</w:t>
            </w:r>
          </w:p>
        </w:tc>
        <w:tc>
          <w:tcPr>
            <w:tcW w:w="1417" w:type="dxa"/>
            <w:tcBorders>
              <w:top w:val="nil"/>
              <w:left w:val="nil"/>
              <w:bottom w:val="nil"/>
              <w:right w:val="nil"/>
            </w:tcBorders>
            <w:shd w:val="clear" w:color="auto" w:fill="auto"/>
            <w:noWrap/>
            <w:vAlign w:val="center"/>
            <w:hideMark/>
          </w:tcPr>
          <w:p w14:paraId="09A29D24"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3E7328BF"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16</w:t>
            </w:r>
          </w:p>
        </w:tc>
        <w:tc>
          <w:tcPr>
            <w:tcW w:w="2268" w:type="dxa"/>
            <w:tcBorders>
              <w:top w:val="nil"/>
              <w:left w:val="nil"/>
              <w:bottom w:val="nil"/>
              <w:right w:val="nil"/>
            </w:tcBorders>
            <w:shd w:val="clear" w:color="auto" w:fill="auto"/>
            <w:noWrap/>
            <w:vAlign w:val="center"/>
            <w:hideMark/>
          </w:tcPr>
          <w:p w14:paraId="62EF09D7" w14:textId="000D4836"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1B55D556" w14:textId="77777777" w:rsidTr="002643E9">
        <w:trPr>
          <w:cantSplit/>
          <w:trHeight w:val="300"/>
        </w:trPr>
        <w:tc>
          <w:tcPr>
            <w:tcW w:w="1418" w:type="dxa"/>
            <w:vMerge/>
            <w:tcBorders>
              <w:left w:val="nil"/>
              <w:right w:val="nil"/>
            </w:tcBorders>
            <w:shd w:val="clear" w:color="auto" w:fill="auto"/>
            <w:noWrap/>
            <w:vAlign w:val="center"/>
          </w:tcPr>
          <w:p w14:paraId="0D4BE6D8" w14:textId="1C4D8731" w:rsidR="009D6D05" w:rsidRPr="004306F6" w:rsidRDefault="009D6D05" w:rsidP="00DC7298">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33E3990D"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GO:0003953</w:t>
            </w:r>
          </w:p>
        </w:tc>
        <w:tc>
          <w:tcPr>
            <w:tcW w:w="3261" w:type="dxa"/>
            <w:tcBorders>
              <w:top w:val="nil"/>
              <w:left w:val="nil"/>
              <w:bottom w:val="nil"/>
              <w:right w:val="nil"/>
            </w:tcBorders>
            <w:shd w:val="clear" w:color="auto" w:fill="auto"/>
            <w:noWrap/>
            <w:vAlign w:val="center"/>
            <w:hideMark/>
          </w:tcPr>
          <w:p w14:paraId="3D73647C"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NAD+ nucleosidase activity</w:t>
            </w:r>
          </w:p>
        </w:tc>
        <w:tc>
          <w:tcPr>
            <w:tcW w:w="1053" w:type="dxa"/>
            <w:tcBorders>
              <w:top w:val="nil"/>
              <w:left w:val="nil"/>
              <w:bottom w:val="nil"/>
              <w:right w:val="nil"/>
            </w:tcBorders>
            <w:shd w:val="clear" w:color="auto" w:fill="auto"/>
            <w:noWrap/>
            <w:vAlign w:val="center"/>
            <w:hideMark/>
          </w:tcPr>
          <w:p w14:paraId="0EE2BDF2" w14:textId="4F31D12C"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2.42E-05</w:t>
            </w:r>
          </w:p>
        </w:tc>
        <w:tc>
          <w:tcPr>
            <w:tcW w:w="1640" w:type="dxa"/>
            <w:tcBorders>
              <w:top w:val="nil"/>
              <w:left w:val="nil"/>
              <w:bottom w:val="nil"/>
              <w:right w:val="nil"/>
            </w:tcBorders>
            <w:shd w:val="clear" w:color="auto" w:fill="auto"/>
            <w:noWrap/>
            <w:vAlign w:val="center"/>
            <w:hideMark/>
          </w:tcPr>
          <w:p w14:paraId="2B9D98AC"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0.001401</w:t>
            </w:r>
          </w:p>
        </w:tc>
        <w:tc>
          <w:tcPr>
            <w:tcW w:w="1417" w:type="dxa"/>
            <w:tcBorders>
              <w:top w:val="nil"/>
              <w:left w:val="nil"/>
              <w:bottom w:val="nil"/>
              <w:right w:val="nil"/>
            </w:tcBorders>
            <w:shd w:val="clear" w:color="auto" w:fill="auto"/>
            <w:noWrap/>
            <w:vAlign w:val="center"/>
            <w:hideMark/>
          </w:tcPr>
          <w:p w14:paraId="57F6DB52"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3448B4A7" w14:textId="77777777"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17</w:t>
            </w:r>
          </w:p>
        </w:tc>
        <w:tc>
          <w:tcPr>
            <w:tcW w:w="2268" w:type="dxa"/>
            <w:tcBorders>
              <w:top w:val="nil"/>
              <w:left w:val="nil"/>
              <w:bottom w:val="nil"/>
              <w:right w:val="nil"/>
            </w:tcBorders>
            <w:shd w:val="clear" w:color="auto" w:fill="auto"/>
            <w:noWrap/>
            <w:vAlign w:val="center"/>
            <w:hideMark/>
          </w:tcPr>
          <w:p w14:paraId="644738AB" w14:textId="3690DDF8" w:rsidR="009D6D05" w:rsidRPr="004306F6" w:rsidRDefault="009D6D05" w:rsidP="00DC7298">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34039FFC" w14:textId="77777777" w:rsidTr="002643E9">
        <w:trPr>
          <w:cantSplit/>
          <w:trHeight w:val="300"/>
        </w:trPr>
        <w:tc>
          <w:tcPr>
            <w:tcW w:w="1418" w:type="dxa"/>
            <w:vMerge/>
            <w:tcBorders>
              <w:left w:val="nil"/>
              <w:right w:val="nil"/>
            </w:tcBorders>
            <w:shd w:val="clear" w:color="auto" w:fill="auto"/>
            <w:noWrap/>
            <w:vAlign w:val="center"/>
          </w:tcPr>
          <w:p w14:paraId="36642C0D" w14:textId="65481441"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tcPr>
          <w:p w14:paraId="3BFAC1F8" w14:textId="3EC63253"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GO:0035325</w:t>
            </w:r>
          </w:p>
        </w:tc>
        <w:tc>
          <w:tcPr>
            <w:tcW w:w="3261" w:type="dxa"/>
            <w:tcBorders>
              <w:top w:val="nil"/>
              <w:left w:val="nil"/>
              <w:bottom w:val="nil"/>
              <w:right w:val="nil"/>
            </w:tcBorders>
            <w:shd w:val="clear" w:color="auto" w:fill="auto"/>
            <w:noWrap/>
            <w:vAlign w:val="center"/>
          </w:tcPr>
          <w:p w14:paraId="1DF0195E" w14:textId="54857351"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Toll-like receptor binding</w:t>
            </w:r>
          </w:p>
        </w:tc>
        <w:tc>
          <w:tcPr>
            <w:tcW w:w="1053" w:type="dxa"/>
            <w:tcBorders>
              <w:top w:val="nil"/>
              <w:left w:val="nil"/>
              <w:bottom w:val="nil"/>
              <w:right w:val="nil"/>
            </w:tcBorders>
            <w:shd w:val="clear" w:color="auto" w:fill="auto"/>
            <w:noWrap/>
            <w:vAlign w:val="center"/>
          </w:tcPr>
          <w:p w14:paraId="1F09EF8F" w14:textId="1EA5CA1D"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6.22E-05</w:t>
            </w:r>
          </w:p>
        </w:tc>
        <w:tc>
          <w:tcPr>
            <w:tcW w:w="1640" w:type="dxa"/>
            <w:tcBorders>
              <w:top w:val="nil"/>
              <w:left w:val="nil"/>
              <w:bottom w:val="nil"/>
              <w:right w:val="nil"/>
            </w:tcBorders>
            <w:shd w:val="clear" w:color="auto" w:fill="auto"/>
            <w:noWrap/>
            <w:vAlign w:val="center"/>
          </w:tcPr>
          <w:p w14:paraId="5B381491" w14:textId="59476C49"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0.002997</w:t>
            </w:r>
          </w:p>
        </w:tc>
        <w:tc>
          <w:tcPr>
            <w:tcW w:w="1417" w:type="dxa"/>
            <w:tcBorders>
              <w:top w:val="nil"/>
              <w:left w:val="nil"/>
              <w:bottom w:val="nil"/>
              <w:right w:val="nil"/>
            </w:tcBorders>
            <w:shd w:val="clear" w:color="auto" w:fill="auto"/>
            <w:noWrap/>
            <w:vAlign w:val="center"/>
          </w:tcPr>
          <w:p w14:paraId="1179F3CB" w14:textId="24121DBD"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tcPr>
          <w:p w14:paraId="0E8A628E" w14:textId="660BA0BE"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23</w:t>
            </w:r>
          </w:p>
        </w:tc>
        <w:tc>
          <w:tcPr>
            <w:tcW w:w="2268" w:type="dxa"/>
            <w:tcBorders>
              <w:top w:val="nil"/>
              <w:left w:val="nil"/>
              <w:bottom w:val="nil"/>
              <w:right w:val="nil"/>
            </w:tcBorders>
            <w:shd w:val="clear" w:color="auto" w:fill="auto"/>
            <w:noWrap/>
            <w:vAlign w:val="center"/>
          </w:tcPr>
          <w:p w14:paraId="6DF390B7" w14:textId="672284FE"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7A587079" w14:textId="77777777" w:rsidTr="002643E9">
        <w:trPr>
          <w:cantSplit/>
          <w:trHeight w:val="300"/>
        </w:trPr>
        <w:tc>
          <w:tcPr>
            <w:tcW w:w="1418" w:type="dxa"/>
            <w:vMerge/>
            <w:tcBorders>
              <w:left w:val="nil"/>
              <w:bottom w:val="nil"/>
              <w:right w:val="nil"/>
            </w:tcBorders>
            <w:shd w:val="clear" w:color="auto" w:fill="auto"/>
            <w:noWrap/>
            <w:vAlign w:val="center"/>
          </w:tcPr>
          <w:p w14:paraId="0A1D68C8" w14:textId="193DEDF6"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tcPr>
          <w:p w14:paraId="25497927" w14:textId="496AA2FB"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GO:0016799</w:t>
            </w:r>
          </w:p>
        </w:tc>
        <w:tc>
          <w:tcPr>
            <w:tcW w:w="3261" w:type="dxa"/>
            <w:tcBorders>
              <w:top w:val="nil"/>
              <w:left w:val="nil"/>
              <w:bottom w:val="nil"/>
              <w:right w:val="nil"/>
            </w:tcBorders>
            <w:shd w:val="clear" w:color="auto" w:fill="auto"/>
            <w:noWrap/>
            <w:vAlign w:val="center"/>
          </w:tcPr>
          <w:p w14:paraId="0EB9A55D" w14:textId="1AFB64E2"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hydrolase activity, hydrolysing N-glycosyl compounds</w:t>
            </w:r>
          </w:p>
        </w:tc>
        <w:tc>
          <w:tcPr>
            <w:tcW w:w="1053" w:type="dxa"/>
            <w:tcBorders>
              <w:top w:val="nil"/>
              <w:left w:val="nil"/>
              <w:bottom w:val="nil"/>
              <w:right w:val="nil"/>
            </w:tcBorders>
            <w:shd w:val="clear" w:color="auto" w:fill="auto"/>
            <w:noWrap/>
            <w:vAlign w:val="center"/>
          </w:tcPr>
          <w:p w14:paraId="03098C3F" w14:textId="3959E295"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0.000309</w:t>
            </w:r>
          </w:p>
        </w:tc>
        <w:tc>
          <w:tcPr>
            <w:tcW w:w="1640" w:type="dxa"/>
            <w:tcBorders>
              <w:top w:val="nil"/>
              <w:left w:val="nil"/>
              <w:bottom w:val="nil"/>
              <w:right w:val="nil"/>
            </w:tcBorders>
            <w:shd w:val="clear" w:color="auto" w:fill="auto"/>
            <w:noWrap/>
            <w:vAlign w:val="center"/>
          </w:tcPr>
          <w:p w14:paraId="20560DDA" w14:textId="4856359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0.01276</w:t>
            </w:r>
          </w:p>
        </w:tc>
        <w:tc>
          <w:tcPr>
            <w:tcW w:w="1417" w:type="dxa"/>
            <w:tcBorders>
              <w:top w:val="nil"/>
              <w:left w:val="nil"/>
              <w:bottom w:val="nil"/>
              <w:right w:val="nil"/>
            </w:tcBorders>
            <w:shd w:val="clear" w:color="auto" w:fill="auto"/>
            <w:noWrap/>
            <w:vAlign w:val="center"/>
          </w:tcPr>
          <w:p w14:paraId="205E2A2F" w14:textId="2E538674"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tcPr>
          <w:p w14:paraId="57850A37" w14:textId="5559CF61"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39</w:t>
            </w:r>
          </w:p>
        </w:tc>
        <w:tc>
          <w:tcPr>
            <w:tcW w:w="2268" w:type="dxa"/>
            <w:tcBorders>
              <w:top w:val="nil"/>
              <w:left w:val="nil"/>
              <w:bottom w:val="nil"/>
              <w:right w:val="nil"/>
            </w:tcBorders>
            <w:shd w:val="clear" w:color="auto" w:fill="auto"/>
            <w:noWrap/>
            <w:vAlign w:val="center"/>
          </w:tcPr>
          <w:p w14:paraId="25E5C237" w14:textId="7175A1C3"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55CB1E18" w14:textId="77777777" w:rsidTr="002643E9">
        <w:trPr>
          <w:cantSplit/>
          <w:trHeight w:val="300"/>
        </w:trPr>
        <w:tc>
          <w:tcPr>
            <w:tcW w:w="1418" w:type="dxa"/>
            <w:vMerge w:val="restart"/>
            <w:tcBorders>
              <w:top w:val="nil"/>
              <w:left w:val="nil"/>
              <w:right w:val="nil"/>
            </w:tcBorders>
            <w:shd w:val="clear" w:color="auto" w:fill="auto"/>
            <w:noWrap/>
            <w:vAlign w:val="center"/>
            <w:hideMark/>
          </w:tcPr>
          <w:p w14:paraId="46E5F638" w14:textId="77777777" w:rsidR="009D6D05" w:rsidRPr="004306F6" w:rsidRDefault="009D6D05" w:rsidP="005D1410">
            <w:pPr>
              <w:spacing w:before="120" w:after="120" w:line="240" w:lineRule="auto"/>
              <w:rPr>
                <w:rFonts w:eastAsia="Times New Roman" w:cs="Arial"/>
                <w:color w:val="000000"/>
                <w:sz w:val="20"/>
                <w:szCs w:val="20"/>
                <w:lang w:eastAsia="en-GB"/>
              </w:rPr>
            </w:pPr>
            <w:r w:rsidRPr="004306F6">
              <w:rPr>
                <w:rFonts w:eastAsia="Times New Roman" w:cs="Arial"/>
                <w:color w:val="000000"/>
                <w:sz w:val="20"/>
                <w:szCs w:val="20"/>
                <w:lang w:eastAsia="en-GB"/>
              </w:rPr>
              <w:t>GO: Biological Process</w:t>
            </w:r>
          </w:p>
        </w:tc>
        <w:tc>
          <w:tcPr>
            <w:tcW w:w="1417" w:type="dxa"/>
            <w:tcBorders>
              <w:top w:val="nil"/>
              <w:left w:val="nil"/>
              <w:bottom w:val="nil"/>
              <w:right w:val="nil"/>
            </w:tcBorders>
            <w:shd w:val="clear" w:color="auto" w:fill="auto"/>
            <w:noWrap/>
            <w:vAlign w:val="center"/>
            <w:hideMark/>
          </w:tcPr>
          <w:p w14:paraId="7F23A219"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GO:0071220</w:t>
            </w:r>
          </w:p>
        </w:tc>
        <w:tc>
          <w:tcPr>
            <w:tcW w:w="3261" w:type="dxa"/>
            <w:tcBorders>
              <w:top w:val="nil"/>
              <w:left w:val="nil"/>
              <w:bottom w:val="nil"/>
              <w:right w:val="nil"/>
            </w:tcBorders>
            <w:shd w:val="clear" w:color="auto" w:fill="auto"/>
            <w:noWrap/>
            <w:vAlign w:val="center"/>
            <w:hideMark/>
          </w:tcPr>
          <w:p w14:paraId="150E9E88"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cellular response to bacterial lipoprotein</w:t>
            </w:r>
          </w:p>
        </w:tc>
        <w:tc>
          <w:tcPr>
            <w:tcW w:w="1053" w:type="dxa"/>
            <w:tcBorders>
              <w:top w:val="nil"/>
              <w:left w:val="nil"/>
              <w:bottom w:val="nil"/>
              <w:right w:val="nil"/>
            </w:tcBorders>
            <w:shd w:val="clear" w:color="auto" w:fill="auto"/>
            <w:noWrap/>
            <w:vAlign w:val="center"/>
            <w:hideMark/>
          </w:tcPr>
          <w:p w14:paraId="6CE48E36" w14:textId="1143BC61"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2.39E-06</w:t>
            </w:r>
          </w:p>
        </w:tc>
        <w:tc>
          <w:tcPr>
            <w:tcW w:w="1640" w:type="dxa"/>
            <w:tcBorders>
              <w:top w:val="nil"/>
              <w:left w:val="nil"/>
              <w:bottom w:val="nil"/>
              <w:right w:val="nil"/>
            </w:tcBorders>
            <w:shd w:val="clear" w:color="auto" w:fill="auto"/>
            <w:noWrap/>
            <w:vAlign w:val="center"/>
            <w:hideMark/>
          </w:tcPr>
          <w:p w14:paraId="1730A069"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0.001614</w:t>
            </w:r>
          </w:p>
        </w:tc>
        <w:tc>
          <w:tcPr>
            <w:tcW w:w="1417" w:type="dxa"/>
            <w:tcBorders>
              <w:top w:val="nil"/>
              <w:left w:val="nil"/>
              <w:bottom w:val="nil"/>
              <w:right w:val="nil"/>
            </w:tcBorders>
            <w:shd w:val="clear" w:color="auto" w:fill="auto"/>
            <w:noWrap/>
            <w:vAlign w:val="center"/>
            <w:hideMark/>
          </w:tcPr>
          <w:p w14:paraId="3F869A1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29D30654"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9</w:t>
            </w:r>
          </w:p>
        </w:tc>
        <w:tc>
          <w:tcPr>
            <w:tcW w:w="2268" w:type="dxa"/>
            <w:tcBorders>
              <w:top w:val="nil"/>
              <w:left w:val="nil"/>
              <w:bottom w:val="nil"/>
              <w:right w:val="nil"/>
            </w:tcBorders>
            <w:shd w:val="clear" w:color="auto" w:fill="auto"/>
            <w:noWrap/>
            <w:vAlign w:val="center"/>
            <w:hideMark/>
          </w:tcPr>
          <w:p w14:paraId="1FA69C69" w14:textId="28CE68F4"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0E451550" w14:textId="77777777" w:rsidTr="002643E9">
        <w:trPr>
          <w:cantSplit/>
          <w:trHeight w:val="300"/>
        </w:trPr>
        <w:tc>
          <w:tcPr>
            <w:tcW w:w="1418" w:type="dxa"/>
            <w:vMerge/>
            <w:tcBorders>
              <w:left w:val="nil"/>
              <w:right w:val="nil"/>
            </w:tcBorders>
            <w:shd w:val="clear" w:color="auto" w:fill="auto"/>
            <w:noWrap/>
            <w:vAlign w:val="center"/>
          </w:tcPr>
          <w:p w14:paraId="6C4E502A" w14:textId="486646FB"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1366461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GO:0071221</w:t>
            </w:r>
          </w:p>
        </w:tc>
        <w:tc>
          <w:tcPr>
            <w:tcW w:w="3261" w:type="dxa"/>
            <w:tcBorders>
              <w:top w:val="nil"/>
              <w:left w:val="nil"/>
              <w:bottom w:val="nil"/>
              <w:right w:val="nil"/>
            </w:tcBorders>
            <w:shd w:val="clear" w:color="auto" w:fill="auto"/>
            <w:noWrap/>
            <w:vAlign w:val="center"/>
            <w:hideMark/>
          </w:tcPr>
          <w:p w14:paraId="559C548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cellular response to bacterial lipopeptide</w:t>
            </w:r>
          </w:p>
        </w:tc>
        <w:tc>
          <w:tcPr>
            <w:tcW w:w="1053" w:type="dxa"/>
            <w:tcBorders>
              <w:top w:val="nil"/>
              <w:left w:val="nil"/>
              <w:bottom w:val="nil"/>
              <w:right w:val="nil"/>
            </w:tcBorders>
            <w:shd w:val="clear" w:color="auto" w:fill="auto"/>
            <w:noWrap/>
            <w:vAlign w:val="center"/>
            <w:hideMark/>
          </w:tcPr>
          <w:p w14:paraId="6964576C" w14:textId="60C3AAD3"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2.39E-06</w:t>
            </w:r>
          </w:p>
        </w:tc>
        <w:tc>
          <w:tcPr>
            <w:tcW w:w="1640" w:type="dxa"/>
            <w:tcBorders>
              <w:top w:val="nil"/>
              <w:left w:val="nil"/>
              <w:bottom w:val="nil"/>
              <w:right w:val="nil"/>
            </w:tcBorders>
            <w:shd w:val="clear" w:color="auto" w:fill="auto"/>
            <w:noWrap/>
            <w:vAlign w:val="center"/>
            <w:hideMark/>
          </w:tcPr>
          <w:p w14:paraId="497ABEE6"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0.001614</w:t>
            </w:r>
          </w:p>
        </w:tc>
        <w:tc>
          <w:tcPr>
            <w:tcW w:w="1417" w:type="dxa"/>
            <w:tcBorders>
              <w:top w:val="nil"/>
              <w:left w:val="nil"/>
              <w:bottom w:val="nil"/>
              <w:right w:val="nil"/>
            </w:tcBorders>
            <w:shd w:val="clear" w:color="auto" w:fill="auto"/>
            <w:noWrap/>
            <w:vAlign w:val="center"/>
            <w:hideMark/>
          </w:tcPr>
          <w:p w14:paraId="04FA5048"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11E67BA7"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9</w:t>
            </w:r>
          </w:p>
        </w:tc>
        <w:tc>
          <w:tcPr>
            <w:tcW w:w="2268" w:type="dxa"/>
            <w:tcBorders>
              <w:top w:val="nil"/>
              <w:left w:val="nil"/>
              <w:bottom w:val="nil"/>
              <w:right w:val="nil"/>
            </w:tcBorders>
            <w:shd w:val="clear" w:color="auto" w:fill="auto"/>
            <w:noWrap/>
            <w:vAlign w:val="center"/>
            <w:hideMark/>
          </w:tcPr>
          <w:p w14:paraId="52227090" w14:textId="0B93242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512E7B6F" w14:textId="77777777" w:rsidTr="002643E9">
        <w:trPr>
          <w:cantSplit/>
          <w:trHeight w:val="300"/>
        </w:trPr>
        <w:tc>
          <w:tcPr>
            <w:tcW w:w="1418" w:type="dxa"/>
            <w:vMerge/>
            <w:tcBorders>
              <w:left w:val="nil"/>
              <w:bottom w:val="nil"/>
              <w:right w:val="nil"/>
            </w:tcBorders>
            <w:shd w:val="clear" w:color="auto" w:fill="auto"/>
            <w:noWrap/>
            <w:vAlign w:val="center"/>
          </w:tcPr>
          <w:p w14:paraId="0B4F5F1B" w14:textId="16BDD7D7"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7F00356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GO:0070339</w:t>
            </w:r>
          </w:p>
        </w:tc>
        <w:tc>
          <w:tcPr>
            <w:tcW w:w="3261" w:type="dxa"/>
            <w:tcBorders>
              <w:top w:val="nil"/>
              <w:left w:val="nil"/>
              <w:bottom w:val="nil"/>
              <w:right w:val="nil"/>
            </w:tcBorders>
            <w:shd w:val="clear" w:color="auto" w:fill="auto"/>
            <w:noWrap/>
            <w:vAlign w:val="center"/>
            <w:hideMark/>
          </w:tcPr>
          <w:p w14:paraId="460D526F"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response to bacterial lipopeptide</w:t>
            </w:r>
          </w:p>
        </w:tc>
        <w:tc>
          <w:tcPr>
            <w:tcW w:w="1053" w:type="dxa"/>
            <w:tcBorders>
              <w:top w:val="nil"/>
              <w:left w:val="nil"/>
              <w:bottom w:val="nil"/>
              <w:right w:val="nil"/>
            </w:tcBorders>
            <w:shd w:val="clear" w:color="auto" w:fill="auto"/>
            <w:noWrap/>
            <w:vAlign w:val="center"/>
            <w:hideMark/>
          </w:tcPr>
          <w:p w14:paraId="08205826" w14:textId="776BAAC9"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2.39E-06</w:t>
            </w:r>
          </w:p>
        </w:tc>
        <w:tc>
          <w:tcPr>
            <w:tcW w:w="1640" w:type="dxa"/>
            <w:tcBorders>
              <w:top w:val="nil"/>
              <w:left w:val="nil"/>
              <w:bottom w:val="nil"/>
              <w:right w:val="nil"/>
            </w:tcBorders>
            <w:shd w:val="clear" w:color="auto" w:fill="auto"/>
            <w:noWrap/>
            <w:vAlign w:val="center"/>
            <w:hideMark/>
          </w:tcPr>
          <w:p w14:paraId="5BE26BE4"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0.001614</w:t>
            </w:r>
          </w:p>
        </w:tc>
        <w:tc>
          <w:tcPr>
            <w:tcW w:w="1417" w:type="dxa"/>
            <w:tcBorders>
              <w:top w:val="nil"/>
              <w:left w:val="nil"/>
              <w:bottom w:val="nil"/>
              <w:right w:val="nil"/>
            </w:tcBorders>
            <w:shd w:val="clear" w:color="auto" w:fill="auto"/>
            <w:noWrap/>
            <w:vAlign w:val="center"/>
            <w:hideMark/>
          </w:tcPr>
          <w:p w14:paraId="1851EB9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19C89B16"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9</w:t>
            </w:r>
          </w:p>
        </w:tc>
        <w:tc>
          <w:tcPr>
            <w:tcW w:w="2268" w:type="dxa"/>
            <w:tcBorders>
              <w:top w:val="nil"/>
              <w:left w:val="nil"/>
              <w:bottom w:val="nil"/>
              <w:right w:val="nil"/>
            </w:tcBorders>
            <w:shd w:val="clear" w:color="auto" w:fill="auto"/>
            <w:noWrap/>
            <w:vAlign w:val="center"/>
            <w:hideMark/>
          </w:tcPr>
          <w:p w14:paraId="3FF2658C" w14:textId="1602A542"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23D4C827" w14:textId="77777777" w:rsidTr="002643E9">
        <w:trPr>
          <w:cantSplit/>
          <w:trHeight w:val="300"/>
        </w:trPr>
        <w:tc>
          <w:tcPr>
            <w:tcW w:w="1418" w:type="dxa"/>
            <w:vMerge w:val="restart"/>
            <w:tcBorders>
              <w:top w:val="nil"/>
              <w:left w:val="nil"/>
              <w:right w:val="nil"/>
            </w:tcBorders>
            <w:shd w:val="clear" w:color="auto" w:fill="auto"/>
            <w:noWrap/>
            <w:vAlign w:val="center"/>
          </w:tcPr>
          <w:p w14:paraId="7F42276A" w14:textId="21D4BF42" w:rsidR="009D6D05" w:rsidRPr="004306F6" w:rsidRDefault="009D6D05" w:rsidP="005D1410">
            <w:pPr>
              <w:spacing w:before="120" w:after="120" w:line="240" w:lineRule="auto"/>
              <w:rPr>
                <w:rFonts w:eastAsia="Times New Roman" w:cs="Arial"/>
                <w:color w:val="000000"/>
                <w:sz w:val="20"/>
                <w:szCs w:val="20"/>
                <w:lang w:eastAsia="en-GB"/>
              </w:rPr>
            </w:pPr>
            <w:r w:rsidRPr="004306F6">
              <w:rPr>
                <w:rFonts w:eastAsia="Times New Roman" w:cs="Arial"/>
                <w:color w:val="000000"/>
                <w:sz w:val="20"/>
                <w:szCs w:val="20"/>
                <w:lang w:eastAsia="en-GB"/>
              </w:rPr>
              <w:t>GO: Biological Process</w:t>
            </w:r>
            <w:r>
              <w:rPr>
                <w:rFonts w:eastAsia="Times New Roman" w:cs="Arial"/>
                <w:color w:val="000000"/>
                <w:sz w:val="20"/>
                <w:szCs w:val="20"/>
                <w:lang w:eastAsia="en-GB"/>
              </w:rPr>
              <w:t xml:space="preserve"> (continued)</w:t>
            </w:r>
          </w:p>
        </w:tc>
        <w:tc>
          <w:tcPr>
            <w:tcW w:w="1417" w:type="dxa"/>
            <w:tcBorders>
              <w:top w:val="nil"/>
              <w:left w:val="nil"/>
              <w:bottom w:val="nil"/>
              <w:right w:val="nil"/>
            </w:tcBorders>
            <w:shd w:val="clear" w:color="auto" w:fill="auto"/>
            <w:noWrap/>
            <w:vAlign w:val="center"/>
            <w:hideMark/>
          </w:tcPr>
          <w:p w14:paraId="27EF0266"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GO:0032493</w:t>
            </w:r>
          </w:p>
        </w:tc>
        <w:tc>
          <w:tcPr>
            <w:tcW w:w="3261" w:type="dxa"/>
            <w:tcBorders>
              <w:top w:val="nil"/>
              <w:left w:val="nil"/>
              <w:bottom w:val="nil"/>
              <w:right w:val="nil"/>
            </w:tcBorders>
            <w:shd w:val="clear" w:color="auto" w:fill="auto"/>
            <w:noWrap/>
            <w:vAlign w:val="center"/>
            <w:hideMark/>
          </w:tcPr>
          <w:p w14:paraId="173BC45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response to bacterial lipoprotein</w:t>
            </w:r>
          </w:p>
        </w:tc>
        <w:tc>
          <w:tcPr>
            <w:tcW w:w="1053" w:type="dxa"/>
            <w:tcBorders>
              <w:top w:val="nil"/>
              <w:left w:val="nil"/>
              <w:bottom w:val="nil"/>
              <w:right w:val="nil"/>
            </w:tcBorders>
            <w:shd w:val="clear" w:color="auto" w:fill="auto"/>
            <w:noWrap/>
            <w:vAlign w:val="center"/>
            <w:hideMark/>
          </w:tcPr>
          <w:p w14:paraId="6AE73948" w14:textId="15F49595"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3.41E-06</w:t>
            </w:r>
          </w:p>
        </w:tc>
        <w:tc>
          <w:tcPr>
            <w:tcW w:w="1640" w:type="dxa"/>
            <w:tcBorders>
              <w:top w:val="nil"/>
              <w:left w:val="nil"/>
              <w:bottom w:val="nil"/>
              <w:right w:val="nil"/>
            </w:tcBorders>
            <w:shd w:val="clear" w:color="auto" w:fill="auto"/>
            <w:noWrap/>
            <w:vAlign w:val="center"/>
            <w:hideMark/>
          </w:tcPr>
          <w:p w14:paraId="438D618A"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0.001725</w:t>
            </w:r>
          </w:p>
        </w:tc>
        <w:tc>
          <w:tcPr>
            <w:tcW w:w="1417" w:type="dxa"/>
            <w:tcBorders>
              <w:top w:val="nil"/>
              <w:left w:val="nil"/>
              <w:bottom w:val="nil"/>
              <w:right w:val="nil"/>
            </w:tcBorders>
            <w:shd w:val="clear" w:color="auto" w:fill="auto"/>
            <w:noWrap/>
            <w:vAlign w:val="center"/>
            <w:hideMark/>
          </w:tcPr>
          <w:p w14:paraId="21E3B1A4"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3722B77F"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10</w:t>
            </w:r>
          </w:p>
        </w:tc>
        <w:tc>
          <w:tcPr>
            <w:tcW w:w="2268" w:type="dxa"/>
            <w:tcBorders>
              <w:top w:val="nil"/>
              <w:left w:val="nil"/>
              <w:bottom w:val="nil"/>
              <w:right w:val="nil"/>
            </w:tcBorders>
            <w:shd w:val="clear" w:color="auto" w:fill="auto"/>
            <w:noWrap/>
            <w:vAlign w:val="center"/>
            <w:hideMark/>
          </w:tcPr>
          <w:p w14:paraId="49E65196" w14:textId="529E4378"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07A0A3D2" w14:textId="77777777" w:rsidTr="002643E9">
        <w:trPr>
          <w:cantSplit/>
          <w:trHeight w:val="300"/>
        </w:trPr>
        <w:tc>
          <w:tcPr>
            <w:tcW w:w="1418" w:type="dxa"/>
            <w:vMerge/>
            <w:tcBorders>
              <w:left w:val="nil"/>
              <w:right w:val="nil"/>
            </w:tcBorders>
            <w:shd w:val="clear" w:color="auto" w:fill="auto"/>
            <w:noWrap/>
            <w:vAlign w:val="center"/>
          </w:tcPr>
          <w:p w14:paraId="5855A491" w14:textId="1013FFD5"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68973699"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GO:0070340</w:t>
            </w:r>
          </w:p>
        </w:tc>
        <w:tc>
          <w:tcPr>
            <w:tcW w:w="3261" w:type="dxa"/>
            <w:tcBorders>
              <w:top w:val="nil"/>
              <w:left w:val="nil"/>
              <w:bottom w:val="nil"/>
              <w:right w:val="nil"/>
            </w:tcBorders>
            <w:shd w:val="clear" w:color="auto" w:fill="auto"/>
            <w:noWrap/>
            <w:vAlign w:val="center"/>
            <w:hideMark/>
          </w:tcPr>
          <w:p w14:paraId="0C168951"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detection of bacterial lipopeptide</w:t>
            </w:r>
          </w:p>
        </w:tc>
        <w:tc>
          <w:tcPr>
            <w:tcW w:w="1053" w:type="dxa"/>
            <w:tcBorders>
              <w:top w:val="nil"/>
              <w:left w:val="nil"/>
              <w:bottom w:val="nil"/>
              <w:right w:val="nil"/>
            </w:tcBorders>
            <w:shd w:val="clear" w:color="auto" w:fill="auto"/>
            <w:noWrap/>
            <w:vAlign w:val="center"/>
            <w:hideMark/>
          </w:tcPr>
          <w:p w14:paraId="579E93F5" w14:textId="2C97546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2.87E-05</w:t>
            </w:r>
          </w:p>
        </w:tc>
        <w:tc>
          <w:tcPr>
            <w:tcW w:w="1640" w:type="dxa"/>
            <w:tcBorders>
              <w:top w:val="nil"/>
              <w:left w:val="nil"/>
              <w:bottom w:val="nil"/>
              <w:right w:val="nil"/>
            </w:tcBorders>
            <w:shd w:val="clear" w:color="auto" w:fill="auto"/>
            <w:noWrap/>
            <w:vAlign w:val="center"/>
            <w:hideMark/>
          </w:tcPr>
          <w:p w14:paraId="799F0C4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0.01084</w:t>
            </w:r>
          </w:p>
        </w:tc>
        <w:tc>
          <w:tcPr>
            <w:tcW w:w="1417" w:type="dxa"/>
            <w:tcBorders>
              <w:top w:val="nil"/>
              <w:left w:val="nil"/>
              <w:bottom w:val="nil"/>
              <w:right w:val="nil"/>
            </w:tcBorders>
            <w:shd w:val="clear" w:color="auto" w:fill="auto"/>
            <w:noWrap/>
            <w:vAlign w:val="center"/>
            <w:hideMark/>
          </w:tcPr>
          <w:p w14:paraId="65A7A7D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w:t>
            </w:r>
          </w:p>
        </w:tc>
        <w:tc>
          <w:tcPr>
            <w:tcW w:w="1276" w:type="dxa"/>
            <w:tcBorders>
              <w:top w:val="nil"/>
              <w:left w:val="nil"/>
              <w:bottom w:val="nil"/>
              <w:right w:val="nil"/>
            </w:tcBorders>
            <w:shd w:val="clear" w:color="auto" w:fill="auto"/>
            <w:noWrap/>
            <w:vAlign w:val="center"/>
            <w:hideMark/>
          </w:tcPr>
          <w:p w14:paraId="6BDE89B1"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2268" w:type="dxa"/>
            <w:tcBorders>
              <w:top w:val="nil"/>
              <w:left w:val="nil"/>
              <w:bottom w:val="nil"/>
              <w:right w:val="nil"/>
            </w:tcBorders>
            <w:shd w:val="clear" w:color="auto" w:fill="auto"/>
            <w:noWrap/>
            <w:vAlign w:val="center"/>
            <w:hideMark/>
          </w:tcPr>
          <w:p w14:paraId="53553A0B" w14:textId="6475C7E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26DE4C45" w14:textId="77777777" w:rsidTr="002643E9">
        <w:trPr>
          <w:cantSplit/>
          <w:trHeight w:val="300"/>
        </w:trPr>
        <w:tc>
          <w:tcPr>
            <w:tcW w:w="1418" w:type="dxa"/>
            <w:vMerge/>
            <w:tcBorders>
              <w:left w:val="nil"/>
              <w:right w:val="nil"/>
            </w:tcBorders>
            <w:shd w:val="clear" w:color="auto" w:fill="auto"/>
            <w:noWrap/>
            <w:vAlign w:val="center"/>
          </w:tcPr>
          <w:p w14:paraId="38B97160" w14:textId="6A4A4107"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3D3F51A8"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GO:0006639</w:t>
            </w:r>
          </w:p>
        </w:tc>
        <w:tc>
          <w:tcPr>
            <w:tcW w:w="3261" w:type="dxa"/>
            <w:tcBorders>
              <w:top w:val="nil"/>
              <w:left w:val="nil"/>
              <w:bottom w:val="nil"/>
              <w:right w:val="nil"/>
            </w:tcBorders>
            <w:shd w:val="clear" w:color="auto" w:fill="auto"/>
            <w:noWrap/>
            <w:vAlign w:val="center"/>
            <w:hideMark/>
          </w:tcPr>
          <w:p w14:paraId="412C757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acylglycerol metabolic process</w:t>
            </w:r>
          </w:p>
        </w:tc>
        <w:tc>
          <w:tcPr>
            <w:tcW w:w="1053" w:type="dxa"/>
            <w:tcBorders>
              <w:top w:val="nil"/>
              <w:left w:val="nil"/>
              <w:bottom w:val="nil"/>
              <w:right w:val="nil"/>
            </w:tcBorders>
            <w:shd w:val="clear" w:color="auto" w:fill="auto"/>
            <w:noWrap/>
            <w:vAlign w:val="center"/>
            <w:hideMark/>
          </w:tcPr>
          <w:p w14:paraId="61A260F7" w14:textId="5AE8B7C6"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3.32E-05</w:t>
            </w:r>
          </w:p>
        </w:tc>
        <w:tc>
          <w:tcPr>
            <w:tcW w:w="1640" w:type="dxa"/>
            <w:tcBorders>
              <w:top w:val="nil"/>
              <w:left w:val="nil"/>
              <w:bottom w:val="nil"/>
              <w:right w:val="nil"/>
            </w:tcBorders>
            <w:shd w:val="clear" w:color="auto" w:fill="auto"/>
            <w:noWrap/>
            <w:vAlign w:val="center"/>
            <w:hideMark/>
          </w:tcPr>
          <w:p w14:paraId="2D6ED9AB"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0.01084</w:t>
            </w:r>
          </w:p>
        </w:tc>
        <w:tc>
          <w:tcPr>
            <w:tcW w:w="1417" w:type="dxa"/>
            <w:tcBorders>
              <w:top w:val="nil"/>
              <w:left w:val="nil"/>
              <w:bottom w:val="nil"/>
              <w:right w:val="nil"/>
            </w:tcBorders>
            <w:shd w:val="clear" w:color="auto" w:fill="auto"/>
            <w:noWrap/>
            <w:vAlign w:val="center"/>
            <w:hideMark/>
          </w:tcPr>
          <w:p w14:paraId="10A14B38"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5</w:t>
            </w:r>
          </w:p>
        </w:tc>
        <w:tc>
          <w:tcPr>
            <w:tcW w:w="1276" w:type="dxa"/>
            <w:tcBorders>
              <w:top w:val="nil"/>
              <w:left w:val="nil"/>
              <w:bottom w:val="nil"/>
              <w:right w:val="nil"/>
            </w:tcBorders>
            <w:shd w:val="clear" w:color="auto" w:fill="auto"/>
            <w:noWrap/>
            <w:vAlign w:val="center"/>
            <w:hideMark/>
          </w:tcPr>
          <w:p w14:paraId="16CF4B8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118</w:t>
            </w:r>
          </w:p>
        </w:tc>
        <w:tc>
          <w:tcPr>
            <w:tcW w:w="2268" w:type="dxa"/>
            <w:tcBorders>
              <w:top w:val="nil"/>
              <w:left w:val="nil"/>
              <w:bottom w:val="nil"/>
              <w:right w:val="nil"/>
            </w:tcBorders>
            <w:shd w:val="clear" w:color="auto" w:fill="auto"/>
            <w:noWrap/>
            <w:vAlign w:val="center"/>
            <w:hideMark/>
          </w:tcPr>
          <w:p w14:paraId="29907B7E" w14:textId="04B305B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AVIL</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SLC22A4</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7CCCFEA9" w14:textId="77777777" w:rsidTr="002643E9">
        <w:trPr>
          <w:cantSplit/>
          <w:trHeight w:val="300"/>
        </w:trPr>
        <w:tc>
          <w:tcPr>
            <w:tcW w:w="1418" w:type="dxa"/>
            <w:vMerge/>
            <w:tcBorders>
              <w:left w:val="nil"/>
              <w:right w:val="nil"/>
            </w:tcBorders>
            <w:shd w:val="clear" w:color="auto" w:fill="auto"/>
            <w:noWrap/>
            <w:vAlign w:val="center"/>
          </w:tcPr>
          <w:p w14:paraId="3920AF16" w14:textId="3DADA1A7"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35E9A56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GO:0006638</w:t>
            </w:r>
          </w:p>
        </w:tc>
        <w:tc>
          <w:tcPr>
            <w:tcW w:w="3261" w:type="dxa"/>
            <w:tcBorders>
              <w:top w:val="nil"/>
              <w:left w:val="nil"/>
              <w:bottom w:val="nil"/>
              <w:right w:val="nil"/>
            </w:tcBorders>
            <w:shd w:val="clear" w:color="auto" w:fill="auto"/>
            <w:noWrap/>
            <w:vAlign w:val="center"/>
            <w:hideMark/>
          </w:tcPr>
          <w:p w14:paraId="5F7C168B"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neutral lipid metabolic process</w:t>
            </w:r>
          </w:p>
        </w:tc>
        <w:tc>
          <w:tcPr>
            <w:tcW w:w="1053" w:type="dxa"/>
            <w:tcBorders>
              <w:top w:val="nil"/>
              <w:left w:val="nil"/>
              <w:bottom w:val="nil"/>
              <w:right w:val="nil"/>
            </w:tcBorders>
            <w:shd w:val="clear" w:color="auto" w:fill="auto"/>
            <w:noWrap/>
            <w:vAlign w:val="center"/>
            <w:hideMark/>
          </w:tcPr>
          <w:p w14:paraId="3679CB6E" w14:textId="3AEEA150"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3.75E-05</w:t>
            </w:r>
          </w:p>
        </w:tc>
        <w:tc>
          <w:tcPr>
            <w:tcW w:w="1640" w:type="dxa"/>
            <w:tcBorders>
              <w:top w:val="nil"/>
              <w:left w:val="nil"/>
              <w:bottom w:val="nil"/>
              <w:right w:val="nil"/>
            </w:tcBorders>
            <w:shd w:val="clear" w:color="auto" w:fill="auto"/>
            <w:noWrap/>
            <w:vAlign w:val="center"/>
            <w:hideMark/>
          </w:tcPr>
          <w:p w14:paraId="797E1B3E"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0.01084</w:t>
            </w:r>
          </w:p>
        </w:tc>
        <w:tc>
          <w:tcPr>
            <w:tcW w:w="1417" w:type="dxa"/>
            <w:tcBorders>
              <w:top w:val="nil"/>
              <w:left w:val="nil"/>
              <w:bottom w:val="nil"/>
              <w:right w:val="nil"/>
            </w:tcBorders>
            <w:shd w:val="clear" w:color="auto" w:fill="auto"/>
            <w:noWrap/>
            <w:vAlign w:val="center"/>
            <w:hideMark/>
          </w:tcPr>
          <w:p w14:paraId="75E8030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5</w:t>
            </w:r>
          </w:p>
        </w:tc>
        <w:tc>
          <w:tcPr>
            <w:tcW w:w="1276" w:type="dxa"/>
            <w:tcBorders>
              <w:top w:val="nil"/>
              <w:left w:val="nil"/>
              <w:bottom w:val="nil"/>
              <w:right w:val="nil"/>
            </w:tcBorders>
            <w:shd w:val="clear" w:color="auto" w:fill="auto"/>
            <w:noWrap/>
            <w:vAlign w:val="center"/>
            <w:hideMark/>
          </w:tcPr>
          <w:p w14:paraId="60C8CD6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121</w:t>
            </w:r>
          </w:p>
        </w:tc>
        <w:tc>
          <w:tcPr>
            <w:tcW w:w="2268" w:type="dxa"/>
            <w:tcBorders>
              <w:top w:val="nil"/>
              <w:left w:val="nil"/>
              <w:bottom w:val="nil"/>
              <w:right w:val="nil"/>
            </w:tcBorders>
            <w:shd w:val="clear" w:color="auto" w:fill="auto"/>
            <w:noWrap/>
            <w:vAlign w:val="center"/>
            <w:hideMark/>
          </w:tcPr>
          <w:p w14:paraId="127DBD1F" w14:textId="28706A59"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AVIL</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SLC22A4</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536B0699" w14:textId="77777777" w:rsidTr="002643E9">
        <w:trPr>
          <w:cantSplit/>
          <w:trHeight w:val="300"/>
        </w:trPr>
        <w:tc>
          <w:tcPr>
            <w:tcW w:w="1418" w:type="dxa"/>
            <w:vMerge/>
            <w:tcBorders>
              <w:left w:val="nil"/>
              <w:right w:val="nil"/>
            </w:tcBorders>
            <w:shd w:val="clear" w:color="auto" w:fill="auto"/>
            <w:noWrap/>
            <w:vAlign w:val="center"/>
          </w:tcPr>
          <w:p w14:paraId="5F52A6A2" w14:textId="491F6407"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00CF7DD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GO:0019433</w:t>
            </w:r>
          </w:p>
        </w:tc>
        <w:tc>
          <w:tcPr>
            <w:tcW w:w="3261" w:type="dxa"/>
            <w:tcBorders>
              <w:top w:val="nil"/>
              <w:left w:val="nil"/>
              <w:bottom w:val="nil"/>
              <w:right w:val="nil"/>
            </w:tcBorders>
            <w:shd w:val="clear" w:color="auto" w:fill="auto"/>
            <w:noWrap/>
            <w:vAlign w:val="center"/>
            <w:hideMark/>
          </w:tcPr>
          <w:p w14:paraId="331AF3DA"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triglyceride catabolic process</w:t>
            </w:r>
          </w:p>
        </w:tc>
        <w:tc>
          <w:tcPr>
            <w:tcW w:w="1053" w:type="dxa"/>
            <w:tcBorders>
              <w:top w:val="nil"/>
              <w:left w:val="nil"/>
              <w:bottom w:val="nil"/>
              <w:right w:val="nil"/>
            </w:tcBorders>
            <w:shd w:val="clear" w:color="auto" w:fill="auto"/>
            <w:noWrap/>
            <w:vAlign w:val="center"/>
            <w:hideMark/>
          </w:tcPr>
          <w:p w14:paraId="2C09B0C3" w14:textId="08537912"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4.89E-05</w:t>
            </w:r>
          </w:p>
        </w:tc>
        <w:tc>
          <w:tcPr>
            <w:tcW w:w="1640" w:type="dxa"/>
            <w:tcBorders>
              <w:top w:val="nil"/>
              <w:left w:val="nil"/>
              <w:bottom w:val="nil"/>
              <w:right w:val="nil"/>
            </w:tcBorders>
            <w:shd w:val="clear" w:color="auto" w:fill="auto"/>
            <w:noWrap/>
            <w:vAlign w:val="center"/>
            <w:hideMark/>
          </w:tcPr>
          <w:p w14:paraId="0ACF018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0.01158</w:t>
            </w:r>
          </w:p>
        </w:tc>
        <w:tc>
          <w:tcPr>
            <w:tcW w:w="1417" w:type="dxa"/>
            <w:tcBorders>
              <w:top w:val="nil"/>
              <w:left w:val="nil"/>
              <w:bottom w:val="nil"/>
              <w:right w:val="nil"/>
            </w:tcBorders>
            <w:shd w:val="clear" w:color="auto" w:fill="auto"/>
            <w:noWrap/>
            <w:vAlign w:val="center"/>
            <w:hideMark/>
          </w:tcPr>
          <w:p w14:paraId="427A10E3"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5FE6B42F"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23</w:t>
            </w:r>
          </w:p>
        </w:tc>
        <w:tc>
          <w:tcPr>
            <w:tcW w:w="2268" w:type="dxa"/>
            <w:tcBorders>
              <w:top w:val="nil"/>
              <w:left w:val="nil"/>
              <w:bottom w:val="nil"/>
              <w:right w:val="nil"/>
            </w:tcBorders>
            <w:shd w:val="clear" w:color="auto" w:fill="auto"/>
            <w:noWrap/>
            <w:vAlign w:val="center"/>
            <w:hideMark/>
          </w:tcPr>
          <w:p w14:paraId="309B5DD2" w14:textId="19524689"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7C761144" w14:textId="77777777" w:rsidTr="002643E9">
        <w:trPr>
          <w:cantSplit/>
          <w:trHeight w:val="300"/>
        </w:trPr>
        <w:tc>
          <w:tcPr>
            <w:tcW w:w="1418" w:type="dxa"/>
            <w:vMerge/>
            <w:tcBorders>
              <w:left w:val="nil"/>
              <w:right w:val="nil"/>
            </w:tcBorders>
            <w:shd w:val="clear" w:color="auto" w:fill="auto"/>
            <w:noWrap/>
            <w:vAlign w:val="center"/>
          </w:tcPr>
          <w:p w14:paraId="4BE8F618" w14:textId="544D2AA5"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4335E0BE"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GO:0010897</w:t>
            </w:r>
          </w:p>
        </w:tc>
        <w:tc>
          <w:tcPr>
            <w:tcW w:w="3261" w:type="dxa"/>
            <w:tcBorders>
              <w:top w:val="nil"/>
              <w:left w:val="nil"/>
              <w:bottom w:val="nil"/>
              <w:right w:val="nil"/>
            </w:tcBorders>
            <w:shd w:val="clear" w:color="auto" w:fill="auto"/>
            <w:noWrap/>
            <w:vAlign w:val="center"/>
            <w:hideMark/>
          </w:tcPr>
          <w:p w14:paraId="04FBB3B1"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negative regulation of triglyceride catabolic process</w:t>
            </w:r>
          </w:p>
        </w:tc>
        <w:tc>
          <w:tcPr>
            <w:tcW w:w="1053" w:type="dxa"/>
            <w:tcBorders>
              <w:top w:val="nil"/>
              <w:left w:val="nil"/>
              <w:bottom w:val="nil"/>
              <w:right w:val="nil"/>
            </w:tcBorders>
            <w:shd w:val="clear" w:color="auto" w:fill="auto"/>
            <w:noWrap/>
            <w:vAlign w:val="center"/>
            <w:hideMark/>
          </w:tcPr>
          <w:p w14:paraId="47293889" w14:textId="57F9A5E2"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5.72E-05</w:t>
            </w:r>
          </w:p>
        </w:tc>
        <w:tc>
          <w:tcPr>
            <w:tcW w:w="1640" w:type="dxa"/>
            <w:tcBorders>
              <w:top w:val="nil"/>
              <w:left w:val="nil"/>
              <w:bottom w:val="nil"/>
              <w:right w:val="nil"/>
            </w:tcBorders>
            <w:shd w:val="clear" w:color="auto" w:fill="auto"/>
            <w:noWrap/>
            <w:vAlign w:val="center"/>
            <w:hideMark/>
          </w:tcPr>
          <w:p w14:paraId="136AB23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0.01158</w:t>
            </w:r>
          </w:p>
        </w:tc>
        <w:tc>
          <w:tcPr>
            <w:tcW w:w="1417" w:type="dxa"/>
            <w:tcBorders>
              <w:top w:val="nil"/>
              <w:left w:val="nil"/>
              <w:bottom w:val="nil"/>
              <w:right w:val="nil"/>
            </w:tcBorders>
            <w:shd w:val="clear" w:color="auto" w:fill="auto"/>
            <w:noWrap/>
            <w:vAlign w:val="center"/>
            <w:hideMark/>
          </w:tcPr>
          <w:p w14:paraId="7F42D42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w:t>
            </w:r>
          </w:p>
        </w:tc>
        <w:tc>
          <w:tcPr>
            <w:tcW w:w="1276" w:type="dxa"/>
            <w:tcBorders>
              <w:top w:val="nil"/>
              <w:left w:val="nil"/>
              <w:bottom w:val="nil"/>
              <w:right w:val="nil"/>
            </w:tcBorders>
            <w:shd w:val="clear" w:color="auto" w:fill="auto"/>
            <w:noWrap/>
            <w:vAlign w:val="center"/>
            <w:hideMark/>
          </w:tcPr>
          <w:p w14:paraId="41D1812F"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4</w:t>
            </w:r>
          </w:p>
        </w:tc>
        <w:tc>
          <w:tcPr>
            <w:tcW w:w="2268" w:type="dxa"/>
            <w:tcBorders>
              <w:top w:val="nil"/>
              <w:left w:val="nil"/>
              <w:bottom w:val="nil"/>
              <w:right w:val="nil"/>
            </w:tcBorders>
            <w:shd w:val="clear" w:color="auto" w:fill="auto"/>
            <w:noWrap/>
            <w:vAlign w:val="center"/>
            <w:hideMark/>
          </w:tcPr>
          <w:p w14:paraId="1D55B7BA" w14:textId="40AFCAD9"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2C9955E7" w14:textId="77777777" w:rsidTr="002643E9">
        <w:trPr>
          <w:cantSplit/>
          <w:trHeight w:val="300"/>
        </w:trPr>
        <w:tc>
          <w:tcPr>
            <w:tcW w:w="1418" w:type="dxa"/>
            <w:vMerge/>
            <w:tcBorders>
              <w:left w:val="nil"/>
              <w:right w:val="nil"/>
            </w:tcBorders>
            <w:shd w:val="clear" w:color="auto" w:fill="auto"/>
            <w:noWrap/>
            <w:vAlign w:val="center"/>
          </w:tcPr>
          <w:p w14:paraId="58814E78" w14:textId="2F69EE6F"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73AC39AB"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GO:0042494</w:t>
            </w:r>
          </w:p>
        </w:tc>
        <w:tc>
          <w:tcPr>
            <w:tcW w:w="3261" w:type="dxa"/>
            <w:tcBorders>
              <w:top w:val="nil"/>
              <w:left w:val="nil"/>
              <w:bottom w:val="nil"/>
              <w:right w:val="nil"/>
            </w:tcBorders>
            <w:shd w:val="clear" w:color="auto" w:fill="auto"/>
            <w:noWrap/>
            <w:vAlign w:val="center"/>
            <w:hideMark/>
          </w:tcPr>
          <w:p w14:paraId="312D3A6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detection of bacterial lipoprotein</w:t>
            </w:r>
          </w:p>
        </w:tc>
        <w:tc>
          <w:tcPr>
            <w:tcW w:w="1053" w:type="dxa"/>
            <w:tcBorders>
              <w:top w:val="nil"/>
              <w:left w:val="nil"/>
              <w:bottom w:val="nil"/>
              <w:right w:val="nil"/>
            </w:tcBorders>
            <w:shd w:val="clear" w:color="auto" w:fill="auto"/>
            <w:noWrap/>
            <w:vAlign w:val="center"/>
            <w:hideMark/>
          </w:tcPr>
          <w:p w14:paraId="2F273141" w14:textId="1193F5BB"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5.72E-05</w:t>
            </w:r>
          </w:p>
        </w:tc>
        <w:tc>
          <w:tcPr>
            <w:tcW w:w="1640" w:type="dxa"/>
            <w:tcBorders>
              <w:top w:val="nil"/>
              <w:left w:val="nil"/>
              <w:bottom w:val="nil"/>
              <w:right w:val="nil"/>
            </w:tcBorders>
            <w:shd w:val="clear" w:color="auto" w:fill="auto"/>
            <w:noWrap/>
            <w:vAlign w:val="center"/>
            <w:hideMark/>
          </w:tcPr>
          <w:p w14:paraId="0D99534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0.01158</w:t>
            </w:r>
          </w:p>
        </w:tc>
        <w:tc>
          <w:tcPr>
            <w:tcW w:w="1417" w:type="dxa"/>
            <w:tcBorders>
              <w:top w:val="nil"/>
              <w:left w:val="nil"/>
              <w:bottom w:val="nil"/>
              <w:right w:val="nil"/>
            </w:tcBorders>
            <w:shd w:val="clear" w:color="auto" w:fill="auto"/>
            <w:noWrap/>
            <w:vAlign w:val="center"/>
            <w:hideMark/>
          </w:tcPr>
          <w:p w14:paraId="4E1D456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2</w:t>
            </w:r>
          </w:p>
        </w:tc>
        <w:tc>
          <w:tcPr>
            <w:tcW w:w="1276" w:type="dxa"/>
            <w:tcBorders>
              <w:top w:val="nil"/>
              <w:left w:val="nil"/>
              <w:bottom w:val="nil"/>
              <w:right w:val="nil"/>
            </w:tcBorders>
            <w:shd w:val="clear" w:color="auto" w:fill="auto"/>
            <w:noWrap/>
            <w:vAlign w:val="center"/>
            <w:hideMark/>
          </w:tcPr>
          <w:p w14:paraId="53FD56F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4</w:t>
            </w:r>
          </w:p>
        </w:tc>
        <w:tc>
          <w:tcPr>
            <w:tcW w:w="2268" w:type="dxa"/>
            <w:tcBorders>
              <w:top w:val="nil"/>
              <w:left w:val="nil"/>
              <w:bottom w:val="nil"/>
              <w:right w:val="nil"/>
            </w:tcBorders>
            <w:shd w:val="clear" w:color="auto" w:fill="auto"/>
            <w:noWrap/>
            <w:vAlign w:val="center"/>
            <w:hideMark/>
          </w:tcPr>
          <w:p w14:paraId="38FF136F" w14:textId="7F8C4ED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746D3725" w14:textId="77777777" w:rsidTr="002643E9">
        <w:trPr>
          <w:cantSplit/>
          <w:trHeight w:val="300"/>
        </w:trPr>
        <w:tc>
          <w:tcPr>
            <w:tcW w:w="1418" w:type="dxa"/>
            <w:vMerge/>
            <w:tcBorders>
              <w:left w:val="nil"/>
              <w:right w:val="nil"/>
            </w:tcBorders>
            <w:shd w:val="clear" w:color="auto" w:fill="auto"/>
            <w:noWrap/>
            <w:vAlign w:val="center"/>
          </w:tcPr>
          <w:p w14:paraId="6F014FB8" w14:textId="0DECE0C9"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205C290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GO:0046461</w:t>
            </w:r>
          </w:p>
        </w:tc>
        <w:tc>
          <w:tcPr>
            <w:tcW w:w="3261" w:type="dxa"/>
            <w:tcBorders>
              <w:top w:val="nil"/>
              <w:left w:val="nil"/>
              <w:bottom w:val="nil"/>
              <w:right w:val="nil"/>
            </w:tcBorders>
            <w:shd w:val="clear" w:color="auto" w:fill="auto"/>
            <w:noWrap/>
            <w:vAlign w:val="center"/>
            <w:hideMark/>
          </w:tcPr>
          <w:p w14:paraId="0A9F9E1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neutral lipid catabolic process</w:t>
            </w:r>
          </w:p>
        </w:tc>
        <w:tc>
          <w:tcPr>
            <w:tcW w:w="1053" w:type="dxa"/>
            <w:tcBorders>
              <w:top w:val="nil"/>
              <w:left w:val="nil"/>
              <w:bottom w:val="nil"/>
              <w:right w:val="nil"/>
            </w:tcBorders>
            <w:shd w:val="clear" w:color="auto" w:fill="auto"/>
            <w:noWrap/>
            <w:vAlign w:val="center"/>
            <w:hideMark/>
          </w:tcPr>
          <w:p w14:paraId="2880549C" w14:textId="36D5D73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0.000147</w:t>
            </w:r>
          </w:p>
        </w:tc>
        <w:tc>
          <w:tcPr>
            <w:tcW w:w="1640" w:type="dxa"/>
            <w:tcBorders>
              <w:top w:val="nil"/>
              <w:left w:val="nil"/>
              <w:bottom w:val="nil"/>
              <w:right w:val="nil"/>
            </w:tcBorders>
            <w:shd w:val="clear" w:color="auto" w:fill="auto"/>
            <w:noWrap/>
            <w:vAlign w:val="center"/>
            <w:hideMark/>
          </w:tcPr>
          <w:p w14:paraId="5E3ABB5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0.0271</w:t>
            </w:r>
          </w:p>
        </w:tc>
        <w:tc>
          <w:tcPr>
            <w:tcW w:w="1417" w:type="dxa"/>
            <w:tcBorders>
              <w:top w:val="nil"/>
              <w:left w:val="nil"/>
              <w:bottom w:val="nil"/>
              <w:right w:val="nil"/>
            </w:tcBorders>
            <w:shd w:val="clear" w:color="auto" w:fill="auto"/>
            <w:noWrap/>
            <w:vAlign w:val="center"/>
            <w:hideMark/>
          </w:tcPr>
          <w:p w14:paraId="0E32BEB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hideMark/>
          </w:tcPr>
          <w:p w14:paraId="4BCA795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33</w:t>
            </w:r>
          </w:p>
        </w:tc>
        <w:tc>
          <w:tcPr>
            <w:tcW w:w="2268" w:type="dxa"/>
            <w:tcBorders>
              <w:top w:val="nil"/>
              <w:left w:val="nil"/>
              <w:bottom w:val="nil"/>
              <w:right w:val="nil"/>
            </w:tcBorders>
            <w:shd w:val="clear" w:color="auto" w:fill="auto"/>
            <w:noWrap/>
            <w:vAlign w:val="center"/>
            <w:hideMark/>
          </w:tcPr>
          <w:p w14:paraId="319D23A5" w14:textId="67034DA6"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7BCDBDA9" w14:textId="77777777" w:rsidTr="002643E9">
        <w:trPr>
          <w:cantSplit/>
          <w:trHeight w:val="300"/>
        </w:trPr>
        <w:tc>
          <w:tcPr>
            <w:tcW w:w="1418" w:type="dxa"/>
            <w:vMerge/>
            <w:tcBorders>
              <w:left w:val="nil"/>
              <w:right w:val="nil"/>
            </w:tcBorders>
            <w:shd w:val="clear" w:color="auto" w:fill="auto"/>
            <w:noWrap/>
            <w:vAlign w:val="center"/>
          </w:tcPr>
          <w:p w14:paraId="1CE98E37" w14:textId="537824EF"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right w:val="nil"/>
            </w:tcBorders>
            <w:shd w:val="clear" w:color="auto" w:fill="auto"/>
            <w:noWrap/>
            <w:vAlign w:val="center"/>
            <w:hideMark/>
          </w:tcPr>
          <w:p w14:paraId="47018C8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GO:0046464</w:t>
            </w:r>
          </w:p>
        </w:tc>
        <w:tc>
          <w:tcPr>
            <w:tcW w:w="3261" w:type="dxa"/>
            <w:tcBorders>
              <w:top w:val="nil"/>
              <w:left w:val="nil"/>
              <w:right w:val="nil"/>
            </w:tcBorders>
            <w:shd w:val="clear" w:color="auto" w:fill="auto"/>
            <w:noWrap/>
            <w:vAlign w:val="center"/>
            <w:hideMark/>
          </w:tcPr>
          <w:p w14:paraId="2179DC62"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acylglycerol catabolic process</w:t>
            </w:r>
          </w:p>
        </w:tc>
        <w:tc>
          <w:tcPr>
            <w:tcW w:w="1053" w:type="dxa"/>
            <w:tcBorders>
              <w:top w:val="nil"/>
              <w:left w:val="nil"/>
              <w:right w:val="nil"/>
            </w:tcBorders>
            <w:shd w:val="clear" w:color="auto" w:fill="auto"/>
            <w:noWrap/>
            <w:vAlign w:val="center"/>
            <w:hideMark/>
          </w:tcPr>
          <w:p w14:paraId="5B08694D" w14:textId="09A30268"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0.000161</w:t>
            </w:r>
          </w:p>
        </w:tc>
        <w:tc>
          <w:tcPr>
            <w:tcW w:w="1640" w:type="dxa"/>
            <w:tcBorders>
              <w:top w:val="nil"/>
              <w:left w:val="nil"/>
              <w:right w:val="nil"/>
            </w:tcBorders>
            <w:shd w:val="clear" w:color="auto" w:fill="auto"/>
            <w:noWrap/>
            <w:vAlign w:val="center"/>
            <w:hideMark/>
          </w:tcPr>
          <w:p w14:paraId="6CBC96AC"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0.02719</w:t>
            </w:r>
          </w:p>
        </w:tc>
        <w:tc>
          <w:tcPr>
            <w:tcW w:w="1417" w:type="dxa"/>
            <w:tcBorders>
              <w:top w:val="nil"/>
              <w:left w:val="nil"/>
              <w:right w:val="nil"/>
            </w:tcBorders>
            <w:shd w:val="clear" w:color="auto" w:fill="auto"/>
            <w:noWrap/>
            <w:vAlign w:val="center"/>
            <w:hideMark/>
          </w:tcPr>
          <w:p w14:paraId="19ED2D50"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right w:val="nil"/>
            </w:tcBorders>
            <w:shd w:val="clear" w:color="auto" w:fill="auto"/>
            <w:noWrap/>
            <w:vAlign w:val="center"/>
            <w:hideMark/>
          </w:tcPr>
          <w:p w14:paraId="3AF00E09"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34</w:t>
            </w:r>
          </w:p>
        </w:tc>
        <w:tc>
          <w:tcPr>
            <w:tcW w:w="2268" w:type="dxa"/>
            <w:tcBorders>
              <w:top w:val="nil"/>
              <w:left w:val="nil"/>
              <w:right w:val="nil"/>
            </w:tcBorders>
            <w:shd w:val="clear" w:color="auto" w:fill="auto"/>
            <w:noWrap/>
            <w:vAlign w:val="center"/>
            <w:hideMark/>
          </w:tcPr>
          <w:p w14:paraId="26573D0C" w14:textId="6984F7AC"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362AE155" w14:textId="77777777" w:rsidTr="002643E9">
        <w:trPr>
          <w:cantSplit/>
          <w:trHeight w:val="300"/>
        </w:trPr>
        <w:tc>
          <w:tcPr>
            <w:tcW w:w="1418" w:type="dxa"/>
            <w:vMerge/>
            <w:tcBorders>
              <w:left w:val="nil"/>
              <w:bottom w:val="nil"/>
              <w:right w:val="nil"/>
            </w:tcBorders>
            <w:shd w:val="clear" w:color="auto" w:fill="auto"/>
            <w:noWrap/>
            <w:vAlign w:val="center"/>
          </w:tcPr>
          <w:p w14:paraId="1EF20777" w14:textId="432DBB37" w:rsidR="009D6D05" w:rsidRPr="004306F6" w:rsidRDefault="009D6D05" w:rsidP="005D1410">
            <w:pPr>
              <w:spacing w:before="120" w:after="120" w:line="240" w:lineRule="auto"/>
              <w:rPr>
                <w:rFonts w:eastAsia="Times New Roman" w:cs="Arial"/>
                <w:color w:val="000000"/>
                <w:sz w:val="20"/>
                <w:szCs w:val="20"/>
                <w:lang w:eastAsia="en-GB"/>
              </w:rPr>
            </w:pPr>
          </w:p>
        </w:tc>
        <w:tc>
          <w:tcPr>
            <w:tcW w:w="1417" w:type="dxa"/>
            <w:tcBorders>
              <w:top w:val="nil"/>
              <w:left w:val="nil"/>
              <w:bottom w:val="nil"/>
              <w:right w:val="nil"/>
            </w:tcBorders>
            <w:shd w:val="clear" w:color="auto" w:fill="auto"/>
            <w:noWrap/>
            <w:vAlign w:val="center"/>
            <w:hideMark/>
          </w:tcPr>
          <w:p w14:paraId="46151880"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GO:0006641</w:t>
            </w:r>
          </w:p>
        </w:tc>
        <w:tc>
          <w:tcPr>
            <w:tcW w:w="3261" w:type="dxa"/>
            <w:tcBorders>
              <w:top w:val="nil"/>
              <w:left w:val="nil"/>
              <w:bottom w:val="nil"/>
              <w:right w:val="nil"/>
            </w:tcBorders>
            <w:shd w:val="clear" w:color="auto" w:fill="auto"/>
            <w:noWrap/>
            <w:vAlign w:val="center"/>
            <w:hideMark/>
          </w:tcPr>
          <w:p w14:paraId="3259D026"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triglyceride metabolic process</w:t>
            </w:r>
          </w:p>
        </w:tc>
        <w:tc>
          <w:tcPr>
            <w:tcW w:w="1053" w:type="dxa"/>
            <w:tcBorders>
              <w:top w:val="nil"/>
              <w:left w:val="nil"/>
              <w:bottom w:val="nil"/>
              <w:right w:val="nil"/>
            </w:tcBorders>
            <w:shd w:val="clear" w:color="auto" w:fill="auto"/>
            <w:noWrap/>
            <w:vAlign w:val="center"/>
            <w:hideMark/>
          </w:tcPr>
          <w:p w14:paraId="3A931FFD" w14:textId="3AB4D56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0.000289</w:t>
            </w:r>
          </w:p>
        </w:tc>
        <w:tc>
          <w:tcPr>
            <w:tcW w:w="1640" w:type="dxa"/>
            <w:tcBorders>
              <w:top w:val="nil"/>
              <w:left w:val="nil"/>
              <w:bottom w:val="nil"/>
              <w:right w:val="nil"/>
            </w:tcBorders>
            <w:shd w:val="clear" w:color="auto" w:fill="auto"/>
            <w:noWrap/>
            <w:vAlign w:val="center"/>
            <w:hideMark/>
          </w:tcPr>
          <w:p w14:paraId="393F131D"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0.04503</w:t>
            </w:r>
          </w:p>
        </w:tc>
        <w:tc>
          <w:tcPr>
            <w:tcW w:w="1417" w:type="dxa"/>
            <w:tcBorders>
              <w:top w:val="nil"/>
              <w:left w:val="nil"/>
              <w:bottom w:val="nil"/>
              <w:right w:val="nil"/>
            </w:tcBorders>
            <w:shd w:val="clear" w:color="auto" w:fill="auto"/>
            <w:noWrap/>
            <w:vAlign w:val="center"/>
            <w:hideMark/>
          </w:tcPr>
          <w:p w14:paraId="43CD1015"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4</w:t>
            </w:r>
          </w:p>
        </w:tc>
        <w:tc>
          <w:tcPr>
            <w:tcW w:w="1276" w:type="dxa"/>
            <w:tcBorders>
              <w:top w:val="nil"/>
              <w:left w:val="nil"/>
              <w:bottom w:val="nil"/>
              <w:right w:val="nil"/>
            </w:tcBorders>
            <w:shd w:val="clear" w:color="auto" w:fill="auto"/>
            <w:noWrap/>
            <w:vAlign w:val="center"/>
            <w:hideMark/>
          </w:tcPr>
          <w:p w14:paraId="2CEED996" w14:textId="77777777"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102</w:t>
            </w:r>
          </w:p>
        </w:tc>
        <w:tc>
          <w:tcPr>
            <w:tcW w:w="2268" w:type="dxa"/>
            <w:tcBorders>
              <w:top w:val="nil"/>
              <w:left w:val="nil"/>
              <w:bottom w:val="nil"/>
              <w:right w:val="nil"/>
            </w:tcBorders>
            <w:shd w:val="clear" w:color="auto" w:fill="auto"/>
            <w:noWrap/>
            <w:vAlign w:val="center"/>
            <w:hideMark/>
          </w:tcPr>
          <w:p w14:paraId="621E0ECE" w14:textId="117783D0" w:rsidR="009D6D05" w:rsidRPr="004306F6" w:rsidRDefault="009D6D05" w:rsidP="005D1410">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PLB1</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PLIN5</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SLC22A4</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SORL1</w:t>
            </w:r>
          </w:p>
        </w:tc>
      </w:tr>
      <w:tr w:rsidR="009D6D05" w:rsidRPr="004306F6" w14:paraId="362D7FE9" w14:textId="77777777" w:rsidTr="002643E9">
        <w:trPr>
          <w:cantSplit/>
          <w:trHeight w:val="300"/>
        </w:trPr>
        <w:tc>
          <w:tcPr>
            <w:tcW w:w="1418" w:type="dxa"/>
            <w:vMerge w:val="restart"/>
            <w:tcBorders>
              <w:top w:val="nil"/>
              <w:left w:val="nil"/>
              <w:right w:val="nil"/>
            </w:tcBorders>
            <w:shd w:val="clear" w:color="auto" w:fill="auto"/>
            <w:noWrap/>
            <w:vAlign w:val="center"/>
          </w:tcPr>
          <w:p w14:paraId="1144FDCF" w14:textId="6D591B9F" w:rsidR="009D6D05" w:rsidRPr="004306F6" w:rsidRDefault="009D6D05" w:rsidP="00103B2A">
            <w:pPr>
              <w:spacing w:before="120" w:after="120" w:line="240" w:lineRule="auto"/>
              <w:rPr>
                <w:rFonts w:eastAsia="Times New Roman" w:cs="Arial"/>
                <w:color w:val="000000"/>
                <w:sz w:val="20"/>
                <w:szCs w:val="20"/>
                <w:lang w:eastAsia="en-GB"/>
              </w:rPr>
            </w:pPr>
            <w:r w:rsidRPr="004306F6">
              <w:rPr>
                <w:rFonts w:eastAsia="Times New Roman" w:cs="Arial"/>
                <w:color w:val="000000"/>
                <w:sz w:val="20"/>
                <w:szCs w:val="20"/>
                <w:lang w:eastAsia="en-GB"/>
              </w:rPr>
              <w:t>Pathway</w:t>
            </w:r>
          </w:p>
        </w:tc>
        <w:tc>
          <w:tcPr>
            <w:tcW w:w="1417" w:type="dxa"/>
            <w:tcBorders>
              <w:top w:val="nil"/>
              <w:left w:val="nil"/>
              <w:bottom w:val="nil"/>
              <w:right w:val="nil"/>
            </w:tcBorders>
            <w:shd w:val="clear" w:color="auto" w:fill="auto"/>
            <w:noWrap/>
            <w:vAlign w:val="center"/>
          </w:tcPr>
          <w:p w14:paraId="1EC9AD11" w14:textId="0E858F1D"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M39478</w:t>
            </w:r>
          </w:p>
        </w:tc>
        <w:tc>
          <w:tcPr>
            <w:tcW w:w="3261" w:type="dxa"/>
            <w:tcBorders>
              <w:top w:val="nil"/>
              <w:left w:val="nil"/>
              <w:bottom w:val="nil"/>
              <w:right w:val="nil"/>
            </w:tcBorders>
            <w:shd w:val="clear" w:color="auto" w:fill="auto"/>
            <w:noWrap/>
            <w:vAlign w:val="center"/>
          </w:tcPr>
          <w:p w14:paraId="34CFF1D3" w14:textId="77777777" w:rsidR="009D6D05"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WP</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MYD88</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DISTINCT</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INPUTOUTPUT</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PATHWAY</w:t>
            </w:r>
          </w:p>
          <w:p w14:paraId="3A0127DD" w14:textId="287CFE86" w:rsidR="009D6D05" w:rsidRPr="004306F6" w:rsidRDefault="009D6D05" w:rsidP="00103B2A">
            <w:pPr>
              <w:spacing w:before="120" w:after="120" w:line="240" w:lineRule="auto"/>
              <w:jc w:val="center"/>
              <w:rPr>
                <w:rFonts w:eastAsia="Times New Roman" w:cs="Arial"/>
                <w:color w:val="000000"/>
                <w:sz w:val="20"/>
                <w:szCs w:val="20"/>
                <w:lang w:eastAsia="en-GB"/>
              </w:rPr>
            </w:pPr>
            <w:r>
              <w:rPr>
                <w:rFonts w:eastAsia="Times New Roman" w:cs="Arial"/>
                <w:color w:val="000000"/>
                <w:sz w:val="20"/>
                <w:szCs w:val="20"/>
                <w:lang w:eastAsia="en-GB"/>
              </w:rPr>
              <w:t xml:space="preserve">Source: </w:t>
            </w:r>
            <w:proofErr w:type="spellStart"/>
            <w:r>
              <w:rPr>
                <w:rFonts w:eastAsia="Times New Roman" w:cs="Arial"/>
                <w:color w:val="000000"/>
                <w:sz w:val="20"/>
                <w:szCs w:val="20"/>
                <w:lang w:eastAsia="en-GB"/>
              </w:rPr>
              <w:t>WikiPathways</w:t>
            </w:r>
            <w:proofErr w:type="spellEnd"/>
          </w:p>
        </w:tc>
        <w:tc>
          <w:tcPr>
            <w:tcW w:w="1053" w:type="dxa"/>
            <w:tcBorders>
              <w:top w:val="nil"/>
              <w:left w:val="nil"/>
              <w:bottom w:val="nil"/>
              <w:right w:val="nil"/>
            </w:tcBorders>
            <w:shd w:val="clear" w:color="auto" w:fill="auto"/>
            <w:noWrap/>
            <w:vAlign w:val="center"/>
          </w:tcPr>
          <w:p w14:paraId="59631616" w14:textId="5E3D3079"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1.69E-05</w:t>
            </w:r>
          </w:p>
        </w:tc>
        <w:tc>
          <w:tcPr>
            <w:tcW w:w="1640" w:type="dxa"/>
            <w:tcBorders>
              <w:top w:val="nil"/>
              <w:left w:val="nil"/>
              <w:bottom w:val="nil"/>
              <w:right w:val="nil"/>
            </w:tcBorders>
            <w:shd w:val="clear" w:color="auto" w:fill="auto"/>
            <w:noWrap/>
            <w:vAlign w:val="center"/>
          </w:tcPr>
          <w:p w14:paraId="49532ACD" w14:textId="6C796AF8"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0.009827</w:t>
            </w:r>
          </w:p>
        </w:tc>
        <w:tc>
          <w:tcPr>
            <w:tcW w:w="1417" w:type="dxa"/>
            <w:tcBorders>
              <w:top w:val="nil"/>
              <w:left w:val="nil"/>
              <w:bottom w:val="nil"/>
              <w:right w:val="nil"/>
            </w:tcBorders>
            <w:shd w:val="clear" w:color="auto" w:fill="auto"/>
            <w:noWrap/>
            <w:vAlign w:val="center"/>
          </w:tcPr>
          <w:p w14:paraId="169DC807" w14:textId="0909A435"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nil"/>
              <w:right w:val="nil"/>
            </w:tcBorders>
            <w:shd w:val="clear" w:color="auto" w:fill="auto"/>
            <w:noWrap/>
            <w:vAlign w:val="center"/>
          </w:tcPr>
          <w:p w14:paraId="3E0F67F2" w14:textId="51ED3F53"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18</w:t>
            </w:r>
          </w:p>
        </w:tc>
        <w:tc>
          <w:tcPr>
            <w:tcW w:w="2268" w:type="dxa"/>
            <w:tcBorders>
              <w:top w:val="nil"/>
              <w:left w:val="nil"/>
              <w:bottom w:val="nil"/>
              <w:right w:val="nil"/>
            </w:tcBorders>
            <w:shd w:val="clear" w:color="auto" w:fill="auto"/>
            <w:noWrap/>
            <w:vAlign w:val="center"/>
          </w:tcPr>
          <w:p w14:paraId="7013799D" w14:textId="15A3243A"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r w:rsidR="009D6D05" w:rsidRPr="004306F6" w14:paraId="25A04A09" w14:textId="77777777" w:rsidTr="002643E9">
        <w:trPr>
          <w:cantSplit/>
          <w:trHeight w:val="300"/>
        </w:trPr>
        <w:tc>
          <w:tcPr>
            <w:tcW w:w="1418" w:type="dxa"/>
            <w:vMerge/>
            <w:tcBorders>
              <w:left w:val="nil"/>
              <w:bottom w:val="single" w:sz="4" w:space="0" w:color="auto"/>
              <w:right w:val="nil"/>
            </w:tcBorders>
            <w:shd w:val="clear" w:color="auto" w:fill="auto"/>
            <w:noWrap/>
            <w:vAlign w:val="center"/>
          </w:tcPr>
          <w:p w14:paraId="5FBB2BC0" w14:textId="79B9FBDF" w:rsidR="009D6D05" w:rsidRPr="004306F6" w:rsidRDefault="009D6D05" w:rsidP="00103B2A">
            <w:pPr>
              <w:spacing w:before="120" w:after="120" w:line="240" w:lineRule="auto"/>
              <w:rPr>
                <w:rFonts w:eastAsia="Times New Roman" w:cs="Arial"/>
                <w:color w:val="000000"/>
                <w:sz w:val="20"/>
                <w:szCs w:val="20"/>
                <w:lang w:eastAsia="en-GB"/>
              </w:rPr>
            </w:pPr>
          </w:p>
        </w:tc>
        <w:tc>
          <w:tcPr>
            <w:tcW w:w="1417" w:type="dxa"/>
            <w:tcBorders>
              <w:top w:val="nil"/>
              <w:left w:val="nil"/>
              <w:bottom w:val="single" w:sz="4" w:space="0" w:color="auto"/>
              <w:right w:val="nil"/>
            </w:tcBorders>
            <w:shd w:val="clear" w:color="auto" w:fill="auto"/>
            <w:noWrap/>
            <w:vAlign w:val="center"/>
          </w:tcPr>
          <w:p w14:paraId="2A8A52D2" w14:textId="2812FDE7"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M27428</w:t>
            </w:r>
          </w:p>
        </w:tc>
        <w:tc>
          <w:tcPr>
            <w:tcW w:w="3261" w:type="dxa"/>
            <w:tcBorders>
              <w:top w:val="nil"/>
              <w:left w:val="nil"/>
              <w:bottom w:val="single" w:sz="4" w:space="0" w:color="auto"/>
              <w:right w:val="nil"/>
            </w:tcBorders>
            <w:shd w:val="clear" w:color="auto" w:fill="auto"/>
            <w:noWrap/>
            <w:vAlign w:val="center"/>
          </w:tcPr>
          <w:p w14:paraId="7BA34C00" w14:textId="77777777" w:rsidR="009D6D05"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REACTOME</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DISEASES</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OF</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IMMUNE</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SYSTEM</w:t>
            </w:r>
          </w:p>
          <w:p w14:paraId="1798159D" w14:textId="42A787F9" w:rsidR="009D6D05" w:rsidRPr="004306F6" w:rsidRDefault="009D6D05" w:rsidP="00103B2A">
            <w:pPr>
              <w:spacing w:before="120" w:after="120" w:line="240" w:lineRule="auto"/>
              <w:jc w:val="center"/>
              <w:rPr>
                <w:rFonts w:eastAsia="Times New Roman" w:cs="Arial"/>
                <w:color w:val="000000"/>
                <w:sz w:val="20"/>
                <w:szCs w:val="20"/>
                <w:lang w:eastAsia="en-GB"/>
              </w:rPr>
            </w:pPr>
            <w:r>
              <w:rPr>
                <w:rFonts w:eastAsia="Times New Roman" w:cs="Arial"/>
                <w:color w:val="000000"/>
                <w:sz w:val="20"/>
                <w:szCs w:val="20"/>
                <w:lang w:eastAsia="en-GB"/>
              </w:rPr>
              <w:t xml:space="preserve">Source: </w:t>
            </w:r>
            <w:proofErr w:type="spellStart"/>
            <w:r>
              <w:rPr>
                <w:rFonts w:eastAsia="Times New Roman" w:cs="Arial"/>
                <w:color w:val="000000"/>
                <w:sz w:val="20"/>
                <w:szCs w:val="20"/>
                <w:lang w:eastAsia="en-GB"/>
              </w:rPr>
              <w:t>Reactome</w:t>
            </w:r>
            <w:proofErr w:type="spellEnd"/>
            <w:r>
              <w:rPr>
                <w:rFonts w:eastAsia="Times New Roman" w:cs="Arial"/>
                <w:color w:val="000000"/>
                <w:sz w:val="20"/>
                <w:szCs w:val="20"/>
                <w:lang w:eastAsia="en-GB"/>
              </w:rPr>
              <w:t xml:space="preserve"> pathways</w:t>
            </w:r>
          </w:p>
        </w:tc>
        <w:tc>
          <w:tcPr>
            <w:tcW w:w="1053" w:type="dxa"/>
            <w:tcBorders>
              <w:top w:val="nil"/>
              <w:left w:val="nil"/>
              <w:bottom w:val="single" w:sz="4" w:space="0" w:color="auto"/>
              <w:right w:val="nil"/>
            </w:tcBorders>
            <w:shd w:val="clear" w:color="auto" w:fill="auto"/>
            <w:noWrap/>
            <w:vAlign w:val="center"/>
          </w:tcPr>
          <w:p w14:paraId="4081DAE9" w14:textId="30182B8F"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8.22E-05</w:t>
            </w:r>
          </w:p>
        </w:tc>
        <w:tc>
          <w:tcPr>
            <w:tcW w:w="1640" w:type="dxa"/>
            <w:tcBorders>
              <w:top w:val="nil"/>
              <w:left w:val="nil"/>
              <w:bottom w:val="single" w:sz="4" w:space="0" w:color="auto"/>
              <w:right w:val="nil"/>
            </w:tcBorders>
            <w:shd w:val="clear" w:color="auto" w:fill="auto"/>
            <w:noWrap/>
            <w:vAlign w:val="center"/>
          </w:tcPr>
          <w:p w14:paraId="50B8034C" w14:textId="2A4BC718"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0.02388</w:t>
            </w:r>
          </w:p>
        </w:tc>
        <w:tc>
          <w:tcPr>
            <w:tcW w:w="1417" w:type="dxa"/>
            <w:tcBorders>
              <w:top w:val="nil"/>
              <w:left w:val="nil"/>
              <w:bottom w:val="single" w:sz="4" w:space="0" w:color="auto"/>
              <w:right w:val="nil"/>
            </w:tcBorders>
            <w:shd w:val="clear" w:color="auto" w:fill="auto"/>
            <w:noWrap/>
            <w:vAlign w:val="center"/>
          </w:tcPr>
          <w:p w14:paraId="3E634E9B" w14:textId="3821BBC3"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w:t>
            </w:r>
          </w:p>
        </w:tc>
        <w:tc>
          <w:tcPr>
            <w:tcW w:w="1276" w:type="dxa"/>
            <w:tcBorders>
              <w:top w:val="nil"/>
              <w:left w:val="nil"/>
              <w:bottom w:val="single" w:sz="4" w:space="0" w:color="auto"/>
              <w:right w:val="nil"/>
            </w:tcBorders>
            <w:shd w:val="clear" w:color="auto" w:fill="auto"/>
            <w:noWrap/>
            <w:vAlign w:val="center"/>
          </w:tcPr>
          <w:p w14:paraId="02CB5B8A" w14:textId="012CEBBB"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30</w:t>
            </w:r>
          </w:p>
        </w:tc>
        <w:tc>
          <w:tcPr>
            <w:tcW w:w="2268" w:type="dxa"/>
            <w:tcBorders>
              <w:top w:val="nil"/>
              <w:left w:val="nil"/>
              <w:bottom w:val="single" w:sz="4" w:space="0" w:color="auto"/>
              <w:right w:val="nil"/>
            </w:tcBorders>
            <w:shd w:val="clear" w:color="auto" w:fill="auto"/>
            <w:noWrap/>
            <w:vAlign w:val="center"/>
          </w:tcPr>
          <w:p w14:paraId="4E837EB2" w14:textId="335C07C7" w:rsidR="009D6D05" w:rsidRPr="004306F6" w:rsidRDefault="009D6D05" w:rsidP="00103B2A">
            <w:pPr>
              <w:spacing w:before="120" w:after="120" w:line="240" w:lineRule="auto"/>
              <w:jc w:val="center"/>
              <w:rPr>
                <w:rFonts w:eastAsia="Times New Roman" w:cs="Arial"/>
                <w:color w:val="000000"/>
                <w:sz w:val="20"/>
                <w:szCs w:val="20"/>
                <w:lang w:eastAsia="en-GB"/>
              </w:rPr>
            </w:pPr>
            <w:r w:rsidRPr="004306F6">
              <w:rPr>
                <w:rFonts w:eastAsia="Times New Roman" w:cs="Arial"/>
                <w:color w:val="000000"/>
                <w:sz w:val="20"/>
                <w:szCs w:val="20"/>
                <w:lang w:eastAsia="en-GB"/>
              </w:rPr>
              <w:t>TLR6</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TLR10</w:t>
            </w:r>
            <w:r>
              <w:rPr>
                <w:rFonts w:eastAsia="Times New Roman" w:cs="Arial"/>
                <w:color w:val="000000"/>
                <w:sz w:val="20"/>
                <w:szCs w:val="20"/>
                <w:lang w:eastAsia="en-GB"/>
              </w:rPr>
              <w:t xml:space="preserve">, </w:t>
            </w:r>
            <w:r w:rsidRPr="004306F6">
              <w:rPr>
                <w:rFonts w:eastAsia="Times New Roman" w:cs="Arial"/>
                <w:color w:val="000000"/>
                <w:sz w:val="20"/>
                <w:szCs w:val="20"/>
                <w:lang w:eastAsia="en-GB"/>
              </w:rPr>
              <w:t>TLR1</w:t>
            </w:r>
          </w:p>
        </w:tc>
      </w:tr>
    </w:tbl>
    <w:p w14:paraId="6E812C1E" w14:textId="77777777" w:rsidR="004306F6" w:rsidRDefault="004306F6" w:rsidP="004306F6">
      <w:pPr>
        <w:pStyle w:val="Caption"/>
        <w:sectPr w:rsidR="004306F6" w:rsidSect="00182892">
          <w:pgSz w:w="16838" w:h="11906" w:orient="landscape"/>
          <w:pgMar w:top="1440" w:right="1440" w:bottom="1440" w:left="1440" w:header="708" w:footer="708" w:gutter="0"/>
          <w:cols w:space="708"/>
          <w:docGrid w:linePitch="360"/>
        </w:sectPr>
      </w:pPr>
    </w:p>
    <w:p w14:paraId="4DA97D3B" w14:textId="2CE2041A" w:rsidR="0023274B" w:rsidRPr="00CB3CF1" w:rsidRDefault="0023274B" w:rsidP="0023274B">
      <w:pPr>
        <w:pStyle w:val="Caption"/>
        <w:rPr>
          <w:lang w:eastAsia="en-GB"/>
        </w:rPr>
      </w:pPr>
      <w:bookmarkStart w:id="4" w:name="_Ref162530453"/>
      <w:r w:rsidRPr="00CB3CF1">
        <w:lastRenderedPageBreak/>
        <w:t xml:space="preserve">Figure </w:t>
      </w:r>
      <w:bookmarkEnd w:id="3"/>
      <w:bookmarkEnd w:id="4"/>
      <w:r w:rsidR="00027081">
        <w:t>S1</w:t>
      </w:r>
      <w:r w:rsidRPr="00CB3CF1">
        <w:t xml:space="preserve">. </w:t>
      </w:r>
      <w:r w:rsidRPr="00CB3CF1">
        <w:rPr>
          <w:lang w:eastAsia="en-GB"/>
        </w:rPr>
        <w:t>Multi-</w:t>
      </w:r>
      <w:proofErr w:type="spellStart"/>
      <w:r w:rsidRPr="00CB3CF1">
        <w:rPr>
          <w:lang w:eastAsia="en-GB"/>
        </w:rPr>
        <w:t>omic</w:t>
      </w:r>
      <w:proofErr w:type="spellEnd"/>
      <w:r w:rsidRPr="00CB3CF1">
        <w:rPr>
          <w:lang w:eastAsia="en-GB"/>
        </w:rPr>
        <w:t xml:space="preserve"> integration profiles for CHF6523 and placebo, indicating that only clinical parameters permit group distinction between baseline and end of treatment. Machine learning results for best models </w:t>
      </w:r>
      <w:r w:rsidR="00487CEA" w:rsidRPr="00CB3CF1">
        <w:rPr>
          <w:lang w:eastAsia="en-GB"/>
        </w:rPr>
        <w:t>with</w:t>
      </w:r>
      <w:r w:rsidRPr="00CB3CF1">
        <w:rPr>
          <w:lang w:eastAsia="en-GB"/>
        </w:rPr>
        <w:t xml:space="preserve"> CHF6523 (left) or </w:t>
      </w:r>
      <w:r w:rsidR="00487CEA" w:rsidRPr="00CB3CF1">
        <w:rPr>
          <w:lang w:eastAsia="en-GB"/>
        </w:rPr>
        <w:t>p</w:t>
      </w:r>
      <w:r w:rsidRPr="00CB3CF1">
        <w:rPr>
          <w:lang w:eastAsia="en-GB"/>
        </w:rPr>
        <w:t>lacebo (right), including all data (top) or when excluding lab</w:t>
      </w:r>
      <w:r w:rsidR="00487CEA" w:rsidRPr="00CB3CF1">
        <w:rPr>
          <w:lang w:eastAsia="en-GB"/>
        </w:rPr>
        <w:t>oratory values</w:t>
      </w:r>
      <w:r w:rsidRPr="00CB3CF1">
        <w:rPr>
          <w:lang w:eastAsia="en-GB"/>
        </w:rPr>
        <w:t xml:space="preserve"> (bottom), at baseline (orange) and end of treatment (blue). </w:t>
      </w:r>
      <w:r w:rsidR="00CB3CF1" w:rsidRPr="00CB3CF1">
        <w:rPr>
          <w:lang w:eastAsia="en-GB"/>
        </w:rPr>
        <w:t>E</w:t>
      </w:r>
      <w:r w:rsidRPr="00CB3CF1">
        <w:rPr>
          <w:lang w:eastAsia="en-GB"/>
        </w:rPr>
        <w:t>ach panel show</w:t>
      </w:r>
      <w:r w:rsidR="00CB3CF1" w:rsidRPr="00CB3CF1">
        <w:rPr>
          <w:lang w:eastAsia="en-GB"/>
        </w:rPr>
        <w:t>s</w:t>
      </w:r>
      <w:r w:rsidRPr="00CB3CF1">
        <w:rPr>
          <w:lang w:eastAsia="en-GB"/>
        </w:rPr>
        <w:t xml:space="preserve"> the projection </w:t>
      </w:r>
      <w:r w:rsidR="00CB3CF1" w:rsidRPr="00CB3CF1">
        <w:rPr>
          <w:lang w:eastAsia="en-GB"/>
        </w:rPr>
        <w:t>of the</w:t>
      </w:r>
      <w:r w:rsidRPr="00CB3CF1">
        <w:rPr>
          <w:lang w:eastAsia="en-GB"/>
        </w:rPr>
        <w:t xml:space="preserve"> top 2 latent variables (left), selected features resulting in lowest balanced error rate (cent</w:t>
      </w:r>
      <w:r w:rsidR="00CB3CF1" w:rsidRPr="00CB3CF1">
        <w:rPr>
          <w:lang w:eastAsia="en-GB"/>
        </w:rPr>
        <w:t>re</w:t>
      </w:r>
      <w:r w:rsidRPr="00CB3CF1">
        <w:rPr>
          <w:lang w:eastAsia="en-GB"/>
        </w:rPr>
        <w:t>), and classification AUROC (right). Colo</w:t>
      </w:r>
      <w:r w:rsidR="00473983">
        <w:rPr>
          <w:lang w:eastAsia="en-GB"/>
        </w:rPr>
        <w:t>u</w:t>
      </w:r>
      <w:r w:rsidRPr="00CB3CF1">
        <w:rPr>
          <w:lang w:eastAsia="en-GB"/>
        </w:rPr>
        <w:t>rs indicate the group where features tend to display highest values. Model tuning performed through leave-one-out randomly repeated 10 times</w:t>
      </w:r>
      <w:r w:rsidR="0024181B">
        <w:rPr>
          <w:lang w:eastAsia="en-GB"/>
        </w:rPr>
        <w:t xml:space="preserve">; </w:t>
      </w:r>
      <w:r w:rsidR="0024181B" w:rsidRPr="0024181B">
        <w:rPr>
          <w:lang w:eastAsia="en-GB"/>
        </w:rPr>
        <w:t>all indicated transcripts (RNA-</w:t>
      </w:r>
      <w:proofErr w:type="spellStart"/>
      <w:r w:rsidR="0024181B" w:rsidRPr="0024181B">
        <w:rPr>
          <w:lang w:eastAsia="en-GB"/>
        </w:rPr>
        <w:t>seq</w:t>
      </w:r>
      <w:proofErr w:type="spellEnd"/>
      <w:r w:rsidR="0024181B" w:rsidRPr="0024181B">
        <w:rPr>
          <w:lang w:eastAsia="en-GB"/>
        </w:rPr>
        <w:t xml:space="preserve">) </w:t>
      </w:r>
      <w:r w:rsidR="004075E5">
        <w:rPr>
          <w:lang w:eastAsia="en-GB"/>
        </w:rPr>
        <w:t xml:space="preserve">are </w:t>
      </w:r>
      <w:r w:rsidR="0024181B" w:rsidRPr="0024181B">
        <w:rPr>
          <w:lang w:eastAsia="en-GB"/>
        </w:rPr>
        <w:t>from sputum</w:t>
      </w:r>
      <w:r w:rsidRPr="00CB3CF1">
        <w:rPr>
          <w:lang w:eastAsia="en-GB"/>
        </w:rPr>
        <w:t>.</w:t>
      </w:r>
    </w:p>
    <w:p w14:paraId="4E0E9D1B" w14:textId="1E25C4B7" w:rsidR="0023274B" w:rsidRDefault="00487CEA" w:rsidP="0023274B">
      <w:pPr>
        <w:pStyle w:val="Caption"/>
        <w:rPr>
          <w:lang w:eastAsia="en-GB"/>
        </w:rPr>
      </w:pPr>
      <w:r w:rsidRPr="00CB3CF1">
        <w:rPr>
          <w:lang w:eastAsia="en-GB"/>
        </w:rPr>
        <w:t xml:space="preserve"> </w:t>
      </w:r>
    </w:p>
    <w:p w14:paraId="3F8EC25D" w14:textId="46228134" w:rsidR="004E4466" w:rsidRPr="004E4466" w:rsidRDefault="004A266D" w:rsidP="004E4466">
      <w:pPr>
        <w:rPr>
          <w:lang w:eastAsia="en-GB"/>
        </w:rPr>
      </w:pPr>
      <w:r>
        <w:rPr>
          <w:noProof/>
        </w:rPr>
        <w:drawing>
          <wp:inline distT="0" distB="0" distL="0" distR="0" wp14:anchorId="34C3809B" wp14:editId="0A389808">
            <wp:extent cx="5731510" cy="2179955"/>
            <wp:effectExtent l="0" t="0" r="2540" b="0"/>
            <wp:docPr id="13254810"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810" name="Picture 1" descr="A collage of graphs and diagrams&#10;&#10;Description automatically generated"/>
                    <pic:cNvPicPr/>
                  </pic:nvPicPr>
                  <pic:blipFill>
                    <a:blip r:embed="rId13"/>
                    <a:stretch>
                      <a:fillRect/>
                    </a:stretch>
                  </pic:blipFill>
                  <pic:spPr>
                    <a:xfrm>
                      <a:off x="0" y="0"/>
                      <a:ext cx="5731510" cy="2179955"/>
                    </a:xfrm>
                    <a:prstGeom prst="rect">
                      <a:avLst/>
                    </a:prstGeom>
                  </pic:spPr>
                </pic:pic>
              </a:graphicData>
            </a:graphic>
          </wp:inline>
        </w:drawing>
      </w:r>
    </w:p>
    <w:p w14:paraId="64167D22" w14:textId="77777777" w:rsidR="0023274B" w:rsidRPr="00CB3CF1" w:rsidRDefault="0023274B">
      <w:pPr>
        <w:spacing w:line="259" w:lineRule="auto"/>
        <w:rPr>
          <w:rFonts w:eastAsiaTheme="majorEastAsia" w:cstheme="majorBidi"/>
          <w:b/>
          <w:sz w:val="32"/>
          <w:szCs w:val="32"/>
        </w:rPr>
      </w:pPr>
      <w:r w:rsidRPr="00CB3CF1">
        <w:br w:type="page"/>
      </w:r>
    </w:p>
    <w:p w14:paraId="226B43B4" w14:textId="18DCA79A" w:rsidR="00CA0F20" w:rsidRPr="00CB3CF1" w:rsidRDefault="00CA0F20" w:rsidP="00CA0F20">
      <w:pPr>
        <w:pStyle w:val="Heading1"/>
      </w:pPr>
      <w:r w:rsidRPr="00CB3CF1">
        <w:lastRenderedPageBreak/>
        <w:t>References</w:t>
      </w:r>
    </w:p>
    <w:p w14:paraId="61F3917A" w14:textId="726FC6D5" w:rsidR="00F97EBA" w:rsidRPr="00F97EBA" w:rsidRDefault="00CA0F20" w:rsidP="00F97EBA">
      <w:pPr>
        <w:widowControl w:val="0"/>
        <w:autoSpaceDE w:val="0"/>
        <w:autoSpaceDN w:val="0"/>
        <w:adjustRightInd w:val="0"/>
        <w:spacing w:line="240" w:lineRule="auto"/>
        <w:rPr>
          <w:rFonts w:cs="Arial"/>
          <w:noProof/>
        </w:rPr>
      </w:pPr>
      <w:r w:rsidRPr="00CB3CF1">
        <w:fldChar w:fldCharType="begin" w:fldLock="1"/>
      </w:r>
      <w:r w:rsidRPr="00CB3CF1">
        <w:instrText xml:space="preserve">ADDIN Mendeley Bibliography CSL_BIBLIOGRAPHY </w:instrText>
      </w:r>
      <w:r w:rsidRPr="00CB3CF1">
        <w:fldChar w:fldCharType="separate"/>
      </w:r>
      <w:r w:rsidR="00F97EBA" w:rsidRPr="00F97EBA">
        <w:rPr>
          <w:rFonts w:cs="Arial"/>
          <w:noProof/>
        </w:rPr>
        <w:t>1. Clark J, Anderson KE, Juvin V, Smith TS, Karpe F, Wakelam MJO, et al. Quantification of PtdInsP3 molecular species in cells and tissues by mass spectrometry. Nat Methods 2011;8:267–72. doi:10.1038/NMETH.1564</w:t>
      </w:r>
    </w:p>
    <w:p w14:paraId="5820D561" w14:textId="77777777" w:rsidR="00F97EBA" w:rsidRPr="00F97EBA" w:rsidRDefault="00F97EBA" w:rsidP="00F97EBA">
      <w:pPr>
        <w:widowControl w:val="0"/>
        <w:autoSpaceDE w:val="0"/>
        <w:autoSpaceDN w:val="0"/>
        <w:adjustRightInd w:val="0"/>
        <w:spacing w:line="240" w:lineRule="auto"/>
        <w:rPr>
          <w:rFonts w:cs="Arial"/>
          <w:noProof/>
        </w:rPr>
      </w:pPr>
      <w:r w:rsidRPr="00F97EBA">
        <w:rPr>
          <w:rFonts w:cs="Arial"/>
          <w:noProof/>
        </w:rPr>
        <w:t xml:space="preserve">2. Wold H. Estimation of principal components and related models by iterative least squares. In: Krishnaiah P, editor. Multivariate Analysis 1966. p. 391–420. </w:t>
      </w:r>
    </w:p>
    <w:p w14:paraId="7EA6BED4" w14:textId="77777777" w:rsidR="00F97EBA" w:rsidRPr="00F97EBA" w:rsidRDefault="00F97EBA" w:rsidP="00F97EBA">
      <w:pPr>
        <w:widowControl w:val="0"/>
        <w:autoSpaceDE w:val="0"/>
        <w:autoSpaceDN w:val="0"/>
        <w:adjustRightInd w:val="0"/>
        <w:spacing w:line="240" w:lineRule="auto"/>
        <w:rPr>
          <w:rFonts w:cs="Arial"/>
          <w:noProof/>
        </w:rPr>
      </w:pPr>
      <w:r w:rsidRPr="00F97EBA">
        <w:rPr>
          <w:rFonts w:cs="Arial"/>
          <w:noProof/>
        </w:rPr>
        <w:t xml:space="preserve">3. Wold H. Path models with latent variables: The NIPALS approach. In: Blalock H, Aganbegian A, Borodkin F, Boudon R, Capecchi V, editors. Quantitative Sociology: International perspectives on mathematical and statistical model building 1975. p. 307–57. </w:t>
      </w:r>
    </w:p>
    <w:p w14:paraId="5DF3CDFD" w14:textId="77777777" w:rsidR="00F97EBA" w:rsidRPr="00F97EBA" w:rsidRDefault="00F97EBA" w:rsidP="00F97EBA">
      <w:pPr>
        <w:widowControl w:val="0"/>
        <w:autoSpaceDE w:val="0"/>
        <w:autoSpaceDN w:val="0"/>
        <w:adjustRightInd w:val="0"/>
        <w:spacing w:line="240" w:lineRule="auto"/>
        <w:rPr>
          <w:rFonts w:cs="Arial"/>
          <w:noProof/>
        </w:rPr>
      </w:pPr>
      <w:r w:rsidRPr="00F97EBA">
        <w:rPr>
          <w:rFonts w:cs="Arial"/>
          <w:noProof/>
        </w:rPr>
        <w:t>4. Chen J, Bardes EE, Aronow BJ, Jegga AG. ToppGene Suite for gene list enrichment analysis and candidate gene prioritization. Nucleic Acids Res 2009;37:W305–11. doi:10.1093/nar/gkp427</w:t>
      </w:r>
    </w:p>
    <w:p w14:paraId="4C9B01B2" w14:textId="3A258C1E" w:rsidR="00ED43A4" w:rsidRPr="00CB3CF1" w:rsidRDefault="00CA0F20" w:rsidP="00CA0F20">
      <w:pPr>
        <w:spacing w:line="240" w:lineRule="auto"/>
      </w:pPr>
      <w:r w:rsidRPr="00CB3CF1">
        <w:fldChar w:fldCharType="end"/>
      </w:r>
    </w:p>
    <w:sectPr w:rsidR="00ED43A4" w:rsidRPr="00CB3CF1" w:rsidSect="001828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E87EA" w14:textId="77777777" w:rsidR="00751E60" w:rsidRDefault="00751E60" w:rsidP="00DA45F1">
      <w:pPr>
        <w:spacing w:after="0" w:line="240" w:lineRule="auto"/>
      </w:pPr>
      <w:r>
        <w:separator/>
      </w:r>
    </w:p>
  </w:endnote>
  <w:endnote w:type="continuationSeparator" w:id="0">
    <w:p w14:paraId="38E11C5D" w14:textId="77777777" w:rsidR="00751E60" w:rsidRDefault="00751E60" w:rsidP="00DA45F1">
      <w:pPr>
        <w:spacing w:after="0" w:line="240" w:lineRule="auto"/>
      </w:pPr>
      <w:r>
        <w:continuationSeparator/>
      </w:r>
    </w:p>
  </w:endnote>
  <w:endnote w:type="continuationNotice" w:id="1">
    <w:p w14:paraId="29D9470D" w14:textId="77777777" w:rsidR="00751E60" w:rsidRDefault="00751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3673828"/>
      <w:docPartObj>
        <w:docPartGallery w:val="Page Numbers (Bottom of Page)"/>
        <w:docPartUnique/>
      </w:docPartObj>
    </w:sdtPr>
    <w:sdtEndPr/>
    <w:sdtContent>
      <w:sdt>
        <w:sdtPr>
          <w:id w:val="1728636285"/>
          <w:docPartObj>
            <w:docPartGallery w:val="Page Numbers (Top of Page)"/>
            <w:docPartUnique/>
          </w:docPartObj>
        </w:sdtPr>
        <w:sdtEndPr/>
        <w:sdtContent>
          <w:p w14:paraId="3B7B08B4" w14:textId="77777777" w:rsidR="00DA45F1" w:rsidRDefault="00DA45F1">
            <w:pPr>
              <w:pStyle w:val="Footer"/>
              <w:jc w:val="center"/>
            </w:pPr>
            <w:r w:rsidRPr="00DA45F1">
              <w:rPr>
                <w:sz w:val="16"/>
                <w:szCs w:val="16"/>
              </w:rPr>
              <w:t xml:space="preserve">Page </w:t>
            </w:r>
            <w:r w:rsidRPr="00DA45F1">
              <w:rPr>
                <w:b/>
                <w:bCs/>
                <w:sz w:val="16"/>
                <w:szCs w:val="16"/>
              </w:rPr>
              <w:fldChar w:fldCharType="begin"/>
            </w:r>
            <w:r w:rsidRPr="00DA45F1">
              <w:rPr>
                <w:b/>
                <w:bCs/>
                <w:sz w:val="16"/>
                <w:szCs w:val="16"/>
              </w:rPr>
              <w:instrText xml:space="preserve"> PAGE </w:instrText>
            </w:r>
            <w:r w:rsidRPr="00DA45F1">
              <w:rPr>
                <w:b/>
                <w:bCs/>
                <w:sz w:val="16"/>
                <w:szCs w:val="16"/>
              </w:rPr>
              <w:fldChar w:fldCharType="separate"/>
            </w:r>
            <w:r w:rsidR="00982944">
              <w:rPr>
                <w:b/>
                <w:bCs/>
                <w:noProof/>
                <w:sz w:val="16"/>
                <w:szCs w:val="16"/>
              </w:rPr>
              <w:t>8</w:t>
            </w:r>
            <w:r w:rsidRPr="00DA45F1">
              <w:rPr>
                <w:b/>
                <w:bCs/>
                <w:sz w:val="16"/>
                <w:szCs w:val="16"/>
              </w:rPr>
              <w:fldChar w:fldCharType="end"/>
            </w:r>
            <w:r w:rsidRPr="00DA45F1">
              <w:rPr>
                <w:sz w:val="16"/>
                <w:szCs w:val="16"/>
              </w:rPr>
              <w:t xml:space="preserve"> of </w:t>
            </w:r>
            <w:r w:rsidRPr="00DA45F1">
              <w:rPr>
                <w:b/>
                <w:bCs/>
                <w:sz w:val="16"/>
                <w:szCs w:val="16"/>
              </w:rPr>
              <w:fldChar w:fldCharType="begin"/>
            </w:r>
            <w:r w:rsidRPr="00DA45F1">
              <w:rPr>
                <w:b/>
                <w:bCs/>
                <w:sz w:val="16"/>
                <w:szCs w:val="16"/>
              </w:rPr>
              <w:instrText xml:space="preserve"> NUMPAGES  </w:instrText>
            </w:r>
            <w:r w:rsidRPr="00DA45F1">
              <w:rPr>
                <w:b/>
                <w:bCs/>
                <w:sz w:val="16"/>
                <w:szCs w:val="16"/>
              </w:rPr>
              <w:fldChar w:fldCharType="separate"/>
            </w:r>
            <w:r w:rsidR="00982944">
              <w:rPr>
                <w:b/>
                <w:bCs/>
                <w:noProof/>
                <w:sz w:val="16"/>
                <w:szCs w:val="16"/>
              </w:rPr>
              <w:t>8</w:t>
            </w:r>
            <w:r w:rsidRPr="00DA45F1">
              <w:rPr>
                <w:b/>
                <w:bCs/>
                <w:sz w:val="16"/>
                <w:szCs w:val="16"/>
              </w:rPr>
              <w:fldChar w:fldCharType="end"/>
            </w:r>
          </w:p>
        </w:sdtContent>
      </w:sdt>
    </w:sdtContent>
  </w:sdt>
  <w:p w14:paraId="7A09A413" w14:textId="77777777" w:rsidR="00DA45F1" w:rsidRDefault="00DA4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20DEF" w14:textId="77777777" w:rsidR="00751E60" w:rsidRDefault="00751E60" w:rsidP="00DA45F1">
      <w:pPr>
        <w:spacing w:after="0" w:line="240" w:lineRule="auto"/>
      </w:pPr>
      <w:r>
        <w:separator/>
      </w:r>
    </w:p>
  </w:footnote>
  <w:footnote w:type="continuationSeparator" w:id="0">
    <w:p w14:paraId="0861B4AC" w14:textId="77777777" w:rsidR="00751E60" w:rsidRDefault="00751E60" w:rsidP="00DA45F1">
      <w:pPr>
        <w:spacing w:after="0" w:line="240" w:lineRule="auto"/>
      </w:pPr>
      <w:r>
        <w:continuationSeparator/>
      </w:r>
    </w:p>
  </w:footnote>
  <w:footnote w:type="continuationNotice" w:id="1">
    <w:p w14:paraId="31FB09AF" w14:textId="77777777" w:rsidR="00751E60" w:rsidRDefault="00751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8FC35" w14:textId="0BFB6E9A" w:rsidR="00DA45F1" w:rsidRDefault="001A298C">
    <w:pPr>
      <w:pStyle w:val="Header"/>
    </w:pPr>
    <w:r>
      <w:ptab w:relativeTo="margin" w:alignment="center" w:leader="none"/>
    </w:r>
    <w:r w:rsidR="0079059E">
      <w:t xml:space="preserve">CHF6523 COPD </w:t>
    </w:r>
    <w:r w:rsidR="00D60763">
      <w:t>manuscript</w:t>
    </w:r>
    <w:r w:rsidR="00D60763">
      <w:ptab w:relativeTo="margin" w:alignment="right" w:leader="none"/>
    </w:r>
    <w:r w:rsidR="001757B6">
      <w:t>26</w:t>
    </w:r>
    <w:r w:rsidR="00C27CCE">
      <w:t xml:space="preserve"> </w:t>
    </w:r>
    <w:r w:rsidR="001757B6">
      <w:t>Sep</w:t>
    </w:r>
    <w:r w:rsidR="006E4D79">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83ACE22C"/>
    <w:lvl w:ilvl="0">
      <w:start w:val="1"/>
      <w:numFmt w:val="decimal"/>
      <w:pStyle w:val="ListNumber4"/>
      <w:lvlText w:val="%1."/>
      <w:lvlJc w:val="left"/>
      <w:pPr>
        <w:tabs>
          <w:tab w:val="num" w:pos="1209"/>
        </w:tabs>
        <w:ind w:left="1209" w:hanging="360"/>
      </w:pPr>
    </w:lvl>
  </w:abstractNum>
  <w:abstractNum w:abstractNumId="1" w15:restartNumberingAfterBreak="0">
    <w:nsid w:val="021F1CDB"/>
    <w:multiLevelType w:val="hybridMultilevel"/>
    <w:tmpl w:val="62E8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80328"/>
    <w:multiLevelType w:val="hybridMultilevel"/>
    <w:tmpl w:val="66E001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72958"/>
    <w:multiLevelType w:val="hybridMultilevel"/>
    <w:tmpl w:val="C1067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E5F1E"/>
    <w:multiLevelType w:val="hybridMultilevel"/>
    <w:tmpl w:val="73620638"/>
    <w:lvl w:ilvl="0" w:tplc="F684B222">
      <w:start w:val="1"/>
      <w:numFmt w:val="bullet"/>
      <w:lvlText w:val=""/>
      <w:lvlJc w:val="left"/>
      <w:pPr>
        <w:ind w:left="1440" w:hanging="360"/>
      </w:pPr>
      <w:rPr>
        <w:rFonts w:ascii="Symbol" w:hAnsi="Symbol"/>
      </w:rPr>
    </w:lvl>
    <w:lvl w:ilvl="1" w:tplc="4D62070A">
      <w:start w:val="1"/>
      <w:numFmt w:val="bullet"/>
      <w:lvlText w:val=""/>
      <w:lvlJc w:val="left"/>
      <w:pPr>
        <w:ind w:left="1440" w:hanging="360"/>
      </w:pPr>
      <w:rPr>
        <w:rFonts w:ascii="Symbol" w:hAnsi="Symbol"/>
      </w:rPr>
    </w:lvl>
    <w:lvl w:ilvl="2" w:tplc="60368AFE">
      <w:start w:val="1"/>
      <w:numFmt w:val="bullet"/>
      <w:lvlText w:val=""/>
      <w:lvlJc w:val="left"/>
      <w:pPr>
        <w:ind w:left="1440" w:hanging="360"/>
      </w:pPr>
      <w:rPr>
        <w:rFonts w:ascii="Symbol" w:hAnsi="Symbol"/>
      </w:rPr>
    </w:lvl>
    <w:lvl w:ilvl="3" w:tplc="C6B0E0B6">
      <w:start w:val="1"/>
      <w:numFmt w:val="bullet"/>
      <w:lvlText w:val=""/>
      <w:lvlJc w:val="left"/>
      <w:pPr>
        <w:ind w:left="1440" w:hanging="360"/>
      </w:pPr>
      <w:rPr>
        <w:rFonts w:ascii="Symbol" w:hAnsi="Symbol"/>
      </w:rPr>
    </w:lvl>
    <w:lvl w:ilvl="4" w:tplc="67465FFE">
      <w:start w:val="1"/>
      <w:numFmt w:val="bullet"/>
      <w:lvlText w:val=""/>
      <w:lvlJc w:val="left"/>
      <w:pPr>
        <w:ind w:left="1440" w:hanging="360"/>
      </w:pPr>
      <w:rPr>
        <w:rFonts w:ascii="Symbol" w:hAnsi="Symbol"/>
      </w:rPr>
    </w:lvl>
    <w:lvl w:ilvl="5" w:tplc="E80CC1FC">
      <w:start w:val="1"/>
      <w:numFmt w:val="bullet"/>
      <w:lvlText w:val=""/>
      <w:lvlJc w:val="left"/>
      <w:pPr>
        <w:ind w:left="1440" w:hanging="360"/>
      </w:pPr>
      <w:rPr>
        <w:rFonts w:ascii="Symbol" w:hAnsi="Symbol"/>
      </w:rPr>
    </w:lvl>
    <w:lvl w:ilvl="6" w:tplc="668A5700">
      <w:start w:val="1"/>
      <w:numFmt w:val="bullet"/>
      <w:lvlText w:val=""/>
      <w:lvlJc w:val="left"/>
      <w:pPr>
        <w:ind w:left="1440" w:hanging="360"/>
      </w:pPr>
      <w:rPr>
        <w:rFonts w:ascii="Symbol" w:hAnsi="Symbol"/>
      </w:rPr>
    </w:lvl>
    <w:lvl w:ilvl="7" w:tplc="3634F186">
      <w:start w:val="1"/>
      <w:numFmt w:val="bullet"/>
      <w:lvlText w:val=""/>
      <w:lvlJc w:val="left"/>
      <w:pPr>
        <w:ind w:left="1440" w:hanging="360"/>
      </w:pPr>
      <w:rPr>
        <w:rFonts w:ascii="Symbol" w:hAnsi="Symbol"/>
      </w:rPr>
    </w:lvl>
    <w:lvl w:ilvl="8" w:tplc="433E304C">
      <w:start w:val="1"/>
      <w:numFmt w:val="bullet"/>
      <w:lvlText w:val=""/>
      <w:lvlJc w:val="left"/>
      <w:pPr>
        <w:ind w:left="1440" w:hanging="360"/>
      </w:pPr>
      <w:rPr>
        <w:rFonts w:ascii="Symbol" w:hAnsi="Symbol"/>
      </w:rPr>
    </w:lvl>
  </w:abstractNum>
  <w:abstractNum w:abstractNumId="5" w15:restartNumberingAfterBreak="0">
    <w:nsid w:val="1CB334D0"/>
    <w:multiLevelType w:val="hybridMultilevel"/>
    <w:tmpl w:val="965E0DE6"/>
    <w:lvl w:ilvl="0" w:tplc="3BEA081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528174D"/>
    <w:multiLevelType w:val="hybridMultilevel"/>
    <w:tmpl w:val="378E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F12BF"/>
    <w:multiLevelType w:val="hybridMultilevel"/>
    <w:tmpl w:val="A3B0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8017E"/>
    <w:multiLevelType w:val="hybridMultilevel"/>
    <w:tmpl w:val="FF90CFBE"/>
    <w:lvl w:ilvl="0" w:tplc="610A302C">
      <w:start w:val="1"/>
      <w:numFmt w:val="bullet"/>
      <w:lvlText w:val="•"/>
      <w:lvlJc w:val="left"/>
      <w:pPr>
        <w:tabs>
          <w:tab w:val="num" w:pos="720"/>
        </w:tabs>
        <w:ind w:left="720" w:hanging="360"/>
      </w:pPr>
      <w:rPr>
        <w:rFonts w:ascii="Arial" w:hAnsi="Arial" w:hint="default"/>
      </w:rPr>
    </w:lvl>
    <w:lvl w:ilvl="1" w:tplc="72C69E88" w:tentative="1">
      <w:start w:val="1"/>
      <w:numFmt w:val="bullet"/>
      <w:lvlText w:val="•"/>
      <w:lvlJc w:val="left"/>
      <w:pPr>
        <w:tabs>
          <w:tab w:val="num" w:pos="1440"/>
        </w:tabs>
        <w:ind w:left="1440" w:hanging="360"/>
      </w:pPr>
      <w:rPr>
        <w:rFonts w:ascii="Arial" w:hAnsi="Arial" w:hint="default"/>
      </w:rPr>
    </w:lvl>
    <w:lvl w:ilvl="2" w:tplc="2EF4ABEA" w:tentative="1">
      <w:start w:val="1"/>
      <w:numFmt w:val="bullet"/>
      <w:lvlText w:val="•"/>
      <w:lvlJc w:val="left"/>
      <w:pPr>
        <w:tabs>
          <w:tab w:val="num" w:pos="2160"/>
        </w:tabs>
        <w:ind w:left="2160" w:hanging="360"/>
      </w:pPr>
      <w:rPr>
        <w:rFonts w:ascii="Arial" w:hAnsi="Arial" w:hint="default"/>
      </w:rPr>
    </w:lvl>
    <w:lvl w:ilvl="3" w:tplc="D7705D32" w:tentative="1">
      <w:start w:val="1"/>
      <w:numFmt w:val="bullet"/>
      <w:lvlText w:val="•"/>
      <w:lvlJc w:val="left"/>
      <w:pPr>
        <w:tabs>
          <w:tab w:val="num" w:pos="2880"/>
        </w:tabs>
        <w:ind w:left="2880" w:hanging="360"/>
      </w:pPr>
      <w:rPr>
        <w:rFonts w:ascii="Arial" w:hAnsi="Arial" w:hint="default"/>
      </w:rPr>
    </w:lvl>
    <w:lvl w:ilvl="4" w:tplc="E1A2B428" w:tentative="1">
      <w:start w:val="1"/>
      <w:numFmt w:val="bullet"/>
      <w:lvlText w:val="•"/>
      <w:lvlJc w:val="left"/>
      <w:pPr>
        <w:tabs>
          <w:tab w:val="num" w:pos="3600"/>
        </w:tabs>
        <w:ind w:left="3600" w:hanging="360"/>
      </w:pPr>
      <w:rPr>
        <w:rFonts w:ascii="Arial" w:hAnsi="Arial" w:hint="default"/>
      </w:rPr>
    </w:lvl>
    <w:lvl w:ilvl="5" w:tplc="E57EBB3A" w:tentative="1">
      <w:start w:val="1"/>
      <w:numFmt w:val="bullet"/>
      <w:lvlText w:val="•"/>
      <w:lvlJc w:val="left"/>
      <w:pPr>
        <w:tabs>
          <w:tab w:val="num" w:pos="4320"/>
        </w:tabs>
        <w:ind w:left="4320" w:hanging="360"/>
      </w:pPr>
      <w:rPr>
        <w:rFonts w:ascii="Arial" w:hAnsi="Arial" w:hint="default"/>
      </w:rPr>
    </w:lvl>
    <w:lvl w:ilvl="6" w:tplc="321EF436" w:tentative="1">
      <w:start w:val="1"/>
      <w:numFmt w:val="bullet"/>
      <w:lvlText w:val="•"/>
      <w:lvlJc w:val="left"/>
      <w:pPr>
        <w:tabs>
          <w:tab w:val="num" w:pos="5040"/>
        </w:tabs>
        <w:ind w:left="5040" w:hanging="360"/>
      </w:pPr>
      <w:rPr>
        <w:rFonts w:ascii="Arial" w:hAnsi="Arial" w:hint="default"/>
      </w:rPr>
    </w:lvl>
    <w:lvl w:ilvl="7" w:tplc="833AC23C" w:tentative="1">
      <w:start w:val="1"/>
      <w:numFmt w:val="bullet"/>
      <w:lvlText w:val="•"/>
      <w:lvlJc w:val="left"/>
      <w:pPr>
        <w:tabs>
          <w:tab w:val="num" w:pos="5760"/>
        </w:tabs>
        <w:ind w:left="5760" w:hanging="360"/>
      </w:pPr>
      <w:rPr>
        <w:rFonts w:ascii="Arial" w:hAnsi="Arial" w:hint="default"/>
      </w:rPr>
    </w:lvl>
    <w:lvl w:ilvl="8" w:tplc="0798D30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F75896"/>
    <w:multiLevelType w:val="hybridMultilevel"/>
    <w:tmpl w:val="971A3588"/>
    <w:lvl w:ilvl="0" w:tplc="EB6644D8">
      <w:start w:val="1"/>
      <w:numFmt w:val="bullet"/>
      <w:lvlText w:val="•"/>
      <w:lvlJc w:val="left"/>
      <w:pPr>
        <w:tabs>
          <w:tab w:val="num" w:pos="720"/>
        </w:tabs>
        <w:ind w:left="720" w:hanging="360"/>
      </w:pPr>
      <w:rPr>
        <w:rFonts w:ascii="Arial" w:hAnsi="Arial" w:hint="default"/>
      </w:rPr>
    </w:lvl>
    <w:lvl w:ilvl="1" w:tplc="9CA86494" w:tentative="1">
      <w:start w:val="1"/>
      <w:numFmt w:val="bullet"/>
      <w:lvlText w:val="•"/>
      <w:lvlJc w:val="left"/>
      <w:pPr>
        <w:tabs>
          <w:tab w:val="num" w:pos="1440"/>
        </w:tabs>
        <w:ind w:left="1440" w:hanging="360"/>
      </w:pPr>
      <w:rPr>
        <w:rFonts w:ascii="Arial" w:hAnsi="Arial" w:hint="default"/>
      </w:rPr>
    </w:lvl>
    <w:lvl w:ilvl="2" w:tplc="F578B09A" w:tentative="1">
      <w:start w:val="1"/>
      <w:numFmt w:val="bullet"/>
      <w:lvlText w:val="•"/>
      <w:lvlJc w:val="left"/>
      <w:pPr>
        <w:tabs>
          <w:tab w:val="num" w:pos="2160"/>
        </w:tabs>
        <w:ind w:left="2160" w:hanging="360"/>
      </w:pPr>
      <w:rPr>
        <w:rFonts w:ascii="Arial" w:hAnsi="Arial" w:hint="default"/>
      </w:rPr>
    </w:lvl>
    <w:lvl w:ilvl="3" w:tplc="8B2A4ECE" w:tentative="1">
      <w:start w:val="1"/>
      <w:numFmt w:val="bullet"/>
      <w:lvlText w:val="•"/>
      <w:lvlJc w:val="left"/>
      <w:pPr>
        <w:tabs>
          <w:tab w:val="num" w:pos="2880"/>
        </w:tabs>
        <w:ind w:left="2880" w:hanging="360"/>
      </w:pPr>
      <w:rPr>
        <w:rFonts w:ascii="Arial" w:hAnsi="Arial" w:hint="default"/>
      </w:rPr>
    </w:lvl>
    <w:lvl w:ilvl="4" w:tplc="84ECF5DC" w:tentative="1">
      <w:start w:val="1"/>
      <w:numFmt w:val="bullet"/>
      <w:lvlText w:val="•"/>
      <w:lvlJc w:val="left"/>
      <w:pPr>
        <w:tabs>
          <w:tab w:val="num" w:pos="3600"/>
        </w:tabs>
        <w:ind w:left="3600" w:hanging="360"/>
      </w:pPr>
      <w:rPr>
        <w:rFonts w:ascii="Arial" w:hAnsi="Arial" w:hint="default"/>
      </w:rPr>
    </w:lvl>
    <w:lvl w:ilvl="5" w:tplc="B3880362" w:tentative="1">
      <w:start w:val="1"/>
      <w:numFmt w:val="bullet"/>
      <w:lvlText w:val="•"/>
      <w:lvlJc w:val="left"/>
      <w:pPr>
        <w:tabs>
          <w:tab w:val="num" w:pos="4320"/>
        </w:tabs>
        <w:ind w:left="4320" w:hanging="360"/>
      </w:pPr>
      <w:rPr>
        <w:rFonts w:ascii="Arial" w:hAnsi="Arial" w:hint="default"/>
      </w:rPr>
    </w:lvl>
    <w:lvl w:ilvl="6" w:tplc="3544E452" w:tentative="1">
      <w:start w:val="1"/>
      <w:numFmt w:val="bullet"/>
      <w:lvlText w:val="•"/>
      <w:lvlJc w:val="left"/>
      <w:pPr>
        <w:tabs>
          <w:tab w:val="num" w:pos="5040"/>
        </w:tabs>
        <w:ind w:left="5040" w:hanging="360"/>
      </w:pPr>
      <w:rPr>
        <w:rFonts w:ascii="Arial" w:hAnsi="Arial" w:hint="default"/>
      </w:rPr>
    </w:lvl>
    <w:lvl w:ilvl="7" w:tplc="ADAC3EF0" w:tentative="1">
      <w:start w:val="1"/>
      <w:numFmt w:val="bullet"/>
      <w:lvlText w:val="•"/>
      <w:lvlJc w:val="left"/>
      <w:pPr>
        <w:tabs>
          <w:tab w:val="num" w:pos="5760"/>
        </w:tabs>
        <w:ind w:left="5760" w:hanging="360"/>
      </w:pPr>
      <w:rPr>
        <w:rFonts w:ascii="Arial" w:hAnsi="Arial" w:hint="default"/>
      </w:rPr>
    </w:lvl>
    <w:lvl w:ilvl="8" w:tplc="E1B2148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C84177"/>
    <w:multiLevelType w:val="hybridMultilevel"/>
    <w:tmpl w:val="632E3034"/>
    <w:lvl w:ilvl="0" w:tplc="91CCE884">
      <w:start w:val="1"/>
      <w:numFmt w:val="bullet"/>
      <w:lvlText w:val=""/>
      <w:lvlJc w:val="left"/>
      <w:pPr>
        <w:ind w:left="720" w:hanging="360"/>
      </w:pPr>
      <w:rPr>
        <w:rFonts w:ascii="Symbol" w:hAnsi="Symbol"/>
      </w:rPr>
    </w:lvl>
    <w:lvl w:ilvl="1" w:tplc="8E22598E">
      <w:start w:val="1"/>
      <w:numFmt w:val="bullet"/>
      <w:lvlText w:val=""/>
      <w:lvlJc w:val="left"/>
      <w:pPr>
        <w:ind w:left="720" w:hanging="360"/>
      </w:pPr>
      <w:rPr>
        <w:rFonts w:ascii="Symbol" w:hAnsi="Symbol"/>
      </w:rPr>
    </w:lvl>
    <w:lvl w:ilvl="2" w:tplc="24E01A66">
      <w:start w:val="1"/>
      <w:numFmt w:val="bullet"/>
      <w:lvlText w:val=""/>
      <w:lvlJc w:val="left"/>
      <w:pPr>
        <w:ind w:left="720" w:hanging="360"/>
      </w:pPr>
      <w:rPr>
        <w:rFonts w:ascii="Symbol" w:hAnsi="Symbol"/>
      </w:rPr>
    </w:lvl>
    <w:lvl w:ilvl="3" w:tplc="0C22D7B0">
      <w:start w:val="1"/>
      <w:numFmt w:val="bullet"/>
      <w:lvlText w:val=""/>
      <w:lvlJc w:val="left"/>
      <w:pPr>
        <w:ind w:left="720" w:hanging="360"/>
      </w:pPr>
      <w:rPr>
        <w:rFonts w:ascii="Symbol" w:hAnsi="Symbol"/>
      </w:rPr>
    </w:lvl>
    <w:lvl w:ilvl="4" w:tplc="06124B5A">
      <w:start w:val="1"/>
      <w:numFmt w:val="bullet"/>
      <w:lvlText w:val=""/>
      <w:lvlJc w:val="left"/>
      <w:pPr>
        <w:ind w:left="720" w:hanging="360"/>
      </w:pPr>
      <w:rPr>
        <w:rFonts w:ascii="Symbol" w:hAnsi="Symbol"/>
      </w:rPr>
    </w:lvl>
    <w:lvl w:ilvl="5" w:tplc="30ACB23E">
      <w:start w:val="1"/>
      <w:numFmt w:val="bullet"/>
      <w:lvlText w:val=""/>
      <w:lvlJc w:val="left"/>
      <w:pPr>
        <w:ind w:left="720" w:hanging="360"/>
      </w:pPr>
      <w:rPr>
        <w:rFonts w:ascii="Symbol" w:hAnsi="Symbol"/>
      </w:rPr>
    </w:lvl>
    <w:lvl w:ilvl="6" w:tplc="7388C7DE">
      <w:start w:val="1"/>
      <w:numFmt w:val="bullet"/>
      <w:lvlText w:val=""/>
      <w:lvlJc w:val="left"/>
      <w:pPr>
        <w:ind w:left="720" w:hanging="360"/>
      </w:pPr>
      <w:rPr>
        <w:rFonts w:ascii="Symbol" w:hAnsi="Symbol"/>
      </w:rPr>
    </w:lvl>
    <w:lvl w:ilvl="7" w:tplc="4C56FD40">
      <w:start w:val="1"/>
      <w:numFmt w:val="bullet"/>
      <w:lvlText w:val=""/>
      <w:lvlJc w:val="left"/>
      <w:pPr>
        <w:ind w:left="720" w:hanging="360"/>
      </w:pPr>
      <w:rPr>
        <w:rFonts w:ascii="Symbol" w:hAnsi="Symbol"/>
      </w:rPr>
    </w:lvl>
    <w:lvl w:ilvl="8" w:tplc="2B42F638">
      <w:start w:val="1"/>
      <w:numFmt w:val="bullet"/>
      <w:lvlText w:val=""/>
      <w:lvlJc w:val="left"/>
      <w:pPr>
        <w:ind w:left="720" w:hanging="360"/>
      </w:pPr>
      <w:rPr>
        <w:rFonts w:ascii="Symbol" w:hAnsi="Symbol"/>
      </w:rPr>
    </w:lvl>
  </w:abstractNum>
  <w:abstractNum w:abstractNumId="11" w15:restartNumberingAfterBreak="0">
    <w:nsid w:val="3A480CCF"/>
    <w:multiLevelType w:val="hybridMultilevel"/>
    <w:tmpl w:val="0B9A6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B2478"/>
    <w:multiLevelType w:val="hybridMultilevel"/>
    <w:tmpl w:val="70886B5E"/>
    <w:lvl w:ilvl="0" w:tplc="8BF2321A">
      <w:start w:val="1"/>
      <w:numFmt w:val="bullet"/>
      <w:lvlText w:val=""/>
      <w:lvlJc w:val="left"/>
      <w:pPr>
        <w:ind w:left="720" w:hanging="360"/>
      </w:pPr>
      <w:rPr>
        <w:rFonts w:ascii="Symbol" w:hAnsi="Symbol"/>
      </w:rPr>
    </w:lvl>
    <w:lvl w:ilvl="1" w:tplc="66E28CD8">
      <w:start w:val="1"/>
      <w:numFmt w:val="bullet"/>
      <w:lvlText w:val=""/>
      <w:lvlJc w:val="left"/>
      <w:pPr>
        <w:ind w:left="720" w:hanging="360"/>
      </w:pPr>
      <w:rPr>
        <w:rFonts w:ascii="Symbol" w:hAnsi="Symbol"/>
      </w:rPr>
    </w:lvl>
    <w:lvl w:ilvl="2" w:tplc="B4FCC630">
      <w:start w:val="1"/>
      <w:numFmt w:val="bullet"/>
      <w:lvlText w:val=""/>
      <w:lvlJc w:val="left"/>
      <w:pPr>
        <w:ind w:left="720" w:hanging="360"/>
      </w:pPr>
      <w:rPr>
        <w:rFonts w:ascii="Symbol" w:hAnsi="Symbol"/>
      </w:rPr>
    </w:lvl>
    <w:lvl w:ilvl="3" w:tplc="9FF637EC">
      <w:start w:val="1"/>
      <w:numFmt w:val="bullet"/>
      <w:lvlText w:val=""/>
      <w:lvlJc w:val="left"/>
      <w:pPr>
        <w:ind w:left="720" w:hanging="360"/>
      </w:pPr>
      <w:rPr>
        <w:rFonts w:ascii="Symbol" w:hAnsi="Symbol"/>
      </w:rPr>
    </w:lvl>
    <w:lvl w:ilvl="4" w:tplc="BC080DA8">
      <w:start w:val="1"/>
      <w:numFmt w:val="bullet"/>
      <w:lvlText w:val=""/>
      <w:lvlJc w:val="left"/>
      <w:pPr>
        <w:ind w:left="720" w:hanging="360"/>
      </w:pPr>
      <w:rPr>
        <w:rFonts w:ascii="Symbol" w:hAnsi="Symbol"/>
      </w:rPr>
    </w:lvl>
    <w:lvl w:ilvl="5" w:tplc="416631B0">
      <w:start w:val="1"/>
      <w:numFmt w:val="bullet"/>
      <w:lvlText w:val=""/>
      <w:lvlJc w:val="left"/>
      <w:pPr>
        <w:ind w:left="720" w:hanging="360"/>
      </w:pPr>
      <w:rPr>
        <w:rFonts w:ascii="Symbol" w:hAnsi="Symbol"/>
      </w:rPr>
    </w:lvl>
    <w:lvl w:ilvl="6" w:tplc="936E56E8">
      <w:start w:val="1"/>
      <w:numFmt w:val="bullet"/>
      <w:lvlText w:val=""/>
      <w:lvlJc w:val="left"/>
      <w:pPr>
        <w:ind w:left="720" w:hanging="360"/>
      </w:pPr>
      <w:rPr>
        <w:rFonts w:ascii="Symbol" w:hAnsi="Symbol"/>
      </w:rPr>
    </w:lvl>
    <w:lvl w:ilvl="7" w:tplc="6AC0E764">
      <w:start w:val="1"/>
      <w:numFmt w:val="bullet"/>
      <w:lvlText w:val=""/>
      <w:lvlJc w:val="left"/>
      <w:pPr>
        <w:ind w:left="720" w:hanging="360"/>
      </w:pPr>
      <w:rPr>
        <w:rFonts w:ascii="Symbol" w:hAnsi="Symbol"/>
      </w:rPr>
    </w:lvl>
    <w:lvl w:ilvl="8" w:tplc="A3706F84">
      <w:start w:val="1"/>
      <w:numFmt w:val="bullet"/>
      <w:lvlText w:val=""/>
      <w:lvlJc w:val="left"/>
      <w:pPr>
        <w:ind w:left="720" w:hanging="360"/>
      </w:pPr>
      <w:rPr>
        <w:rFonts w:ascii="Symbol" w:hAnsi="Symbol"/>
      </w:rPr>
    </w:lvl>
  </w:abstractNum>
  <w:abstractNum w:abstractNumId="13" w15:restartNumberingAfterBreak="0">
    <w:nsid w:val="4637781B"/>
    <w:multiLevelType w:val="multilevel"/>
    <w:tmpl w:val="DC6C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22A0E"/>
    <w:multiLevelType w:val="hybridMultilevel"/>
    <w:tmpl w:val="4C629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F8387E"/>
    <w:multiLevelType w:val="hybridMultilevel"/>
    <w:tmpl w:val="347CC78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F62BFE"/>
    <w:multiLevelType w:val="hybridMultilevel"/>
    <w:tmpl w:val="F684C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9C0ADA"/>
    <w:multiLevelType w:val="hybridMultilevel"/>
    <w:tmpl w:val="DEDE6548"/>
    <w:lvl w:ilvl="0" w:tplc="FD2E91A8">
      <w:start w:val="1"/>
      <w:numFmt w:val="bullet"/>
      <w:lvlText w:val=""/>
      <w:lvlJc w:val="left"/>
      <w:pPr>
        <w:ind w:left="720" w:hanging="360"/>
      </w:pPr>
      <w:rPr>
        <w:rFonts w:ascii="Symbol" w:hAnsi="Symbol"/>
      </w:rPr>
    </w:lvl>
    <w:lvl w:ilvl="1" w:tplc="45CCF4D8">
      <w:start w:val="1"/>
      <w:numFmt w:val="bullet"/>
      <w:lvlText w:val=""/>
      <w:lvlJc w:val="left"/>
      <w:pPr>
        <w:ind w:left="720" w:hanging="360"/>
      </w:pPr>
      <w:rPr>
        <w:rFonts w:ascii="Symbol" w:hAnsi="Symbol"/>
      </w:rPr>
    </w:lvl>
    <w:lvl w:ilvl="2" w:tplc="8F3462BA">
      <w:start w:val="1"/>
      <w:numFmt w:val="bullet"/>
      <w:lvlText w:val=""/>
      <w:lvlJc w:val="left"/>
      <w:pPr>
        <w:ind w:left="720" w:hanging="360"/>
      </w:pPr>
      <w:rPr>
        <w:rFonts w:ascii="Symbol" w:hAnsi="Symbol"/>
      </w:rPr>
    </w:lvl>
    <w:lvl w:ilvl="3" w:tplc="142C2C82">
      <w:start w:val="1"/>
      <w:numFmt w:val="bullet"/>
      <w:lvlText w:val=""/>
      <w:lvlJc w:val="left"/>
      <w:pPr>
        <w:ind w:left="720" w:hanging="360"/>
      </w:pPr>
      <w:rPr>
        <w:rFonts w:ascii="Symbol" w:hAnsi="Symbol"/>
      </w:rPr>
    </w:lvl>
    <w:lvl w:ilvl="4" w:tplc="E23CA2C8">
      <w:start w:val="1"/>
      <w:numFmt w:val="bullet"/>
      <w:lvlText w:val=""/>
      <w:lvlJc w:val="left"/>
      <w:pPr>
        <w:ind w:left="720" w:hanging="360"/>
      </w:pPr>
      <w:rPr>
        <w:rFonts w:ascii="Symbol" w:hAnsi="Symbol"/>
      </w:rPr>
    </w:lvl>
    <w:lvl w:ilvl="5" w:tplc="4CE2F496">
      <w:start w:val="1"/>
      <w:numFmt w:val="bullet"/>
      <w:lvlText w:val=""/>
      <w:lvlJc w:val="left"/>
      <w:pPr>
        <w:ind w:left="720" w:hanging="360"/>
      </w:pPr>
      <w:rPr>
        <w:rFonts w:ascii="Symbol" w:hAnsi="Symbol"/>
      </w:rPr>
    </w:lvl>
    <w:lvl w:ilvl="6" w:tplc="D2D0F940">
      <w:start w:val="1"/>
      <w:numFmt w:val="bullet"/>
      <w:lvlText w:val=""/>
      <w:lvlJc w:val="left"/>
      <w:pPr>
        <w:ind w:left="720" w:hanging="360"/>
      </w:pPr>
      <w:rPr>
        <w:rFonts w:ascii="Symbol" w:hAnsi="Symbol"/>
      </w:rPr>
    </w:lvl>
    <w:lvl w:ilvl="7" w:tplc="C3CC061E">
      <w:start w:val="1"/>
      <w:numFmt w:val="bullet"/>
      <w:lvlText w:val=""/>
      <w:lvlJc w:val="left"/>
      <w:pPr>
        <w:ind w:left="720" w:hanging="360"/>
      </w:pPr>
      <w:rPr>
        <w:rFonts w:ascii="Symbol" w:hAnsi="Symbol"/>
      </w:rPr>
    </w:lvl>
    <w:lvl w:ilvl="8" w:tplc="023CF58E">
      <w:start w:val="1"/>
      <w:numFmt w:val="bullet"/>
      <w:lvlText w:val=""/>
      <w:lvlJc w:val="left"/>
      <w:pPr>
        <w:ind w:left="720" w:hanging="360"/>
      </w:pPr>
      <w:rPr>
        <w:rFonts w:ascii="Symbol" w:hAnsi="Symbol"/>
      </w:rPr>
    </w:lvl>
  </w:abstractNum>
  <w:abstractNum w:abstractNumId="18" w15:restartNumberingAfterBreak="0">
    <w:nsid w:val="5C365F0F"/>
    <w:multiLevelType w:val="hybridMultilevel"/>
    <w:tmpl w:val="90FA7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0B0AE8"/>
    <w:multiLevelType w:val="hybridMultilevel"/>
    <w:tmpl w:val="DBC4A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52493"/>
    <w:multiLevelType w:val="hybridMultilevel"/>
    <w:tmpl w:val="742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096558"/>
    <w:multiLevelType w:val="hybridMultilevel"/>
    <w:tmpl w:val="4E20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B32FBB"/>
    <w:multiLevelType w:val="multilevel"/>
    <w:tmpl w:val="AB36B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8412B6"/>
    <w:multiLevelType w:val="hybridMultilevel"/>
    <w:tmpl w:val="2AC2B6E2"/>
    <w:lvl w:ilvl="0" w:tplc="92ECD2F8">
      <w:start w:val="1"/>
      <w:numFmt w:val="bullet"/>
      <w:lvlText w:val=""/>
      <w:lvlJc w:val="left"/>
      <w:pPr>
        <w:ind w:left="720" w:hanging="360"/>
      </w:pPr>
      <w:rPr>
        <w:rFonts w:ascii="Symbol" w:hAnsi="Symbol"/>
      </w:rPr>
    </w:lvl>
    <w:lvl w:ilvl="1" w:tplc="FE3CE1B4">
      <w:start w:val="1"/>
      <w:numFmt w:val="bullet"/>
      <w:lvlText w:val=""/>
      <w:lvlJc w:val="left"/>
      <w:pPr>
        <w:ind w:left="720" w:hanging="360"/>
      </w:pPr>
      <w:rPr>
        <w:rFonts w:ascii="Symbol" w:hAnsi="Symbol"/>
      </w:rPr>
    </w:lvl>
    <w:lvl w:ilvl="2" w:tplc="38E8765E">
      <w:start w:val="1"/>
      <w:numFmt w:val="bullet"/>
      <w:lvlText w:val=""/>
      <w:lvlJc w:val="left"/>
      <w:pPr>
        <w:ind w:left="720" w:hanging="360"/>
      </w:pPr>
      <w:rPr>
        <w:rFonts w:ascii="Symbol" w:hAnsi="Symbol"/>
      </w:rPr>
    </w:lvl>
    <w:lvl w:ilvl="3" w:tplc="6AF48032">
      <w:start w:val="1"/>
      <w:numFmt w:val="bullet"/>
      <w:lvlText w:val=""/>
      <w:lvlJc w:val="left"/>
      <w:pPr>
        <w:ind w:left="720" w:hanging="360"/>
      </w:pPr>
      <w:rPr>
        <w:rFonts w:ascii="Symbol" w:hAnsi="Symbol"/>
      </w:rPr>
    </w:lvl>
    <w:lvl w:ilvl="4" w:tplc="716A8EE6">
      <w:start w:val="1"/>
      <w:numFmt w:val="bullet"/>
      <w:lvlText w:val=""/>
      <w:lvlJc w:val="left"/>
      <w:pPr>
        <w:ind w:left="720" w:hanging="360"/>
      </w:pPr>
      <w:rPr>
        <w:rFonts w:ascii="Symbol" w:hAnsi="Symbol"/>
      </w:rPr>
    </w:lvl>
    <w:lvl w:ilvl="5" w:tplc="7D7ED32E">
      <w:start w:val="1"/>
      <w:numFmt w:val="bullet"/>
      <w:lvlText w:val=""/>
      <w:lvlJc w:val="left"/>
      <w:pPr>
        <w:ind w:left="720" w:hanging="360"/>
      </w:pPr>
      <w:rPr>
        <w:rFonts w:ascii="Symbol" w:hAnsi="Symbol"/>
      </w:rPr>
    </w:lvl>
    <w:lvl w:ilvl="6" w:tplc="027CAF22">
      <w:start w:val="1"/>
      <w:numFmt w:val="bullet"/>
      <w:lvlText w:val=""/>
      <w:lvlJc w:val="left"/>
      <w:pPr>
        <w:ind w:left="720" w:hanging="360"/>
      </w:pPr>
      <w:rPr>
        <w:rFonts w:ascii="Symbol" w:hAnsi="Symbol"/>
      </w:rPr>
    </w:lvl>
    <w:lvl w:ilvl="7" w:tplc="41AA6F5A">
      <w:start w:val="1"/>
      <w:numFmt w:val="bullet"/>
      <w:lvlText w:val=""/>
      <w:lvlJc w:val="left"/>
      <w:pPr>
        <w:ind w:left="720" w:hanging="360"/>
      </w:pPr>
      <w:rPr>
        <w:rFonts w:ascii="Symbol" w:hAnsi="Symbol"/>
      </w:rPr>
    </w:lvl>
    <w:lvl w:ilvl="8" w:tplc="6F3A8E50">
      <w:start w:val="1"/>
      <w:numFmt w:val="bullet"/>
      <w:lvlText w:val=""/>
      <w:lvlJc w:val="left"/>
      <w:pPr>
        <w:ind w:left="720" w:hanging="360"/>
      </w:pPr>
      <w:rPr>
        <w:rFonts w:ascii="Symbol" w:hAnsi="Symbol"/>
      </w:rPr>
    </w:lvl>
  </w:abstractNum>
  <w:abstractNum w:abstractNumId="24" w15:restartNumberingAfterBreak="0">
    <w:nsid w:val="764D441F"/>
    <w:multiLevelType w:val="hybridMultilevel"/>
    <w:tmpl w:val="3D54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6302A5"/>
    <w:multiLevelType w:val="hybridMultilevel"/>
    <w:tmpl w:val="420C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87242"/>
    <w:multiLevelType w:val="hybridMultilevel"/>
    <w:tmpl w:val="18BC2C02"/>
    <w:lvl w:ilvl="0" w:tplc="08090001">
      <w:start w:val="1"/>
      <w:numFmt w:val="bullet"/>
      <w:lvlText w:val=""/>
      <w:lvlJc w:val="left"/>
      <w:pPr>
        <w:ind w:left="720" w:hanging="360"/>
      </w:pPr>
      <w:rPr>
        <w:rFonts w:ascii="Symbol" w:hAnsi="Symbol" w:hint="default"/>
      </w:rPr>
    </w:lvl>
    <w:lvl w:ilvl="1" w:tplc="9418080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8C6C23"/>
    <w:multiLevelType w:val="hybridMultilevel"/>
    <w:tmpl w:val="9882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3848651">
    <w:abstractNumId w:val="26"/>
  </w:num>
  <w:num w:numId="2" w16cid:durableId="2010717662">
    <w:abstractNumId w:val="27"/>
  </w:num>
  <w:num w:numId="3" w16cid:durableId="39139566">
    <w:abstractNumId w:val="15"/>
  </w:num>
  <w:num w:numId="4" w16cid:durableId="2107921187">
    <w:abstractNumId w:val="7"/>
  </w:num>
  <w:num w:numId="5" w16cid:durableId="1532379051">
    <w:abstractNumId w:val="16"/>
  </w:num>
  <w:num w:numId="6" w16cid:durableId="54354822">
    <w:abstractNumId w:val="20"/>
  </w:num>
  <w:num w:numId="7" w16cid:durableId="1680354481">
    <w:abstractNumId w:val="14"/>
  </w:num>
  <w:num w:numId="8" w16cid:durableId="1660965386">
    <w:abstractNumId w:val="3"/>
  </w:num>
  <w:num w:numId="9" w16cid:durableId="944768703">
    <w:abstractNumId w:val="24"/>
  </w:num>
  <w:num w:numId="10" w16cid:durableId="1172522357">
    <w:abstractNumId w:val="19"/>
  </w:num>
  <w:num w:numId="11" w16cid:durableId="134184542">
    <w:abstractNumId w:val="11"/>
  </w:num>
  <w:num w:numId="12" w16cid:durableId="2101683908">
    <w:abstractNumId w:val="0"/>
  </w:num>
  <w:num w:numId="13" w16cid:durableId="778991366">
    <w:abstractNumId w:val="21"/>
  </w:num>
  <w:num w:numId="14" w16cid:durableId="1366514807">
    <w:abstractNumId w:val="12"/>
  </w:num>
  <w:num w:numId="15" w16cid:durableId="2051372795">
    <w:abstractNumId w:val="17"/>
  </w:num>
  <w:num w:numId="16" w16cid:durableId="1749300833">
    <w:abstractNumId w:val="9"/>
  </w:num>
  <w:num w:numId="17" w16cid:durableId="1736780346">
    <w:abstractNumId w:val="8"/>
  </w:num>
  <w:num w:numId="18" w16cid:durableId="994726028">
    <w:abstractNumId w:val="18"/>
  </w:num>
  <w:num w:numId="19" w16cid:durableId="856043268">
    <w:abstractNumId w:val="25"/>
  </w:num>
  <w:num w:numId="20" w16cid:durableId="380791384">
    <w:abstractNumId w:val="22"/>
  </w:num>
  <w:num w:numId="21" w16cid:durableId="818378181">
    <w:abstractNumId w:val="22"/>
  </w:num>
  <w:num w:numId="22" w16cid:durableId="677735863">
    <w:abstractNumId w:val="22"/>
  </w:num>
  <w:num w:numId="23" w16cid:durableId="805124467">
    <w:abstractNumId w:val="13"/>
  </w:num>
  <w:num w:numId="24" w16cid:durableId="1421873057">
    <w:abstractNumId w:val="2"/>
  </w:num>
  <w:num w:numId="25" w16cid:durableId="865754024">
    <w:abstractNumId w:val="10"/>
  </w:num>
  <w:num w:numId="26" w16cid:durableId="944117099">
    <w:abstractNumId w:val="4"/>
  </w:num>
  <w:num w:numId="27" w16cid:durableId="1288660802">
    <w:abstractNumId w:val="23"/>
  </w:num>
  <w:num w:numId="28" w16cid:durableId="1216431590">
    <w:abstractNumId w:val="6"/>
  </w:num>
  <w:num w:numId="29" w16cid:durableId="473257776">
    <w:abstractNumId w:val="5"/>
  </w:num>
  <w:num w:numId="30" w16cid:durableId="1302929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AD"/>
    <w:rsid w:val="000002EC"/>
    <w:rsid w:val="00001352"/>
    <w:rsid w:val="0000358C"/>
    <w:rsid w:val="00003B3A"/>
    <w:rsid w:val="00004E3D"/>
    <w:rsid w:val="00005599"/>
    <w:rsid w:val="00006010"/>
    <w:rsid w:val="0001021C"/>
    <w:rsid w:val="0001068D"/>
    <w:rsid w:val="00010CF7"/>
    <w:rsid w:val="0001112F"/>
    <w:rsid w:val="000116FF"/>
    <w:rsid w:val="00012743"/>
    <w:rsid w:val="00012AD2"/>
    <w:rsid w:val="0001362C"/>
    <w:rsid w:val="00013DBE"/>
    <w:rsid w:val="00014BB7"/>
    <w:rsid w:val="00015317"/>
    <w:rsid w:val="0001692A"/>
    <w:rsid w:val="00016F03"/>
    <w:rsid w:val="00017CC4"/>
    <w:rsid w:val="00017DE0"/>
    <w:rsid w:val="0002329C"/>
    <w:rsid w:val="0002358E"/>
    <w:rsid w:val="0002426F"/>
    <w:rsid w:val="000252F0"/>
    <w:rsid w:val="000261A9"/>
    <w:rsid w:val="000262B5"/>
    <w:rsid w:val="00026E15"/>
    <w:rsid w:val="00026EE3"/>
    <w:rsid w:val="00027081"/>
    <w:rsid w:val="00027A87"/>
    <w:rsid w:val="00030592"/>
    <w:rsid w:val="000314A5"/>
    <w:rsid w:val="000324BB"/>
    <w:rsid w:val="00033596"/>
    <w:rsid w:val="00033C92"/>
    <w:rsid w:val="000342D4"/>
    <w:rsid w:val="00034725"/>
    <w:rsid w:val="00034C1E"/>
    <w:rsid w:val="00034E46"/>
    <w:rsid w:val="00035D68"/>
    <w:rsid w:val="00035F8C"/>
    <w:rsid w:val="00037977"/>
    <w:rsid w:val="00037E03"/>
    <w:rsid w:val="00041352"/>
    <w:rsid w:val="00041774"/>
    <w:rsid w:val="00041F6F"/>
    <w:rsid w:val="00042540"/>
    <w:rsid w:val="00043006"/>
    <w:rsid w:val="0004383F"/>
    <w:rsid w:val="00043F16"/>
    <w:rsid w:val="000446EC"/>
    <w:rsid w:val="000457E2"/>
    <w:rsid w:val="0004678F"/>
    <w:rsid w:val="00046DDE"/>
    <w:rsid w:val="00047E89"/>
    <w:rsid w:val="00050AC0"/>
    <w:rsid w:val="00051111"/>
    <w:rsid w:val="00052CAB"/>
    <w:rsid w:val="00053614"/>
    <w:rsid w:val="000548A7"/>
    <w:rsid w:val="0005490A"/>
    <w:rsid w:val="00057C1C"/>
    <w:rsid w:val="00057F5E"/>
    <w:rsid w:val="000608C2"/>
    <w:rsid w:val="0006097D"/>
    <w:rsid w:val="00060983"/>
    <w:rsid w:val="00060F92"/>
    <w:rsid w:val="000612DB"/>
    <w:rsid w:val="0006145F"/>
    <w:rsid w:val="000616D7"/>
    <w:rsid w:val="00061B70"/>
    <w:rsid w:val="0006270B"/>
    <w:rsid w:val="00062EC7"/>
    <w:rsid w:val="00062EFD"/>
    <w:rsid w:val="0006310D"/>
    <w:rsid w:val="00063442"/>
    <w:rsid w:val="00063485"/>
    <w:rsid w:val="0006437A"/>
    <w:rsid w:val="000644C4"/>
    <w:rsid w:val="00066011"/>
    <w:rsid w:val="000665FE"/>
    <w:rsid w:val="00066866"/>
    <w:rsid w:val="00066CC2"/>
    <w:rsid w:val="00066D22"/>
    <w:rsid w:val="00067444"/>
    <w:rsid w:val="00067677"/>
    <w:rsid w:val="000677CB"/>
    <w:rsid w:val="0007042C"/>
    <w:rsid w:val="00071307"/>
    <w:rsid w:val="00074AE1"/>
    <w:rsid w:val="00074B50"/>
    <w:rsid w:val="00075096"/>
    <w:rsid w:val="0007595D"/>
    <w:rsid w:val="00076BA9"/>
    <w:rsid w:val="00080345"/>
    <w:rsid w:val="00080567"/>
    <w:rsid w:val="00080A15"/>
    <w:rsid w:val="00080AAD"/>
    <w:rsid w:val="0008149E"/>
    <w:rsid w:val="00081682"/>
    <w:rsid w:val="00082E09"/>
    <w:rsid w:val="00083516"/>
    <w:rsid w:val="00083979"/>
    <w:rsid w:val="000839D6"/>
    <w:rsid w:val="00083CC0"/>
    <w:rsid w:val="000842A2"/>
    <w:rsid w:val="00084A1A"/>
    <w:rsid w:val="00085F10"/>
    <w:rsid w:val="0008640B"/>
    <w:rsid w:val="0008696D"/>
    <w:rsid w:val="000871F8"/>
    <w:rsid w:val="00087218"/>
    <w:rsid w:val="00091DC9"/>
    <w:rsid w:val="0009293B"/>
    <w:rsid w:val="00092DC6"/>
    <w:rsid w:val="000932E6"/>
    <w:rsid w:val="00093AEC"/>
    <w:rsid w:val="00094393"/>
    <w:rsid w:val="00094A20"/>
    <w:rsid w:val="00094CFC"/>
    <w:rsid w:val="000960F4"/>
    <w:rsid w:val="00096B52"/>
    <w:rsid w:val="00096F11"/>
    <w:rsid w:val="000A0077"/>
    <w:rsid w:val="000A142F"/>
    <w:rsid w:val="000A2262"/>
    <w:rsid w:val="000A231F"/>
    <w:rsid w:val="000A28B5"/>
    <w:rsid w:val="000A2957"/>
    <w:rsid w:val="000A3182"/>
    <w:rsid w:val="000A4834"/>
    <w:rsid w:val="000A4869"/>
    <w:rsid w:val="000A4A4D"/>
    <w:rsid w:val="000A4BE8"/>
    <w:rsid w:val="000A4EB2"/>
    <w:rsid w:val="000A547F"/>
    <w:rsid w:val="000A549B"/>
    <w:rsid w:val="000A696A"/>
    <w:rsid w:val="000B0EF5"/>
    <w:rsid w:val="000B1550"/>
    <w:rsid w:val="000B240C"/>
    <w:rsid w:val="000B2D1D"/>
    <w:rsid w:val="000B3595"/>
    <w:rsid w:val="000B3E50"/>
    <w:rsid w:val="000B3EDC"/>
    <w:rsid w:val="000B42DA"/>
    <w:rsid w:val="000B4DAB"/>
    <w:rsid w:val="000B5738"/>
    <w:rsid w:val="000B5C4F"/>
    <w:rsid w:val="000B5F85"/>
    <w:rsid w:val="000C0F25"/>
    <w:rsid w:val="000C0F2F"/>
    <w:rsid w:val="000C1A2C"/>
    <w:rsid w:val="000C25C8"/>
    <w:rsid w:val="000C2A0B"/>
    <w:rsid w:val="000C47BC"/>
    <w:rsid w:val="000C5810"/>
    <w:rsid w:val="000C5D30"/>
    <w:rsid w:val="000C6D1F"/>
    <w:rsid w:val="000C7D57"/>
    <w:rsid w:val="000C7E0A"/>
    <w:rsid w:val="000D1355"/>
    <w:rsid w:val="000D2CEC"/>
    <w:rsid w:val="000D3019"/>
    <w:rsid w:val="000D3498"/>
    <w:rsid w:val="000D3B7F"/>
    <w:rsid w:val="000D410E"/>
    <w:rsid w:val="000D470E"/>
    <w:rsid w:val="000D5373"/>
    <w:rsid w:val="000D5521"/>
    <w:rsid w:val="000D5AF5"/>
    <w:rsid w:val="000D6E1C"/>
    <w:rsid w:val="000D6F8F"/>
    <w:rsid w:val="000D788F"/>
    <w:rsid w:val="000E0F9E"/>
    <w:rsid w:val="000E1059"/>
    <w:rsid w:val="000E11FA"/>
    <w:rsid w:val="000E16B5"/>
    <w:rsid w:val="000E17BA"/>
    <w:rsid w:val="000E3CD6"/>
    <w:rsid w:val="000E47B3"/>
    <w:rsid w:val="000E60BF"/>
    <w:rsid w:val="000E619F"/>
    <w:rsid w:val="000F0529"/>
    <w:rsid w:val="000F188A"/>
    <w:rsid w:val="000F2962"/>
    <w:rsid w:val="000F3BAB"/>
    <w:rsid w:val="000F654F"/>
    <w:rsid w:val="000F6B74"/>
    <w:rsid w:val="000F7237"/>
    <w:rsid w:val="000F778C"/>
    <w:rsid w:val="000F7D75"/>
    <w:rsid w:val="000F7E9F"/>
    <w:rsid w:val="00100623"/>
    <w:rsid w:val="00100E3B"/>
    <w:rsid w:val="00101361"/>
    <w:rsid w:val="0010172C"/>
    <w:rsid w:val="00101FBA"/>
    <w:rsid w:val="0010202B"/>
    <w:rsid w:val="00102BF0"/>
    <w:rsid w:val="00103312"/>
    <w:rsid w:val="001034B4"/>
    <w:rsid w:val="0010386F"/>
    <w:rsid w:val="00103B2A"/>
    <w:rsid w:val="00104BB6"/>
    <w:rsid w:val="001054BD"/>
    <w:rsid w:val="0010577A"/>
    <w:rsid w:val="00105B6B"/>
    <w:rsid w:val="00105ECD"/>
    <w:rsid w:val="00106423"/>
    <w:rsid w:val="00107AAF"/>
    <w:rsid w:val="00107DC7"/>
    <w:rsid w:val="00110ADB"/>
    <w:rsid w:val="00110CC6"/>
    <w:rsid w:val="001125FC"/>
    <w:rsid w:val="00114838"/>
    <w:rsid w:val="0011645B"/>
    <w:rsid w:val="001175EF"/>
    <w:rsid w:val="00117920"/>
    <w:rsid w:val="00117CF3"/>
    <w:rsid w:val="00117D9D"/>
    <w:rsid w:val="0012021D"/>
    <w:rsid w:val="001216EE"/>
    <w:rsid w:val="00121779"/>
    <w:rsid w:val="00121B09"/>
    <w:rsid w:val="0012372A"/>
    <w:rsid w:val="0012387B"/>
    <w:rsid w:val="00125C5F"/>
    <w:rsid w:val="00126FC4"/>
    <w:rsid w:val="001308FE"/>
    <w:rsid w:val="00130E6E"/>
    <w:rsid w:val="00131715"/>
    <w:rsid w:val="0013341F"/>
    <w:rsid w:val="0013565D"/>
    <w:rsid w:val="00135A7B"/>
    <w:rsid w:val="00135C33"/>
    <w:rsid w:val="001365E5"/>
    <w:rsid w:val="00136785"/>
    <w:rsid w:val="00136EE5"/>
    <w:rsid w:val="00137762"/>
    <w:rsid w:val="00137B60"/>
    <w:rsid w:val="0014001D"/>
    <w:rsid w:val="00140862"/>
    <w:rsid w:val="00140D0E"/>
    <w:rsid w:val="00140F6D"/>
    <w:rsid w:val="00140F6F"/>
    <w:rsid w:val="001415DC"/>
    <w:rsid w:val="00142278"/>
    <w:rsid w:val="00142B71"/>
    <w:rsid w:val="0014350B"/>
    <w:rsid w:val="001438FD"/>
    <w:rsid w:val="001448EA"/>
    <w:rsid w:val="00144D36"/>
    <w:rsid w:val="00144F92"/>
    <w:rsid w:val="00145BC0"/>
    <w:rsid w:val="00145F7B"/>
    <w:rsid w:val="001474CC"/>
    <w:rsid w:val="00147C0D"/>
    <w:rsid w:val="001506AB"/>
    <w:rsid w:val="001508AC"/>
    <w:rsid w:val="00150E09"/>
    <w:rsid w:val="00151B73"/>
    <w:rsid w:val="00151C00"/>
    <w:rsid w:val="00151DCF"/>
    <w:rsid w:val="00151FA4"/>
    <w:rsid w:val="00151FB5"/>
    <w:rsid w:val="00152524"/>
    <w:rsid w:val="001526DE"/>
    <w:rsid w:val="00152909"/>
    <w:rsid w:val="00152B38"/>
    <w:rsid w:val="00152FC6"/>
    <w:rsid w:val="0015384E"/>
    <w:rsid w:val="00153A2A"/>
    <w:rsid w:val="00153EB9"/>
    <w:rsid w:val="0015478E"/>
    <w:rsid w:val="0015495D"/>
    <w:rsid w:val="0015590C"/>
    <w:rsid w:val="00155D4A"/>
    <w:rsid w:val="00157D04"/>
    <w:rsid w:val="0016031C"/>
    <w:rsid w:val="001603DF"/>
    <w:rsid w:val="001607FC"/>
    <w:rsid w:val="00161184"/>
    <w:rsid w:val="001616E7"/>
    <w:rsid w:val="00162CC5"/>
    <w:rsid w:val="00163BAC"/>
    <w:rsid w:val="00164229"/>
    <w:rsid w:val="001645D4"/>
    <w:rsid w:val="001646BF"/>
    <w:rsid w:val="0016470A"/>
    <w:rsid w:val="001647C3"/>
    <w:rsid w:val="00164837"/>
    <w:rsid w:val="0016540C"/>
    <w:rsid w:val="00165965"/>
    <w:rsid w:val="0016610E"/>
    <w:rsid w:val="00166245"/>
    <w:rsid w:val="00166613"/>
    <w:rsid w:val="00166F0D"/>
    <w:rsid w:val="001677B8"/>
    <w:rsid w:val="00167ED6"/>
    <w:rsid w:val="0017029B"/>
    <w:rsid w:val="00171C3B"/>
    <w:rsid w:val="0017301E"/>
    <w:rsid w:val="00173B8C"/>
    <w:rsid w:val="00174183"/>
    <w:rsid w:val="00174436"/>
    <w:rsid w:val="00174614"/>
    <w:rsid w:val="001757B6"/>
    <w:rsid w:val="0017594E"/>
    <w:rsid w:val="00175E91"/>
    <w:rsid w:val="00177F8C"/>
    <w:rsid w:val="00182150"/>
    <w:rsid w:val="00182755"/>
    <w:rsid w:val="00182892"/>
    <w:rsid w:val="00182CE1"/>
    <w:rsid w:val="00183961"/>
    <w:rsid w:val="00183991"/>
    <w:rsid w:val="00183F76"/>
    <w:rsid w:val="00184801"/>
    <w:rsid w:val="00184971"/>
    <w:rsid w:val="00184CBE"/>
    <w:rsid w:val="0018500F"/>
    <w:rsid w:val="001856CE"/>
    <w:rsid w:val="00187066"/>
    <w:rsid w:val="00187355"/>
    <w:rsid w:val="00187937"/>
    <w:rsid w:val="001901C9"/>
    <w:rsid w:val="001904E9"/>
    <w:rsid w:val="00190A74"/>
    <w:rsid w:val="0019198D"/>
    <w:rsid w:val="00192160"/>
    <w:rsid w:val="00192B57"/>
    <w:rsid w:val="00192C73"/>
    <w:rsid w:val="00193741"/>
    <w:rsid w:val="001938C2"/>
    <w:rsid w:val="00193B30"/>
    <w:rsid w:val="00193D15"/>
    <w:rsid w:val="00193E7D"/>
    <w:rsid w:val="00195054"/>
    <w:rsid w:val="0019645D"/>
    <w:rsid w:val="00196789"/>
    <w:rsid w:val="00196806"/>
    <w:rsid w:val="00196FE1"/>
    <w:rsid w:val="00197127"/>
    <w:rsid w:val="0019782D"/>
    <w:rsid w:val="00197BC5"/>
    <w:rsid w:val="001A0658"/>
    <w:rsid w:val="001A0A44"/>
    <w:rsid w:val="001A0F50"/>
    <w:rsid w:val="001A1000"/>
    <w:rsid w:val="001A26BA"/>
    <w:rsid w:val="001A298C"/>
    <w:rsid w:val="001A3EE0"/>
    <w:rsid w:val="001A4B2C"/>
    <w:rsid w:val="001A4E19"/>
    <w:rsid w:val="001A742B"/>
    <w:rsid w:val="001B0AE8"/>
    <w:rsid w:val="001B0EB1"/>
    <w:rsid w:val="001B118A"/>
    <w:rsid w:val="001B12D0"/>
    <w:rsid w:val="001B1A7B"/>
    <w:rsid w:val="001B4303"/>
    <w:rsid w:val="001B46ED"/>
    <w:rsid w:val="001B4A48"/>
    <w:rsid w:val="001B5641"/>
    <w:rsid w:val="001B5DB6"/>
    <w:rsid w:val="001B69B6"/>
    <w:rsid w:val="001B6DF8"/>
    <w:rsid w:val="001C006D"/>
    <w:rsid w:val="001C28E7"/>
    <w:rsid w:val="001C2B57"/>
    <w:rsid w:val="001C2BFF"/>
    <w:rsid w:val="001C3BFD"/>
    <w:rsid w:val="001C3EB6"/>
    <w:rsid w:val="001C4314"/>
    <w:rsid w:val="001C514E"/>
    <w:rsid w:val="001C6178"/>
    <w:rsid w:val="001C770C"/>
    <w:rsid w:val="001D16DA"/>
    <w:rsid w:val="001D19F6"/>
    <w:rsid w:val="001D39B3"/>
    <w:rsid w:val="001D4236"/>
    <w:rsid w:val="001D563A"/>
    <w:rsid w:val="001D593D"/>
    <w:rsid w:val="001D5F2F"/>
    <w:rsid w:val="001D72B4"/>
    <w:rsid w:val="001D7CC4"/>
    <w:rsid w:val="001D7DAF"/>
    <w:rsid w:val="001E08B5"/>
    <w:rsid w:val="001E0CA8"/>
    <w:rsid w:val="001E0DFC"/>
    <w:rsid w:val="001E1291"/>
    <w:rsid w:val="001E1775"/>
    <w:rsid w:val="001E20E4"/>
    <w:rsid w:val="001E351B"/>
    <w:rsid w:val="001E5000"/>
    <w:rsid w:val="001E5175"/>
    <w:rsid w:val="001E5480"/>
    <w:rsid w:val="001E6504"/>
    <w:rsid w:val="001E67C5"/>
    <w:rsid w:val="001E76DC"/>
    <w:rsid w:val="001F17D2"/>
    <w:rsid w:val="001F274A"/>
    <w:rsid w:val="001F4145"/>
    <w:rsid w:val="001F4736"/>
    <w:rsid w:val="001F4C36"/>
    <w:rsid w:val="001F65BF"/>
    <w:rsid w:val="001F689A"/>
    <w:rsid w:val="001F7BAC"/>
    <w:rsid w:val="002007F6"/>
    <w:rsid w:val="00200AEF"/>
    <w:rsid w:val="00200BCB"/>
    <w:rsid w:val="00201E28"/>
    <w:rsid w:val="0020277B"/>
    <w:rsid w:val="002027A8"/>
    <w:rsid w:val="00204126"/>
    <w:rsid w:val="00204E12"/>
    <w:rsid w:val="002052C2"/>
    <w:rsid w:val="00206C69"/>
    <w:rsid w:val="00210372"/>
    <w:rsid w:val="002108D6"/>
    <w:rsid w:val="00210F8C"/>
    <w:rsid w:val="0021182A"/>
    <w:rsid w:val="00213190"/>
    <w:rsid w:val="002135DE"/>
    <w:rsid w:val="00213ADE"/>
    <w:rsid w:val="00215907"/>
    <w:rsid w:val="00216B56"/>
    <w:rsid w:val="00216EB2"/>
    <w:rsid w:val="00217844"/>
    <w:rsid w:val="002208D4"/>
    <w:rsid w:val="00220E49"/>
    <w:rsid w:val="002212C1"/>
    <w:rsid w:val="00221469"/>
    <w:rsid w:val="0022307C"/>
    <w:rsid w:val="002243CD"/>
    <w:rsid w:val="00224FDE"/>
    <w:rsid w:val="00225964"/>
    <w:rsid w:val="00225E17"/>
    <w:rsid w:val="00230ADC"/>
    <w:rsid w:val="00231653"/>
    <w:rsid w:val="0023255A"/>
    <w:rsid w:val="0023274B"/>
    <w:rsid w:val="00232CE6"/>
    <w:rsid w:val="0023350F"/>
    <w:rsid w:val="00233682"/>
    <w:rsid w:val="00233739"/>
    <w:rsid w:val="0023388E"/>
    <w:rsid w:val="00233DAF"/>
    <w:rsid w:val="0023446F"/>
    <w:rsid w:val="00234CF9"/>
    <w:rsid w:val="00234F3E"/>
    <w:rsid w:val="002352CD"/>
    <w:rsid w:val="00235534"/>
    <w:rsid w:val="002355B9"/>
    <w:rsid w:val="00235B38"/>
    <w:rsid w:val="00236048"/>
    <w:rsid w:val="002360D0"/>
    <w:rsid w:val="0023645C"/>
    <w:rsid w:val="00237886"/>
    <w:rsid w:val="00240322"/>
    <w:rsid w:val="00240456"/>
    <w:rsid w:val="00240907"/>
    <w:rsid w:val="00240F69"/>
    <w:rsid w:val="0024181B"/>
    <w:rsid w:val="002418C1"/>
    <w:rsid w:val="00242656"/>
    <w:rsid w:val="00242671"/>
    <w:rsid w:val="00242676"/>
    <w:rsid w:val="00242FB0"/>
    <w:rsid w:val="00242FE6"/>
    <w:rsid w:val="00243235"/>
    <w:rsid w:val="002437F4"/>
    <w:rsid w:val="002438E0"/>
    <w:rsid w:val="00243E58"/>
    <w:rsid w:val="0024462F"/>
    <w:rsid w:val="00244C73"/>
    <w:rsid w:val="00245204"/>
    <w:rsid w:val="00245810"/>
    <w:rsid w:val="00247191"/>
    <w:rsid w:val="002472D5"/>
    <w:rsid w:val="002479C3"/>
    <w:rsid w:val="002501CC"/>
    <w:rsid w:val="00250923"/>
    <w:rsid w:val="00251491"/>
    <w:rsid w:val="00252315"/>
    <w:rsid w:val="0025293A"/>
    <w:rsid w:val="0025343E"/>
    <w:rsid w:val="00253B2E"/>
    <w:rsid w:val="002547EC"/>
    <w:rsid w:val="00254EB6"/>
    <w:rsid w:val="0025544A"/>
    <w:rsid w:val="0025570C"/>
    <w:rsid w:val="00256110"/>
    <w:rsid w:val="002565AC"/>
    <w:rsid w:val="00256C2B"/>
    <w:rsid w:val="002576AE"/>
    <w:rsid w:val="00257951"/>
    <w:rsid w:val="00260348"/>
    <w:rsid w:val="00260A69"/>
    <w:rsid w:val="0026137D"/>
    <w:rsid w:val="00261E80"/>
    <w:rsid w:val="002620C0"/>
    <w:rsid w:val="00262189"/>
    <w:rsid w:val="00262348"/>
    <w:rsid w:val="00262EB0"/>
    <w:rsid w:val="00262FD1"/>
    <w:rsid w:val="0026353D"/>
    <w:rsid w:val="002637E8"/>
    <w:rsid w:val="00263A1F"/>
    <w:rsid w:val="002643E9"/>
    <w:rsid w:val="002649F7"/>
    <w:rsid w:val="00264C4B"/>
    <w:rsid w:val="00264E46"/>
    <w:rsid w:val="0026608F"/>
    <w:rsid w:val="0026641F"/>
    <w:rsid w:val="002666AB"/>
    <w:rsid w:val="00266815"/>
    <w:rsid w:val="002701B4"/>
    <w:rsid w:val="00270709"/>
    <w:rsid w:val="00271B48"/>
    <w:rsid w:val="00271C42"/>
    <w:rsid w:val="002720B2"/>
    <w:rsid w:val="0027237D"/>
    <w:rsid w:val="0027266D"/>
    <w:rsid w:val="0027269A"/>
    <w:rsid w:val="00272766"/>
    <w:rsid w:val="0027390B"/>
    <w:rsid w:val="0027403E"/>
    <w:rsid w:val="002740A7"/>
    <w:rsid w:val="002741DF"/>
    <w:rsid w:val="00274679"/>
    <w:rsid w:val="00275EE5"/>
    <w:rsid w:val="00276760"/>
    <w:rsid w:val="002778EA"/>
    <w:rsid w:val="00277947"/>
    <w:rsid w:val="00280468"/>
    <w:rsid w:val="00280B68"/>
    <w:rsid w:val="00281321"/>
    <w:rsid w:val="00281908"/>
    <w:rsid w:val="00281A43"/>
    <w:rsid w:val="0028267D"/>
    <w:rsid w:val="002826EE"/>
    <w:rsid w:val="00282A72"/>
    <w:rsid w:val="00283AE2"/>
    <w:rsid w:val="00284BB4"/>
    <w:rsid w:val="00284D0E"/>
    <w:rsid w:val="00285101"/>
    <w:rsid w:val="0028556E"/>
    <w:rsid w:val="00286CDB"/>
    <w:rsid w:val="0028749E"/>
    <w:rsid w:val="00287A6A"/>
    <w:rsid w:val="00290206"/>
    <w:rsid w:val="00290267"/>
    <w:rsid w:val="002911AC"/>
    <w:rsid w:val="00291EE5"/>
    <w:rsid w:val="00291FD5"/>
    <w:rsid w:val="00291FF8"/>
    <w:rsid w:val="0029247D"/>
    <w:rsid w:val="002927D7"/>
    <w:rsid w:val="00293298"/>
    <w:rsid w:val="0029354D"/>
    <w:rsid w:val="0029390B"/>
    <w:rsid w:val="00293AC8"/>
    <w:rsid w:val="002944D8"/>
    <w:rsid w:val="00294EE9"/>
    <w:rsid w:val="0029504B"/>
    <w:rsid w:val="00295665"/>
    <w:rsid w:val="002958E4"/>
    <w:rsid w:val="00296B2E"/>
    <w:rsid w:val="00297B3C"/>
    <w:rsid w:val="002A2FE6"/>
    <w:rsid w:val="002A4472"/>
    <w:rsid w:val="002A479B"/>
    <w:rsid w:val="002A5186"/>
    <w:rsid w:val="002A5445"/>
    <w:rsid w:val="002A545D"/>
    <w:rsid w:val="002A562E"/>
    <w:rsid w:val="002A5BA5"/>
    <w:rsid w:val="002A641A"/>
    <w:rsid w:val="002A71C8"/>
    <w:rsid w:val="002A7E4D"/>
    <w:rsid w:val="002B07F5"/>
    <w:rsid w:val="002B08D8"/>
    <w:rsid w:val="002B0987"/>
    <w:rsid w:val="002B25F4"/>
    <w:rsid w:val="002B26A5"/>
    <w:rsid w:val="002B28FB"/>
    <w:rsid w:val="002B2A3A"/>
    <w:rsid w:val="002B3AD6"/>
    <w:rsid w:val="002B4088"/>
    <w:rsid w:val="002B42BB"/>
    <w:rsid w:val="002B4329"/>
    <w:rsid w:val="002B44AE"/>
    <w:rsid w:val="002B515F"/>
    <w:rsid w:val="002B5C49"/>
    <w:rsid w:val="002B6103"/>
    <w:rsid w:val="002B6BD0"/>
    <w:rsid w:val="002B7172"/>
    <w:rsid w:val="002C153B"/>
    <w:rsid w:val="002C1655"/>
    <w:rsid w:val="002C16CD"/>
    <w:rsid w:val="002C20B5"/>
    <w:rsid w:val="002C35A9"/>
    <w:rsid w:val="002C3C67"/>
    <w:rsid w:val="002C3DA9"/>
    <w:rsid w:val="002C46E0"/>
    <w:rsid w:val="002C56CE"/>
    <w:rsid w:val="002C5DC4"/>
    <w:rsid w:val="002C601F"/>
    <w:rsid w:val="002C61E8"/>
    <w:rsid w:val="002C6281"/>
    <w:rsid w:val="002C6650"/>
    <w:rsid w:val="002C6B71"/>
    <w:rsid w:val="002C6CFF"/>
    <w:rsid w:val="002C7953"/>
    <w:rsid w:val="002C7B9A"/>
    <w:rsid w:val="002C7C58"/>
    <w:rsid w:val="002C7E70"/>
    <w:rsid w:val="002D0872"/>
    <w:rsid w:val="002D1499"/>
    <w:rsid w:val="002D20BD"/>
    <w:rsid w:val="002D319F"/>
    <w:rsid w:val="002D4399"/>
    <w:rsid w:val="002D57E6"/>
    <w:rsid w:val="002D6876"/>
    <w:rsid w:val="002D73B4"/>
    <w:rsid w:val="002D76C9"/>
    <w:rsid w:val="002D772A"/>
    <w:rsid w:val="002E09EE"/>
    <w:rsid w:val="002E14F1"/>
    <w:rsid w:val="002E15DE"/>
    <w:rsid w:val="002E1B99"/>
    <w:rsid w:val="002E21FD"/>
    <w:rsid w:val="002E2AC1"/>
    <w:rsid w:val="002E354E"/>
    <w:rsid w:val="002E3CC5"/>
    <w:rsid w:val="002E3D3F"/>
    <w:rsid w:val="002E45EE"/>
    <w:rsid w:val="002E4DE8"/>
    <w:rsid w:val="002E5542"/>
    <w:rsid w:val="002E586A"/>
    <w:rsid w:val="002F08A4"/>
    <w:rsid w:val="002F0C2E"/>
    <w:rsid w:val="002F21C3"/>
    <w:rsid w:val="002F2700"/>
    <w:rsid w:val="002F3E81"/>
    <w:rsid w:val="002F4267"/>
    <w:rsid w:val="002F4451"/>
    <w:rsid w:val="002F625F"/>
    <w:rsid w:val="002F6790"/>
    <w:rsid w:val="002F6B1B"/>
    <w:rsid w:val="0030056A"/>
    <w:rsid w:val="00300EDF"/>
    <w:rsid w:val="003019FE"/>
    <w:rsid w:val="00301A31"/>
    <w:rsid w:val="00301AA4"/>
    <w:rsid w:val="00301FED"/>
    <w:rsid w:val="00302488"/>
    <w:rsid w:val="00302B22"/>
    <w:rsid w:val="0030303C"/>
    <w:rsid w:val="00303C33"/>
    <w:rsid w:val="003058FC"/>
    <w:rsid w:val="00305A1E"/>
    <w:rsid w:val="003065E7"/>
    <w:rsid w:val="00306925"/>
    <w:rsid w:val="00307543"/>
    <w:rsid w:val="0030755F"/>
    <w:rsid w:val="00307761"/>
    <w:rsid w:val="00310BC2"/>
    <w:rsid w:val="0031102D"/>
    <w:rsid w:val="00311116"/>
    <w:rsid w:val="0031114A"/>
    <w:rsid w:val="00311406"/>
    <w:rsid w:val="00311DF3"/>
    <w:rsid w:val="003126D1"/>
    <w:rsid w:val="003131D9"/>
    <w:rsid w:val="00313965"/>
    <w:rsid w:val="00313F2D"/>
    <w:rsid w:val="00314630"/>
    <w:rsid w:val="003152D1"/>
    <w:rsid w:val="003158E6"/>
    <w:rsid w:val="003159DE"/>
    <w:rsid w:val="00315BB8"/>
    <w:rsid w:val="0031691F"/>
    <w:rsid w:val="00317D2C"/>
    <w:rsid w:val="003205D7"/>
    <w:rsid w:val="003218AD"/>
    <w:rsid w:val="00322111"/>
    <w:rsid w:val="0032320A"/>
    <w:rsid w:val="00324224"/>
    <w:rsid w:val="003245B0"/>
    <w:rsid w:val="003252A1"/>
    <w:rsid w:val="00325333"/>
    <w:rsid w:val="00325D38"/>
    <w:rsid w:val="00326425"/>
    <w:rsid w:val="00326D63"/>
    <w:rsid w:val="00326F12"/>
    <w:rsid w:val="00326FD2"/>
    <w:rsid w:val="0032786E"/>
    <w:rsid w:val="00327C09"/>
    <w:rsid w:val="00327C3F"/>
    <w:rsid w:val="00331AE5"/>
    <w:rsid w:val="00331FFD"/>
    <w:rsid w:val="00332806"/>
    <w:rsid w:val="00333427"/>
    <w:rsid w:val="0033399A"/>
    <w:rsid w:val="00333EED"/>
    <w:rsid w:val="00334240"/>
    <w:rsid w:val="00334EBA"/>
    <w:rsid w:val="00335CEB"/>
    <w:rsid w:val="0033616E"/>
    <w:rsid w:val="003363BD"/>
    <w:rsid w:val="003368E2"/>
    <w:rsid w:val="00340023"/>
    <w:rsid w:val="0034009C"/>
    <w:rsid w:val="00340A3C"/>
    <w:rsid w:val="00340D31"/>
    <w:rsid w:val="003416DB"/>
    <w:rsid w:val="00341FAD"/>
    <w:rsid w:val="0034332C"/>
    <w:rsid w:val="00343F66"/>
    <w:rsid w:val="003454DA"/>
    <w:rsid w:val="00345739"/>
    <w:rsid w:val="003461A1"/>
    <w:rsid w:val="003466DC"/>
    <w:rsid w:val="003468B0"/>
    <w:rsid w:val="00346B05"/>
    <w:rsid w:val="00350177"/>
    <w:rsid w:val="003516F9"/>
    <w:rsid w:val="00351A04"/>
    <w:rsid w:val="00351A2F"/>
    <w:rsid w:val="00352A3C"/>
    <w:rsid w:val="0035376A"/>
    <w:rsid w:val="00353C79"/>
    <w:rsid w:val="00354120"/>
    <w:rsid w:val="00356967"/>
    <w:rsid w:val="00356D85"/>
    <w:rsid w:val="00357147"/>
    <w:rsid w:val="00361204"/>
    <w:rsid w:val="00361BD6"/>
    <w:rsid w:val="00362BD6"/>
    <w:rsid w:val="00363513"/>
    <w:rsid w:val="003635FF"/>
    <w:rsid w:val="00363922"/>
    <w:rsid w:val="00363927"/>
    <w:rsid w:val="003646D0"/>
    <w:rsid w:val="00364AF8"/>
    <w:rsid w:val="00364E39"/>
    <w:rsid w:val="00365A53"/>
    <w:rsid w:val="00365C3B"/>
    <w:rsid w:val="00366A3B"/>
    <w:rsid w:val="003671F8"/>
    <w:rsid w:val="003677D5"/>
    <w:rsid w:val="00370D2B"/>
    <w:rsid w:val="0037136E"/>
    <w:rsid w:val="003713BB"/>
    <w:rsid w:val="003719E1"/>
    <w:rsid w:val="00371B2D"/>
    <w:rsid w:val="00371F20"/>
    <w:rsid w:val="003726A7"/>
    <w:rsid w:val="00372E9B"/>
    <w:rsid w:val="00373255"/>
    <w:rsid w:val="00373606"/>
    <w:rsid w:val="00373B21"/>
    <w:rsid w:val="003750FD"/>
    <w:rsid w:val="00375198"/>
    <w:rsid w:val="00375924"/>
    <w:rsid w:val="00376450"/>
    <w:rsid w:val="00376592"/>
    <w:rsid w:val="0037674A"/>
    <w:rsid w:val="0037746A"/>
    <w:rsid w:val="00377543"/>
    <w:rsid w:val="00377D41"/>
    <w:rsid w:val="0038029C"/>
    <w:rsid w:val="00380911"/>
    <w:rsid w:val="00380A2E"/>
    <w:rsid w:val="00382277"/>
    <w:rsid w:val="003828EA"/>
    <w:rsid w:val="00382EFD"/>
    <w:rsid w:val="00383002"/>
    <w:rsid w:val="003836D0"/>
    <w:rsid w:val="0038383B"/>
    <w:rsid w:val="00383E5B"/>
    <w:rsid w:val="00383EC2"/>
    <w:rsid w:val="0038442C"/>
    <w:rsid w:val="00384BD6"/>
    <w:rsid w:val="00385C22"/>
    <w:rsid w:val="00385F66"/>
    <w:rsid w:val="003864F8"/>
    <w:rsid w:val="00386641"/>
    <w:rsid w:val="003868E4"/>
    <w:rsid w:val="00386BF3"/>
    <w:rsid w:val="003870B2"/>
    <w:rsid w:val="0038784A"/>
    <w:rsid w:val="00387FCC"/>
    <w:rsid w:val="003907FA"/>
    <w:rsid w:val="00390C5A"/>
    <w:rsid w:val="00391626"/>
    <w:rsid w:val="0039163A"/>
    <w:rsid w:val="00392287"/>
    <w:rsid w:val="003922A4"/>
    <w:rsid w:val="00392FAF"/>
    <w:rsid w:val="0039354C"/>
    <w:rsid w:val="003936FB"/>
    <w:rsid w:val="003940C7"/>
    <w:rsid w:val="00394437"/>
    <w:rsid w:val="00394590"/>
    <w:rsid w:val="00394B4A"/>
    <w:rsid w:val="0039638F"/>
    <w:rsid w:val="00396498"/>
    <w:rsid w:val="00396C2E"/>
    <w:rsid w:val="0039711A"/>
    <w:rsid w:val="003976DF"/>
    <w:rsid w:val="00397896"/>
    <w:rsid w:val="003A0368"/>
    <w:rsid w:val="003A10F3"/>
    <w:rsid w:val="003A1BC0"/>
    <w:rsid w:val="003A207A"/>
    <w:rsid w:val="003A2B73"/>
    <w:rsid w:val="003A34A2"/>
    <w:rsid w:val="003A3821"/>
    <w:rsid w:val="003A3A7D"/>
    <w:rsid w:val="003A413F"/>
    <w:rsid w:val="003A4A61"/>
    <w:rsid w:val="003A4E00"/>
    <w:rsid w:val="003A5213"/>
    <w:rsid w:val="003A5B34"/>
    <w:rsid w:val="003A6814"/>
    <w:rsid w:val="003A7229"/>
    <w:rsid w:val="003A738C"/>
    <w:rsid w:val="003B00C2"/>
    <w:rsid w:val="003B0EB0"/>
    <w:rsid w:val="003B1397"/>
    <w:rsid w:val="003B1511"/>
    <w:rsid w:val="003B1B97"/>
    <w:rsid w:val="003B2517"/>
    <w:rsid w:val="003B2F82"/>
    <w:rsid w:val="003B342D"/>
    <w:rsid w:val="003B3712"/>
    <w:rsid w:val="003B414E"/>
    <w:rsid w:val="003B667F"/>
    <w:rsid w:val="003B67F7"/>
    <w:rsid w:val="003B7007"/>
    <w:rsid w:val="003B70C7"/>
    <w:rsid w:val="003C00E3"/>
    <w:rsid w:val="003C04EC"/>
    <w:rsid w:val="003C0F37"/>
    <w:rsid w:val="003C10A0"/>
    <w:rsid w:val="003C12B0"/>
    <w:rsid w:val="003C1555"/>
    <w:rsid w:val="003C16A8"/>
    <w:rsid w:val="003C18FD"/>
    <w:rsid w:val="003C1FAF"/>
    <w:rsid w:val="003C2F5B"/>
    <w:rsid w:val="003C3E22"/>
    <w:rsid w:val="003C4331"/>
    <w:rsid w:val="003C4E67"/>
    <w:rsid w:val="003C581E"/>
    <w:rsid w:val="003C6834"/>
    <w:rsid w:val="003C69B4"/>
    <w:rsid w:val="003C6FAE"/>
    <w:rsid w:val="003C7198"/>
    <w:rsid w:val="003C7B76"/>
    <w:rsid w:val="003C7D92"/>
    <w:rsid w:val="003C7EA1"/>
    <w:rsid w:val="003D0158"/>
    <w:rsid w:val="003D0293"/>
    <w:rsid w:val="003D077B"/>
    <w:rsid w:val="003D0792"/>
    <w:rsid w:val="003D0CBF"/>
    <w:rsid w:val="003D0D1E"/>
    <w:rsid w:val="003D132F"/>
    <w:rsid w:val="003D3507"/>
    <w:rsid w:val="003D38B3"/>
    <w:rsid w:val="003D4F27"/>
    <w:rsid w:val="003D6433"/>
    <w:rsid w:val="003D6838"/>
    <w:rsid w:val="003D6906"/>
    <w:rsid w:val="003D69C6"/>
    <w:rsid w:val="003D6C41"/>
    <w:rsid w:val="003D7208"/>
    <w:rsid w:val="003D7485"/>
    <w:rsid w:val="003D781E"/>
    <w:rsid w:val="003D799B"/>
    <w:rsid w:val="003D7B08"/>
    <w:rsid w:val="003E0941"/>
    <w:rsid w:val="003E0C27"/>
    <w:rsid w:val="003E11A1"/>
    <w:rsid w:val="003E1B47"/>
    <w:rsid w:val="003E23B8"/>
    <w:rsid w:val="003E2B74"/>
    <w:rsid w:val="003E2EBC"/>
    <w:rsid w:val="003E31E9"/>
    <w:rsid w:val="003E35C4"/>
    <w:rsid w:val="003E3CFE"/>
    <w:rsid w:val="003E3F21"/>
    <w:rsid w:val="003E3F78"/>
    <w:rsid w:val="003E3FE3"/>
    <w:rsid w:val="003E43BA"/>
    <w:rsid w:val="003E4670"/>
    <w:rsid w:val="003E4876"/>
    <w:rsid w:val="003E4A6A"/>
    <w:rsid w:val="003E6309"/>
    <w:rsid w:val="003E6781"/>
    <w:rsid w:val="003E6A3F"/>
    <w:rsid w:val="003E7221"/>
    <w:rsid w:val="003E7475"/>
    <w:rsid w:val="003E759B"/>
    <w:rsid w:val="003E7700"/>
    <w:rsid w:val="003E7E24"/>
    <w:rsid w:val="003F057F"/>
    <w:rsid w:val="003F0633"/>
    <w:rsid w:val="003F0B31"/>
    <w:rsid w:val="003F0CF8"/>
    <w:rsid w:val="003F0DC0"/>
    <w:rsid w:val="003F10E7"/>
    <w:rsid w:val="003F1848"/>
    <w:rsid w:val="003F34EF"/>
    <w:rsid w:val="003F3666"/>
    <w:rsid w:val="004000C2"/>
    <w:rsid w:val="0040048C"/>
    <w:rsid w:val="00400663"/>
    <w:rsid w:val="00400D4D"/>
    <w:rsid w:val="004011E7"/>
    <w:rsid w:val="00401DB4"/>
    <w:rsid w:val="00402142"/>
    <w:rsid w:val="004023D5"/>
    <w:rsid w:val="00403018"/>
    <w:rsid w:val="0040343F"/>
    <w:rsid w:val="00403D43"/>
    <w:rsid w:val="00404692"/>
    <w:rsid w:val="00404DB2"/>
    <w:rsid w:val="0040591A"/>
    <w:rsid w:val="004075E5"/>
    <w:rsid w:val="004076AB"/>
    <w:rsid w:val="00407F89"/>
    <w:rsid w:val="00411A6E"/>
    <w:rsid w:val="00412A9C"/>
    <w:rsid w:val="00413C6D"/>
    <w:rsid w:val="00414026"/>
    <w:rsid w:val="00414B14"/>
    <w:rsid w:val="00415595"/>
    <w:rsid w:val="00415598"/>
    <w:rsid w:val="00415B53"/>
    <w:rsid w:val="00417758"/>
    <w:rsid w:val="004203FE"/>
    <w:rsid w:val="00420921"/>
    <w:rsid w:val="00420A29"/>
    <w:rsid w:val="00420D55"/>
    <w:rsid w:val="00421CCE"/>
    <w:rsid w:val="00422538"/>
    <w:rsid w:val="0042282D"/>
    <w:rsid w:val="00423DA4"/>
    <w:rsid w:val="0042435C"/>
    <w:rsid w:val="004243C2"/>
    <w:rsid w:val="0042500B"/>
    <w:rsid w:val="00425D81"/>
    <w:rsid w:val="00426A05"/>
    <w:rsid w:val="0043043C"/>
    <w:rsid w:val="00430615"/>
    <w:rsid w:val="004306F6"/>
    <w:rsid w:val="0043353D"/>
    <w:rsid w:val="00433796"/>
    <w:rsid w:val="00434285"/>
    <w:rsid w:val="0043451E"/>
    <w:rsid w:val="004348A8"/>
    <w:rsid w:val="00435A49"/>
    <w:rsid w:val="0043600D"/>
    <w:rsid w:val="004364EA"/>
    <w:rsid w:val="00436D8E"/>
    <w:rsid w:val="004409C4"/>
    <w:rsid w:val="00441606"/>
    <w:rsid w:val="00441EF2"/>
    <w:rsid w:val="00441FDB"/>
    <w:rsid w:val="00442549"/>
    <w:rsid w:val="00442D74"/>
    <w:rsid w:val="00442D87"/>
    <w:rsid w:val="00443FF2"/>
    <w:rsid w:val="00446503"/>
    <w:rsid w:val="0044656E"/>
    <w:rsid w:val="00447AE2"/>
    <w:rsid w:val="00451D80"/>
    <w:rsid w:val="004524E5"/>
    <w:rsid w:val="00452D97"/>
    <w:rsid w:val="00453BE6"/>
    <w:rsid w:val="00454F2D"/>
    <w:rsid w:val="00456146"/>
    <w:rsid w:val="0045625C"/>
    <w:rsid w:val="0045692C"/>
    <w:rsid w:val="0045739A"/>
    <w:rsid w:val="00457596"/>
    <w:rsid w:val="004578DC"/>
    <w:rsid w:val="00457B07"/>
    <w:rsid w:val="0046148C"/>
    <w:rsid w:val="00461539"/>
    <w:rsid w:val="00461840"/>
    <w:rsid w:val="00461ADD"/>
    <w:rsid w:val="00463D65"/>
    <w:rsid w:val="004641A3"/>
    <w:rsid w:val="0046497C"/>
    <w:rsid w:val="004649CE"/>
    <w:rsid w:val="00464F74"/>
    <w:rsid w:val="00465896"/>
    <w:rsid w:val="004665A7"/>
    <w:rsid w:val="004669DD"/>
    <w:rsid w:val="00466E8E"/>
    <w:rsid w:val="00467411"/>
    <w:rsid w:val="00467D41"/>
    <w:rsid w:val="00470B8D"/>
    <w:rsid w:val="0047236C"/>
    <w:rsid w:val="0047252F"/>
    <w:rsid w:val="004732A3"/>
    <w:rsid w:val="00473983"/>
    <w:rsid w:val="00474212"/>
    <w:rsid w:val="004743E8"/>
    <w:rsid w:val="004746E3"/>
    <w:rsid w:val="004750FA"/>
    <w:rsid w:val="00475107"/>
    <w:rsid w:val="00476047"/>
    <w:rsid w:val="00476EA2"/>
    <w:rsid w:val="00480444"/>
    <w:rsid w:val="00480C1D"/>
    <w:rsid w:val="0048282D"/>
    <w:rsid w:val="004840C6"/>
    <w:rsid w:val="0048576E"/>
    <w:rsid w:val="0048660B"/>
    <w:rsid w:val="00486CCA"/>
    <w:rsid w:val="00487150"/>
    <w:rsid w:val="00487CEA"/>
    <w:rsid w:val="00487EB1"/>
    <w:rsid w:val="00490E46"/>
    <w:rsid w:val="00491942"/>
    <w:rsid w:val="00491989"/>
    <w:rsid w:val="00491B90"/>
    <w:rsid w:val="00491DFC"/>
    <w:rsid w:val="00492606"/>
    <w:rsid w:val="004926AC"/>
    <w:rsid w:val="00492869"/>
    <w:rsid w:val="0049287C"/>
    <w:rsid w:val="004928D5"/>
    <w:rsid w:val="00492D32"/>
    <w:rsid w:val="00493E95"/>
    <w:rsid w:val="00495938"/>
    <w:rsid w:val="00495B84"/>
    <w:rsid w:val="0049692D"/>
    <w:rsid w:val="00496FF5"/>
    <w:rsid w:val="004A0340"/>
    <w:rsid w:val="004A0608"/>
    <w:rsid w:val="004A0695"/>
    <w:rsid w:val="004A1F95"/>
    <w:rsid w:val="004A20A5"/>
    <w:rsid w:val="004A266D"/>
    <w:rsid w:val="004A3F78"/>
    <w:rsid w:val="004A5060"/>
    <w:rsid w:val="004A5BDD"/>
    <w:rsid w:val="004A5C28"/>
    <w:rsid w:val="004A5F4A"/>
    <w:rsid w:val="004A6048"/>
    <w:rsid w:val="004A62F6"/>
    <w:rsid w:val="004A67F4"/>
    <w:rsid w:val="004A68CA"/>
    <w:rsid w:val="004A6989"/>
    <w:rsid w:val="004A6D91"/>
    <w:rsid w:val="004B164A"/>
    <w:rsid w:val="004B1E81"/>
    <w:rsid w:val="004B39ED"/>
    <w:rsid w:val="004B5ED7"/>
    <w:rsid w:val="004B66BE"/>
    <w:rsid w:val="004B7870"/>
    <w:rsid w:val="004B8B02"/>
    <w:rsid w:val="004C0CD4"/>
    <w:rsid w:val="004C0DB4"/>
    <w:rsid w:val="004C160C"/>
    <w:rsid w:val="004C3FE6"/>
    <w:rsid w:val="004C44FA"/>
    <w:rsid w:val="004C7A73"/>
    <w:rsid w:val="004D04EE"/>
    <w:rsid w:val="004D06AA"/>
    <w:rsid w:val="004D076A"/>
    <w:rsid w:val="004D1436"/>
    <w:rsid w:val="004D200F"/>
    <w:rsid w:val="004D26B1"/>
    <w:rsid w:val="004D35DA"/>
    <w:rsid w:val="004D4C47"/>
    <w:rsid w:val="004D4D45"/>
    <w:rsid w:val="004D575F"/>
    <w:rsid w:val="004D5C70"/>
    <w:rsid w:val="004D60AE"/>
    <w:rsid w:val="004D6326"/>
    <w:rsid w:val="004D6CF8"/>
    <w:rsid w:val="004E15C8"/>
    <w:rsid w:val="004E201E"/>
    <w:rsid w:val="004E220C"/>
    <w:rsid w:val="004E2E3A"/>
    <w:rsid w:val="004E3663"/>
    <w:rsid w:val="004E39BC"/>
    <w:rsid w:val="004E3B77"/>
    <w:rsid w:val="004E4466"/>
    <w:rsid w:val="004E4986"/>
    <w:rsid w:val="004E5B7A"/>
    <w:rsid w:val="004E6319"/>
    <w:rsid w:val="004E76EB"/>
    <w:rsid w:val="004F0615"/>
    <w:rsid w:val="004F0A17"/>
    <w:rsid w:val="004F0C28"/>
    <w:rsid w:val="004F1151"/>
    <w:rsid w:val="004F135E"/>
    <w:rsid w:val="004F15F3"/>
    <w:rsid w:val="004F2213"/>
    <w:rsid w:val="004F235E"/>
    <w:rsid w:val="004F2401"/>
    <w:rsid w:val="004F2FF7"/>
    <w:rsid w:val="004F32F1"/>
    <w:rsid w:val="004F3501"/>
    <w:rsid w:val="004F555C"/>
    <w:rsid w:val="004F5BA7"/>
    <w:rsid w:val="004F6DA1"/>
    <w:rsid w:val="004F7DB1"/>
    <w:rsid w:val="005034D9"/>
    <w:rsid w:val="00503946"/>
    <w:rsid w:val="00503C75"/>
    <w:rsid w:val="00504861"/>
    <w:rsid w:val="00504A07"/>
    <w:rsid w:val="00504CC9"/>
    <w:rsid w:val="00504EAE"/>
    <w:rsid w:val="005053E3"/>
    <w:rsid w:val="00505C4A"/>
    <w:rsid w:val="00507B8F"/>
    <w:rsid w:val="00510F9A"/>
    <w:rsid w:val="0051182E"/>
    <w:rsid w:val="00511AAD"/>
    <w:rsid w:val="00511DB8"/>
    <w:rsid w:val="00512869"/>
    <w:rsid w:val="0051347B"/>
    <w:rsid w:val="00513A48"/>
    <w:rsid w:val="00513A62"/>
    <w:rsid w:val="00514659"/>
    <w:rsid w:val="00516087"/>
    <w:rsid w:val="00516279"/>
    <w:rsid w:val="005168FB"/>
    <w:rsid w:val="005171A6"/>
    <w:rsid w:val="00517B94"/>
    <w:rsid w:val="00517D13"/>
    <w:rsid w:val="0052025C"/>
    <w:rsid w:val="00520ED5"/>
    <w:rsid w:val="00522AD7"/>
    <w:rsid w:val="00522F30"/>
    <w:rsid w:val="00523127"/>
    <w:rsid w:val="00523D40"/>
    <w:rsid w:val="005252A8"/>
    <w:rsid w:val="005257AF"/>
    <w:rsid w:val="00525DE0"/>
    <w:rsid w:val="005265BC"/>
    <w:rsid w:val="0052779A"/>
    <w:rsid w:val="00531086"/>
    <w:rsid w:val="00531596"/>
    <w:rsid w:val="00532171"/>
    <w:rsid w:val="00533025"/>
    <w:rsid w:val="00533868"/>
    <w:rsid w:val="00533B0C"/>
    <w:rsid w:val="00534055"/>
    <w:rsid w:val="005342D4"/>
    <w:rsid w:val="005347E4"/>
    <w:rsid w:val="00535217"/>
    <w:rsid w:val="00535573"/>
    <w:rsid w:val="0053606F"/>
    <w:rsid w:val="0053661F"/>
    <w:rsid w:val="00536C47"/>
    <w:rsid w:val="00536ED9"/>
    <w:rsid w:val="00537D39"/>
    <w:rsid w:val="0054061B"/>
    <w:rsid w:val="0054142C"/>
    <w:rsid w:val="005430A6"/>
    <w:rsid w:val="00543D1E"/>
    <w:rsid w:val="00544041"/>
    <w:rsid w:val="00544AA4"/>
    <w:rsid w:val="00544C04"/>
    <w:rsid w:val="00545174"/>
    <w:rsid w:val="0054584A"/>
    <w:rsid w:val="005468EF"/>
    <w:rsid w:val="00547098"/>
    <w:rsid w:val="00547873"/>
    <w:rsid w:val="005479FF"/>
    <w:rsid w:val="0055203C"/>
    <w:rsid w:val="00552248"/>
    <w:rsid w:val="00552568"/>
    <w:rsid w:val="00552740"/>
    <w:rsid w:val="00552D71"/>
    <w:rsid w:val="00553CD1"/>
    <w:rsid w:val="005541AE"/>
    <w:rsid w:val="00554863"/>
    <w:rsid w:val="00554AF9"/>
    <w:rsid w:val="00556132"/>
    <w:rsid w:val="005568F5"/>
    <w:rsid w:val="00556F2A"/>
    <w:rsid w:val="0055727A"/>
    <w:rsid w:val="00557497"/>
    <w:rsid w:val="00557C95"/>
    <w:rsid w:val="00561929"/>
    <w:rsid w:val="00562503"/>
    <w:rsid w:val="00563A27"/>
    <w:rsid w:val="00563F9E"/>
    <w:rsid w:val="00564639"/>
    <w:rsid w:val="00564D2E"/>
    <w:rsid w:val="005650F5"/>
    <w:rsid w:val="005653B6"/>
    <w:rsid w:val="00565AF0"/>
    <w:rsid w:val="00565F38"/>
    <w:rsid w:val="005662F1"/>
    <w:rsid w:val="0056646F"/>
    <w:rsid w:val="00570172"/>
    <w:rsid w:val="005718A5"/>
    <w:rsid w:val="00571CAB"/>
    <w:rsid w:val="00571DA3"/>
    <w:rsid w:val="00572429"/>
    <w:rsid w:val="00572463"/>
    <w:rsid w:val="00572D4A"/>
    <w:rsid w:val="00572F85"/>
    <w:rsid w:val="005734AE"/>
    <w:rsid w:val="00573699"/>
    <w:rsid w:val="00574758"/>
    <w:rsid w:val="0057509E"/>
    <w:rsid w:val="00575DD6"/>
    <w:rsid w:val="005803A9"/>
    <w:rsid w:val="00580718"/>
    <w:rsid w:val="005807C6"/>
    <w:rsid w:val="005818CF"/>
    <w:rsid w:val="00581F43"/>
    <w:rsid w:val="00584658"/>
    <w:rsid w:val="00584B6F"/>
    <w:rsid w:val="00585D86"/>
    <w:rsid w:val="005905B9"/>
    <w:rsid w:val="005906CE"/>
    <w:rsid w:val="00590F6D"/>
    <w:rsid w:val="00591A08"/>
    <w:rsid w:val="00592796"/>
    <w:rsid w:val="00592935"/>
    <w:rsid w:val="00592B3E"/>
    <w:rsid w:val="00592BA9"/>
    <w:rsid w:val="00593834"/>
    <w:rsid w:val="00593F76"/>
    <w:rsid w:val="005943F6"/>
    <w:rsid w:val="00596DB5"/>
    <w:rsid w:val="005970E6"/>
    <w:rsid w:val="00597E03"/>
    <w:rsid w:val="005A1525"/>
    <w:rsid w:val="005A3D0D"/>
    <w:rsid w:val="005A40F4"/>
    <w:rsid w:val="005A4F63"/>
    <w:rsid w:val="005A6CCF"/>
    <w:rsid w:val="005A7D75"/>
    <w:rsid w:val="005B0737"/>
    <w:rsid w:val="005B0BCC"/>
    <w:rsid w:val="005B1865"/>
    <w:rsid w:val="005B2333"/>
    <w:rsid w:val="005B2485"/>
    <w:rsid w:val="005B4116"/>
    <w:rsid w:val="005B43F0"/>
    <w:rsid w:val="005B444B"/>
    <w:rsid w:val="005B4BB7"/>
    <w:rsid w:val="005B521A"/>
    <w:rsid w:val="005B55D5"/>
    <w:rsid w:val="005B5C14"/>
    <w:rsid w:val="005B657F"/>
    <w:rsid w:val="005C10F8"/>
    <w:rsid w:val="005C21C3"/>
    <w:rsid w:val="005C21FD"/>
    <w:rsid w:val="005C2570"/>
    <w:rsid w:val="005C29EC"/>
    <w:rsid w:val="005C3D37"/>
    <w:rsid w:val="005C4496"/>
    <w:rsid w:val="005C4BCC"/>
    <w:rsid w:val="005C5CF0"/>
    <w:rsid w:val="005C6563"/>
    <w:rsid w:val="005C73D7"/>
    <w:rsid w:val="005C7898"/>
    <w:rsid w:val="005C7D49"/>
    <w:rsid w:val="005D00BC"/>
    <w:rsid w:val="005D01AB"/>
    <w:rsid w:val="005D0B80"/>
    <w:rsid w:val="005D1410"/>
    <w:rsid w:val="005D2E9D"/>
    <w:rsid w:val="005D33EC"/>
    <w:rsid w:val="005D36ED"/>
    <w:rsid w:val="005D3BCB"/>
    <w:rsid w:val="005D3CAD"/>
    <w:rsid w:val="005D438B"/>
    <w:rsid w:val="005D4443"/>
    <w:rsid w:val="005D480F"/>
    <w:rsid w:val="005D4C35"/>
    <w:rsid w:val="005D5238"/>
    <w:rsid w:val="005D62AE"/>
    <w:rsid w:val="005D646E"/>
    <w:rsid w:val="005D7289"/>
    <w:rsid w:val="005E08DE"/>
    <w:rsid w:val="005E1FFC"/>
    <w:rsid w:val="005E257D"/>
    <w:rsid w:val="005E5BB0"/>
    <w:rsid w:val="005E66B7"/>
    <w:rsid w:val="005E7270"/>
    <w:rsid w:val="005E747A"/>
    <w:rsid w:val="005E77C3"/>
    <w:rsid w:val="005F0DE9"/>
    <w:rsid w:val="005F14D9"/>
    <w:rsid w:val="005F43BB"/>
    <w:rsid w:val="005F4812"/>
    <w:rsid w:val="005F4CBE"/>
    <w:rsid w:val="005F52A6"/>
    <w:rsid w:val="005F547C"/>
    <w:rsid w:val="005F5C93"/>
    <w:rsid w:val="005F5E3E"/>
    <w:rsid w:val="005F6152"/>
    <w:rsid w:val="005F6F58"/>
    <w:rsid w:val="005F7C56"/>
    <w:rsid w:val="005F7FC5"/>
    <w:rsid w:val="006003EF"/>
    <w:rsid w:val="0060122A"/>
    <w:rsid w:val="006017B7"/>
    <w:rsid w:val="00601911"/>
    <w:rsid w:val="00601CED"/>
    <w:rsid w:val="0060219B"/>
    <w:rsid w:val="00603234"/>
    <w:rsid w:val="0060411E"/>
    <w:rsid w:val="00604986"/>
    <w:rsid w:val="00604D2C"/>
    <w:rsid w:val="006058A5"/>
    <w:rsid w:val="00606A6F"/>
    <w:rsid w:val="00606CC9"/>
    <w:rsid w:val="00607315"/>
    <w:rsid w:val="00610307"/>
    <w:rsid w:val="0061129F"/>
    <w:rsid w:val="00612ABD"/>
    <w:rsid w:val="00612DFF"/>
    <w:rsid w:val="006139D3"/>
    <w:rsid w:val="00615E18"/>
    <w:rsid w:val="0061629F"/>
    <w:rsid w:val="006163C4"/>
    <w:rsid w:val="00617103"/>
    <w:rsid w:val="00617982"/>
    <w:rsid w:val="00617A48"/>
    <w:rsid w:val="00617B10"/>
    <w:rsid w:val="00617EF9"/>
    <w:rsid w:val="006208CC"/>
    <w:rsid w:val="0062096D"/>
    <w:rsid w:val="00620BB3"/>
    <w:rsid w:val="00620DDC"/>
    <w:rsid w:val="00620DE1"/>
    <w:rsid w:val="0062135C"/>
    <w:rsid w:val="00621719"/>
    <w:rsid w:val="00621830"/>
    <w:rsid w:val="0062183B"/>
    <w:rsid w:val="00621E79"/>
    <w:rsid w:val="00621F1D"/>
    <w:rsid w:val="00624211"/>
    <w:rsid w:val="00624222"/>
    <w:rsid w:val="00624B05"/>
    <w:rsid w:val="00625327"/>
    <w:rsid w:val="006253BE"/>
    <w:rsid w:val="00625877"/>
    <w:rsid w:val="00626B6F"/>
    <w:rsid w:val="006318A6"/>
    <w:rsid w:val="00631B38"/>
    <w:rsid w:val="006332A4"/>
    <w:rsid w:val="006333A3"/>
    <w:rsid w:val="00634053"/>
    <w:rsid w:val="00634132"/>
    <w:rsid w:val="006342CC"/>
    <w:rsid w:val="00635AEF"/>
    <w:rsid w:val="006361E2"/>
    <w:rsid w:val="00636402"/>
    <w:rsid w:val="006366A6"/>
    <w:rsid w:val="00640018"/>
    <w:rsid w:val="00640814"/>
    <w:rsid w:val="0064086A"/>
    <w:rsid w:val="00640A8F"/>
    <w:rsid w:val="0064130D"/>
    <w:rsid w:val="0064195B"/>
    <w:rsid w:val="00641BFE"/>
    <w:rsid w:val="00642FDE"/>
    <w:rsid w:val="006441C2"/>
    <w:rsid w:val="0064559D"/>
    <w:rsid w:val="006469FC"/>
    <w:rsid w:val="00646AFE"/>
    <w:rsid w:val="00646DCA"/>
    <w:rsid w:val="00646EAB"/>
    <w:rsid w:val="0064740D"/>
    <w:rsid w:val="00647690"/>
    <w:rsid w:val="006500ED"/>
    <w:rsid w:val="00650AC0"/>
    <w:rsid w:val="00651325"/>
    <w:rsid w:val="00651FF0"/>
    <w:rsid w:val="0065250E"/>
    <w:rsid w:val="0065278A"/>
    <w:rsid w:val="006533D6"/>
    <w:rsid w:val="00653579"/>
    <w:rsid w:val="00653895"/>
    <w:rsid w:val="00653B5B"/>
    <w:rsid w:val="00654E74"/>
    <w:rsid w:val="00655E0F"/>
    <w:rsid w:val="00657620"/>
    <w:rsid w:val="00657B13"/>
    <w:rsid w:val="006601A3"/>
    <w:rsid w:val="006617B1"/>
    <w:rsid w:val="00661885"/>
    <w:rsid w:val="006627FF"/>
    <w:rsid w:val="00662A87"/>
    <w:rsid w:val="00663455"/>
    <w:rsid w:val="006634CD"/>
    <w:rsid w:val="00663F71"/>
    <w:rsid w:val="006642BB"/>
    <w:rsid w:val="00665A44"/>
    <w:rsid w:val="00665D5E"/>
    <w:rsid w:val="00665ED9"/>
    <w:rsid w:val="00665F71"/>
    <w:rsid w:val="006660D3"/>
    <w:rsid w:val="0066678C"/>
    <w:rsid w:val="00666CBA"/>
    <w:rsid w:val="006673C6"/>
    <w:rsid w:val="0066777D"/>
    <w:rsid w:val="00667F75"/>
    <w:rsid w:val="0067045B"/>
    <w:rsid w:val="00670614"/>
    <w:rsid w:val="00670F55"/>
    <w:rsid w:val="00670F87"/>
    <w:rsid w:val="00671AD8"/>
    <w:rsid w:val="0067246E"/>
    <w:rsid w:val="006741CD"/>
    <w:rsid w:val="006748B3"/>
    <w:rsid w:val="00674E88"/>
    <w:rsid w:val="00675ABD"/>
    <w:rsid w:val="0067611B"/>
    <w:rsid w:val="006768A1"/>
    <w:rsid w:val="0068048A"/>
    <w:rsid w:val="0068059B"/>
    <w:rsid w:val="0068064A"/>
    <w:rsid w:val="00680F22"/>
    <w:rsid w:val="00681B6B"/>
    <w:rsid w:val="00681BF9"/>
    <w:rsid w:val="00681DC2"/>
    <w:rsid w:val="00683C30"/>
    <w:rsid w:val="006851A0"/>
    <w:rsid w:val="006861D8"/>
    <w:rsid w:val="006869FD"/>
    <w:rsid w:val="00687003"/>
    <w:rsid w:val="006906DC"/>
    <w:rsid w:val="00690DFC"/>
    <w:rsid w:val="006921F2"/>
    <w:rsid w:val="00692721"/>
    <w:rsid w:val="00692B58"/>
    <w:rsid w:val="00693541"/>
    <w:rsid w:val="0069421A"/>
    <w:rsid w:val="00694FC2"/>
    <w:rsid w:val="00695BA6"/>
    <w:rsid w:val="0069687D"/>
    <w:rsid w:val="00696C92"/>
    <w:rsid w:val="00696F75"/>
    <w:rsid w:val="006974E4"/>
    <w:rsid w:val="00697A4C"/>
    <w:rsid w:val="006A0440"/>
    <w:rsid w:val="006A096F"/>
    <w:rsid w:val="006A0AA6"/>
    <w:rsid w:val="006A14FD"/>
    <w:rsid w:val="006A35F0"/>
    <w:rsid w:val="006A3A21"/>
    <w:rsid w:val="006A5937"/>
    <w:rsid w:val="006A7498"/>
    <w:rsid w:val="006B0E4B"/>
    <w:rsid w:val="006B1CCF"/>
    <w:rsid w:val="006B2C5A"/>
    <w:rsid w:val="006B30C1"/>
    <w:rsid w:val="006B3EA7"/>
    <w:rsid w:val="006B4083"/>
    <w:rsid w:val="006B4DBC"/>
    <w:rsid w:val="006B502B"/>
    <w:rsid w:val="006B513B"/>
    <w:rsid w:val="006B560D"/>
    <w:rsid w:val="006B596F"/>
    <w:rsid w:val="006B5D58"/>
    <w:rsid w:val="006B639D"/>
    <w:rsid w:val="006B6778"/>
    <w:rsid w:val="006C0085"/>
    <w:rsid w:val="006C022A"/>
    <w:rsid w:val="006C0AD3"/>
    <w:rsid w:val="006C0C98"/>
    <w:rsid w:val="006C0D30"/>
    <w:rsid w:val="006C0DDA"/>
    <w:rsid w:val="006C0E1E"/>
    <w:rsid w:val="006C11AE"/>
    <w:rsid w:val="006C12B4"/>
    <w:rsid w:val="006C1D2F"/>
    <w:rsid w:val="006C26CC"/>
    <w:rsid w:val="006C3825"/>
    <w:rsid w:val="006C3EF4"/>
    <w:rsid w:val="006C5250"/>
    <w:rsid w:val="006C5C8A"/>
    <w:rsid w:val="006C62E4"/>
    <w:rsid w:val="006C7A8C"/>
    <w:rsid w:val="006C7EB2"/>
    <w:rsid w:val="006D0906"/>
    <w:rsid w:val="006D0BF4"/>
    <w:rsid w:val="006D1762"/>
    <w:rsid w:val="006D1A70"/>
    <w:rsid w:val="006D294A"/>
    <w:rsid w:val="006D3611"/>
    <w:rsid w:val="006D4D78"/>
    <w:rsid w:val="006D5361"/>
    <w:rsid w:val="006D5449"/>
    <w:rsid w:val="006D5A65"/>
    <w:rsid w:val="006D6194"/>
    <w:rsid w:val="006D6CF8"/>
    <w:rsid w:val="006D6D64"/>
    <w:rsid w:val="006D7360"/>
    <w:rsid w:val="006D7A92"/>
    <w:rsid w:val="006E0516"/>
    <w:rsid w:val="006E10CD"/>
    <w:rsid w:val="006E120A"/>
    <w:rsid w:val="006E23F8"/>
    <w:rsid w:val="006E25C2"/>
    <w:rsid w:val="006E33FA"/>
    <w:rsid w:val="006E34BD"/>
    <w:rsid w:val="006E45B0"/>
    <w:rsid w:val="006E45B7"/>
    <w:rsid w:val="006E4D79"/>
    <w:rsid w:val="006E5563"/>
    <w:rsid w:val="006E58E6"/>
    <w:rsid w:val="006E635F"/>
    <w:rsid w:val="006E6575"/>
    <w:rsid w:val="006E7296"/>
    <w:rsid w:val="006E72B1"/>
    <w:rsid w:val="006E73E0"/>
    <w:rsid w:val="006F1151"/>
    <w:rsid w:val="006F1C8F"/>
    <w:rsid w:val="006F231B"/>
    <w:rsid w:val="006F2BCE"/>
    <w:rsid w:val="006F3C70"/>
    <w:rsid w:val="006F415D"/>
    <w:rsid w:val="006F57B5"/>
    <w:rsid w:val="006F69FE"/>
    <w:rsid w:val="006F7589"/>
    <w:rsid w:val="006F7614"/>
    <w:rsid w:val="006F7AC7"/>
    <w:rsid w:val="006F7BD8"/>
    <w:rsid w:val="00701779"/>
    <w:rsid w:val="00701E3B"/>
    <w:rsid w:val="00701E48"/>
    <w:rsid w:val="00701EFA"/>
    <w:rsid w:val="00702054"/>
    <w:rsid w:val="0070232A"/>
    <w:rsid w:val="007023BD"/>
    <w:rsid w:val="0070284A"/>
    <w:rsid w:val="00703065"/>
    <w:rsid w:val="007034A0"/>
    <w:rsid w:val="00703B53"/>
    <w:rsid w:val="00704A32"/>
    <w:rsid w:val="007054E7"/>
    <w:rsid w:val="00706998"/>
    <w:rsid w:val="007106ED"/>
    <w:rsid w:val="00711906"/>
    <w:rsid w:val="00711AB4"/>
    <w:rsid w:val="00712F03"/>
    <w:rsid w:val="00712F12"/>
    <w:rsid w:val="007137BB"/>
    <w:rsid w:val="00713D3B"/>
    <w:rsid w:val="0071424E"/>
    <w:rsid w:val="0071457E"/>
    <w:rsid w:val="00714D05"/>
    <w:rsid w:val="007159FE"/>
    <w:rsid w:val="00716900"/>
    <w:rsid w:val="007170FB"/>
    <w:rsid w:val="00720085"/>
    <w:rsid w:val="00720AD0"/>
    <w:rsid w:val="00720F5C"/>
    <w:rsid w:val="00721080"/>
    <w:rsid w:val="007225C4"/>
    <w:rsid w:val="00723246"/>
    <w:rsid w:val="00723EEA"/>
    <w:rsid w:val="00724600"/>
    <w:rsid w:val="00726F31"/>
    <w:rsid w:val="00727CD2"/>
    <w:rsid w:val="00730A5E"/>
    <w:rsid w:val="00731623"/>
    <w:rsid w:val="0073197E"/>
    <w:rsid w:val="00731BE2"/>
    <w:rsid w:val="007325CD"/>
    <w:rsid w:val="007328AF"/>
    <w:rsid w:val="00732BED"/>
    <w:rsid w:val="00733ACF"/>
    <w:rsid w:val="00735575"/>
    <w:rsid w:val="00735C2C"/>
    <w:rsid w:val="007364F3"/>
    <w:rsid w:val="007378F8"/>
    <w:rsid w:val="00737A1F"/>
    <w:rsid w:val="00740796"/>
    <w:rsid w:val="00740E1F"/>
    <w:rsid w:val="00740E5C"/>
    <w:rsid w:val="0074165E"/>
    <w:rsid w:val="0074182F"/>
    <w:rsid w:val="00741A19"/>
    <w:rsid w:val="00741D22"/>
    <w:rsid w:val="0074327B"/>
    <w:rsid w:val="00743420"/>
    <w:rsid w:val="0074342D"/>
    <w:rsid w:val="007435D5"/>
    <w:rsid w:val="00743D42"/>
    <w:rsid w:val="007442AD"/>
    <w:rsid w:val="007455C0"/>
    <w:rsid w:val="00745FC8"/>
    <w:rsid w:val="0074690A"/>
    <w:rsid w:val="007478F9"/>
    <w:rsid w:val="00750D80"/>
    <w:rsid w:val="00751AF7"/>
    <w:rsid w:val="00751E60"/>
    <w:rsid w:val="007521E4"/>
    <w:rsid w:val="0075240B"/>
    <w:rsid w:val="00752DE5"/>
    <w:rsid w:val="00753CCE"/>
    <w:rsid w:val="007542A3"/>
    <w:rsid w:val="00754FDF"/>
    <w:rsid w:val="00756B63"/>
    <w:rsid w:val="007573A5"/>
    <w:rsid w:val="00757E7C"/>
    <w:rsid w:val="00760453"/>
    <w:rsid w:val="00760958"/>
    <w:rsid w:val="00760E9E"/>
    <w:rsid w:val="007625D2"/>
    <w:rsid w:val="00762879"/>
    <w:rsid w:val="007635C0"/>
    <w:rsid w:val="007636E0"/>
    <w:rsid w:val="00763788"/>
    <w:rsid w:val="0076418E"/>
    <w:rsid w:val="00764A5B"/>
    <w:rsid w:val="007660A9"/>
    <w:rsid w:val="0076613C"/>
    <w:rsid w:val="00766158"/>
    <w:rsid w:val="007676BA"/>
    <w:rsid w:val="00767755"/>
    <w:rsid w:val="00767760"/>
    <w:rsid w:val="007705B9"/>
    <w:rsid w:val="007705FE"/>
    <w:rsid w:val="0077078E"/>
    <w:rsid w:val="007707D5"/>
    <w:rsid w:val="007707EC"/>
    <w:rsid w:val="00772800"/>
    <w:rsid w:val="00772EDE"/>
    <w:rsid w:val="0077363E"/>
    <w:rsid w:val="00774537"/>
    <w:rsid w:val="00774E16"/>
    <w:rsid w:val="00775DFE"/>
    <w:rsid w:val="00775F55"/>
    <w:rsid w:val="00780372"/>
    <w:rsid w:val="0078054D"/>
    <w:rsid w:val="007806E3"/>
    <w:rsid w:val="0078192B"/>
    <w:rsid w:val="00782292"/>
    <w:rsid w:val="00782585"/>
    <w:rsid w:val="00783622"/>
    <w:rsid w:val="00784158"/>
    <w:rsid w:val="00785759"/>
    <w:rsid w:val="00785B9B"/>
    <w:rsid w:val="00786EAA"/>
    <w:rsid w:val="00787C75"/>
    <w:rsid w:val="00787E02"/>
    <w:rsid w:val="00787FBA"/>
    <w:rsid w:val="0079059E"/>
    <w:rsid w:val="00790C11"/>
    <w:rsid w:val="00790FD3"/>
    <w:rsid w:val="00791A61"/>
    <w:rsid w:val="007941D6"/>
    <w:rsid w:val="007946BD"/>
    <w:rsid w:val="00795831"/>
    <w:rsid w:val="00795AF0"/>
    <w:rsid w:val="00795B3F"/>
    <w:rsid w:val="007969CF"/>
    <w:rsid w:val="00796E2C"/>
    <w:rsid w:val="0079701C"/>
    <w:rsid w:val="007970BD"/>
    <w:rsid w:val="007975D4"/>
    <w:rsid w:val="00797E5B"/>
    <w:rsid w:val="007A0339"/>
    <w:rsid w:val="007A04AA"/>
    <w:rsid w:val="007A0FE0"/>
    <w:rsid w:val="007A1E2C"/>
    <w:rsid w:val="007A2EDC"/>
    <w:rsid w:val="007A40E0"/>
    <w:rsid w:val="007A49EE"/>
    <w:rsid w:val="007A4BD5"/>
    <w:rsid w:val="007A520A"/>
    <w:rsid w:val="007A6F3C"/>
    <w:rsid w:val="007A7E18"/>
    <w:rsid w:val="007B0846"/>
    <w:rsid w:val="007B1A80"/>
    <w:rsid w:val="007B1B57"/>
    <w:rsid w:val="007B1BD5"/>
    <w:rsid w:val="007B271F"/>
    <w:rsid w:val="007B34E2"/>
    <w:rsid w:val="007B4C42"/>
    <w:rsid w:val="007B5014"/>
    <w:rsid w:val="007B532A"/>
    <w:rsid w:val="007B5FCF"/>
    <w:rsid w:val="007C02A3"/>
    <w:rsid w:val="007C1018"/>
    <w:rsid w:val="007C11B2"/>
    <w:rsid w:val="007C148C"/>
    <w:rsid w:val="007C343C"/>
    <w:rsid w:val="007C344C"/>
    <w:rsid w:val="007C40B0"/>
    <w:rsid w:val="007C41F4"/>
    <w:rsid w:val="007C48EC"/>
    <w:rsid w:val="007C4A0B"/>
    <w:rsid w:val="007C5073"/>
    <w:rsid w:val="007C584B"/>
    <w:rsid w:val="007C5DA9"/>
    <w:rsid w:val="007C5DB1"/>
    <w:rsid w:val="007C5FFD"/>
    <w:rsid w:val="007C78B3"/>
    <w:rsid w:val="007D0838"/>
    <w:rsid w:val="007D2922"/>
    <w:rsid w:val="007D2F1E"/>
    <w:rsid w:val="007D3057"/>
    <w:rsid w:val="007D32CC"/>
    <w:rsid w:val="007D43FE"/>
    <w:rsid w:val="007D4B5E"/>
    <w:rsid w:val="007D509D"/>
    <w:rsid w:val="007D5237"/>
    <w:rsid w:val="007D5246"/>
    <w:rsid w:val="007D528E"/>
    <w:rsid w:val="007D577A"/>
    <w:rsid w:val="007D5F62"/>
    <w:rsid w:val="007D617E"/>
    <w:rsid w:val="007D6AEC"/>
    <w:rsid w:val="007D70BD"/>
    <w:rsid w:val="007D7DAD"/>
    <w:rsid w:val="007D7DD0"/>
    <w:rsid w:val="007E098C"/>
    <w:rsid w:val="007E150A"/>
    <w:rsid w:val="007E21C6"/>
    <w:rsid w:val="007E30A4"/>
    <w:rsid w:val="007E4523"/>
    <w:rsid w:val="007E46C5"/>
    <w:rsid w:val="007E5B5B"/>
    <w:rsid w:val="007E607A"/>
    <w:rsid w:val="007E6531"/>
    <w:rsid w:val="007E6812"/>
    <w:rsid w:val="007E7389"/>
    <w:rsid w:val="007E7DE0"/>
    <w:rsid w:val="007F0A62"/>
    <w:rsid w:val="007F110C"/>
    <w:rsid w:val="007F1423"/>
    <w:rsid w:val="007F1E93"/>
    <w:rsid w:val="007F2C23"/>
    <w:rsid w:val="007F39DB"/>
    <w:rsid w:val="007F3D2D"/>
    <w:rsid w:val="007F3E0A"/>
    <w:rsid w:val="007F3F7D"/>
    <w:rsid w:val="007F4AAC"/>
    <w:rsid w:val="007F5821"/>
    <w:rsid w:val="007F5E52"/>
    <w:rsid w:val="007F616A"/>
    <w:rsid w:val="007F6B5D"/>
    <w:rsid w:val="007F6CA3"/>
    <w:rsid w:val="007F7122"/>
    <w:rsid w:val="007F73BF"/>
    <w:rsid w:val="00800D1F"/>
    <w:rsid w:val="00800DCB"/>
    <w:rsid w:val="00800F9C"/>
    <w:rsid w:val="00800FA0"/>
    <w:rsid w:val="008012C8"/>
    <w:rsid w:val="00801333"/>
    <w:rsid w:val="00802C62"/>
    <w:rsid w:val="008034E7"/>
    <w:rsid w:val="00803D0E"/>
    <w:rsid w:val="00804337"/>
    <w:rsid w:val="00804A54"/>
    <w:rsid w:val="00805C32"/>
    <w:rsid w:val="008060FA"/>
    <w:rsid w:val="00807364"/>
    <w:rsid w:val="00807BBC"/>
    <w:rsid w:val="00807C7F"/>
    <w:rsid w:val="008102AC"/>
    <w:rsid w:val="00811604"/>
    <w:rsid w:val="008140D5"/>
    <w:rsid w:val="00815C8B"/>
    <w:rsid w:val="008167C2"/>
    <w:rsid w:val="00817317"/>
    <w:rsid w:val="008176F9"/>
    <w:rsid w:val="008203E9"/>
    <w:rsid w:val="00820D24"/>
    <w:rsid w:val="0082175E"/>
    <w:rsid w:val="00821ACD"/>
    <w:rsid w:val="008222A0"/>
    <w:rsid w:val="00823506"/>
    <w:rsid w:val="00823AC0"/>
    <w:rsid w:val="00823C64"/>
    <w:rsid w:val="00824C15"/>
    <w:rsid w:val="00827734"/>
    <w:rsid w:val="00827F73"/>
    <w:rsid w:val="0082A01E"/>
    <w:rsid w:val="00831358"/>
    <w:rsid w:val="008318AB"/>
    <w:rsid w:val="00831B5C"/>
    <w:rsid w:val="00832468"/>
    <w:rsid w:val="00832C8A"/>
    <w:rsid w:val="00833CAE"/>
    <w:rsid w:val="00833EDF"/>
    <w:rsid w:val="008348C9"/>
    <w:rsid w:val="00835164"/>
    <w:rsid w:val="008356DD"/>
    <w:rsid w:val="00840654"/>
    <w:rsid w:val="00841C2F"/>
    <w:rsid w:val="00841F66"/>
    <w:rsid w:val="00842ABB"/>
    <w:rsid w:val="00843105"/>
    <w:rsid w:val="00843188"/>
    <w:rsid w:val="00843220"/>
    <w:rsid w:val="00843982"/>
    <w:rsid w:val="00843AE7"/>
    <w:rsid w:val="00843D3D"/>
    <w:rsid w:val="00843E50"/>
    <w:rsid w:val="008451C2"/>
    <w:rsid w:val="00845403"/>
    <w:rsid w:val="0084544A"/>
    <w:rsid w:val="008478A8"/>
    <w:rsid w:val="00847D75"/>
    <w:rsid w:val="00850004"/>
    <w:rsid w:val="00850302"/>
    <w:rsid w:val="008508DE"/>
    <w:rsid w:val="0085177A"/>
    <w:rsid w:val="00852278"/>
    <w:rsid w:val="0085315B"/>
    <w:rsid w:val="008533E2"/>
    <w:rsid w:val="008536F9"/>
    <w:rsid w:val="00853D36"/>
    <w:rsid w:val="008540D0"/>
    <w:rsid w:val="00854C11"/>
    <w:rsid w:val="0085590E"/>
    <w:rsid w:val="0085666E"/>
    <w:rsid w:val="008568FE"/>
    <w:rsid w:val="00856F0C"/>
    <w:rsid w:val="00861469"/>
    <w:rsid w:val="008622C7"/>
    <w:rsid w:val="00862A81"/>
    <w:rsid w:val="008632F5"/>
    <w:rsid w:val="00863830"/>
    <w:rsid w:val="00863CC5"/>
    <w:rsid w:val="00864879"/>
    <w:rsid w:val="0086563A"/>
    <w:rsid w:val="00865CF5"/>
    <w:rsid w:val="00865FA6"/>
    <w:rsid w:val="008662B4"/>
    <w:rsid w:val="00866881"/>
    <w:rsid w:val="0086772C"/>
    <w:rsid w:val="00873070"/>
    <w:rsid w:val="008741E1"/>
    <w:rsid w:val="0087431B"/>
    <w:rsid w:val="008752F2"/>
    <w:rsid w:val="00875A9A"/>
    <w:rsid w:val="00875B6E"/>
    <w:rsid w:val="0087654C"/>
    <w:rsid w:val="00876AC5"/>
    <w:rsid w:val="00877CED"/>
    <w:rsid w:val="00880FA8"/>
    <w:rsid w:val="00881A35"/>
    <w:rsid w:val="008824DB"/>
    <w:rsid w:val="008826DF"/>
    <w:rsid w:val="008836FC"/>
    <w:rsid w:val="00883A3E"/>
    <w:rsid w:val="00883BD0"/>
    <w:rsid w:val="00884569"/>
    <w:rsid w:val="008860DE"/>
    <w:rsid w:val="00886733"/>
    <w:rsid w:val="00887446"/>
    <w:rsid w:val="00887692"/>
    <w:rsid w:val="00890403"/>
    <w:rsid w:val="008914E3"/>
    <w:rsid w:val="0089294F"/>
    <w:rsid w:val="00892C79"/>
    <w:rsid w:val="008937CF"/>
    <w:rsid w:val="0089380C"/>
    <w:rsid w:val="00893B24"/>
    <w:rsid w:val="0089482A"/>
    <w:rsid w:val="00895701"/>
    <w:rsid w:val="008961FB"/>
    <w:rsid w:val="00897CD8"/>
    <w:rsid w:val="008A1B87"/>
    <w:rsid w:val="008A1C3E"/>
    <w:rsid w:val="008A1D2A"/>
    <w:rsid w:val="008A23F6"/>
    <w:rsid w:val="008A2A09"/>
    <w:rsid w:val="008A3843"/>
    <w:rsid w:val="008A3F2B"/>
    <w:rsid w:val="008A5D1B"/>
    <w:rsid w:val="008A7257"/>
    <w:rsid w:val="008B0101"/>
    <w:rsid w:val="008B0E57"/>
    <w:rsid w:val="008B15CF"/>
    <w:rsid w:val="008B1BFC"/>
    <w:rsid w:val="008B29C2"/>
    <w:rsid w:val="008B2EA5"/>
    <w:rsid w:val="008B2F4B"/>
    <w:rsid w:val="008B36CC"/>
    <w:rsid w:val="008B46BB"/>
    <w:rsid w:val="008B4FC7"/>
    <w:rsid w:val="008B5601"/>
    <w:rsid w:val="008B6385"/>
    <w:rsid w:val="008B75C3"/>
    <w:rsid w:val="008B7AB5"/>
    <w:rsid w:val="008C23FF"/>
    <w:rsid w:val="008C37BC"/>
    <w:rsid w:val="008C45FF"/>
    <w:rsid w:val="008C4D4F"/>
    <w:rsid w:val="008C4EF9"/>
    <w:rsid w:val="008C5564"/>
    <w:rsid w:val="008C5785"/>
    <w:rsid w:val="008C58F6"/>
    <w:rsid w:val="008C68FD"/>
    <w:rsid w:val="008C7CF0"/>
    <w:rsid w:val="008D0C37"/>
    <w:rsid w:val="008D15ED"/>
    <w:rsid w:val="008D24EE"/>
    <w:rsid w:val="008D2F54"/>
    <w:rsid w:val="008D3466"/>
    <w:rsid w:val="008D3CDF"/>
    <w:rsid w:val="008D6B65"/>
    <w:rsid w:val="008D7025"/>
    <w:rsid w:val="008D7231"/>
    <w:rsid w:val="008E01B9"/>
    <w:rsid w:val="008E0D2A"/>
    <w:rsid w:val="008E2A12"/>
    <w:rsid w:val="008E4C9B"/>
    <w:rsid w:val="008E57BA"/>
    <w:rsid w:val="008E5A7F"/>
    <w:rsid w:val="008E65A6"/>
    <w:rsid w:val="008E6623"/>
    <w:rsid w:val="008F0037"/>
    <w:rsid w:val="008F0BF1"/>
    <w:rsid w:val="008F1223"/>
    <w:rsid w:val="008F1739"/>
    <w:rsid w:val="008F1EDE"/>
    <w:rsid w:val="008F215B"/>
    <w:rsid w:val="008F3191"/>
    <w:rsid w:val="008F346F"/>
    <w:rsid w:val="008F3BBB"/>
    <w:rsid w:val="008F7018"/>
    <w:rsid w:val="008F7427"/>
    <w:rsid w:val="008F791D"/>
    <w:rsid w:val="00901D4A"/>
    <w:rsid w:val="009029D7"/>
    <w:rsid w:val="00902E7D"/>
    <w:rsid w:val="00902FF2"/>
    <w:rsid w:val="0090402D"/>
    <w:rsid w:val="00904132"/>
    <w:rsid w:val="009045BD"/>
    <w:rsid w:val="00905D48"/>
    <w:rsid w:val="0090627C"/>
    <w:rsid w:val="009065E3"/>
    <w:rsid w:val="00907F9D"/>
    <w:rsid w:val="009103C6"/>
    <w:rsid w:val="00910A0B"/>
    <w:rsid w:val="00910C69"/>
    <w:rsid w:val="00911869"/>
    <w:rsid w:val="00911C86"/>
    <w:rsid w:val="00914C7D"/>
    <w:rsid w:val="00915040"/>
    <w:rsid w:val="0091515F"/>
    <w:rsid w:val="009154F5"/>
    <w:rsid w:val="009163C8"/>
    <w:rsid w:val="00917769"/>
    <w:rsid w:val="009205B9"/>
    <w:rsid w:val="00921E0D"/>
    <w:rsid w:val="00922264"/>
    <w:rsid w:val="009226B9"/>
    <w:rsid w:val="00923B60"/>
    <w:rsid w:val="00924268"/>
    <w:rsid w:val="00925409"/>
    <w:rsid w:val="00925E6A"/>
    <w:rsid w:val="009260B3"/>
    <w:rsid w:val="00926698"/>
    <w:rsid w:val="00927BF2"/>
    <w:rsid w:val="00931E24"/>
    <w:rsid w:val="0093226D"/>
    <w:rsid w:val="0093279E"/>
    <w:rsid w:val="009331AD"/>
    <w:rsid w:val="00934453"/>
    <w:rsid w:val="0093482C"/>
    <w:rsid w:val="00934A8A"/>
    <w:rsid w:val="0093524A"/>
    <w:rsid w:val="00936064"/>
    <w:rsid w:val="00936967"/>
    <w:rsid w:val="0093702E"/>
    <w:rsid w:val="009370C0"/>
    <w:rsid w:val="00937289"/>
    <w:rsid w:val="0093742C"/>
    <w:rsid w:val="00937C42"/>
    <w:rsid w:val="009406B5"/>
    <w:rsid w:val="00940ACD"/>
    <w:rsid w:val="00941DB0"/>
    <w:rsid w:val="00941F2A"/>
    <w:rsid w:val="00942044"/>
    <w:rsid w:val="0094239D"/>
    <w:rsid w:val="0094297A"/>
    <w:rsid w:val="009429C1"/>
    <w:rsid w:val="00943276"/>
    <w:rsid w:val="009433A7"/>
    <w:rsid w:val="00943492"/>
    <w:rsid w:val="0094529A"/>
    <w:rsid w:val="00945313"/>
    <w:rsid w:val="00946AFB"/>
    <w:rsid w:val="009510E6"/>
    <w:rsid w:val="00951569"/>
    <w:rsid w:val="00951628"/>
    <w:rsid w:val="0095284E"/>
    <w:rsid w:val="00952B9A"/>
    <w:rsid w:val="00954FE2"/>
    <w:rsid w:val="0095511D"/>
    <w:rsid w:val="009559C0"/>
    <w:rsid w:val="00956420"/>
    <w:rsid w:val="00956876"/>
    <w:rsid w:val="00956D3E"/>
    <w:rsid w:val="009603C9"/>
    <w:rsid w:val="0096130E"/>
    <w:rsid w:val="009620DB"/>
    <w:rsid w:val="00962871"/>
    <w:rsid w:val="0096300E"/>
    <w:rsid w:val="00963410"/>
    <w:rsid w:val="009641A6"/>
    <w:rsid w:val="009652D6"/>
    <w:rsid w:val="00967F68"/>
    <w:rsid w:val="00967FDC"/>
    <w:rsid w:val="00970ACA"/>
    <w:rsid w:val="009713C2"/>
    <w:rsid w:val="00972DE1"/>
    <w:rsid w:val="00973A50"/>
    <w:rsid w:val="00974199"/>
    <w:rsid w:val="00974B98"/>
    <w:rsid w:val="009752A2"/>
    <w:rsid w:val="009762F5"/>
    <w:rsid w:val="00977622"/>
    <w:rsid w:val="0098008D"/>
    <w:rsid w:val="00980921"/>
    <w:rsid w:val="009809D2"/>
    <w:rsid w:val="00980A08"/>
    <w:rsid w:val="00980A5E"/>
    <w:rsid w:val="0098129A"/>
    <w:rsid w:val="0098189A"/>
    <w:rsid w:val="00982223"/>
    <w:rsid w:val="00982944"/>
    <w:rsid w:val="00982B24"/>
    <w:rsid w:val="009835CA"/>
    <w:rsid w:val="009838D9"/>
    <w:rsid w:val="0098416A"/>
    <w:rsid w:val="00984D95"/>
    <w:rsid w:val="00984E33"/>
    <w:rsid w:val="00984E4F"/>
    <w:rsid w:val="00985E53"/>
    <w:rsid w:val="00985F39"/>
    <w:rsid w:val="00990DFA"/>
    <w:rsid w:val="00991FFC"/>
    <w:rsid w:val="00992006"/>
    <w:rsid w:val="009926DE"/>
    <w:rsid w:val="00992AE4"/>
    <w:rsid w:val="009955B7"/>
    <w:rsid w:val="009955E5"/>
    <w:rsid w:val="00995FB6"/>
    <w:rsid w:val="00996E58"/>
    <w:rsid w:val="00997A27"/>
    <w:rsid w:val="009A0B60"/>
    <w:rsid w:val="009A0B8C"/>
    <w:rsid w:val="009A1150"/>
    <w:rsid w:val="009A137E"/>
    <w:rsid w:val="009A163B"/>
    <w:rsid w:val="009A2713"/>
    <w:rsid w:val="009A311F"/>
    <w:rsid w:val="009A34AF"/>
    <w:rsid w:val="009A4283"/>
    <w:rsid w:val="009A5DB2"/>
    <w:rsid w:val="009A6290"/>
    <w:rsid w:val="009A65B9"/>
    <w:rsid w:val="009A7254"/>
    <w:rsid w:val="009A793F"/>
    <w:rsid w:val="009B339A"/>
    <w:rsid w:val="009B57E7"/>
    <w:rsid w:val="009B62CC"/>
    <w:rsid w:val="009B6988"/>
    <w:rsid w:val="009B7523"/>
    <w:rsid w:val="009C1B73"/>
    <w:rsid w:val="009C2060"/>
    <w:rsid w:val="009C346A"/>
    <w:rsid w:val="009C3A9E"/>
    <w:rsid w:val="009C4181"/>
    <w:rsid w:val="009C4810"/>
    <w:rsid w:val="009C51F4"/>
    <w:rsid w:val="009C5AE1"/>
    <w:rsid w:val="009C5D5B"/>
    <w:rsid w:val="009C799F"/>
    <w:rsid w:val="009C7CCB"/>
    <w:rsid w:val="009C7F5A"/>
    <w:rsid w:val="009D0734"/>
    <w:rsid w:val="009D0974"/>
    <w:rsid w:val="009D11D6"/>
    <w:rsid w:val="009D1BC0"/>
    <w:rsid w:val="009D2344"/>
    <w:rsid w:val="009D2976"/>
    <w:rsid w:val="009D6D05"/>
    <w:rsid w:val="009D7361"/>
    <w:rsid w:val="009E0630"/>
    <w:rsid w:val="009E07E1"/>
    <w:rsid w:val="009E0E74"/>
    <w:rsid w:val="009E13E6"/>
    <w:rsid w:val="009E1819"/>
    <w:rsid w:val="009E1B4B"/>
    <w:rsid w:val="009E203D"/>
    <w:rsid w:val="009E2393"/>
    <w:rsid w:val="009E2D5D"/>
    <w:rsid w:val="009E3255"/>
    <w:rsid w:val="009E33FA"/>
    <w:rsid w:val="009E4D5D"/>
    <w:rsid w:val="009E4EE4"/>
    <w:rsid w:val="009E525A"/>
    <w:rsid w:val="009E6005"/>
    <w:rsid w:val="009E6744"/>
    <w:rsid w:val="009E6783"/>
    <w:rsid w:val="009E67FC"/>
    <w:rsid w:val="009E70FA"/>
    <w:rsid w:val="009E7999"/>
    <w:rsid w:val="009F08C3"/>
    <w:rsid w:val="009F09CC"/>
    <w:rsid w:val="009F155E"/>
    <w:rsid w:val="009F1ABC"/>
    <w:rsid w:val="009F2214"/>
    <w:rsid w:val="009F25A3"/>
    <w:rsid w:val="009F355D"/>
    <w:rsid w:val="009F3D38"/>
    <w:rsid w:val="009F6C89"/>
    <w:rsid w:val="009F756F"/>
    <w:rsid w:val="009F7A5E"/>
    <w:rsid w:val="009F7B70"/>
    <w:rsid w:val="009F7E3D"/>
    <w:rsid w:val="00A000F3"/>
    <w:rsid w:val="00A008B9"/>
    <w:rsid w:val="00A01300"/>
    <w:rsid w:val="00A014DA"/>
    <w:rsid w:val="00A0277B"/>
    <w:rsid w:val="00A03A98"/>
    <w:rsid w:val="00A05271"/>
    <w:rsid w:val="00A054E2"/>
    <w:rsid w:val="00A05873"/>
    <w:rsid w:val="00A0600A"/>
    <w:rsid w:val="00A06704"/>
    <w:rsid w:val="00A068BA"/>
    <w:rsid w:val="00A06CFE"/>
    <w:rsid w:val="00A07932"/>
    <w:rsid w:val="00A1037C"/>
    <w:rsid w:val="00A11D28"/>
    <w:rsid w:val="00A12504"/>
    <w:rsid w:val="00A12D04"/>
    <w:rsid w:val="00A13AAD"/>
    <w:rsid w:val="00A14110"/>
    <w:rsid w:val="00A1539B"/>
    <w:rsid w:val="00A16807"/>
    <w:rsid w:val="00A17AF3"/>
    <w:rsid w:val="00A20C91"/>
    <w:rsid w:val="00A21121"/>
    <w:rsid w:val="00A2191B"/>
    <w:rsid w:val="00A21CF5"/>
    <w:rsid w:val="00A22096"/>
    <w:rsid w:val="00A22312"/>
    <w:rsid w:val="00A224CD"/>
    <w:rsid w:val="00A2381E"/>
    <w:rsid w:val="00A23A0D"/>
    <w:rsid w:val="00A2401E"/>
    <w:rsid w:val="00A243D3"/>
    <w:rsid w:val="00A24659"/>
    <w:rsid w:val="00A263DF"/>
    <w:rsid w:val="00A2672F"/>
    <w:rsid w:val="00A26758"/>
    <w:rsid w:val="00A30020"/>
    <w:rsid w:val="00A30196"/>
    <w:rsid w:val="00A3216F"/>
    <w:rsid w:val="00A32196"/>
    <w:rsid w:val="00A32391"/>
    <w:rsid w:val="00A32601"/>
    <w:rsid w:val="00A331EB"/>
    <w:rsid w:val="00A33996"/>
    <w:rsid w:val="00A34088"/>
    <w:rsid w:val="00A3411D"/>
    <w:rsid w:val="00A348FE"/>
    <w:rsid w:val="00A35D10"/>
    <w:rsid w:val="00A35ED6"/>
    <w:rsid w:val="00A413BF"/>
    <w:rsid w:val="00A4197B"/>
    <w:rsid w:val="00A41D1E"/>
    <w:rsid w:val="00A426C8"/>
    <w:rsid w:val="00A43416"/>
    <w:rsid w:val="00A43421"/>
    <w:rsid w:val="00A4428B"/>
    <w:rsid w:val="00A44D96"/>
    <w:rsid w:val="00A46FA2"/>
    <w:rsid w:val="00A478CE"/>
    <w:rsid w:val="00A47E0A"/>
    <w:rsid w:val="00A47F77"/>
    <w:rsid w:val="00A51130"/>
    <w:rsid w:val="00A5123E"/>
    <w:rsid w:val="00A51C5E"/>
    <w:rsid w:val="00A52B4D"/>
    <w:rsid w:val="00A545CB"/>
    <w:rsid w:val="00A551C1"/>
    <w:rsid w:val="00A55597"/>
    <w:rsid w:val="00A55C87"/>
    <w:rsid w:val="00A5603D"/>
    <w:rsid w:val="00A561D9"/>
    <w:rsid w:val="00A56626"/>
    <w:rsid w:val="00A56B2E"/>
    <w:rsid w:val="00A56F88"/>
    <w:rsid w:val="00A57366"/>
    <w:rsid w:val="00A60D34"/>
    <w:rsid w:val="00A60F79"/>
    <w:rsid w:val="00A620C8"/>
    <w:rsid w:val="00A6319B"/>
    <w:rsid w:val="00A632E8"/>
    <w:rsid w:val="00A641D3"/>
    <w:rsid w:val="00A647F1"/>
    <w:rsid w:val="00A64E97"/>
    <w:rsid w:val="00A70D86"/>
    <w:rsid w:val="00A7205A"/>
    <w:rsid w:val="00A722EE"/>
    <w:rsid w:val="00A72BF1"/>
    <w:rsid w:val="00A73D1D"/>
    <w:rsid w:val="00A74088"/>
    <w:rsid w:val="00A74EA5"/>
    <w:rsid w:val="00A753D5"/>
    <w:rsid w:val="00A76564"/>
    <w:rsid w:val="00A778B2"/>
    <w:rsid w:val="00A804EF"/>
    <w:rsid w:val="00A814A6"/>
    <w:rsid w:val="00A83286"/>
    <w:rsid w:val="00A8438C"/>
    <w:rsid w:val="00A849B5"/>
    <w:rsid w:val="00A85B1C"/>
    <w:rsid w:val="00A861D0"/>
    <w:rsid w:val="00A86FCB"/>
    <w:rsid w:val="00A90EED"/>
    <w:rsid w:val="00A914D6"/>
    <w:rsid w:val="00A93001"/>
    <w:rsid w:val="00A942F5"/>
    <w:rsid w:val="00A94341"/>
    <w:rsid w:val="00A95912"/>
    <w:rsid w:val="00A95C48"/>
    <w:rsid w:val="00A967DE"/>
    <w:rsid w:val="00A97F94"/>
    <w:rsid w:val="00AA10D1"/>
    <w:rsid w:val="00AA123F"/>
    <w:rsid w:val="00AA1E4D"/>
    <w:rsid w:val="00AA20BF"/>
    <w:rsid w:val="00AA24CF"/>
    <w:rsid w:val="00AA2AEC"/>
    <w:rsid w:val="00AA2B58"/>
    <w:rsid w:val="00AA36AF"/>
    <w:rsid w:val="00AA4E3A"/>
    <w:rsid w:val="00AA5476"/>
    <w:rsid w:val="00AB0C0E"/>
    <w:rsid w:val="00AB217E"/>
    <w:rsid w:val="00AB297F"/>
    <w:rsid w:val="00AB2983"/>
    <w:rsid w:val="00AB2A49"/>
    <w:rsid w:val="00AB2E45"/>
    <w:rsid w:val="00AB3D7C"/>
    <w:rsid w:val="00AB42B6"/>
    <w:rsid w:val="00AB462A"/>
    <w:rsid w:val="00AB5354"/>
    <w:rsid w:val="00AB58A7"/>
    <w:rsid w:val="00AB5F10"/>
    <w:rsid w:val="00AB630B"/>
    <w:rsid w:val="00AB63C3"/>
    <w:rsid w:val="00AB6A91"/>
    <w:rsid w:val="00AB6AB0"/>
    <w:rsid w:val="00AB6D21"/>
    <w:rsid w:val="00AB739A"/>
    <w:rsid w:val="00AC03BC"/>
    <w:rsid w:val="00AC1133"/>
    <w:rsid w:val="00AC138F"/>
    <w:rsid w:val="00AC3768"/>
    <w:rsid w:val="00AC3BBA"/>
    <w:rsid w:val="00AC4A64"/>
    <w:rsid w:val="00AC5686"/>
    <w:rsid w:val="00AC6E13"/>
    <w:rsid w:val="00AC6E85"/>
    <w:rsid w:val="00AC6F7A"/>
    <w:rsid w:val="00AD104C"/>
    <w:rsid w:val="00AD1348"/>
    <w:rsid w:val="00AD17B2"/>
    <w:rsid w:val="00AD228C"/>
    <w:rsid w:val="00AD22D1"/>
    <w:rsid w:val="00AD2960"/>
    <w:rsid w:val="00AD2D9F"/>
    <w:rsid w:val="00AD3709"/>
    <w:rsid w:val="00AD4D27"/>
    <w:rsid w:val="00AD68DC"/>
    <w:rsid w:val="00AD6A41"/>
    <w:rsid w:val="00AD6CD4"/>
    <w:rsid w:val="00AD7AF6"/>
    <w:rsid w:val="00AE23C4"/>
    <w:rsid w:val="00AE2A2E"/>
    <w:rsid w:val="00AE2EE5"/>
    <w:rsid w:val="00AE3059"/>
    <w:rsid w:val="00AE361C"/>
    <w:rsid w:val="00AE46C4"/>
    <w:rsid w:val="00AE4A0B"/>
    <w:rsid w:val="00AE676B"/>
    <w:rsid w:val="00AE772A"/>
    <w:rsid w:val="00AE785A"/>
    <w:rsid w:val="00AE7A28"/>
    <w:rsid w:val="00AE7FEA"/>
    <w:rsid w:val="00AF03A9"/>
    <w:rsid w:val="00AF0FD7"/>
    <w:rsid w:val="00AF1491"/>
    <w:rsid w:val="00AF1A5F"/>
    <w:rsid w:val="00AF1B01"/>
    <w:rsid w:val="00AF1F5B"/>
    <w:rsid w:val="00AF2A9C"/>
    <w:rsid w:val="00AF2E49"/>
    <w:rsid w:val="00AF2F47"/>
    <w:rsid w:val="00AF2F8A"/>
    <w:rsid w:val="00AF37ED"/>
    <w:rsid w:val="00AF3913"/>
    <w:rsid w:val="00AF3B7A"/>
    <w:rsid w:val="00AF6D40"/>
    <w:rsid w:val="00AF7038"/>
    <w:rsid w:val="00B00B12"/>
    <w:rsid w:val="00B01004"/>
    <w:rsid w:val="00B019E7"/>
    <w:rsid w:val="00B01F90"/>
    <w:rsid w:val="00B032FA"/>
    <w:rsid w:val="00B03A9E"/>
    <w:rsid w:val="00B048FF"/>
    <w:rsid w:val="00B05ED5"/>
    <w:rsid w:val="00B07C27"/>
    <w:rsid w:val="00B101B6"/>
    <w:rsid w:val="00B121F7"/>
    <w:rsid w:val="00B1365B"/>
    <w:rsid w:val="00B15209"/>
    <w:rsid w:val="00B16537"/>
    <w:rsid w:val="00B16E02"/>
    <w:rsid w:val="00B17374"/>
    <w:rsid w:val="00B17DEA"/>
    <w:rsid w:val="00B17F70"/>
    <w:rsid w:val="00B200AD"/>
    <w:rsid w:val="00B20197"/>
    <w:rsid w:val="00B21029"/>
    <w:rsid w:val="00B21740"/>
    <w:rsid w:val="00B2182D"/>
    <w:rsid w:val="00B21BD3"/>
    <w:rsid w:val="00B2293E"/>
    <w:rsid w:val="00B22971"/>
    <w:rsid w:val="00B22B7B"/>
    <w:rsid w:val="00B239F9"/>
    <w:rsid w:val="00B23BFB"/>
    <w:rsid w:val="00B242BE"/>
    <w:rsid w:val="00B24FB8"/>
    <w:rsid w:val="00B25108"/>
    <w:rsid w:val="00B254D0"/>
    <w:rsid w:val="00B257A2"/>
    <w:rsid w:val="00B25E2A"/>
    <w:rsid w:val="00B26DDE"/>
    <w:rsid w:val="00B270C9"/>
    <w:rsid w:val="00B27322"/>
    <w:rsid w:val="00B3011A"/>
    <w:rsid w:val="00B301E5"/>
    <w:rsid w:val="00B30A0A"/>
    <w:rsid w:val="00B30C78"/>
    <w:rsid w:val="00B30D4B"/>
    <w:rsid w:val="00B315BA"/>
    <w:rsid w:val="00B31BCF"/>
    <w:rsid w:val="00B31C54"/>
    <w:rsid w:val="00B31DD4"/>
    <w:rsid w:val="00B31E1C"/>
    <w:rsid w:val="00B32201"/>
    <w:rsid w:val="00B34312"/>
    <w:rsid w:val="00B354CC"/>
    <w:rsid w:val="00B3672E"/>
    <w:rsid w:val="00B367EE"/>
    <w:rsid w:val="00B36DE4"/>
    <w:rsid w:val="00B40079"/>
    <w:rsid w:val="00B4070C"/>
    <w:rsid w:val="00B4071D"/>
    <w:rsid w:val="00B409FC"/>
    <w:rsid w:val="00B41F6E"/>
    <w:rsid w:val="00B42FCC"/>
    <w:rsid w:val="00B4467D"/>
    <w:rsid w:val="00B45072"/>
    <w:rsid w:val="00B451B3"/>
    <w:rsid w:val="00B4685B"/>
    <w:rsid w:val="00B46A0A"/>
    <w:rsid w:val="00B5005D"/>
    <w:rsid w:val="00B501AF"/>
    <w:rsid w:val="00B51582"/>
    <w:rsid w:val="00B51793"/>
    <w:rsid w:val="00B5215D"/>
    <w:rsid w:val="00B52772"/>
    <w:rsid w:val="00B5329B"/>
    <w:rsid w:val="00B53A07"/>
    <w:rsid w:val="00B53ACE"/>
    <w:rsid w:val="00B541B8"/>
    <w:rsid w:val="00B54A9B"/>
    <w:rsid w:val="00B55854"/>
    <w:rsid w:val="00B56A1D"/>
    <w:rsid w:val="00B57705"/>
    <w:rsid w:val="00B60919"/>
    <w:rsid w:val="00B6137B"/>
    <w:rsid w:val="00B61A73"/>
    <w:rsid w:val="00B61D38"/>
    <w:rsid w:val="00B61F38"/>
    <w:rsid w:val="00B62250"/>
    <w:rsid w:val="00B625D9"/>
    <w:rsid w:val="00B62CA4"/>
    <w:rsid w:val="00B63D63"/>
    <w:rsid w:val="00B6532D"/>
    <w:rsid w:val="00B65AC7"/>
    <w:rsid w:val="00B6620A"/>
    <w:rsid w:val="00B67AAE"/>
    <w:rsid w:val="00B67C01"/>
    <w:rsid w:val="00B71FE1"/>
    <w:rsid w:val="00B72885"/>
    <w:rsid w:val="00B72E84"/>
    <w:rsid w:val="00B7335E"/>
    <w:rsid w:val="00B738B8"/>
    <w:rsid w:val="00B7436B"/>
    <w:rsid w:val="00B7464C"/>
    <w:rsid w:val="00B74925"/>
    <w:rsid w:val="00B74AAC"/>
    <w:rsid w:val="00B74AE1"/>
    <w:rsid w:val="00B75E5B"/>
    <w:rsid w:val="00B77280"/>
    <w:rsid w:val="00B77924"/>
    <w:rsid w:val="00B811A1"/>
    <w:rsid w:val="00B81A2B"/>
    <w:rsid w:val="00B8355B"/>
    <w:rsid w:val="00B84235"/>
    <w:rsid w:val="00B84A4B"/>
    <w:rsid w:val="00B854B9"/>
    <w:rsid w:val="00B858C8"/>
    <w:rsid w:val="00B85FFA"/>
    <w:rsid w:val="00B861E4"/>
    <w:rsid w:val="00B8626F"/>
    <w:rsid w:val="00B867F2"/>
    <w:rsid w:val="00B86C94"/>
    <w:rsid w:val="00B8756F"/>
    <w:rsid w:val="00B87A58"/>
    <w:rsid w:val="00B87A7E"/>
    <w:rsid w:val="00B87E9A"/>
    <w:rsid w:val="00B90335"/>
    <w:rsid w:val="00B91B41"/>
    <w:rsid w:val="00B91D88"/>
    <w:rsid w:val="00B91E49"/>
    <w:rsid w:val="00B93172"/>
    <w:rsid w:val="00B934D0"/>
    <w:rsid w:val="00B93E9B"/>
    <w:rsid w:val="00B94140"/>
    <w:rsid w:val="00B94411"/>
    <w:rsid w:val="00B9565E"/>
    <w:rsid w:val="00B96405"/>
    <w:rsid w:val="00B96458"/>
    <w:rsid w:val="00B969DB"/>
    <w:rsid w:val="00BA0288"/>
    <w:rsid w:val="00BA0375"/>
    <w:rsid w:val="00BA09C1"/>
    <w:rsid w:val="00BA0EE8"/>
    <w:rsid w:val="00BA17E9"/>
    <w:rsid w:val="00BA1883"/>
    <w:rsid w:val="00BA24E0"/>
    <w:rsid w:val="00BA306D"/>
    <w:rsid w:val="00BA39B8"/>
    <w:rsid w:val="00BA3DB3"/>
    <w:rsid w:val="00BA3DD6"/>
    <w:rsid w:val="00BA44E6"/>
    <w:rsid w:val="00BA457A"/>
    <w:rsid w:val="00BA47B5"/>
    <w:rsid w:val="00BA489F"/>
    <w:rsid w:val="00BA5F8A"/>
    <w:rsid w:val="00BA6259"/>
    <w:rsid w:val="00BA62A4"/>
    <w:rsid w:val="00BA7719"/>
    <w:rsid w:val="00BB0CAF"/>
    <w:rsid w:val="00BB0D58"/>
    <w:rsid w:val="00BB13E4"/>
    <w:rsid w:val="00BB19FF"/>
    <w:rsid w:val="00BB1C2D"/>
    <w:rsid w:val="00BB1FEB"/>
    <w:rsid w:val="00BB24BA"/>
    <w:rsid w:val="00BB257E"/>
    <w:rsid w:val="00BB2A74"/>
    <w:rsid w:val="00BB2CFE"/>
    <w:rsid w:val="00BB3C8A"/>
    <w:rsid w:val="00BB3ED7"/>
    <w:rsid w:val="00BB402D"/>
    <w:rsid w:val="00BB46DB"/>
    <w:rsid w:val="00BB4E60"/>
    <w:rsid w:val="00BB6192"/>
    <w:rsid w:val="00BC05A3"/>
    <w:rsid w:val="00BC10D5"/>
    <w:rsid w:val="00BC176A"/>
    <w:rsid w:val="00BC17E6"/>
    <w:rsid w:val="00BC19A0"/>
    <w:rsid w:val="00BC2A2F"/>
    <w:rsid w:val="00BC4F7E"/>
    <w:rsid w:val="00BC5902"/>
    <w:rsid w:val="00BC6B81"/>
    <w:rsid w:val="00BC6C99"/>
    <w:rsid w:val="00BC7243"/>
    <w:rsid w:val="00BC728D"/>
    <w:rsid w:val="00BC73B5"/>
    <w:rsid w:val="00BD1A7F"/>
    <w:rsid w:val="00BD4DC0"/>
    <w:rsid w:val="00BD5A21"/>
    <w:rsid w:val="00BD5CC9"/>
    <w:rsid w:val="00BD5D4D"/>
    <w:rsid w:val="00BD6565"/>
    <w:rsid w:val="00BD74A4"/>
    <w:rsid w:val="00BD796B"/>
    <w:rsid w:val="00BE00AD"/>
    <w:rsid w:val="00BE0A07"/>
    <w:rsid w:val="00BE1349"/>
    <w:rsid w:val="00BE16FB"/>
    <w:rsid w:val="00BE463B"/>
    <w:rsid w:val="00BE46F2"/>
    <w:rsid w:val="00BE4B0A"/>
    <w:rsid w:val="00BE59CE"/>
    <w:rsid w:val="00BE6F6A"/>
    <w:rsid w:val="00BE7DFB"/>
    <w:rsid w:val="00BF1710"/>
    <w:rsid w:val="00BF1A66"/>
    <w:rsid w:val="00BF25F6"/>
    <w:rsid w:val="00BF303F"/>
    <w:rsid w:val="00BF3598"/>
    <w:rsid w:val="00BF38B4"/>
    <w:rsid w:val="00BF3A7E"/>
    <w:rsid w:val="00BF3AD6"/>
    <w:rsid w:val="00BF454E"/>
    <w:rsid w:val="00BF5DB8"/>
    <w:rsid w:val="00BF606E"/>
    <w:rsid w:val="00C000FB"/>
    <w:rsid w:val="00C00E70"/>
    <w:rsid w:val="00C0354A"/>
    <w:rsid w:val="00C03CEE"/>
    <w:rsid w:val="00C03D7E"/>
    <w:rsid w:val="00C05409"/>
    <w:rsid w:val="00C0600D"/>
    <w:rsid w:val="00C06D5C"/>
    <w:rsid w:val="00C077EA"/>
    <w:rsid w:val="00C07BBA"/>
    <w:rsid w:val="00C100A0"/>
    <w:rsid w:val="00C10380"/>
    <w:rsid w:val="00C107DE"/>
    <w:rsid w:val="00C10B28"/>
    <w:rsid w:val="00C1110C"/>
    <w:rsid w:val="00C120F6"/>
    <w:rsid w:val="00C12D33"/>
    <w:rsid w:val="00C132E7"/>
    <w:rsid w:val="00C13758"/>
    <w:rsid w:val="00C14005"/>
    <w:rsid w:val="00C14965"/>
    <w:rsid w:val="00C153D8"/>
    <w:rsid w:val="00C16D13"/>
    <w:rsid w:val="00C17148"/>
    <w:rsid w:val="00C17357"/>
    <w:rsid w:val="00C21393"/>
    <w:rsid w:val="00C21470"/>
    <w:rsid w:val="00C2174E"/>
    <w:rsid w:val="00C221B6"/>
    <w:rsid w:val="00C231E3"/>
    <w:rsid w:val="00C234F3"/>
    <w:rsid w:val="00C23D3F"/>
    <w:rsid w:val="00C25B4A"/>
    <w:rsid w:val="00C25D49"/>
    <w:rsid w:val="00C26141"/>
    <w:rsid w:val="00C27CCE"/>
    <w:rsid w:val="00C30E9A"/>
    <w:rsid w:val="00C3146C"/>
    <w:rsid w:val="00C32ADE"/>
    <w:rsid w:val="00C3377C"/>
    <w:rsid w:val="00C33895"/>
    <w:rsid w:val="00C34FFB"/>
    <w:rsid w:val="00C35ABC"/>
    <w:rsid w:val="00C362D6"/>
    <w:rsid w:val="00C36541"/>
    <w:rsid w:val="00C37241"/>
    <w:rsid w:val="00C37484"/>
    <w:rsid w:val="00C404BE"/>
    <w:rsid w:val="00C40AC9"/>
    <w:rsid w:val="00C413E2"/>
    <w:rsid w:val="00C4152A"/>
    <w:rsid w:val="00C41845"/>
    <w:rsid w:val="00C437D5"/>
    <w:rsid w:val="00C4415F"/>
    <w:rsid w:val="00C44214"/>
    <w:rsid w:val="00C44231"/>
    <w:rsid w:val="00C44B51"/>
    <w:rsid w:val="00C4532C"/>
    <w:rsid w:val="00C45ECE"/>
    <w:rsid w:val="00C4635C"/>
    <w:rsid w:val="00C503DB"/>
    <w:rsid w:val="00C50EDC"/>
    <w:rsid w:val="00C50F7C"/>
    <w:rsid w:val="00C51DF1"/>
    <w:rsid w:val="00C527AC"/>
    <w:rsid w:val="00C52F47"/>
    <w:rsid w:val="00C53D90"/>
    <w:rsid w:val="00C54EEC"/>
    <w:rsid w:val="00C560A6"/>
    <w:rsid w:val="00C56BD8"/>
    <w:rsid w:val="00C578B8"/>
    <w:rsid w:val="00C6096F"/>
    <w:rsid w:val="00C60B52"/>
    <w:rsid w:val="00C61354"/>
    <w:rsid w:val="00C62290"/>
    <w:rsid w:val="00C64A9B"/>
    <w:rsid w:val="00C64FA1"/>
    <w:rsid w:val="00C6509E"/>
    <w:rsid w:val="00C66ACC"/>
    <w:rsid w:val="00C67F3E"/>
    <w:rsid w:val="00C70AFF"/>
    <w:rsid w:val="00C70E8A"/>
    <w:rsid w:val="00C7170E"/>
    <w:rsid w:val="00C71908"/>
    <w:rsid w:val="00C73534"/>
    <w:rsid w:val="00C735AB"/>
    <w:rsid w:val="00C73BA8"/>
    <w:rsid w:val="00C73F03"/>
    <w:rsid w:val="00C740D1"/>
    <w:rsid w:val="00C7533C"/>
    <w:rsid w:val="00C775B5"/>
    <w:rsid w:val="00C80CC6"/>
    <w:rsid w:val="00C80D7D"/>
    <w:rsid w:val="00C80DB1"/>
    <w:rsid w:val="00C823FC"/>
    <w:rsid w:val="00C829A9"/>
    <w:rsid w:val="00C83C8A"/>
    <w:rsid w:val="00C85852"/>
    <w:rsid w:val="00C85BC1"/>
    <w:rsid w:val="00C870D7"/>
    <w:rsid w:val="00C872A3"/>
    <w:rsid w:val="00C874D0"/>
    <w:rsid w:val="00C8758C"/>
    <w:rsid w:val="00C902D2"/>
    <w:rsid w:val="00C902F1"/>
    <w:rsid w:val="00C9040A"/>
    <w:rsid w:val="00C91557"/>
    <w:rsid w:val="00C91863"/>
    <w:rsid w:val="00C91C12"/>
    <w:rsid w:val="00C9341D"/>
    <w:rsid w:val="00C94529"/>
    <w:rsid w:val="00C94724"/>
    <w:rsid w:val="00C95616"/>
    <w:rsid w:val="00C95625"/>
    <w:rsid w:val="00C9734F"/>
    <w:rsid w:val="00CA0066"/>
    <w:rsid w:val="00CA08D9"/>
    <w:rsid w:val="00CA0DD2"/>
    <w:rsid w:val="00CA0F20"/>
    <w:rsid w:val="00CA12AA"/>
    <w:rsid w:val="00CA2764"/>
    <w:rsid w:val="00CA28DE"/>
    <w:rsid w:val="00CA2DA1"/>
    <w:rsid w:val="00CA2F21"/>
    <w:rsid w:val="00CA301D"/>
    <w:rsid w:val="00CA302A"/>
    <w:rsid w:val="00CA4526"/>
    <w:rsid w:val="00CA46D1"/>
    <w:rsid w:val="00CA4D8B"/>
    <w:rsid w:val="00CA5FE2"/>
    <w:rsid w:val="00CA6A07"/>
    <w:rsid w:val="00CA6FA5"/>
    <w:rsid w:val="00CA7251"/>
    <w:rsid w:val="00CA7659"/>
    <w:rsid w:val="00CB1599"/>
    <w:rsid w:val="00CB23D6"/>
    <w:rsid w:val="00CB240D"/>
    <w:rsid w:val="00CB2EDA"/>
    <w:rsid w:val="00CB336A"/>
    <w:rsid w:val="00CB3CF1"/>
    <w:rsid w:val="00CB3E40"/>
    <w:rsid w:val="00CB3F42"/>
    <w:rsid w:val="00CB41BD"/>
    <w:rsid w:val="00CB4BC0"/>
    <w:rsid w:val="00CB62E5"/>
    <w:rsid w:val="00CB696C"/>
    <w:rsid w:val="00CB6E3E"/>
    <w:rsid w:val="00CB6EBE"/>
    <w:rsid w:val="00CB7C4E"/>
    <w:rsid w:val="00CC10F6"/>
    <w:rsid w:val="00CC1808"/>
    <w:rsid w:val="00CC25E3"/>
    <w:rsid w:val="00CC3199"/>
    <w:rsid w:val="00CC34C6"/>
    <w:rsid w:val="00CC4400"/>
    <w:rsid w:val="00CC4650"/>
    <w:rsid w:val="00CC6347"/>
    <w:rsid w:val="00CC68CA"/>
    <w:rsid w:val="00CC6C98"/>
    <w:rsid w:val="00CC758C"/>
    <w:rsid w:val="00CD1509"/>
    <w:rsid w:val="00CD2C1B"/>
    <w:rsid w:val="00CD2E8A"/>
    <w:rsid w:val="00CD342C"/>
    <w:rsid w:val="00CD3CF7"/>
    <w:rsid w:val="00CD4C3A"/>
    <w:rsid w:val="00CD4FF6"/>
    <w:rsid w:val="00CD5082"/>
    <w:rsid w:val="00CD5894"/>
    <w:rsid w:val="00CD5EC2"/>
    <w:rsid w:val="00CD6F44"/>
    <w:rsid w:val="00CD7711"/>
    <w:rsid w:val="00CD7AC2"/>
    <w:rsid w:val="00CE09F2"/>
    <w:rsid w:val="00CE138E"/>
    <w:rsid w:val="00CE1FEC"/>
    <w:rsid w:val="00CE4204"/>
    <w:rsid w:val="00CE42FC"/>
    <w:rsid w:val="00CE45ED"/>
    <w:rsid w:val="00CE4652"/>
    <w:rsid w:val="00CE4B08"/>
    <w:rsid w:val="00CE530E"/>
    <w:rsid w:val="00CE5C2C"/>
    <w:rsid w:val="00CE6641"/>
    <w:rsid w:val="00CE6C28"/>
    <w:rsid w:val="00CE79D8"/>
    <w:rsid w:val="00CF0BB3"/>
    <w:rsid w:val="00CF1437"/>
    <w:rsid w:val="00CF1A8A"/>
    <w:rsid w:val="00CF28EE"/>
    <w:rsid w:val="00CF29D5"/>
    <w:rsid w:val="00CF2F54"/>
    <w:rsid w:val="00CF4147"/>
    <w:rsid w:val="00CF6E71"/>
    <w:rsid w:val="00CF6F41"/>
    <w:rsid w:val="00CF70FF"/>
    <w:rsid w:val="00CF7158"/>
    <w:rsid w:val="00CF751D"/>
    <w:rsid w:val="00CF752A"/>
    <w:rsid w:val="00D01DFC"/>
    <w:rsid w:val="00D025FE"/>
    <w:rsid w:val="00D02D76"/>
    <w:rsid w:val="00D0307F"/>
    <w:rsid w:val="00D0424A"/>
    <w:rsid w:val="00D04455"/>
    <w:rsid w:val="00D04550"/>
    <w:rsid w:val="00D04AE1"/>
    <w:rsid w:val="00D04E66"/>
    <w:rsid w:val="00D04F36"/>
    <w:rsid w:val="00D05595"/>
    <w:rsid w:val="00D05EA6"/>
    <w:rsid w:val="00D0634C"/>
    <w:rsid w:val="00D0679E"/>
    <w:rsid w:val="00D06A33"/>
    <w:rsid w:val="00D06A98"/>
    <w:rsid w:val="00D07049"/>
    <w:rsid w:val="00D07FC8"/>
    <w:rsid w:val="00D10544"/>
    <w:rsid w:val="00D1136D"/>
    <w:rsid w:val="00D11ABE"/>
    <w:rsid w:val="00D13450"/>
    <w:rsid w:val="00D1498A"/>
    <w:rsid w:val="00D156E2"/>
    <w:rsid w:val="00D159AD"/>
    <w:rsid w:val="00D16C20"/>
    <w:rsid w:val="00D17263"/>
    <w:rsid w:val="00D2005F"/>
    <w:rsid w:val="00D2046C"/>
    <w:rsid w:val="00D20569"/>
    <w:rsid w:val="00D20F22"/>
    <w:rsid w:val="00D20FD9"/>
    <w:rsid w:val="00D213AE"/>
    <w:rsid w:val="00D21496"/>
    <w:rsid w:val="00D22293"/>
    <w:rsid w:val="00D22D08"/>
    <w:rsid w:val="00D2417A"/>
    <w:rsid w:val="00D254F4"/>
    <w:rsid w:val="00D26BB6"/>
    <w:rsid w:val="00D27852"/>
    <w:rsid w:val="00D27A5E"/>
    <w:rsid w:val="00D27DDC"/>
    <w:rsid w:val="00D30314"/>
    <w:rsid w:val="00D30ED3"/>
    <w:rsid w:val="00D31088"/>
    <w:rsid w:val="00D311EA"/>
    <w:rsid w:val="00D314E5"/>
    <w:rsid w:val="00D31B56"/>
    <w:rsid w:val="00D31D87"/>
    <w:rsid w:val="00D32708"/>
    <w:rsid w:val="00D329CA"/>
    <w:rsid w:val="00D32A17"/>
    <w:rsid w:val="00D32B7A"/>
    <w:rsid w:val="00D32E17"/>
    <w:rsid w:val="00D335DC"/>
    <w:rsid w:val="00D33819"/>
    <w:rsid w:val="00D33F1C"/>
    <w:rsid w:val="00D37EA0"/>
    <w:rsid w:val="00D40979"/>
    <w:rsid w:val="00D40E68"/>
    <w:rsid w:val="00D41E14"/>
    <w:rsid w:val="00D43DB0"/>
    <w:rsid w:val="00D44153"/>
    <w:rsid w:val="00D441A6"/>
    <w:rsid w:val="00D44F15"/>
    <w:rsid w:val="00D450E9"/>
    <w:rsid w:val="00D4625D"/>
    <w:rsid w:val="00D4636C"/>
    <w:rsid w:val="00D47031"/>
    <w:rsid w:val="00D4711D"/>
    <w:rsid w:val="00D5012F"/>
    <w:rsid w:val="00D504BF"/>
    <w:rsid w:val="00D50B20"/>
    <w:rsid w:val="00D51A04"/>
    <w:rsid w:val="00D520CF"/>
    <w:rsid w:val="00D522CF"/>
    <w:rsid w:val="00D5267B"/>
    <w:rsid w:val="00D52C5F"/>
    <w:rsid w:val="00D52D6D"/>
    <w:rsid w:val="00D53955"/>
    <w:rsid w:val="00D54805"/>
    <w:rsid w:val="00D548B3"/>
    <w:rsid w:val="00D54A5C"/>
    <w:rsid w:val="00D55A27"/>
    <w:rsid w:val="00D55C15"/>
    <w:rsid w:val="00D5635C"/>
    <w:rsid w:val="00D570F7"/>
    <w:rsid w:val="00D57142"/>
    <w:rsid w:val="00D572AF"/>
    <w:rsid w:val="00D57693"/>
    <w:rsid w:val="00D57EAB"/>
    <w:rsid w:val="00D60386"/>
    <w:rsid w:val="00D60763"/>
    <w:rsid w:val="00D618BE"/>
    <w:rsid w:val="00D62189"/>
    <w:rsid w:val="00D651C2"/>
    <w:rsid w:val="00D655E3"/>
    <w:rsid w:val="00D65CC6"/>
    <w:rsid w:val="00D66167"/>
    <w:rsid w:val="00D663EE"/>
    <w:rsid w:val="00D667C5"/>
    <w:rsid w:val="00D67834"/>
    <w:rsid w:val="00D67A79"/>
    <w:rsid w:val="00D70DD8"/>
    <w:rsid w:val="00D70F7B"/>
    <w:rsid w:val="00D711E7"/>
    <w:rsid w:val="00D724FF"/>
    <w:rsid w:val="00D73929"/>
    <w:rsid w:val="00D73CE1"/>
    <w:rsid w:val="00D73D25"/>
    <w:rsid w:val="00D741FC"/>
    <w:rsid w:val="00D752BD"/>
    <w:rsid w:val="00D7541B"/>
    <w:rsid w:val="00D7589B"/>
    <w:rsid w:val="00D75CDF"/>
    <w:rsid w:val="00D76093"/>
    <w:rsid w:val="00D765E6"/>
    <w:rsid w:val="00D76C07"/>
    <w:rsid w:val="00D76C8E"/>
    <w:rsid w:val="00D80277"/>
    <w:rsid w:val="00D80507"/>
    <w:rsid w:val="00D8059C"/>
    <w:rsid w:val="00D80878"/>
    <w:rsid w:val="00D8090C"/>
    <w:rsid w:val="00D81F83"/>
    <w:rsid w:val="00D8240E"/>
    <w:rsid w:val="00D82BAE"/>
    <w:rsid w:val="00D84208"/>
    <w:rsid w:val="00D8513F"/>
    <w:rsid w:val="00D85549"/>
    <w:rsid w:val="00D85EEF"/>
    <w:rsid w:val="00D86A5B"/>
    <w:rsid w:val="00D86FF8"/>
    <w:rsid w:val="00D8738E"/>
    <w:rsid w:val="00D874FA"/>
    <w:rsid w:val="00D878C5"/>
    <w:rsid w:val="00D9037A"/>
    <w:rsid w:val="00D918E1"/>
    <w:rsid w:val="00D921B8"/>
    <w:rsid w:val="00D9447D"/>
    <w:rsid w:val="00D944B1"/>
    <w:rsid w:val="00D95607"/>
    <w:rsid w:val="00D95E48"/>
    <w:rsid w:val="00D96256"/>
    <w:rsid w:val="00D96D07"/>
    <w:rsid w:val="00D97198"/>
    <w:rsid w:val="00D97F79"/>
    <w:rsid w:val="00DA120A"/>
    <w:rsid w:val="00DA1506"/>
    <w:rsid w:val="00DA169E"/>
    <w:rsid w:val="00DA1DAC"/>
    <w:rsid w:val="00DA30E0"/>
    <w:rsid w:val="00DA34DE"/>
    <w:rsid w:val="00DA45F1"/>
    <w:rsid w:val="00DA4834"/>
    <w:rsid w:val="00DA4969"/>
    <w:rsid w:val="00DA4B29"/>
    <w:rsid w:val="00DA59DC"/>
    <w:rsid w:val="00DA5EA2"/>
    <w:rsid w:val="00DA6011"/>
    <w:rsid w:val="00DA62DD"/>
    <w:rsid w:val="00DA6D5D"/>
    <w:rsid w:val="00DA7D83"/>
    <w:rsid w:val="00DB0FDF"/>
    <w:rsid w:val="00DB26F2"/>
    <w:rsid w:val="00DB30E8"/>
    <w:rsid w:val="00DB34E4"/>
    <w:rsid w:val="00DB39E1"/>
    <w:rsid w:val="00DB3F08"/>
    <w:rsid w:val="00DB5185"/>
    <w:rsid w:val="00DB6F8C"/>
    <w:rsid w:val="00DC022F"/>
    <w:rsid w:val="00DC1201"/>
    <w:rsid w:val="00DC169D"/>
    <w:rsid w:val="00DC207A"/>
    <w:rsid w:val="00DC22A1"/>
    <w:rsid w:val="00DC30A3"/>
    <w:rsid w:val="00DC37E4"/>
    <w:rsid w:val="00DC51A3"/>
    <w:rsid w:val="00DC5D99"/>
    <w:rsid w:val="00DC6CAE"/>
    <w:rsid w:val="00DC70D9"/>
    <w:rsid w:val="00DC7298"/>
    <w:rsid w:val="00DC741F"/>
    <w:rsid w:val="00DC7431"/>
    <w:rsid w:val="00DC7B2C"/>
    <w:rsid w:val="00DD0844"/>
    <w:rsid w:val="00DD10B8"/>
    <w:rsid w:val="00DD155F"/>
    <w:rsid w:val="00DD1C7B"/>
    <w:rsid w:val="00DD1E8F"/>
    <w:rsid w:val="00DD2592"/>
    <w:rsid w:val="00DD3947"/>
    <w:rsid w:val="00DD4912"/>
    <w:rsid w:val="00DD54F9"/>
    <w:rsid w:val="00DD5BEA"/>
    <w:rsid w:val="00DD60FD"/>
    <w:rsid w:val="00DD7205"/>
    <w:rsid w:val="00DD76BF"/>
    <w:rsid w:val="00DD7D38"/>
    <w:rsid w:val="00DE182E"/>
    <w:rsid w:val="00DE25D3"/>
    <w:rsid w:val="00DE2DB4"/>
    <w:rsid w:val="00DE3D43"/>
    <w:rsid w:val="00DE4134"/>
    <w:rsid w:val="00DE4819"/>
    <w:rsid w:val="00DE4EFE"/>
    <w:rsid w:val="00DE5C40"/>
    <w:rsid w:val="00DE620D"/>
    <w:rsid w:val="00DF09DC"/>
    <w:rsid w:val="00DF1579"/>
    <w:rsid w:val="00DF1A19"/>
    <w:rsid w:val="00DF1C33"/>
    <w:rsid w:val="00DF2767"/>
    <w:rsid w:val="00DF33AE"/>
    <w:rsid w:val="00DF4DDB"/>
    <w:rsid w:val="00DF508B"/>
    <w:rsid w:val="00DF5119"/>
    <w:rsid w:val="00DF52F4"/>
    <w:rsid w:val="00DF61C9"/>
    <w:rsid w:val="00DF61E2"/>
    <w:rsid w:val="00DF6539"/>
    <w:rsid w:val="00DF6A02"/>
    <w:rsid w:val="00DF7ADC"/>
    <w:rsid w:val="00DF7EB4"/>
    <w:rsid w:val="00E003F9"/>
    <w:rsid w:val="00E01035"/>
    <w:rsid w:val="00E01590"/>
    <w:rsid w:val="00E01F26"/>
    <w:rsid w:val="00E02DFD"/>
    <w:rsid w:val="00E05116"/>
    <w:rsid w:val="00E05D93"/>
    <w:rsid w:val="00E05FC0"/>
    <w:rsid w:val="00E07CB1"/>
    <w:rsid w:val="00E07E76"/>
    <w:rsid w:val="00E10189"/>
    <w:rsid w:val="00E10C67"/>
    <w:rsid w:val="00E1110F"/>
    <w:rsid w:val="00E11550"/>
    <w:rsid w:val="00E1182A"/>
    <w:rsid w:val="00E11E9A"/>
    <w:rsid w:val="00E11EDC"/>
    <w:rsid w:val="00E13786"/>
    <w:rsid w:val="00E14492"/>
    <w:rsid w:val="00E149A8"/>
    <w:rsid w:val="00E14DD9"/>
    <w:rsid w:val="00E153C1"/>
    <w:rsid w:val="00E15714"/>
    <w:rsid w:val="00E15899"/>
    <w:rsid w:val="00E15A53"/>
    <w:rsid w:val="00E15B27"/>
    <w:rsid w:val="00E16D7F"/>
    <w:rsid w:val="00E16E7A"/>
    <w:rsid w:val="00E17524"/>
    <w:rsid w:val="00E17DD5"/>
    <w:rsid w:val="00E17E66"/>
    <w:rsid w:val="00E17F33"/>
    <w:rsid w:val="00E2035B"/>
    <w:rsid w:val="00E2126B"/>
    <w:rsid w:val="00E21E8E"/>
    <w:rsid w:val="00E23563"/>
    <w:rsid w:val="00E238D4"/>
    <w:rsid w:val="00E23E78"/>
    <w:rsid w:val="00E2534C"/>
    <w:rsid w:val="00E26657"/>
    <w:rsid w:val="00E266A4"/>
    <w:rsid w:val="00E26A94"/>
    <w:rsid w:val="00E30010"/>
    <w:rsid w:val="00E3045A"/>
    <w:rsid w:val="00E309CF"/>
    <w:rsid w:val="00E31DAD"/>
    <w:rsid w:val="00E32733"/>
    <w:rsid w:val="00E32F39"/>
    <w:rsid w:val="00E33307"/>
    <w:rsid w:val="00E333A5"/>
    <w:rsid w:val="00E338BA"/>
    <w:rsid w:val="00E33EBE"/>
    <w:rsid w:val="00E33F4B"/>
    <w:rsid w:val="00E348D9"/>
    <w:rsid w:val="00E352E6"/>
    <w:rsid w:val="00E362C2"/>
    <w:rsid w:val="00E36644"/>
    <w:rsid w:val="00E367A8"/>
    <w:rsid w:val="00E36FF9"/>
    <w:rsid w:val="00E370DB"/>
    <w:rsid w:val="00E40061"/>
    <w:rsid w:val="00E401A3"/>
    <w:rsid w:val="00E410FC"/>
    <w:rsid w:val="00E41EDC"/>
    <w:rsid w:val="00E42CA0"/>
    <w:rsid w:val="00E43996"/>
    <w:rsid w:val="00E46867"/>
    <w:rsid w:val="00E47D92"/>
    <w:rsid w:val="00E50440"/>
    <w:rsid w:val="00E504EC"/>
    <w:rsid w:val="00E51A41"/>
    <w:rsid w:val="00E51E88"/>
    <w:rsid w:val="00E532D9"/>
    <w:rsid w:val="00E53EB3"/>
    <w:rsid w:val="00E5439A"/>
    <w:rsid w:val="00E56412"/>
    <w:rsid w:val="00E56825"/>
    <w:rsid w:val="00E609EC"/>
    <w:rsid w:val="00E60CA1"/>
    <w:rsid w:val="00E61BC0"/>
    <w:rsid w:val="00E62418"/>
    <w:rsid w:val="00E62B6D"/>
    <w:rsid w:val="00E63B8B"/>
    <w:rsid w:val="00E63B8D"/>
    <w:rsid w:val="00E64867"/>
    <w:rsid w:val="00E6522A"/>
    <w:rsid w:val="00E6602C"/>
    <w:rsid w:val="00E662DF"/>
    <w:rsid w:val="00E66616"/>
    <w:rsid w:val="00E66CF2"/>
    <w:rsid w:val="00E700A0"/>
    <w:rsid w:val="00E70892"/>
    <w:rsid w:val="00E70940"/>
    <w:rsid w:val="00E70ADA"/>
    <w:rsid w:val="00E70CBE"/>
    <w:rsid w:val="00E70DA7"/>
    <w:rsid w:val="00E72453"/>
    <w:rsid w:val="00E7274A"/>
    <w:rsid w:val="00E729BD"/>
    <w:rsid w:val="00E734E2"/>
    <w:rsid w:val="00E73C83"/>
    <w:rsid w:val="00E748EF"/>
    <w:rsid w:val="00E749AF"/>
    <w:rsid w:val="00E7524B"/>
    <w:rsid w:val="00E7540D"/>
    <w:rsid w:val="00E75C03"/>
    <w:rsid w:val="00E761C7"/>
    <w:rsid w:val="00E765D6"/>
    <w:rsid w:val="00E769A9"/>
    <w:rsid w:val="00E769AA"/>
    <w:rsid w:val="00E76FAC"/>
    <w:rsid w:val="00E80496"/>
    <w:rsid w:val="00E812F9"/>
    <w:rsid w:val="00E81806"/>
    <w:rsid w:val="00E8184B"/>
    <w:rsid w:val="00E819F9"/>
    <w:rsid w:val="00E82318"/>
    <w:rsid w:val="00E82725"/>
    <w:rsid w:val="00E827FB"/>
    <w:rsid w:val="00E82E4E"/>
    <w:rsid w:val="00E83D79"/>
    <w:rsid w:val="00E83FCE"/>
    <w:rsid w:val="00E84283"/>
    <w:rsid w:val="00E84FA8"/>
    <w:rsid w:val="00E85E17"/>
    <w:rsid w:val="00E86188"/>
    <w:rsid w:val="00E86F4A"/>
    <w:rsid w:val="00E870AD"/>
    <w:rsid w:val="00E913D9"/>
    <w:rsid w:val="00E91AA7"/>
    <w:rsid w:val="00E92F6F"/>
    <w:rsid w:val="00E930F9"/>
    <w:rsid w:val="00E938F9"/>
    <w:rsid w:val="00E93BAA"/>
    <w:rsid w:val="00E946EF"/>
    <w:rsid w:val="00E958A9"/>
    <w:rsid w:val="00E95E67"/>
    <w:rsid w:val="00E96396"/>
    <w:rsid w:val="00E96A3D"/>
    <w:rsid w:val="00E96D90"/>
    <w:rsid w:val="00E97579"/>
    <w:rsid w:val="00E97970"/>
    <w:rsid w:val="00EA0C4B"/>
    <w:rsid w:val="00EA21CF"/>
    <w:rsid w:val="00EA2E3E"/>
    <w:rsid w:val="00EA2F29"/>
    <w:rsid w:val="00EA369C"/>
    <w:rsid w:val="00EA3B91"/>
    <w:rsid w:val="00EA425E"/>
    <w:rsid w:val="00EA438B"/>
    <w:rsid w:val="00EA4EBA"/>
    <w:rsid w:val="00EA610D"/>
    <w:rsid w:val="00EA6E11"/>
    <w:rsid w:val="00EA72DF"/>
    <w:rsid w:val="00EA79F4"/>
    <w:rsid w:val="00EA7ABA"/>
    <w:rsid w:val="00EA7BA1"/>
    <w:rsid w:val="00EB1BC7"/>
    <w:rsid w:val="00EB355A"/>
    <w:rsid w:val="00EB4155"/>
    <w:rsid w:val="00EB4939"/>
    <w:rsid w:val="00EB52D9"/>
    <w:rsid w:val="00EB547E"/>
    <w:rsid w:val="00EB671E"/>
    <w:rsid w:val="00EB76E1"/>
    <w:rsid w:val="00EB77EB"/>
    <w:rsid w:val="00EB789C"/>
    <w:rsid w:val="00EC01AE"/>
    <w:rsid w:val="00EC023D"/>
    <w:rsid w:val="00EC05A4"/>
    <w:rsid w:val="00EC106B"/>
    <w:rsid w:val="00EC10CE"/>
    <w:rsid w:val="00EC17C6"/>
    <w:rsid w:val="00EC21A4"/>
    <w:rsid w:val="00EC2689"/>
    <w:rsid w:val="00EC26F9"/>
    <w:rsid w:val="00EC3D5E"/>
    <w:rsid w:val="00EC41A8"/>
    <w:rsid w:val="00EC45E4"/>
    <w:rsid w:val="00EC659D"/>
    <w:rsid w:val="00EC6885"/>
    <w:rsid w:val="00EC74B3"/>
    <w:rsid w:val="00EC79BE"/>
    <w:rsid w:val="00EC7ABD"/>
    <w:rsid w:val="00ED0436"/>
    <w:rsid w:val="00ED1419"/>
    <w:rsid w:val="00ED1A2C"/>
    <w:rsid w:val="00ED2790"/>
    <w:rsid w:val="00ED2AB1"/>
    <w:rsid w:val="00ED2BFA"/>
    <w:rsid w:val="00ED366F"/>
    <w:rsid w:val="00ED40FC"/>
    <w:rsid w:val="00ED43A4"/>
    <w:rsid w:val="00ED4692"/>
    <w:rsid w:val="00ED585E"/>
    <w:rsid w:val="00ED6078"/>
    <w:rsid w:val="00ED64EB"/>
    <w:rsid w:val="00ED678C"/>
    <w:rsid w:val="00ED6ADD"/>
    <w:rsid w:val="00ED6FB3"/>
    <w:rsid w:val="00ED7209"/>
    <w:rsid w:val="00ED739E"/>
    <w:rsid w:val="00ED7579"/>
    <w:rsid w:val="00ED75A6"/>
    <w:rsid w:val="00EE1F3E"/>
    <w:rsid w:val="00EE21B8"/>
    <w:rsid w:val="00EE29BE"/>
    <w:rsid w:val="00EE36D4"/>
    <w:rsid w:val="00EE3A11"/>
    <w:rsid w:val="00EE47D2"/>
    <w:rsid w:val="00EE4C26"/>
    <w:rsid w:val="00EE51A7"/>
    <w:rsid w:val="00EE55C3"/>
    <w:rsid w:val="00EE5706"/>
    <w:rsid w:val="00EE5B4D"/>
    <w:rsid w:val="00EE60D8"/>
    <w:rsid w:val="00EE6496"/>
    <w:rsid w:val="00EE746D"/>
    <w:rsid w:val="00EE782D"/>
    <w:rsid w:val="00EE7EDE"/>
    <w:rsid w:val="00EF090D"/>
    <w:rsid w:val="00EF200C"/>
    <w:rsid w:val="00EF2059"/>
    <w:rsid w:val="00EF276D"/>
    <w:rsid w:val="00EF315E"/>
    <w:rsid w:val="00EF336D"/>
    <w:rsid w:val="00EF371F"/>
    <w:rsid w:val="00EF37D4"/>
    <w:rsid w:val="00EF4098"/>
    <w:rsid w:val="00EF445E"/>
    <w:rsid w:val="00EF643C"/>
    <w:rsid w:val="00EF7010"/>
    <w:rsid w:val="00F015AA"/>
    <w:rsid w:val="00F0182E"/>
    <w:rsid w:val="00F01D8E"/>
    <w:rsid w:val="00F02B47"/>
    <w:rsid w:val="00F039C2"/>
    <w:rsid w:val="00F04FC3"/>
    <w:rsid w:val="00F05C80"/>
    <w:rsid w:val="00F06477"/>
    <w:rsid w:val="00F06E9C"/>
    <w:rsid w:val="00F0749C"/>
    <w:rsid w:val="00F077C4"/>
    <w:rsid w:val="00F07A24"/>
    <w:rsid w:val="00F07C89"/>
    <w:rsid w:val="00F10455"/>
    <w:rsid w:val="00F10968"/>
    <w:rsid w:val="00F10F2A"/>
    <w:rsid w:val="00F11207"/>
    <w:rsid w:val="00F11808"/>
    <w:rsid w:val="00F11929"/>
    <w:rsid w:val="00F11D56"/>
    <w:rsid w:val="00F11E38"/>
    <w:rsid w:val="00F123C3"/>
    <w:rsid w:val="00F1274A"/>
    <w:rsid w:val="00F135D7"/>
    <w:rsid w:val="00F1380B"/>
    <w:rsid w:val="00F13CD2"/>
    <w:rsid w:val="00F13DB5"/>
    <w:rsid w:val="00F15384"/>
    <w:rsid w:val="00F15AAB"/>
    <w:rsid w:val="00F16704"/>
    <w:rsid w:val="00F20397"/>
    <w:rsid w:val="00F208C6"/>
    <w:rsid w:val="00F20ED8"/>
    <w:rsid w:val="00F234A1"/>
    <w:rsid w:val="00F23B7E"/>
    <w:rsid w:val="00F24328"/>
    <w:rsid w:val="00F248D0"/>
    <w:rsid w:val="00F26594"/>
    <w:rsid w:val="00F26B5A"/>
    <w:rsid w:val="00F32E90"/>
    <w:rsid w:val="00F32F12"/>
    <w:rsid w:val="00F33D32"/>
    <w:rsid w:val="00F3403D"/>
    <w:rsid w:val="00F34332"/>
    <w:rsid w:val="00F34723"/>
    <w:rsid w:val="00F34A7F"/>
    <w:rsid w:val="00F36401"/>
    <w:rsid w:val="00F36AB8"/>
    <w:rsid w:val="00F374AF"/>
    <w:rsid w:val="00F40AA9"/>
    <w:rsid w:val="00F40E65"/>
    <w:rsid w:val="00F41703"/>
    <w:rsid w:val="00F41817"/>
    <w:rsid w:val="00F41E35"/>
    <w:rsid w:val="00F4252D"/>
    <w:rsid w:val="00F4288C"/>
    <w:rsid w:val="00F4391C"/>
    <w:rsid w:val="00F441A1"/>
    <w:rsid w:val="00F446F5"/>
    <w:rsid w:val="00F448D0"/>
    <w:rsid w:val="00F462CA"/>
    <w:rsid w:val="00F46B61"/>
    <w:rsid w:val="00F46BBF"/>
    <w:rsid w:val="00F5008B"/>
    <w:rsid w:val="00F5018C"/>
    <w:rsid w:val="00F50516"/>
    <w:rsid w:val="00F5061E"/>
    <w:rsid w:val="00F50EA2"/>
    <w:rsid w:val="00F519AD"/>
    <w:rsid w:val="00F52304"/>
    <w:rsid w:val="00F5267E"/>
    <w:rsid w:val="00F53CD5"/>
    <w:rsid w:val="00F5408D"/>
    <w:rsid w:val="00F54691"/>
    <w:rsid w:val="00F556E6"/>
    <w:rsid w:val="00F56148"/>
    <w:rsid w:val="00F56BFA"/>
    <w:rsid w:val="00F60796"/>
    <w:rsid w:val="00F60AB5"/>
    <w:rsid w:val="00F6103D"/>
    <w:rsid w:val="00F61238"/>
    <w:rsid w:val="00F61719"/>
    <w:rsid w:val="00F62DBF"/>
    <w:rsid w:val="00F647CF"/>
    <w:rsid w:val="00F64951"/>
    <w:rsid w:val="00F6692B"/>
    <w:rsid w:val="00F67664"/>
    <w:rsid w:val="00F679D0"/>
    <w:rsid w:val="00F7003A"/>
    <w:rsid w:val="00F70329"/>
    <w:rsid w:val="00F704F7"/>
    <w:rsid w:val="00F70B03"/>
    <w:rsid w:val="00F7113A"/>
    <w:rsid w:val="00F7128D"/>
    <w:rsid w:val="00F717C0"/>
    <w:rsid w:val="00F71898"/>
    <w:rsid w:val="00F718E0"/>
    <w:rsid w:val="00F71F49"/>
    <w:rsid w:val="00F74703"/>
    <w:rsid w:val="00F74AB9"/>
    <w:rsid w:val="00F74EA6"/>
    <w:rsid w:val="00F76476"/>
    <w:rsid w:val="00F77BEB"/>
    <w:rsid w:val="00F80AB9"/>
    <w:rsid w:val="00F8117B"/>
    <w:rsid w:val="00F818B4"/>
    <w:rsid w:val="00F821A7"/>
    <w:rsid w:val="00F8249A"/>
    <w:rsid w:val="00F8255F"/>
    <w:rsid w:val="00F82D3D"/>
    <w:rsid w:val="00F834CC"/>
    <w:rsid w:val="00F83E70"/>
    <w:rsid w:val="00F84993"/>
    <w:rsid w:val="00F85319"/>
    <w:rsid w:val="00F85927"/>
    <w:rsid w:val="00F85C45"/>
    <w:rsid w:val="00F85E66"/>
    <w:rsid w:val="00F86526"/>
    <w:rsid w:val="00F8739B"/>
    <w:rsid w:val="00F87CE8"/>
    <w:rsid w:val="00F90992"/>
    <w:rsid w:val="00F90A79"/>
    <w:rsid w:val="00F90B52"/>
    <w:rsid w:val="00F915B3"/>
    <w:rsid w:val="00F91D59"/>
    <w:rsid w:val="00F9427C"/>
    <w:rsid w:val="00F950FD"/>
    <w:rsid w:val="00F95604"/>
    <w:rsid w:val="00F9644A"/>
    <w:rsid w:val="00F96B54"/>
    <w:rsid w:val="00F96E53"/>
    <w:rsid w:val="00F97040"/>
    <w:rsid w:val="00F97E68"/>
    <w:rsid w:val="00F97EBA"/>
    <w:rsid w:val="00FA0169"/>
    <w:rsid w:val="00FA01F2"/>
    <w:rsid w:val="00FA0E81"/>
    <w:rsid w:val="00FA10A7"/>
    <w:rsid w:val="00FA1A94"/>
    <w:rsid w:val="00FA1F31"/>
    <w:rsid w:val="00FA2111"/>
    <w:rsid w:val="00FA22ED"/>
    <w:rsid w:val="00FA2996"/>
    <w:rsid w:val="00FA36A3"/>
    <w:rsid w:val="00FA396A"/>
    <w:rsid w:val="00FA4218"/>
    <w:rsid w:val="00FA4337"/>
    <w:rsid w:val="00FA4821"/>
    <w:rsid w:val="00FA4FB6"/>
    <w:rsid w:val="00FA6408"/>
    <w:rsid w:val="00FA6839"/>
    <w:rsid w:val="00FA6D23"/>
    <w:rsid w:val="00FA745F"/>
    <w:rsid w:val="00FA7E2B"/>
    <w:rsid w:val="00FB0D53"/>
    <w:rsid w:val="00FB10E7"/>
    <w:rsid w:val="00FB2CCE"/>
    <w:rsid w:val="00FB3542"/>
    <w:rsid w:val="00FB54D2"/>
    <w:rsid w:val="00FB56DA"/>
    <w:rsid w:val="00FB5775"/>
    <w:rsid w:val="00FB593C"/>
    <w:rsid w:val="00FB5C56"/>
    <w:rsid w:val="00FB5F32"/>
    <w:rsid w:val="00FB74D5"/>
    <w:rsid w:val="00FB7D56"/>
    <w:rsid w:val="00FB7D68"/>
    <w:rsid w:val="00FC01DF"/>
    <w:rsid w:val="00FC1206"/>
    <w:rsid w:val="00FC1237"/>
    <w:rsid w:val="00FC36A4"/>
    <w:rsid w:val="00FC402A"/>
    <w:rsid w:val="00FC46BE"/>
    <w:rsid w:val="00FC5098"/>
    <w:rsid w:val="00FC591A"/>
    <w:rsid w:val="00FC5B95"/>
    <w:rsid w:val="00FC76E4"/>
    <w:rsid w:val="00FC7F00"/>
    <w:rsid w:val="00FD0455"/>
    <w:rsid w:val="00FD07A4"/>
    <w:rsid w:val="00FD09A3"/>
    <w:rsid w:val="00FD0DDF"/>
    <w:rsid w:val="00FD167E"/>
    <w:rsid w:val="00FD218B"/>
    <w:rsid w:val="00FD35FD"/>
    <w:rsid w:val="00FD3C8C"/>
    <w:rsid w:val="00FD3F53"/>
    <w:rsid w:val="00FD664D"/>
    <w:rsid w:val="00FD6997"/>
    <w:rsid w:val="00FD6ADA"/>
    <w:rsid w:val="00FD6B6A"/>
    <w:rsid w:val="00FD77ED"/>
    <w:rsid w:val="00FE029F"/>
    <w:rsid w:val="00FE0765"/>
    <w:rsid w:val="00FE07FC"/>
    <w:rsid w:val="00FE2BC7"/>
    <w:rsid w:val="00FE30BE"/>
    <w:rsid w:val="00FE39A3"/>
    <w:rsid w:val="00FE3E25"/>
    <w:rsid w:val="00FE454D"/>
    <w:rsid w:val="00FE4668"/>
    <w:rsid w:val="00FE48EF"/>
    <w:rsid w:val="00FE4C5C"/>
    <w:rsid w:val="00FE63C7"/>
    <w:rsid w:val="00FE640E"/>
    <w:rsid w:val="00FE6B49"/>
    <w:rsid w:val="00FE6BA3"/>
    <w:rsid w:val="00FE6C1D"/>
    <w:rsid w:val="00FE71CC"/>
    <w:rsid w:val="00FE7A6A"/>
    <w:rsid w:val="00FE7C8A"/>
    <w:rsid w:val="00FF0437"/>
    <w:rsid w:val="00FF1EF2"/>
    <w:rsid w:val="00FF260E"/>
    <w:rsid w:val="00FF4E73"/>
    <w:rsid w:val="00FF5D49"/>
    <w:rsid w:val="00FF70E1"/>
    <w:rsid w:val="00FF72F1"/>
    <w:rsid w:val="04143BE4"/>
    <w:rsid w:val="04BEA8C4"/>
    <w:rsid w:val="052F9F84"/>
    <w:rsid w:val="0579C077"/>
    <w:rsid w:val="058B92C6"/>
    <w:rsid w:val="05D14C31"/>
    <w:rsid w:val="06851830"/>
    <w:rsid w:val="06C35089"/>
    <w:rsid w:val="0782BFEC"/>
    <w:rsid w:val="08DC0F5A"/>
    <w:rsid w:val="08F31E95"/>
    <w:rsid w:val="08FA499F"/>
    <w:rsid w:val="08FF0EFC"/>
    <w:rsid w:val="09070397"/>
    <w:rsid w:val="091EC31E"/>
    <w:rsid w:val="0A9D3D3D"/>
    <w:rsid w:val="0B9AEF91"/>
    <w:rsid w:val="0D429DF4"/>
    <w:rsid w:val="0F2F4DDE"/>
    <w:rsid w:val="1062781A"/>
    <w:rsid w:val="1450BABC"/>
    <w:rsid w:val="1674D692"/>
    <w:rsid w:val="1AFDB4CB"/>
    <w:rsid w:val="1B392A9D"/>
    <w:rsid w:val="1B40FFAB"/>
    <w:rsid w:val="1B76CC79"/>
    <w:rsid w:val="1D93D2E9"/>
    <w:rsid w:val="1E2B0705"/>
    <w:rsid w:val="2021D2A6"/>
    <w:rsid w:val="20E2A3CA"/>
    <w:rsid w:val="22F09A72"/>
    <w:rsid w:val="245006E7"/>
    <w:rsid w:val="256E28A6"/>
    <w:rsid w:val="25CFDE5F"/>
    <w:rsid w:val="27D3CE29"/>
    <w:rsid w:val="28564BA0"/>
    <w:rsid w:val="28588147"/>
    <w:rsid w:val="28BACE78"/>
    <w:rsid w:val="297641CC"/>
    <w:rsid w:val="29F7142F"/>
    <w:rsid w:val="2A354C88"/>
    <w:rsid w:val="2C43DB48"/>
    <w:rsid w:val="2C599404"/>
    <w:rsid w:val="2CAD4B16"/>
    <w:rsid w:val="2D022F45"/>
    <w:rsid w:val="2D115EAF"/>
    <w:rsid w:val="2D5A50B2"/>
    <w:rsid w:val="2E22A9BA"/>
    <w:rsid w:val="2E3025EB"/>
    <w:rsid w:val="30EA1C73"/>
    <w:rsid w:val="353013E3"/>
    <w:rsid w:val="38BEE28A"/>
    <w:rsid w:val="394F295C"/>
    <w:rsid w:val="396A21BE"/>
    <w:rsid w:val="39B2A57D"/>
    <w:rsid w:val="3B72BC8C"/>
    <w:rsid w:val="3C9087A9"/>
    <w:rsid w:val="3D2C537D"/>
    <w:rsid w:val="3D383070"/>
    <w:rsid w:val="3DE4C6CD"/>
    <w:rsid w:val="3E8C7A2C"/>
    <w:rsid w:val="3F058742"/>
    <w:rsid w:val="3F715627"/>
    <w:rsid w:val="4009561C"/>
    <w:rsid w:val="4021426A"/>
    <w:rsid w:val="40271105"/>
    <w:rsid w:val="405BCE72"/>
    <w:rsid w:val="425162CB"/>
    <w:rsid w:val="42912EBB"/>
    <w:rsid w:val="4319EDA9"/>
    <w:rsid w:val="479A8E8F"/>
    <w:rsid w:val="47E63B8F"/>
    <w:rsid w:val="49ED0FF5"/>
    <w:rsid w:val="4A4C0327"/>
    <w:rsid w:val="4A62362C"/>
    <w:rsid w:val="4A7AF8E7"/>
    <w:rsid w:val="4AA3C884"/>
    <w:rsid w:val="4B59204D"/>
    <w:rsid w:val="4B5A4F3D"/>
    <w:rsid w:val="4BAEBA9B"/>
    <w:rsid w:val="4BDD19DE"/>
    <w:rsid w:val="4D7D7CCB"/>
    <w:rsid w:val="4EB7FD15"/>
    <w:rsid w:val="4F5268D3"/>
    <w:rsid w:val="50B1F65F"/>
    <w:rsid w:val="54812969"/>
    <w:rsid w:val="54B87BEE"/>
    <w:rsid w:val="55BD1511"/>
    <w:rsid w:val="57366EC9"/>
    <w:rsid w:val="57EB5753"/>
    <w:rsid w:val="5818B97C"/>
    <w:rsid w:val="586DEF23"/>
    <w:rsid w:val="59CBB901"/>
    <w:rsid w:val="5A22A292"/>
    <w:rsid w:val="5B7F1E28"/>
    <w:rsid w:val="5C0F3229"/>
    <w:rsid w:val="5CCBE000"/>
    <w:rsid w:val="5D0E2B11"/>
    <w:rsid w:val="5E01D660"/>
    <w:rsid w:val="6051605B"/>
    <w:rsid w:val="60F9A45E"/>
    <w:rsid w:val="6128C0B7"/>
    <w:rsid w:val="6145234E"/>
    <w:rsid w:val="62A9DD98"/>
    <w:rsid w:val="62CC5441"/>
    <w:rsid w:val="6306CDF4"/>
    <w:rsid w:val="643BFB06"/>
    <w:rsid w:val="64470FBA"/>
    <w:rsid w:val="651DA674"/>
    <w:rsid w:val="68268B19"/>
    <w:rsid w:val="68672BEA"/>
    <w:rsid w:val="6910FFC0"/>
    <w:rsid w:val="6919B694"/>
    <w:rsid w:val="6A2DF6F7"/>
    <w:rsid w:val="6B6D3C9E"/>
    <w:rsid w:val="6B924C9A"/>
    <w:rsid w:val="6C618160"/>
    <w:rsid w:val="6CAC1CA3"/>
    <w:rsid w:val="6CCC148C"/>
    <w:rsid w:val="6CE52AF8"/>
    <w:rsid w:val="6D3F25FC"/>
    <w:rsid w:val="6DCD0EEE"/>
    <w:rsid w:val="6E0852EA"/>
    <w:rsid w:val="6E6BCF0B"/>
    <w:rsid w:val="6E76D5A3"/>
    <w:rsid w:val="6E865BF2"/>
    <w:rsid w:val="6FE325ED"/>
    <w:rsid w:val="7095191F"/>
    <w:rsid w:val="70DED56B"/>
    <w:rsid w:val="7202EFDF"/>
    <w:rsid w:val="7266DD5A"/>
    <w:rsid w:val="72826081"/>
    <w:rsid w:val="72DFB584"/>
    <w:rsid w:val="7335F1D0"/>
    <w:rsid w:val="739217F5"/>
    <w:rsid w:val="73B4F345"/>
    <w:rsid w:val="74573F37"/>
    <w:rsid w:val="75AC89E1"/>
    <w:rsid w:val="75B1179E"/>
    <w:rsid w:val="7932D7E1"/>
    <w:rsid w:val="7A47FBC0"/>
    <w:rsid w:val="7AC0C8DC"/>
    <w:rsid w:val="7B1F5767"/>
    <w:rsid w:val="7D4FF789"/>
    <w:rsid w:val="7D71A3E9"/>
    <w:rsid w:val="7E1A8C6D"/>
    <w:rsid w:val="7EE7FEAC"/>
    <w:rsid w:val="7F0D744A"/>
    <w:rsid w:val="7F54D2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D5BBD"/>
  <w15:chartTrackingRefBased/>
  <w15:docId w15:val="{4FDE4739-7577-4652-8094-C4DAB8C5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AD"/>
    <w:pPr>
      <w:spacing w:line="480" w:lineRule="auto"/>
    </w:pPr>
    <w:rPr>
      <w:rFonts w:ascii="Arial" w:hAnsi="Arial"/>
    </w:rPr>
  </w:style>
  <w:style w:type="paragraph" w:styleId="Heading1">
    <w:name w:val="heading 1"/>
    <w:basedOn w:val="Normal"/>
    <w:next w:val="Normal"/>
    <w:link w:val="Heading1Char"/>
    <w:uiPriority w:val="9"/>
    <w:qFormat/>
    <w:rsid w:val="002052C2"/>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2958E4"/>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052C2"/>
    <w:pPr>
      <w:keepNext/>
      <w:keepLines/>
      <w:spacing w:before="40" w:after="0"/>
      <w:outlineLvl w:val="2"/>
    </w:pPr>
    <w:rPr>
      <w:rFonts w:eastAsiaTheme="majorEastAsia"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2C2"/>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958E4"/>
    <w:rPr>
      <w:rFonts w:ascii="Arial" w:eastAsiaTheme="majorEastAsia" w:hAnsi="Arial" w:cstheme="majorBidi"/>
      <w:b/>
      <w:sz w:val="26"/>
      <w:szCs w:val="26"/>
    </w:rPr>
  </w:style>
  <w:style w:type="paragraph" w:styleId="NormalWeb">
    <w:name w:val="Normal (Web)"/>
    <w:basedOn w:val="Normal"/>
    <w:uiPriority w:val="99"/>
    <w:semiHidden/>
    <w:unhideWhenUsed/>
    <w:rsid w:val="00E31DA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uiPriority w:val="9"/>
    <w:rsid w:val="002052C2"/>
    <w:rPr>
      <w:rFonts w:ascii="Arial" w:eastAsiaTheme="majorEastAsia" w:hAnsi="Arial" w:cstheme="majorBidi"/>
      <w:b/>
      <w:i/>
      <w:sz w:val="24"/>
      <w:szCs w:val="24"/>
    </w:rPr>
  </w:style>
  <w:style w:type="paragraph" w:styleId="Header">
    <w:name w:val="header"/>
    <w:basedOn w:val="Normal"/>
    <w:link w:val="HeaderChar"/>
    <w:uiPriority w:val="99"/>
    <w:unhideWhenUsed/>
    <w:rsid w:val="00DA4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5F1"/>
    <w:rPr>
      <w:rFonts w:ascii="Arial" w:hAnsi="Arial"/>
    </w:rPr>
  </w:style>
  <w:style w:type="paragraph" w:styleId="Footer">
    <w:name w:val="footer"/>
    <w:basedOn w:val="Normal"/>
    <w:link w:val="FooterChar"/>
    <w:uiPriority w:val="99"/>
    <w:unhideWhenUsed/>
    <w:rsid w:val="00DA4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5F1"/>
    <w:rPr>
      <w:rFonts w:ascii="Arial" w:hAnsi="Arial"/>
    </w:rPr>
  </w:style>
  <w:style w:type="paragraph" w:styleId="Caption">
    <w:name w:val="caption"/>
    <w:basedOn w:val="Normal"/>
    <w:next w:val="Normal"/>
    <w:uiPriority w:val="35"/>
    <w:unhideWhenUsed/>
    <w:qFormat/>
    <w:rsid w:val="00795AF0"/>
    <w:pPr>
      <w:keepNext/>
      <w:spacing w:after="200" w:line="240" w:lineRule="auto"/>
    </w:pPr>
    <w:rPr>
      <w:i/>
      <w:iCs/>
      <w:szCs w:val="18"/>
    </w:rPr>
  </w:style>
  <w:style w:type="paragraph" w:styleId="ListParagraph">
    <w:name w:val="List Paragraph"/>
    <w:basedOn w:val="Normal"/>
    <w:link w:val="ListParagraphChar"/>
    <w:uiPriority w:val="34"/>
    <w:qFormat/>
    <w:rsid w:val="00093AEC"/>
    <w:pPr>
      <w:ind w:left="720"/>
      <w:contextualSpacing/>
    </w:pPr>
  </w:style>
  <w:style w:type="character" w:styleId="CommentReference">
    <w:name w:val="annotation reference"/>
    <w:basedOn w:val="DefaultParagraphFont"/>
    <w:uiPriority w:val="99"/>
    <w:semiHidden/>
    <w:unhideWhenUsed/>
    <w:rsid w:val="00452D97"/>
    <w:rPr>
      <w:sz w:val="16"/>
      <w:szCs w:val="16"/>
    </w:rPr>
  </w:style>
  <w:style w:type="paragraph" w:styleId="CommentText">
    <w:name w:val="annotation text"/>
    <w:basedOn w:val="Normal"/>
    <w:link w:val="CommentTextChar"/>
    <w:uiPriority w:val="99"/>
    <w:unhideWhenUsed/>
    <w:rsid w:val="00452D97"/>
    <w:pPr>
      <w:spacing w:line="240" w:lineRule="auto"/>
    </w:pPr>
    <w:rPr>
      <w:sz w:val="20"/>
      <w:szCs w:val="20"/>
    </w:rPr>
  </w:style>
  <w:style w:type="character" w:customStyle="1" w:styleId="CommentTextChar">
    <w:name w:val="Comment Text Char"/>
    <w:basedOn w:val="DefaultParagraphFont"/>
    <w:link w:val="CommentText"/>
    <w:uiPriority w:val="99"/>
    <w:rsid w:val="00452D9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52D97"/>
    <w:rPr>
      <w:b/>
      <w:bCs/>
    </w:rPr>
  </w:style>
  <w:style w:type="character" w:customStyle="1" w:styleId="CommentSubjectChar">
    <w:name w:val="Comment Subject Char"/>
    <w:basedOn w:val="CommentTextChar"/>
    <w:link w:val="CommentSubject"/>
    <w:uiPriority w:val="99"/>
    <w:semiHidden/>
    <w:rsid w:val="00452D97"/>
    <w:rPr>
      <w:rFonts w:ascii="Arial" w:hAnsi="Arial"/>
      <w:b/>
      <w:bCs/>
      <w:sz w:val="20"/>
      <w:szCs w:val="20"/>
    </w:rPr>
  </w:style>
  <w:style w:type="table" w:styleId="TableGrid">
    <w:name w:val="Table Grid"/>
    <w:basedOn w:val="TableNormal"/>
    <w:uiPriority w:val="59"/>
    <w:rsid w:val="005D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rsid w:val="009E67FC"/>
    <w:pPr>
      <w:numPr>
        <w:numId w:val="12"/>
      </w:numPr>
      <w:spacing w:after="0" w:line="240" w:lineRule="auto"/>
      <w:contextualSpacing/>
      <w:jc w:val="both"/>
    </w:pPr>
    <w:rPr>
      <w:rFonts w:ascii="Times New Roman" w:eastAsia="Times New Roman" w:hAnsi="Times New Roman" w:cs="Times New Roman"/>
      <w:sz w:val="24"/>
      <w:szCs w:val="24"/>
      <w:lang w:val="it-IT" w:eastAsia="it-IT"/>
    </w:rPr>
  </w:style>
  <w:style w:type="paragraph" w:styleId="Revision">
    <w:name w:val="Revision"/>
    <w:hidden/>
    <w:uiPriority w:val="99"/>
    <w:semiHidden/>
    <w:rsid w:val="00BB1C2D"/>
    <w:pPr>
      <w:spacing w:after="0" w:line="240" w:lineRule="auto"/>
    </w:pPr>
    <w:rPr>
      <w:rFonts w:ascii="Arial" w:hAnsi="Arial"/>
    </w:rPr>
  </w:style>
  <w:style w:type="character" w:styleId="Hyperlink">
    <w:name w:val="Hyperlink"/>
    <w:basedOn w:val="DefaultParagraphFont"/>
    <w:uiPriority w:val="99"/>
    <w:unhideWhenUsed/>
    <w:rsid w:val="00BB1C2D"/>
    <w:rPr>
      <w:color w:val="0563C1" w:themeColor="hyperlink"/>
      <w:u w:val="single"/>
    </w:rPr>
  </w:style>
  <w:style w:type="character" w:styleId="UnresolvedMention">
    <w:name w:val="Unresolved Mention"/>
    <w:basedOn w:val="DefaultParagraphFont"/>
    <w:uiPriority w:val="99"/>
    <w:unhideWhenUsed/>
    <w:rsid w:val="00BB1C2D"/>
    <w:rPr>
      <w:color w:val="605E5C"/>
      <w:shd w:val="clear" w:color="auto" w:fill="E1DFDD"/>
    </w:rPr>
  </w:style>
  <w:style w:type="paragraph" w:customStyle="1" w:styleId="pf0">
    <w:name w:val="pf0"/>
    <w:basedOn w:val="Normal"/>
    <w:rsid w:val="003E11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3E11A1"/>
    <w:rPr>
      <w:rFonts w:ascii="Segoe UI" w:hAnsi="Segoe UI" w:cs="Segoe UI" w:hint="default"/>
      <w:sz w:val="18"/>
      <w:szCs w:val="18"/>
    </w:rPr>
  </w:style>
  <w:style w:type="character" w:customStyle="1" w:styleId="cf11">
    <w:name w:val="cf11"/>
    <w:basedOn w:val="DefaultParagraphFont"/>
    <w:rsid w:val="003E11A1"/>
    <w:rPr>
      <w:rFonts w:ascii="Segoe UI" w:hAnsi="Segoe UI" w:cs="Segoe UI" w:hint="default"/>
      <w:b/>
      <w:bCs/>
      <w:color w:val="B90066"/>
      <w:sz w:val="18"/>
      <w:szCs w:val="18"/>
    </w:rPr>
  </w:style>
  <w:style w:type="character" w:customStyle="1" w:styleId="cf21">
    <w:name w:val="cf21"/>
    <w:basedOn w:val="DefaultParagraphFont"/>
    <w:rsid w:val="003E11A1"/>
    <w:rPr>
      <w:rFonts w:ascii="Segoe UI" w:hAnsi="Segoe UI" w:cs="Segoe UI" w:hint="default"/>
      <w:b/>
      <w:bCs/>
      <w:sz w:val="18"/>
      <w:szCs w:val="18"/>
    </w:rPr>
  </w:style>
  <w:style w:type="character" w:customStyle="1" w:styleId="cf41">
    <w:name w:val="cf41"/>
    <w:basedOn w:val="DefaultParagraphFont"/>
    <w:rsid w:val="003E11A1"/>
    <w:rPr>
      <w:rFonts w:ascii="Segoe UI" w:hAnsi="Segoe UI" w:cs="Segoe UI" w:hint="default"/>
      <w:sz w:val="18"/>
      <w:szCs w:val="18"/>
    </w:rPr>
  </w:style>
  <w:style w:type="character" w:styleId="Mention">
    <w:name w:val="Mention"/>
    <w:basedOn w:val="DefaultParagraphFont"/>
    <w:uiPriority w:val="99"/>
    <w:unhideWhenUsed/>
    <w:rsid w:val="007225C4"/>
    <w:rPr>
      <w:color w:val="2B579A"/>
      <w:shd w:val="clear" w:color="auto" w:fill="E1DFDD"/>
    </w:rPr>
  </w:style>
  <w:style w:type="character" w:customStyle="1" w:styleId="ListParagraphChar">
    <w:name w:val="List Paragraph Char"/>
    <w:link w:val="ListParagraph"/>
    <w:uiPriority w:val="34"/>
    <w:locked/>
    <w:rsid w:val="007170FB"/>
    <w:rPr>
      <w:rFonts w:ascii="Arial" w:hAnsi="Arial"/>
    </w:rPr>
  </w:style>
  <w:style w:type="character" w:styleId="FollowedHyperlink">
    <w:name w:val="FollowedHyperlink"/>
    <w:basedOn w:val="DefaultParagraphFont"/>
    <w:uiPriority w:val="99"/>
    <w:semiHidden/>
    <w:unhideWhenUsed/>
    <w:rsid w:val="003C4331"/>
    <w:rPr>
      <w:color w:val="954F72" w:themeColor="followedHyperlink"/>
      <w:u w:val="single"/>
    </w:rPr>
  </w:style>
  <w:style w:type="character" w:styleId="LineNumber">
    <w:name w:val="line number"/>
    <w:basedOn w:val="DefaultParagraphFont"/>
    <w:uiPriority w:val="99"/>
    <w:semiHidden/>
    <w:unhideWhenUsed/>
    <w:rsid w:val="00B31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48">
      <w:bodyDiv w:val="1"/>
      <w:marLeft w:val="0"/>
      <w:marRight w:val="0"/>
      <w:marTop w:val="0"/>
      <w:marBottom w:val="0"/>
      <w:divBdr>
        <w:top w:val="none" w:sz="0" w:space="0" w:color="auto"/>
        <w:left w:val="none" w:sz="0" w:space="0" w:color="auto"/>
        <w:bottom w:val="none" w:sz="0" w:space="0" w:color="auto"/>
        <w:right w:val="none" w:sz="0" w:space="0" w:color="auto"/>
      </w:divBdr>
    </w:div>
    <w:div w:id="60062757">
      <w:bodyDiv w:val="1"/>
      <w:marLeft w:val="0"/>
      <w:marRight w:val="0"/>
      <w:marTop w:val="0"/>
      <w:marBottom w:val="0"/>
      <w:divBdr>
        <w:top w:val="none" w:sz="0" w:space="0" w:color="auto"/>
        <w:left w:val="none" w:sz="0" w:space="0" w:color="auto"/>
        <w:bottom w:val="none" w:sz="0" w:space="0" w:color="auto"/>
        <w:right w:val="none" w:sz="0" w:space="0" w:color="auto"/>
      </w:divBdr>
    </w:div>
    <w:div w:id="170069212">
      <w:bodyDiv w:val="1"/>
      <w:marLeft w:val="0"/>
      <w:marRight w:val="0"/>
      <w:marTop w:val="0"/>
      <w:marBottom w:val="0"/>
      <w:divBdr>
        <w:top w:val="none" w:sz="0" w:space="0" w:color="auto"/>
        <w:left w:val="none" w:sz="0" w:space="0" w:color="auto"/>
        <w:bottom w:val="none" w:sz="0" w:space="0" w:color="auto"/>
        <w:right w:val="none" w:sz="0" w:space="0" w:color="auto"/>
      </w:divBdr>
      <w:divsChild>
        <w:div w:id="1868979390">
          <w:marLeft w:val="360"/>
          <w:marRight w:val="0"/>
          <w:marTop w:val="200"/>
          <w:marBottom w:val="0"/>
          <w:divBdr>
            <w:top w:val="none" w:sz="0" w:space="0" w:color="auto"/>
            <w:left w:val="none" w:sz="0" w:space="0" w:color="auto"/>
            <w:bottom w:val="none" w:sz="0" w:space="0" w:color="auto"/>
            <w:right w:val="none" w:sz="0" w:space="0" w:color="auto"/>
          </w:divBdr>
        </w:div>
      </w:divsChild>
    </w:div>
    <w:div w:id="382992419">
      <w:bodyDiv w:val="1"/>
      <w:marLeft w:val="0"/>
      <w:marRight w:val="0"/>
      <w:marTop w:val="0"/>
      <w:marBottom w:val="0"/>
      <w:divBdr>
        <w:top w:val="none" w:sz="0" w:space="0" w:color="auto"/>
        <w:left w:val="none" w:sz="0" w:space="0" w:color="auto"/>
        <w:bottom w:val="none" w:sz="0" w:space="0" w:color="auto"/>
        <w:right w:val="none" w:sz="0" w:space="0" w:color="auto"/>
      </w:divBdr>
    </w:div>
    <w:div w:id="843980131">
      <w:bodyDiv w:val="1"/>
      <w:marLeft w:val="0"/>
      <w:marRight w:val="0"/>
      <w:marTop w:val="0"/>
      <w:marBottom w:val="0"/>
      <w:divBdr>
        <w:top w:val="none" w:sz="0" w:space="0" w:color="auto"/>
        <w:left w:val="none" w:sz="0" w:space="0" w:color="auto"/>
        <w:bottom w:val="none" w:sz="0" w:space="0" w:color="auto"/>
        <w:right w:val="none" w:sz="0" w:space="0" w:color="auto"/>
      </w:divBdr>
    </w:div>
    <w:div w:id="912156207">
      <w:bodyDiv w:val="1"/>
      <w:marLeft w:val="0"/>
      <w:marRight w:val="0"/>
      <w:marTop w:val="0"/>
      <w:marBottom w:val="0"/>
      <w:divBdr>
        <w:top w:val="none" w:sz="0" w:space="0" w:color="auto"/>
        <w:left w:val="none" w:sz="0" w:space="0" w:color="auto"/>
        <w:bottom w:val="none" w:sz="0" w:space="0" w:color="auto"/>
        <w:right w:val="none" w:sz="0" w:space="0" w:color="auto"/>
      </w:divBdr>
    </w:div>
    <w:div w:id="1005596489">
      <w:bodyDiv w:val="1"/>
      <w:marLeft w:val="0"/>
      <w:marRight w:val="0"/>
      <w:marTop w:val="0"/>
      <w:marBottom w:val="0"/>
      <w:divBdr>
        <w:top w:val="none" w:sz="0" w:space="0" w:color="auto"/>
        <w:left w:val="none" w:sz="0" w:space="0" w:color="auto"/>
        <w:bottom w:val="none" w:sz="0" w:space="0" w:color="auto"/>
        <w:right w:val="none" w:sz="0" w:space="0" w:color="auto"/>
      </w:divBdr>
      <w:divsChild>
        <w:div w:id="786657126">
          <w:marLeft w:val="446"/>
          <w:marRight w:val="0"/>
          <w:marTop w:val="0"/>
          <w:marBottom w:val="0"/>
          <w:divBdr>
            <w:top w:val="none" w:sz="0" w:space="0" w:color="auto"/>
            <w:left w:val="none" w:sz="0" w:space="0" w:color="auto"/>
            <w:bottom w:val="none" w:sz="0" w:space="0" w:color="auto"/>
            <w:right w:val="none" w:sz="0" w:space="0" w:color="auto"/>
          </w:divBdr>
        </w:div>
      </w:divsChild>
    </w:div>
    <w:div w:id="1070882755">
      <w:bodyDiv w:val="1"/>
      <w:marLeft w:val="0"/>
      <w:marRight w:val="0"/>
      <w:marTop w:val="0"/>
      <w:marBottom w:val="0"/>
      <w:divBdr>
        <w:top w:val="none" w:sz="0" w:space="0" w:color="auto"/>
        <w:left w:val="none" w:sz="0" w:space="0" w:color="auto"/>
        <w:bottom w:val="none" w:sz="0" w:space="0" w:color="auto"/>
        <w:right w:val="none" w:sz="0" w:space="0" w:color="auto"/>
      </w:divBdr>
    </w:div>
    <w:div w:id="1081828177">
      <w:bodyDiv w:val="1"/>
      <w:marLeft w:val="0"/>
      <w:marRight w:val="0"/>
      <w:marTop w:val="0"/>
      <w:marBottom w:val="0"/>
      <w:divBdr>
        <w:top w:val="none" w:sz="0" w:space="0" w:color="auto"/>
        <w:left w:val="none" w:sz="0" w:space="0" w:color="auto"/>
        <w:bottom w:val="none" w:sz="0" w:space="0" w:color="auto"/>
        <w:right w:val="none" w:sz="0" w:space="0" w:color="auto"/>
      </w:divBdr>
    </w:div>
    <w:div w:id="1108432030">
      <w:bodyDiv w:val="1"/>
      <w:marLeft w:val="0"/>
      <w:marRight w:val="0"/>
      <w:marTop w:val="0"/>
      <w:marBottom w:val="0"/>
      <w:divBdr>
        <w:top w:val="none" w:sz="0" w:space="0" w:color="auto"/>
        <w:left w:val="none" w:sz="0" w:space="0" w:color="auto"/>
        <w:bottom w:val="none" w:sz="0" w:space="0" w:color="auto"/>
        <w:right w:val="none" w:sz="0" w:space="0" w:color="auto"/>
      </w:divBdr>
    </w:div>
    <w:div w:id="1327393869">
      <w:bodyDiv w:val="1"/>
      <w:marLeft w:val="0"/>
      <w:marRight w:val="0"/>
      <w:marTop w:val="0"/>
      <w:marBottom w:val="0"/>
      <w:divBdr>
        <w:top w:val="none" w:sz="0" w:space="0" w:color="auto"/>
        <w:left w:val="none" w:sz="0" w:space="0" w:color="auto"/>
        <w:bottom w:val="none" w:sz="0" w:space="0" w:color="auto"/>
        <w:right w:val="none" w:sz="0" w:space="0" w:color="auto"/>
      </w:divBdr>
    </w:div>
    <w:div w:id="1457526381">
      <w:bodyDiv w:val="1"/>
      <w:marLeft w:val="0"/>
      <w:marRight w:val="0"/>
      <w:marTop w:val="0"/>
      <w:marBottom w:val="0"/>
      <w:divBdr>
        <w:top w:val="none" w:sz="0" w:space="0" w:color="auto"/>
        <w:left w:val="none" w:sz="0" w:space="0" w:color="auto"/>
        <w:bottom w:val="none" w:sz="0" w:space="0" w:color="auto"/>
        <w:right w:val="none" w:sz="0" w:space="0" w:color="auto"/>
      </w:divBdr>
    </w:div>
    <w:div w:id="1502622013">
      <w:bodyDiv w:val="1"/>
      <w:marLeft w:val="0"/>
      <w:marRight w:val="0"/>
      <w:marTop w:val="0"/>
      <w:marBottom w:val="0"/>
      <w:divBdr>
        <w:top w:val="none" w:sz="0" w:space="0" w:color="auto"/>
        <w:left w:val="none" w:sz="0" w:space="0" w:color="auto"/>
        <w:bottom w:val="none" w:sz="0" w:space="0" w:color="auto"/>
        <w:right w:val="none" w:sz="0" w:space="0" w:color="auto"/>
      </w:divBdr>
    </w:div>
    <w:div w:id="1539002780">
      <w:bodyDiv w:val="1"/>
      <w:marLeft w:val="0"/>
      <w:marRight w:val="0"/>
      <w:marTop w:val="0"/>
      <w:marBottom w:val="0"/>
      <w:divBdr>
        <w:top w:val="none" w:sz="0" w:space="0" w:color="auto"/>
        <w:left w:val="none" w:sz="0" w:space="0" w:color="auto"/>
        <w:bottom w:val="none" w:sz="0" w:space="0" w:color="auto"/>
        <w:right w:val="none" w:sz="0" w:space="0" w:color="auto"/>
      </w:divBdr>
      <w:divsChild>
        <w:div w:id="338124808">
          <w:marLeft w:val="446"/>
          <w:marRight w:val="0"/>
          <w:marTop w:val="360"/>
          <w:marBottom w:val="0"/>
          <w:divBdr>
            <w:top w:val="none" w:sz="0" w:space="0" w:color="auto"/>
            <w:left w:val="none" w:sz="0" w:space="0" w:color="auto"/>
            <w:bottom w:val="none" w:sz="0" w:space="0" w:color="auto"/>
            <w:right w:val="none" w:sz="0" w:space="0" w:color="auto"/>
          </w:divBdr>
        </w:div>
        <w:div w:id="2043554421">
          <w:marLeft w:val="446"/>
          <w:marRight w:val="0"/>
          <w:marTop w:val="360"/>
          <w:marBottom w:val="0"/>
          <w:divBdr>
            <w:top w:val="none" w:sz="0" w:space="0" w:color="auto"/>
            <w:left w:val="none" w:sz="0" w:space="0" w:color="auto"/>
            <w:bottom w:val="none" w:sz="0" w:space="0" w:color="auto"/>
            <w:right w:val="none" w:sz="0" w:space="0" w:color="auto"/>
          </w:divBdr>
        </w:div>
      </w:divsChild>
    </w:div>
    <w:div w:id="1548377736">
      <w:bodyDiv w:val="1"/>
      <w:marLeft w:val="0"/>
      <w:marRight w:val="0"/>
      <w:marTop w:val="0"/>
      <w:marBottom w:val="0"/>
      <w:divBdr>
        <w:top w:val="none" w:sz="0" w:space="0" w:color="auto"/>
        <w:left w:val="none" w:sz="0" w:space="0" w:color="auto"/>
        <w:bottom w:val="none" w:sz="0" w:space="0" w:color="auto"/>
        <w:right w:val="none" w:sz="0" w:space="0" w:color="auto"/>
      </w:divBdr>
    </w:div>
    <w:div w:id="1632663234">
      <w:bodyDiv w:val="1"/>
      <w:marLeft w:val="0"/>
      <w:marRight w:val="0"/>
      <w:marTop w:val="0"/>
      <w:marBottom w:val="0"/>
      <w:divBdr>
        <w:top w:val="none" w:sz="0" w:space="0" w:color="auto"/>
        <w:left w:val="none" w:sz="0" w:space="0" w:color="auto"/>
        <w:bottom w:val="none" w:sz="0" w:space="0" w:color="auto"/>
        <w:right w:val="none" w:sz="0" w:space="0" w:color="auto"/>
      </w:divBdr>
      <w:divsChild>
        <w:div w:id="520321102">
          <w:marLeft w:val="360"/>
          <w:marRight w:val="0"/>
          <w:marTop w:val="200"/>
          <w:marBottom w:val="0"/>
          <w:divBdr>
            <w:top w:val="none" w:sz="0" w:space="0" w:color="auto"/>
            <w:left w:val="none" w:sz="0" w:space="0" w:color="auto"/>
            <w:bottom w:val="none" w:sz="0" w:space="0" w:color="auto"/>
            <w:right w:val="none" w:sz="0" w:space="0" w:color="auto"/>
          </w:divBdr>
        </w:div>
      </w:divsChild>
    </w:div>
    <w:div w:id="1830897439">
      <w:bodyDiv w:val="1"/>
      <w:marLeft w:val="0"/>
      <w:marRight w:val="0"/>
      <w:marTop w:val="0"/>
      <w:marBottom w:val="0"/>
      <w:divBdr>
        <w:top w:val="none" w:sz="0" w:space="0" w:color="auto"/>
        <w:left w:val="none" w:sz="0" w:space="0" w:color="auto"/>
        <w:bottom w:val="none" w:sz="0" w:space="0" w:color="auto"/>
        <w:right w:val="none" w:sz="0" w:space="0" w:color="auto"/>
      </w:divBdr>
    </w:div>
    <w:div w:id="1866481476">
      <w:bodyDiv w:val="1"/>
      <w:marLeft w:val="0"/>
      <w:marRight w:val="0"/>
      <w:marTop w:val="0"/>
      <w:marBottom w:val="0"/>
      <w:divBdr>
        <w:top w:val="none" w:sz="0" w:space="0" w:color="auto"/>
        <w:left w:val="none" w:sz="0" w:space="0" w:color="auto"/>
        <w:bottom w:val="none" w:sz="0" w:space="0" w:color="auto"/>
        <w:right w:val="none" w:sz="0" w:space="0" w:color="auto"/>
      </w:divBdr>
    </w:div>
    <w:div w:id="1871792968">
      <w:bodyDiv w:val="1"/>
      <w:marLeft w:val="0"/>
      <w:marRight w:val="0"/>
      <w:marTop w:val="0"/>
      <w:marBottom w:val="0"/>
      <w:divBdr>
        <w:top w:val="none" w:sz="0" w:space="0" w:color="auto"/>
        <w:left w:val="none" w:sz="0" w:space="0" w:color="auto"/>
        <w:bottom w:val="none" w:sz="0" w:space="0" w:color="auto"/>
        <w:right w:val="none" w:sz="0" w:space="0" w:color="auto"/>
      </w:divBdr>
    </w:div>
    <w:div w:id="1887831850">
      <w:bodyDiv w:val="1"/>
      <w:marLeft w:val="0"/>
      <w:marRight w:val="0"/>
      <w:marTop w:val="0"/>
      <w:marBottom w:val="0"/>
      <w:divBdr>
        <w:top w:val="none" w:sz="0" w:space="0" w:color="auto"/>
        <w:left w:val="none" w:sz="0" w:space="0" w:color="auto"/>
        <w:bottom w:val="none" w:sz="0" w:space="0" w:color="auto"/>
        <w:right w:val="none" w:sz="0" w:space="0" w:color="auto"/>
      </w:divBdr>
    </w:div>
    <w:div w:id="1911647342">
      <w:bodyDiv w:val="1"/>
      <w:marLeft w:val="0"/>
      <w:marRight w:val="0"/>
      <w:marTop w:val="0"/>
      <w:marBottom w:val="0"/>
      <w:divBdr>
        <w:top w:val="none" w:sz="0" w:space="0" w:color="auto"/>
        <w:left w:val="none" w:sz="0" w:space="0" w:color="auto"/>
        <w:bottom w:val="none" w:sz="0" w:space="0" w:color="auto"/>
        <w:right w:val="none" w:sz="0" w:space="0" w:color="auto"/>
      </w:divBdr>
    </w:div>
    <w:div w:id="2047442570">
      <w:bodyDiv w:val="1"/>
      <w:marLeft w:val="0"/>
      <w:marRight w:val="0"/>
      <w:marTop w:val="0"/>
      <w:marBottom w:val="0"/>
      <w:divBdr>
        <w:top w:val="none" w:sz="0" w:space="0" w:color="auto"/>
        <w:left w:val="none" w:sz="0" w:space="0" w:color="auto"/>
        <w:bottom w:val="none" w:sz="0" w:space="0" w:color="auto"/>
        <w:right w:val="none" w:sz="0" w:space="0" w:color="auto"/>
      </w:divBdr>
    </w:div>
    <w:div w:id="2070029778">
      <w:bodyDiv w:val="1"/>
      <w:marLeft w:val="0"/>
      <w:marRight w:val="0"/>
      <w:marTop w:val="0"/>
      <w:marBottom w:val="0"/>
      <w:divBdr>
        <w:top w:val="none" w:sz="0" w:space="0" w:color="auto"/>
        <w:left w:val="none" w:sz="0" w:space="0" w:color="auto"/>
        <w:bottom w:val="none" w:sz="0" w:space="0" w:color="auto"/>
        <w:right w:val="none" w:sz="0" w:space="0" w:color="auto"/>
      </w:divBdr>
    </w:div>
    <w:div w:id="2130782904">
      <w:bodyDiv w:val="1"/>
      <w:marLeft w:val="0"/>
      <w:marRight w:val="0"/>
      <w:marTop w:val="0"/>
      <w:marBottom w:val="0"/>
      <w:divBdr>
        <w:top w:val="none" w:sz="0" w:space="0" w:color="auto"/>
        <w:left w:val="none" w:sz="0" w:space="0" w:color="auto"/>
        <w:bottom w:val="none" w:sz="0" w:space="0" w:color="auto"/>
        <w:right w:val="none" w:sz="0" w:space="0" w:color="auto"/>
      </w:divBdr>
    </w:div>
    <w:div w:id="214173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3D6C0C-E1DC-44D8-BE26-64F952168796}">
  <we:reference id="e3b93a0b-ccfa-4110-a55c-43ea778c55ae" version="2.0.0.0" store="EXCatalog" storeType="EXCatalog"/>
  <we:alternateReferences>
    <we:reference id="WA200003915" version="2.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23a0bb9-05ba-4401-bad3-1ff21cd8f246">
      <UserInfo>
        <DisplayName>BENFEITAS Rui</DisplayName>
        <AccountId>55</AccountId>
        <AccountType/>
      </UserInfo>
      <UserInfo>
        <DisplayName>MIGLIETTA Daniela</DisplayName>
        <AccountId>56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AF3A39FDA56C48BB78C789BB32BD19" ma:contentTypeVersion="13" ma:contentTypeDescription="Create a new document." ma:contentTypeScope="" ma:versionID="371bbbd3bf97be82e89d915e318e6af1">
  <xsd:schema xmlns:xsd="http://www.w3.org/2001/XMLSchema" xmlns:xs="http://www.w3.org/2001/XMLSchema" xmlns:p="http://schemas.microsoft.com/office/2006/metadata/properties" xmlns:ns2="bc6dfbf1-f0c0-4981-8a13-6089c56628cc" xmlns:ns3="c23a0bb9-05ba-4401-bad3-1ff21cd8f246" targetNamespace="http://schemas.microsoft.com/office/2006/metadata/properties" ma:root="true" ma:fieldsID="75fe119de13e19d9730458481b88f02b" ns2:_="" ns3:_="">
    <xsd:import namespace="bc6dfbf1-f0c0-4981-8a13-6089c56628cc"/>
    <xsd:import namespace="c23a0bb9-05ba-4401-bad3-1ff21cd8f2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dfbf1-f0c0-4981-8a13-6089c5662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3a0bb9-05ba-4401-bad3-1ff21cd8f2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0B647B6-B4D8-404A-858A-C2917B01195A}">
  <ds:schemaRefs>
    <ds:schemaRef ds:uri="http://schemas.microsoft.com/sharepoint/v3/contenttype/forms"/>
  </ds:schemaRefs>
</ds:datastoreItem>
</file>

<file path=customXml/itemProps2.xml><?xml version="1.0" encoding="utf-8"?>
<ds:datastoreItem xmlns:ds="http://schemas.openxmlformats.org/officeDocument/2006/customXml" ds:itemID="{3C243929-2865-455A-88AB-C9F3673E2738}">
  <ds:schemaRefs>
    <ds:schemaRef ds:uri="http://schemas.microsoft.com/office/2006/metadata/properties"/>
    <ds:schemaRef ds:uri="http://purl.org/dc/terms/"/>
    <ds:schemaRef ds:uri="http://www.w3.org/XML/1998/namespace"/>
    <ds:schemaRef ds:uri="bc6dfbf1-f0c0-4981-8a13-6089c56628cc"/>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c23a0bb9-05ba-4401-bad3-1ff21cd8f246"/>
  </ds:schemaRefs>
</ds:datastoreItem>
</file>

<file path=customXml/itemProps3.xml><?xml version="1.0" encoding="utf-8"?>
<ds:datastoreItem xmlns:ds="http://schemas.openxmlformats.org/officeDocument/2006/customXml" ds:itemID="{033FA453-1AA8-443C-B0BF-A18B0FD09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dfbf1-f0c0-4981-8a13-6089c56628cc"/>
    <ds:schemaRef ds:uri="c23a0bb9-05ba-4401-bad3-1ff21cd8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08EF3-C8D9-4184-A706-262E34D7D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6259</Words>
  <Characters>35682</Characters>
  <Application>Microsoft Office Word</Application>
  <DocSecurity>0</DocSecurity>
  <Lines>297</Lines>
  <Paragraphs>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41858</CharactersWithSpaces>
  <SharedDoc>false</SharedDoc>
  <HLinks>
    <vt:vector size="48" baseType="variant">
      <vt:variant>
        <vt:i4>8126576</vt:i4>
      </vt:variant>
      <vt:variant>
        <vt:i4>180</vt:i4>
      </vt:variant>
      <vt:variant>
        <vt:i4>0</vt:i4>
      </vt:variant>
      <vt:variant>
        <vt:i4>5</vt:i4>
      </vt:variant>
      <vt:variant>
        <vt:lpwstr>http://www.chiesi.com/en/research-and-development/</vt:lpwstr>
      </vt:variant>
      <vt:variant>
        <vt:lpwstr/>
      </vt:variant>
      <vt:variant>
        <vt:i4>8060940</vt:i4>
      </vt:variant>
      <vt:variant>
        <vt:i4>6</vt:i4>
      </vt:variant>
      <vt:variant>
        <vt:i4>0</vt:i4>
      </vt:variant>
      <vt:variant>
        <vt:i4>5</vt:i4>
      </vt:variant>
      <vt:variant>
        <vt:lpwstr>mailto:ml.faietti@chiesi.com1</vt:lpwstr>
      </vt:variant>
      <vt:variant>
        <vt:lpwstr/>
      </vt:variant>
      <vt:variant>
        <vt:i4>8060940</vt:i4>
      </vt:variant>
      <vt:variant>
        <vt:i4>3</vt:i4>
      </vt:variant>
      <vt:variant>
        <vt:i4>0</vt:i4>
      </vt:variant>
      <vt:variant>
        <vt:i4>5</vt:i4>
      </vt:variant>
      <vt:variant>
        <vt:lpwstr>mailto:ml.faietti@chiesi.com1</vt:lpwstr>
      </vt:variant>
      <vt:variant>
        <vt:lpwstr/>
      </vt:variant>
      <vt:variant>
        <vt:i4>8060940</vt:i4>
      </vt:variant>
      <vt:variant>
        <vt:i4>0</vt:i4>
      </vt:variant>
      <vt:variant>
        <vt:i4>0</vt:i4>
      </vt:variant>
      <vt:variant>
        <vt:i4>5</vt:i4>
      </vt:variant>
      <vt:variant>
        <vt:lpwstr>mailto:ml.faietti@chiesi.com1</vt:lpwstr>
      </vt:variant>
      <vt:variant>
        <vt:lpwstr/>
      </vt:variant>
      <vt:variant>
        <vt:i4>5177393</vt:i4>
      </vt:variant>
      <vt:variant>
        <vt:i4>9</vt:i4>
      </vt:variant>
      <vt:variant>
        <vt:i4>0</vt:i4>
      </vt:variant>
      <vt:variant>
        <vt:i4>5</vt:i4>
      </vt:variant>
      <vt:variant>
        <vt:lpwstr>mailto:m.bassi@chiesi.com</vt:lpwstr>
      </vt:variant>
      <vt:variant>
        <vt:lpwstr/>
      </vt:variant>
      <vt:variant>
        <vt:i4>4718647</vt:i4>
      </vt:variant>
      <vt:variant>
        <vt:i4>6</vt:i4>
      </vt:variant>
      <vt:variant>
        <vt:i4>0</vt:i4>
      </vt:variant>
      <vt:variant>
        <vt:i4>5</vt:i4>
      </vt:variant>
      <vt:variant>
        <vt:lpwstr>mailto:D.Miglietta@chiesi.com</vt:lpwstr>
      </vt:variant>
      <vt:variant>
        <vt:lpwstr/>
      </vt:variant>
      <vt:variant>
        <vt:i4>4587560</vt:i4>
      </vt:variant>
      <vt:variant>
        <vt:i4>3</vt:i4>
      </vt:variant>
      <vt:variant>
        <vt:i4>0</vt:i4>
      </vt:variant>
      <vt:variant>
        <vt:i4>5</vt:i4>
      </vt:variant>
      <vt:variant>
        <vt:lpwstr>mailto:r.benfeitas@chiesi.com</vt:lpwstr>
      </vt:variant>
      <vt:variant>
        <vt:lpwstr/>
      </vt:variant>
      <vt:variant>
        <vt:i4>1245230</vt:i4>
      </vt:variant>
      <vt:variant>
        <vt:i4>0</vt:i4>
      </vt:variant>
      <vt:variant>
        <vt:i4>0</vt:i4>
      </vt:variant>
      <vt:variant>
        <vt:i4>5</vt:i4>
      </vt:variant>
      <vt:variant>
        <vt:lpwstr>mailto:l.girardello.consultant@chiesi.com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Young</dc:creator>
  <cp:keywords/>
  <dc:description/>
  <cp:lastModifiedBy>David Young</cp:lastModifiedBy>
  <cp:revision>6</cp:revision>
  <cp:lastPrinted>2024-09-26T10:51:00Z</cp:lastPrinted>
  <dcterms:created xsi:type="dcterms:W3CDTF">2024-09-26T10:50:00Z</dcterms:created>
  <dcterms:modified xsi:type="dcterms:W3CDTF">2024-09-26T10:51:00Z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http://csl.mendeley.com/styles/126155841/springer-vancouver-brackets-DOI-DY</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http://www.zotero.org/styles/clinical-pharmacology-and-therapeutics</vt:lpwstr>
  </property>
  <property fmtid="{D5CDD505-2E9C-101B-9397-08002B2CF9AE}" pid="7" name="Mendeley Recent Style Name 1_1">
    <vt:lpwstr>Clinical Pharmacology &amp; Therapeutics</vt:lpwstr>
  </property>
  <property fmtid="{D5CDD505-2E9C-101B-9397-08002B2CF9AE}" pid="8" name="Mendeley Recent Style Id 2_1">
    <vt:lpwstr>http://www.zotero.org/styles/european-journal-of-internal-medicine</vt:lpwstr>
  </property>
  <property fmtid="{D5CDD505-2E9C-101B-9397-08002B2CF9AE}" pid="9" name="Mendeley Recent Style Name 2_1">
    <vt:lpwstr>European Journal of Internal Medicine</vt:lpwstr>
  </property>
  <property fmtid="{D5CDD505-2E9C-101B-9397-08002B2CF9AE}" pid="10" name="Mendeley Recent Style Id 3_1">
    <vt:lpwstr>http://csl.mendeley.com/styles/126155841/european-respiratory-journal-2</vt:lpwstr>
  </property>
  <property fmtid="{D5CDD505-2E9C-101B-9397-08002B2CF9AE}" pid="11" name="Mendeley Recent Style Name 3_1">
    <vt:lpwstr>European Respiratory Journal - David Young</vt:lpwstr>
  </property>
  <property fmtid="{D5CDD505-2E9C-101B-9397-08002B2CF9AE}" pid="12" name="Mendeley Recent Style Id 4_1">
    <vt:lpwstr>http://www.zotero.org/styles/international-journal-of-infectious-diseases</vt:lpwstr>
  </property>
  <property fmtid="{D5CDD505-2E9C-101B-9397-08002B2CF9AE}" pid="13" name="Mendeley Recent Style Name 4_1">
    <vt:lpwstr>International Journal of Infectious Diseases</vt:lpwstr>
  </property>
  <property fmtid="{D5CDD505-2E9C-101B-9397-08002B2CF9AE}" pid="14" name="Mendeley Recent Style Id 5_1">
    <vt:lpwstr>http://csl.mendeley.com/styles/126155841/journal-of-aerosol-medicine-and-pulmonary-drug-delivery</vt:lpwstr>
  </property>
  <property fmtid="{D5CDD505-2E9C-101B-9397-08002B2CF9AE}" pid="15" name="Mendeley Recent Style Name 5_1">
    <vt:lpwstr>Journal of Aerosol Medicine and Pulmonary Drug Delivery - David Young, Mr</vt:lpwstr>
  </property>
  <property fmtid="{D5CDD505-2E9C-101B-9397-08002B2CF9AE}" pid="16" name="Mendeley Recent Style Id 6_1">
    <vt:lpwstr>http://www.zotero.org/styles/respiratory-research</vt:lpwstr>
  </property>
  <property fmtid="{D5CDD505-2E9C-101B-9397-08002B2CF9AE}" pid="17" name="Mendeley Recent Style Name 6_1">
    <vt:lpwstr>Respiratory Research</vt:lpwstr>
  </property>
  <property fmtid="{D5CDD505-2E9C-101B-9397-08002B2CF9AE}" pid="18" name="Mendeley Recent Style Id 7_1">
    <vt:lpwstr>http://csl.mendeley.com/styles/126155841/springer-vancouver-brackets-DOI-DY</vt:lpwstr>
  </property>
  <property fmtid="{D5CDD505-2E9C-101B-9397-08002B2CF9AE}" pid="19" name="Mendeley Recent Style Name 7_1">
    <vt:lpwstr>Springer Vancouver (brackets) - David Young - David Young, Mr - David Young</vt:lpwstr>
  </property>
  <property fmtid="{D5CDD505-2E9C-101B-9397-08002B2CF9AE}" pid="20" name="Mendeley Recent Style Id 8_1">
    <vt:lpwstr>https://csl.mendeley.com/styles/126155841/taylor-and-francis-national-library-of-medicine-2</vt:lpwstr>
  </property>
  <property fmtid="{D5CDD505-2E9C-101B-9397-08002B2CF9AE}" pid="21" name="Mendeley Recent Style Name 8_1">
    <vt:lpwstr>Taylor &amp; Francis - National Library of Medicine - David Young, Mr (round brackets and 10 auth) - David Young</vt:lpwstr>
  </property>
  <property fmtid="{D5CDD505-2E9C-101B-9397-08002B2CF9AE}" pid="22" name="Mendeley Recent Style Id 9_1">
    <vt:lpwstr>http://www.zotero.org/styles/the-lancet</vt:lpwstr>
  </property>
  <property fmtid="{D5CDD505-2E9C-101B-9397-08002B2CF9AE}" pid="23" name="Mendeley Recent Style Name 9_1">
    <vt:lpwstr>The Lancet</vt:lpwstr>
  </property>
  <property fmtid="{D5CDD505-2E9C-101B-9397-08002B2CF9AE}" pid="24" name="Mendeley Unique User Id_1">
    <vt:lpwstr>b91ca142-f93c-3451-b593-180f6d956fe8</vt:lpwstr>
  </property>
  <property fmtid="{D5CDD505-2E9C-101B-9397-08002B2CF9AE}" pid="25" name="ContentTypeId">
    <vt:lpwstr>0x01010063AF3A39FDA56C48BB78C789BB32BD19</vt:lpwstr>
  </property>
  <property fmtid="{D5CDD505-2E9C-101B-9397-08002B2CF9AE}" pid="26" name="MediaServiceImageTags">
    <vt:lpwstr/>
  </property>
</Properties>
</file>