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4BDFE" w14:textId="1567E827" w:rsidR="00075529" w:rsidRPr="00E204ED" w:rsidRDefault="00000000" w:rsidP="00E204ED">
      <w:pPr>
        <w:spacing w:line="480" w:lineRule="auto"/>
        <w:rPr>
          <w:rFonts w:eastAsia="Times New Roman" w:cstheme="minorHAnsi"/>
          <w:sz w:val="24"/>
          <w:lang w:val="en-US"/>
        </w:rPr>
      </w:pPr>
      <w:r>
        <w:rPr>
          <w:rFonts w:eastAsia="Times New Roman" w:cstheme="minorHAnsi"/>
          <w:sz w:val="24"/>
          <w:lang w:val="en-US"/>
        </w:rPr>
        <w:t xml:space="preserve">Supplementary </w:t>
      </w:r>
      <w:r w:rsidRPr="00E204ED">
        <w:rPr>
          <w:rFonts w:eastAsia="Times New Roman" w:cstheme="minorHAnsi"/>
          <w:sz w:val="24"/>
          <w:lang w:val="en-US"/>
        </w:rPr>
        <w:t>Table 1. Codes used to define comorbidities and safety outcomes.</w:t>
      </w:r>
    </w:p>
    <w:tbl>
      <w:tblPr>
        <w:tblW w:w="8505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429"/>
        <w:gridCol w:w="4076"/>
      </w:tblGrid>
      <w:tr w:rsidR="00D5323B" w14:paraId="07A32502" w14:textId="77777777">
        <w:trPr>
          <w:trHeight w:val="57"/>
        </w:trPr>
        <w:tc>
          <w:tcPr>
            <w:tcW w:w="44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99908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color w:val="000000"/>
                <w:sz w:val="24"/>
                <w:lang w:val="en-US"/>
              </w:rPr>
              <w:t>Name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0A6FD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color w:val="000000"/>
                <w:sz w:val="24"/>
                <w:lang w:val="en-US"/>
              </w:rPr>
              <w:t>ICS-10 codes</w:t>
            </w:r>
          </w:p>
        </w:tc>
      </w:tr>
      <w:tr w:rsidR="00D5323B" w14:paraId="53171876" w14:textId="77777777">
        <w:trPr>
          <w:trHeight w:val="57"/>
        </w:trPr>
        <w:tc>
          <w:tcPr>
            <w:tcW w:w="44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CF8330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COPD</w:t>
            </w:r>
          </w:p>
        </w:tc>
        <w:tc>
          <w:tcPr>
            <w:tcW w:w="40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E88A86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J44</w:t>
            </w:r>
          </w:p>
        </w:tc>
      </w:tr>
      <w:tr w:rsidR="00D5323B" w14:paraId="20071595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3812425B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Cystic fibrosis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2F886E95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E84</w:t>
            </w:r>
          </w:p>
        </w:tc>
      </w:tr>
      <w:tr w:rsidR="00D5323B" w14:paraId="56968883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4AD3CB99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Malignancy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3A367796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All codes starting with “C”</w:t>
            </w:r>
          </w:p>
        </w:tc>
      </w:tr>
      <w:tr w:rsidR="00D5323B" w14:paraId="1A06EDD0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67FFED51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Hypertensive disorder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6040338F" w14:textId="4E41E8C6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I10</w:t>
            </w:r>
            <w:r w:rsidR="000B2C75" w:rsidRP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I15</w:t>
            </w:r>
          </w:p>
        </w:tc>
      </w:tr>
      <w:tr w:rsidR="00D5323B" w14:paraId="67C4C97D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16DDF784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Diabetes mellitus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5C6D4A35" w14:textId="518BCE25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E10</w:t>
            </w:r>
            <w:r w:rsidR="000B2C75" w:rsidRP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E14</w:t>
            </w:r>
          </w:p>
        </w:tc>
      </w:tr>
      <w:tr w:rsidR="00D5323B" w14:paraId="310219EB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0372B261" w14:textId="7B702F97" w:rsidR="00F779EB" w:rsidRPr="00E204ED" w:rsidRDefault="00075529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Hyperlipidemia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6231F147" w14:textId="19DE9F01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E78.0</w:t>
            </w:r>
            <w:r w:rsidR="000B2C75" w:rsidRP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E78.5</w:t>
            </w:r>
          </w:p>
        </w:tc>
      </w:tr>
      <w:tr w:rsidR="00D5323B" w14:paraId="5FDBEA20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38A92024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Pneumonia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4B42E1C4" w14:textId="0C86B99D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J09</w:t>
            </w:r>
            <w:r w:rsidR="000B2C75" w:rsidRP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J18</w:t>
            </w:r>
          </w:p>
        </w:tc>
      </w:tr>
      <w:tr w:rsidR="00D5323B" w14:paraId="505CD193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12B1CA3C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Renal impairment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49A815E5" w14:textId="278B841E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N17</w:t>
            </w:r>
            <w:r w:rsidR="000B2C75" w:rsidRP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M19</w:t>
            </w:r>
          </w:p>
        </w:tc>
      </w:tr>
      <w:tr w:rsidR="00D5323B" w14:paraId="660AA6C2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13E0D703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Liver disease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33A54311" w14:textId="2E5842B3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K70</w:t>
            </w:r>
            <w:r w:rsidR="000B2C75" w:rsidRP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K77</w:t>
            </w:r>
          </w:p>
        </w:tc>
      </w:tr>
      <w:tr w:rsidR="00D5323B" w14:paraId="5ED10075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41AC5A89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Acute respiratory disease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0C1A0F7E" w14:textId="1BAF6820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J00</w:t>
            </w:r>
            <w:r w:rsidR="000B2C75" w:rsidRP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J06, J20</w:t>
            </w:r>
            <w:r w:rsidR="000B2C75" w:rsidRP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J21, J40</w:t>
            </w:r>
            <w:r w:rsidR="000B2C75" w:rsidRP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J42</w:t>
            </w:r>
          </w:p>
        </w:tc>
      </w:tr>
      <w:tr w:rsidR="00D5323B" w14:paraId="7473CFC2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130B5E60" w14:textId="333A448E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Gastro-</w:t>
            </w:r>
            <w:r w:rsidR="00075529"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esophageal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 reflux disease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3630427F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K21</w:t>
            </w:r>
          </w:p>
        </w:tc>
      </w:tr>
      <w:tr w:rsidR="00D5323B" w14:paraId="0DC5A64E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19F64C93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Urinary tract infection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18E46A10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N39</w:t>
            </w:r>
          </w:p>
        </w:tc>
      </w:tr>
      <w:tr w:rsidR="00D5323B" w14:paraId="572B21DA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7289C48A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Rheumatoid arthritis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2A45E9E8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M79</w:t>
            </w:r>
          </w:p>
        </w:tc>
      </w:tr>
      <w:tr w:rsidR="00D5323B" w14:paraId="64A7A92D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2CBE875B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Osteoarthritis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245B7BC3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M80, M81</w:t>
            </w:r>
          </w:p>
        </w:tc>
      </w:tr>
      <w:tr w:rsidR="00D5323B" w14:paraId="70B381B1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0F120C2D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Dementia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4269D23F" w14:textId="5D64C683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F01</w:t>
            </w:r>
            <w:r w:rsidR="000B2C75" w:rsidRP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F03</w:t>
            </w:r>
          </w:p>
        </w:tc>
      </w:tr>
      <w:tr w:rsidR="00D5323B" w14:paraId="5D76DFBB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31835618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Oropharyngeal candidiasis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168A94B0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B370, B379</w:t>
            </w:r>
          </w:p>
        </w:tc>
      </w:tr>
      <w:tr w:rsidR="00D5323B" w14:paraId="743F072D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3471E0D3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Arrhythmia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0FCADAF8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I498, I499</w:t>
            </w:r>
          </w:p>
        </w:tc>
      </w:tr>
      <w:tr w:rsidR="00D5323B" w14:paraId="1B8B427C" w14:textId="77777777">
        <w:trPr>
          <w:trHeight w:val="57"/>
        </w:trPr>
        <w:tc>
          <w:tcPr>
            <w:tcW w:w="4429" w:type="dxa"/>
            <w:shd w:val="clear" w:color="auto" w:fill="auto"/>
            <w:vAlign w:val="center"/>
          </w:tcPr>
          <w:p w14:paraId="31033432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Tremor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62F63CE7" w14:textId="77777777" w:rsidR="00F779EB" w:rsidRPr="00E204ED" w:rsidRDefault="00000000" w:rsidP="00E204ED">
            <w:pPr>
              <w:widowControl/>
              <w:spacing w:after="0"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R251</w:t>
            </w:r>
          </w:p>
        </w:tc>
      </w:tr>
    </w:tbl>
    <w:p w14:paraId="4C43F20D" w14:textId="50BD6CAE" w:rsidR="00075529" w:rsidRPr="00E204ED" w:rsidRDefault="00000000" w:rsidP="00E204ED">
      <w:pPr>
        <w:spacing w:line="480" w:lineRule="auto"/>
        <w:rPr>
          <w:rFonts w:eastAsia="Times New Roman" w:cstheme="minorHAnsi"/>
          <w:sz w:val="24"/>
          <w:lang w:val="en-US"/>
        </w:rPr>
        <w:sectPr w:rsidR="00075529" w:rsidRPr="00E204ED">
          <w:pgSz w:w="11906" w:h="16838"/>
          <w:pgMar w:top="1440" w:right="1440" w:bottom="1701" w:left="1440" w:header="851" w:footer="992" w:gutter="0"/>
          <w:cols w:space="425"/>
        </w:sectPr>
      </w:pPr>
      <w:r w:rsidRPr="00E204ED">
        <w:rPr>
          <w:rFonts w:eastAsia="Times New Roman" w:cstheme="minorHAnsi"/>
          <w:sz w:val="24"/>
          <w:lang w:val="en-US"/>
        </w:rPr>
        <w:t>ICS,</w:t>
      </w:r>
      <w:r w:rsidR="001A5985">
        <w:rPr>
          <w:rFonts w:eastAsia="맑은 고딕" w:cstheme="minorHAnsi" w:hint="eastAsia"/>
          <w:sz w:val="24"/>
          <w:lang w:val="en-US" w:eastAsia="ko-KR"/>
        </w:rPr>
        <w:t xml:space="preserve"> inhaled corticosteroid;</w:t>
      </w:r>
      <w:r w:rsidRPr="00E204ED">
        <w:rPr>
          <w:rFonts w:eastAsia="Times New Roman" w:cstheme="minorHAnsi"/>
          <w:sz w:val="24"/>
          <w:lang w:val="en-US"/>
        </w:rPr>
        <w:t xml:space="preserve"> COPD</w:t>
      </w:r>
      <w:r w:rsidR="001A5985">
        <w:rPr>
          <w:rFonts w:eastAsia="맑은 고딕" w:cstheme="minorHAnsi" w:hint="eastAsia"/>
          <w:sz w:val="24"/>
          <w:lang w:val="en-US" w:eastAsia="ko-KR"/>
        </w:rPr>
        <w:t>, chronic obstructive pulmonary disease</w:t>
      </w:r>
    </w:p>
    <w:p w14:paraId="65A9CAF1" w14:textId="77777777" w:rsidR="00F779EB" w:rsidRPr="00E204ED" w:rsidRDefault="00F779EB" w:rsidP="00E204ED">
      <w:pPr>
        <w:spacing w:line="480" w:lineRule="auto"/>
        <w:rPr>
          <w:rFonts w:eastAsia="Times New Roman" w:cstheme="minorHAnsi"/>
          <w:sz w:val="24"/>
          <w:lang w:val="en-US"/>
        </w:rPr>
      </w:pPr>
    </w:p>
    <w:p w14:paraId="3DDB60CF" w14:textId="40284837" w:rsidR="00F779EB" w:rsidRPr="00E204ED" w:rsidRDefault="00000000" w:rsidP="00E204ED">
      <w:pPr>
        <w:spacing w:line="480" w:lineRule="auto"/>
        <w:rPr>
          <w:rFonts w:eastAsia="Times New Roman" w:cstheme="minorHAnsi"/>
          <w:sz w:val="24"/>
          <w:lang w:val="en-US"/>
        </w:rPr>
      </w:pPr>
      <w:r>
        <w:rPr>
          <w:rFonts w:eastAsia="Times New Roman" w:cstheme="minorHAnsi"/>
          <w:sz w:val="24"/>
          <w:lang w:val="en-US"/>
        </w:rPr>
        <w:t xml:space="preserve">Supplementary </w:t>
      </w:r>
      <w:r w:rsidRPr="00E204ED">
        <w:rPr>
          <w:rFonts w:eastAsia="Times New Roman" w:cstheme="minorHAnsi"/>
          <w:sz w:val="24"/>
          <w:lang w:val="en-US"/>
        </w:rPr>
        <w:t>Table 2. Baseline characteristics of the study cohort before propensity score matching.</w:t>
      </w:r>
    </w:p>
    <w:tbl>
      <w:tblPr>
        <w:tblW w:w="1375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35"/>
        <w:gridCol w:w="1212"/>
        <w:gridCol w:w="1213"/>
        <w:gridCol w:w="1213"/>
        <w:gridCol w:w="1213"/>
        <w:gridCol w:w="1212"/>
        <w:gridCol w:w="1213"/>
        <w:gridCol w:w="1213"/>
        <w:gridCol w:w="1213"/>
        <w:gridCol w:w="1213"/>
      </w:tblGrid>
      <w:tr w:rsidR="00D5323B" w14:paraId="5C970652" w14:textId="77777777">
        <w:trPr>
          <w:trHeight w:val="368"/>
        </w:trPr>
        <w:tc>
          <w:tcPr>
            <w:tcW w:w="28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41DB633" w14:textId="77777777" w:rsidR="00F779EB" w:rsidRPr="00E204ED" w:rsidRDefault="00F779EB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363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2E38391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sz w:val="24"/>
                <w:lang w:val="en-US"/>
              </w:rPr>
              <w:t>Type subcohort</w:t>
            </w:r>
          </w:p>
        </w:tc>
        <w:tc>
          <w:tcPr>
            <w:tcW w:w="363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D3B1EA1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sz w:val="24"/>
                <w:lang w:val="en-US"/>
              </w:rPr>
              <w:t>ICS subcohort</w:t>
            </w:r>
          </w:p>
        </w:tc>
        <w:tc>
          <w:tcPr>
            <w:tcW w:w="36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012CEDF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sz w:val="24"/>
                <w:lang w:val="en-US"/>
              </w:rPr>
              <w:t>LABA subcohort</w:t>
            </w:r>
          </w:p>
        </w:tc>
      </w:tr>
      <w:tr w:rsidR="00D5323B" w14:paraId="70B65F7E" w14:textId="77777777">
        <w:trPr>
          <w:trHeight w:val="598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8DA524E" w14:textId="77777777" w:rsidR="00F779EB" w:rsidRPr="00E204ED" w:rsidRDefault="00F779EB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A943DFF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DPI</w:t>
            </w:r>
          </w:p>
          <w:p w14:paraId="041B3A4E" w14:textId="6467368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(n=8622)</w:t>
            </w: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3986D92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pMDI</w:t>
            </w:r>
          </w:p>
          <w:p w14:paraId="29B04C76" w14:textId="66A3BCFF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(n=4525)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B721D36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i/>
                <w:sz w:val="24"/>
                <w:lang w:val="en-US"/>
              </w:rPr>
              <w:t>P</w:t>
            </w:r>
            <w:r w:rsidRPr="00E204ED">
              <w:rPr>
                <w:rFonts w:eastAsia="Times New Roman" w:cstheme="minorHAnsi"/>
                <w:sz w:val="24"/>
                <w:lang w:val="en-US"/>
              </w:rPr>
              <w:t>-value</w:t>
            </w: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3D7925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Budesonide</w:t>
            </w:r>
          </w:p>
          <w:p w14:paraId="5016A312" w14:textId="32966851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(n=3124)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F7AC69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Fluticasone</w:t>
            </w:r>
          </w:p>
          <w:p w14:paraId="7421CC59" w14:textId="4F2CB18F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(n=8230)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FA95A55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i/>
                <w:sz w:val="24"/>
                <w:lang w:val="en-US"/>
              </w:rPr>
              <w:t>P</w:t>
            </w:r>
            <w:r w:rsidRPr="00E204ED">
              <w:rPr>
                <w:rFonts w:eastAsia="Times New Roman" w:cstheme="minorHAnsi"/>
                <w:sz w:val="24"/>
                <w:lang w:val="en-US"/>
              </w:rPr>
              <w:t>-value</w:t>
            </w: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EFB4D37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Formoterol</w:t>
            </w:r>
          </w:p>
          <w:p w14:paraId="79CE04C1" w14:textId="00A49564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(n=5720)</w:t>
            </w: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F994EC8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Salmeterol</w:t>
            </w:r>
          </w:p>
          <w:p w14:paraId="6770336F" w14:textId="4503DA05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(n=1459)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6720F0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i/>
                <w:sz w:val="24"/>
                <w:lang w:val="en-US"/>
              </w:rPr>
              <w:t>P</w:t>
            </w:r>
            <w:r w:rsidRPr="00E204ED">
              <w:rPr>
                <w:rFonts w:eastAsia="Times New Roman" w:cstheme="minorHAnsi"/>
                <w:sz w:val="24"/>
                <w:lang w:val="en-US"/>
              </w:rPr>
              <w:t>-value</w:t>
            </w:r>
          </w:p>
        </w:tc>
      </w:tr>
      <w:tr w:rsidR="00D5323B" w14:paraId="69DD01CA" w14:textId="77777777">
        <w:trPr>
          <w:trHeight w:val="383"/>
        </w:trPr>
        <w:tc>
          <w:tcPr>
            <w:tcW w:w="28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A6594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Age (years)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79B89" w14:textId="228280A2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50.1±15.3</w:t>
            </w: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69629" w14:textId="69916C89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49.3±15.2</w:t>
            </w: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B700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45FF4" w14:textId="3EF8D6D1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47.7±15.2</w:t>
            </w:r>
          </w:p>
        </w:tc>
        <w:tc>
          <w:tcPr>
            <w:tcW w:w="12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1F712" w14:textId="5B4626BE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51.3±15.3</w:t>
            </w: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048CC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5C375" w14:textId="6BEB7405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48.8±15.2</w:t>
            </w: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81107" w14:textId="14D233CB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51.6±15.1</w:t>
            </w: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23C38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</w:tr>
      <w:tr w:rsidR="00D5323B" w14:paraId="12EB283E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A8D3B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Female (n,%)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8EB05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3892 (45.1)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D0FCF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2006 (44.3)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44EB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0.376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DA0FE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1485 (47.5)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6258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3656 (44.4)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ADCE1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0.003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84AA1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2614 (45.7)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3CE08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589 (40.3)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404DC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</w:tr>
      <w:tr w:rsidR="00D5323B" w14:paraId="43E18A88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38E77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Income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D5110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B8086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E4083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DC565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A8B6E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3EFB4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F7FB8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37995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C0465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</w:tr>
      <w:tr w:rsidR="00D5323B" w14:paraId="1DEE08DA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C565A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Low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99775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2655 (30.8)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43866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1262 (27.8)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4732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3622E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883 (28.2)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A80F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2535 (30.8)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14557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0.030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DDF65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1598 (27.9)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FCF6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468 (32.0)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5691B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0.001</w:t>
            </w:r>
          </w:p>
        </w:tc>
      </w:tr>
      <w:tr w:rsidR="00D5323B" w14:paraId="0B18ECC9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65714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Mid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789D5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2758 (32.0)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F9BF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1468 (32.4)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F995D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B72E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1036 (33.1)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4EEE6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2614 (31.8)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DD0B0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BAF53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1851 (32.4)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1F69E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486 (33.3)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EE1CA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</w:tr>
      <w:tr w:rsidR="00D5323B" w14:paraId="18F42C49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08BCC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High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FF478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3209 (37.2)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24D87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1795 (39.6)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4F4C7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F741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1205 (38.5)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5C76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3081 (37.4)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FE94C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606D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2271 (39.7)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228A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505 (34.6)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F26E6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</w:tr>
      <w:tr w:rsidR="00D5323B" w14:paraId="6E392E84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3A11E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Region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8E95F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DA372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4469F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6256A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643AC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F1A78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7202C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A02C3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8D753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</w:tr>
      <w:tr w:rsidR="00D5323B" w14:paraId="7619BAEC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A73F8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lastRenderedPageBreak/>
              <w:t xml:space="preserve">    Urban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FB58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7960 (92.3)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2E97C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4171 (92.1)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408CC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0.767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25046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2904 (92.9)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E894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7572 (92.0)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59919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0.090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F3D48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5287 (92.4)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ECDE4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1352 (92.6)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DA2C2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0.760</w:t>
            </w:r>
          </w:p>
        </w:tc>
      </w:tr>
      <w:tr w:rsidR="00D5323B" w14:paraId="2D02C0C9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4F6C1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Rural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B303E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662 (7.7)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6841B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354 (7.8)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6C185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AF0A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220 (7.0)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DCD6B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658 (8.0)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E4A8E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EE468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433 (7.6)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D33D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107 (7.33)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977B8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</w:tr>
      <w:tr w:rsidR="00D5323B" w14:paraId="19C95CBF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AAAEC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Comorbidities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BF9A5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52DF3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07242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C238C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C75F8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68933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A6F1F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5F35E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647B2" w14:textId="77777777" w:rsidR="00F779EB" w:rsidRPr="00E204ED" w:rsidRDefault="00F779EB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</w:p>
        </w:tc>
      </w:tr>
      <w:tr w:rsidR="00D5323B" w14:paraId="7F53AD79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7C023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Hypertensive disorder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2D3C3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3281 (38.1)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29989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1557 (34.4)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8F15E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05966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948 (30.3)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26504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3207 (38.9)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9FE73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3843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1896 (33.2)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4880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570 (39.0)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4328B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</w:tr>
      <w:tr w:rsidR="00D5323B" w14:paraId="3DC2AC68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2F6E3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Diabetes mellitus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64D16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3198 (37.1)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8310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1506 (33.2)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E23A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9868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1007 (32.2)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B5F09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3080 (37.4)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99C55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F4E54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1883 (32.9)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CEA9F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523 (35.8)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1A423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0.035</w:t>
            </w:r>
          </w:p>
        </w:tc>
      </w:tr>
      <w:tr w:rsidR="00D5323B" w14:paraId="6090F440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CD584" w14:textId="5F19A5B2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</w:t>
            </w:r>
            <w:r w:rsidR="00075529" w:rsidRPr="00E204ED">
              <w:rPr>
                <w:rFonts w:eastAsia="Times New Roman" w:cstheme="minorHAnsi"/>
                <w:sz w:val="24"/>
                <w:lang w:val="en-US"/>
              </w:rPr>
              <w:t>Hyperlipidemia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80A96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5042 (58.5)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AEA0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2602 (57.5)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181C2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0.281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BE0B2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1701 (54.4)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7D1D3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4836 (5838)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9583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A9B56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3250 (56.8)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60C29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788 (54.0)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D332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0.054</w:t>
            </w:r>
          </w:p>
        </w:tc>
      </w:tr>
      <w:tr w:rsidR="00D5323B" w14:paraId="14BE892F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73037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Pneumonia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17636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3493 (40.5)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0D35B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1947 (43.0)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90674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0.005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9530E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1294 (41.4)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3FB6E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3349 (40.7)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19668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0.481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3FFE7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2444 (42.7)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D1EE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544 (37.2)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66F0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</w:tr>
      <w:tr w:rsidR="00D5323B" w14:paraId="286E1B50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18C8A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Renal impairment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97A61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340 (3.9)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8929B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183 (4.0)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4D6E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0.779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03806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114 (3.6)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20776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341 (4.1)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50612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0.231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6AFF7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216 (3.8)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95EE3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55 (3.7)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A013B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0.991</w:t>
            </w:r>
          </w:p>
        </w:tc>
      </w:tr>
      <w:tr w:rsidR="00D5323B" w14:paraId="7F18E48F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A8E9A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Liver disease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D68CF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5413 (62.8)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AB63F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2790 (61.6)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E820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0.206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00D88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1864 (59.6)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3E7F5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5183 (63.0)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67BC4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6FF45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3503 (61.2)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BD7A8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890 (61.0)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CF67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0.866</w:t>
            </w:r>
          </w:p>
        </w:tc>
      </w:tr>
      <w:tr w:rsidR="00D5323B" w14:paraId="6E6DCBF2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54944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Acute respiratory disease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8B7B4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8463 (98.2)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C53E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4447 (98.2)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C7547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0.622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BF7E3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3070 (98.2)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1AA2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8071 (98.1)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9D9E8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0.476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99284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5632 (98.5)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6A7E5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1410 (96.6)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3E324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</w:tr>
      <w:tr w:rsidR="00D5323B" w14:paraId="1586DC99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5E406" w14:textId="75F68B48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Gastro-</w:t>
            </w:r>
            <w:r w:rsidR="00075529" w:rsidRPr="00E204ED">
              <w:rPr>
                <w:rFonts w:eastAsia="Times New Roman" w:cstheme="minorHAnsi"/>
                <w:sz w:val="24"/>
                <w:lang w:val="en-US"/>
              </w:rPr>
              <w:t>esophageal</w:t>
            </w: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disease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97D3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6788 (78.7)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67CC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3618 (79.9)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EB73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0.099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689E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2477 (79.2)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41D43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6470 (78.6)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3406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0.432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95CB9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4583 (80.1)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6E161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1031 (70.6)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0F43F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</w:tr>
      <w:tr w:rsidR="00D5323B" w14:paraId="7591DD08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98689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Urinary tract infection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B355F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1179 (13.7)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B643E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598 (13.2)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1531F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0.465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EB9BB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419 (13.4)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8233C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1125 (13.7)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C88A3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0.721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2DF3C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768 (13.4)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ACAC1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174 (11.9)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10C4E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0.129</w:t>
            </w:r>
          </w:p>
        </w:tc>
      </w:tr>
      <w:tr w:rsidR="00D5323B" w14:paraId="4E62F0F1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96DCB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lastRenderedPageBreak/>
              <w:t xml:space="preserve">    Rheumatoid arthritis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6088B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150 (1.7)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2A9D1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81 (1.7)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9915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0.835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A7FD8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53 (1.7)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739E3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147 (1.8)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4B10E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0.746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915AB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98 (1.7)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101B5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18 (1.2)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B6CA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0.195</w:t>
            </w:r>
          </w:p>
        </w:tc>
      </w:tr>
      <w:tr w:rsidR="00D5323B" w14:paraId="4D61BAD3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23DF2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Osteoarthritis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F4075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1502 (17.4)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8B6A6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700 (15.4)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3D8BF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0.004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ED415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455 (14.5)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AE20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1444 (17.6)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EDDF2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0.001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562DB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886 (15.5)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E5282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213 (14.6)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03518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0.399</w:t>
            </w:r>
          </w:p>
        </w:tc>
      </w:tr>
      <w:tr w:rsidR="00D5323B" w14:paraId="48A9495A" w14:textId="77777777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91A14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   Dementia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A3A8C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140 (1.6)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4D91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88 (1.9)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80A3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0.180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D8E52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48 (1.5)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99030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152 (1.9)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D8EA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0.262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76BD4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102 (1.8)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0438F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19 (1.3)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CB0D8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0.203</w:t>
            </w:r>
          </w:p>
        </w:tc>
      </w:tr>
      <w:tr w:rsidR="00D5323B" w14:paraId="7603E8D5" w14:textId="77777777">
        <w:trPr>
          <w:trHeight w:val="23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16FD757" w14:textId="77777777" w:rsidR="00F779EB" w:rsidRPr="00E204ED" w:rsidRDefault="00000000" w:rsidP="00E204ED">
            <w:pPr>
              <w:spacing w:line="480" w:lineRule="auto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 xml:space="preserve"> CCI scores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AA4EFAF" w14:textId="516ED171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1.78±1.14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48BE691" w14:textId="13ABB33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1.72±1.11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61901ED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0.005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86B8BE3" w14:textId="4EAA5B5B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1.65±1.05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0E22C14" w14:textId="53B03F7D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1.80±1.16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FC1BFFA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&lt;0.001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6EEA2F3" w14:textId="7B7236D5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1.69±1.09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BEE28E7" w14:textId="2BA204BE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1.77±1.16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AA423F3" w14:textId="77777777" w:rsidR="00F779EB" w:rsidRPr="00E204ED" w:rsidRDefault="00000000" w:rsidP="00E204ED">
            <w:pPr>
              <w:spacing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sz w:val="24"/>
                <w:lang w:val="en-US"/>
              </w:rPr>
              <w:t>0.028</w:t>
            </w:r>
          </w:p>
        </w:tc>
      </w:tr>
    </w:tbl>
    <w:p w14:paraId="0F081F21" w14:textId="019CB99B" w:rsidR="00F779EB" w:rsidRPr="00E204ED" w:rsidRDefault="00000000" w:rsidP="00E204ED">
      <w:pPr>
        <w:widowControl/>
        <w:spacing w:line="480" w:lineRule="auto"/>
        <w:rPr>
          <w:rFonts w:eastAsia="Times New Roman" w:cstheme="minorHAnsi"/>
          <w:sz w:val="24"/>
          <w:lang w:val="en-US"/>
        </w:rPr>
      </w:pPr>
      <w:r w:rsidRPr="00E204ED">
        <w:rPr>
          <w:rFonts w:eastAsia="Times New Roman" w:cstheme="minorHAnsi"/>
          <w:sz w:val="24"/>
          <w:lang w:val="en-US"/>
        </w:rPr>
        <w:t>CCI, Charlson Comorbidity Index</w:t>
      </w:r>
      <w:r>
        <w:rPr>
          <w:rFonts w:eastAsia="Times New Roman" w:cstheme="minorHAnsi"/>
          <w:sz w:val="24"/>
          <w:lang w:val="en-US"/>
        </w:rPr>
        <w:t>;</w:t>
      </w:r>
      <w:r w:rsidRPr="00E204ED">
        <w:rPr>
          <w:rFonts w:eastAsia="Times New Roman" w:cstheme="minorHAnsi"/>
          <w:sz w:val="24"/>
          <w:lang w:val="en-US"/>
        </w:rPr>
        <w:t xml:space="preserve"> DPI, dry powder inhaler; ICS, inhaled corticosteroid; LABA, </w:t>
      </w:r>
      <w:proofErr w:type="gramStart"/>
      <w:r w:rsidRPr="00E204ED">
        <w:rPr>
          <w:rFonts w:eastAsia="Times New Roman" w:cstheme="minorHAnsi"/>
          <w:sz w:val="24"/>
          <w:lang w:val="en-US"/>
        </w:rPr>
        <w:t>long-acting</w:t>
      </w:r>
      <w:proofErr w:type="gramEnd"/>
      <w:r w:rsidRPr="00E204ED">
        <w:rPr>
          <w:rFonts w:eastAsia="Times New Roman" w:cstheme="minorHAnsi"/>
          <w:sz w:val="24"/>
          <w:lang w:val="en-US"/>
        </w:rPr>
        <w:t xml:space="preserve"> </w:t>
      </w:r>
      <m:oMath>
        <m:r>
          <w:rPr>
            <w:rFonts w:ascii="Cambria Math" w:eastAsia="Times New Roman" w:hAnsi="Cambria Math" w:cstheme="minorHAnsi"/>
            <w:sz w:val="24"/>
            <w:lang w:val="en-US"/>
          </w:rPr>
          <m:t>β</m:t>
        </m:r>
      </m:oMath>
      <w:r w:rsidRPr="00E204ED">
        <w:rPr>
          <w:rFonts w:eastAsia="Times New Roman" w:cstheme="minorHAnsi"/>
          <w:sz w:val="24"/>
          <w:lang w:val="en-US"/>
        </w:rPr>
        <w:t>2 agonist; MDI, metered dose inhaler</w:t>
      </w:r>
    </w:p>
    <w:p w14:paraId="7A4A3AFA" w14:textId="77777777" w:rsidR="00E204ED" w:rsidRDefault="00E204ED" w:rsidP="00E204ED">
      <w:pPr>
        <w:spacing w:line="480" w:lineRule="auto"/>
        <w:rPr>
          <w:rFonts w:eastAsia="Times New Roman" w:cstheme="minorHAnsi"/>
          <w:sz w:val="24"/>
          <w:lang w:val="en-US"/>
        </w:rPr>
      </w:pPr>
    </w:p>
    <w:p w14:paraId="72695283" w14:textId="77777777" w:rsidR="00E204ED" w:rsidRDefault="00E204ED" w:rsidP="00E204ED">
      <w:pPr>
        <w:spacing w:line="480" w:lineRule="auto"/>
        <w:rPr>
          <w:rFonts w:eastAsia="Times New Roman" w:cstheme="minorHAnsi"/>
          <w:sz w:val="24"/>
          <w:lang w:val="en-US"/>
        </w:rPr>
      </w:pPr>
    </w:p>
    <w:p w14:paraId="329B7AFA" w14:textId="77777777" w:rsidR="00E204ED" w:rsidRDefault="00E204ED" w:rsidP="00E204ED">
      <w:pPr>
        <w:spacing w:line="480" w:lineRule="auto"/>
        <w:rPr>
          <w:rFonts w:eastAsia="Times New Roman" w:cstheme="minorHAnsi"/>
          <w:sz w:val="24"/>
          <w:lang w:val="en-US"/>
        </w:rPr>
      </w:pPr>
    </w:p>
    <w:p w14:paraId="40273CDA" w14:textId="77777777" w:rsidR="00E204ED" w:rsidRDefault="00E204ED" w:rsidP="00E204ED">
      <w:pPr>
        <w:spacing w:line="480" w:lineRule="auto"/>
        <w:rPr>
          <w:rFonts w:eastAsia="Times New Roman" w:cstheme="minorHAnsi"/>
          <w:sz w:val="24"/>
          <w:lang w:val="en-US"/>
        </w:rPr>
      </w:pPr>
    </w:p>
    <w:p w14:paraId="47315394" w14:textId="77777777" w:rsidR="00E204ED" w:rsidRDefault="00E204ED" w:rsidP="00E204ED">
      <w:pPr>
        <w:spacing w:line="480" w:lineRule="auto"/>
        <w:rPr>
          <w:rFonts w:eastAsia="Times New Roman" w:cstheme="minorHAnsi"/>
          <w:sz w:val="24"/>
          <w:lang w:val="en-US"/>
        </w:rPr>
      </w:pPr>
    </w:p>
    <w:p w14:paraId="776749C5" w14:textId="77777777" w:rsidR="00E204ED" w:rsidRDefault="00E204ED" w:rsidP="00E204ED">
      <w:pPr>
        <w:spacing w:line="480" w:lineRule="auto"/>
        <w:rPr>
          <w:rFonts w:eastAsia="Times New Roman" w:cstheme="minorHAnsi"/>
          <w:sz w:val="24"/>
          <w:lang w:val="en-US"/>
        </w:rPr>
      </w:pPr>
    </w:p>
    <w:p w14:paraId="7CB66432" w14:textId="77777777" w:rsidR="00E204ED" w:rsidRDefault="00E204ED" w:rsidP="00E204ED">
      <w:pPr>
        <w:spacing w:line="480" w:lineRule="auto"/>
        <w:rPr>
          <w:rFonts w:eastAsia="Times New Roman" w:cstheme="minorHAnsi"/>
          <w:sz w:val="24"/>
          <w:lang w:val="en-US"/>
        </w:rPr>
      </w:pPr>
    </w:p>
    <w:p w14:paraId="459EF042" w14:textId="748914D8" w:rsidR="00F779EB" w:rsidRPr="00E204ED" w:rsidRDefault="00000000" w:rsidP="00E204ED">
      <w:pPr>
        <w:spacing w:line="480" w:lineRule="auto"/>
        <w:rPr>
          <w:rFonts w:eastAsia="Times New Roman" w:cstheme="minorHAnsi"/>
          <w:sz w:val="24"/>
          <w:lang w:val="en-US"/>
        </w:rPr>
      </w:pPr>
      <w:r>
        <w:rPr>
          <w:rFonts w:eastAsia="Times New Roman" w:cstheme="minorHAnsi"/>
          <w:sz w:val="24"/>
          <w:lang w:val="en-US"/>
        </w:rPr>
        <w:lastRenderedPageBreak/>
        <w:t xml:space="preserve">Supplementary </w:t>
      </w:r>
      <w:r w:rsidRPr="00E204ED">
        <w:rPr>
          <w:rFonts w:eastAsia="Times New Roman" w:cstheme="minorHAnsi"/>
          <w:sz w:val="24"/>
          <w:lang w:val="en-US"/>
        </w:rPr>
        <w:t>Table 3. Comparison of the efficacy and safety outcomes of ICS/LABA combinations: MDIs vs. DPIs, budesonide vs. fluticasone, and formoterol vs. salmeterol during a 3-month post-index period.</w:t>
      </w:r>
    </w:p>
    <w:tbl>
      <w:tblPr>
        <w:tblW w:w="1447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8"/>
        <w:gridCol w:w="1141"/>
        <w:gridCol w:w="1134"/>
        <w:gridCol w:w="987"/>
        <w:gridCol w:w="856"/>
        <w:gridCol w:w="1134"/>
        <w:gridCol w:w="1134"/>
        <w:gridCol w:w="992"/>
        <w:gridCol w:w="851"/>
        <w:gridCol w:w="1133"/>
        <w:gridCol w:w="1134"/>
        <w:gridCol w:w="993"/>
        <w:gridCol w:w="834"/>
        <w:gridCol w:w="171"/>
      </w:tblGrid>
      <w:tr w:rsidR="00D5323B" w14:paraId="6764C8AF" w14:textId="77777777">
        <w:trPr>
          <w:trHeight w:val="20"/>
        </w:trPr>
        <w:tc>
          <w:tcPr>
            <w:tcW w:w="19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D73E173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19CF1E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color w:val="000000"/>
                <w:sz w:val="24"/>
                <w:lang w:val="en-US"/>
              </w:rPr>
              <w:t>Type subcohort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A5316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2571A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3E4275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color w:val="000000"/>
                <w:sz w:val="24"/>
                <w:lang w:val="en-US"/>
              </w:rPr>
              <w:t>ICS subcohort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5CC22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50F89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3A1FD25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color w:val="000000"/>
                <w:sz w:val="24"/>
                <w:lang w:val="en-US"/>
              </w:rPr>
              <w:t>LABA subcohort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95060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D6E36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71" w:type="dxa"/>
            <w:tcBorders>
              <w:top w:val="nil"/>
            </w:tcBorders>
          </w:tcPr>
          <w:p w14:paraId="4B49C058" w14:textId="77777777" w:rsidR="00F779EB" w:rsidRPr="00E204ED" w:rsidRDefault="00F779EB" w:rsidP="00E204ED">
            <w:pPr>
              <w:spacing w:line="480" w:lineRule="auto"/>
              <w:rPr>
                <w:rFonts w:cstheme="minorHAnsi"/>
                <w:sz w:val="24"/>
                <w:lang w:val="en-US"/>
              </w:rPr>
            </w:pPr>
          </w:p>
        </w:tc>
      </w:tr>
      <w:tr w:rsidR="00D5323B" w14:paraId="43CB21D0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073BDD0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3459F0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DPI</w:t>
            </w:r>
          </w:p>
          <w:p w14:paraId="70F33199" w14:textId="49F1A2BF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(n=4525)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CC2BB2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pMDI</w:t>
            </w:r>
          </w:p>
          <w:p w14:paraId="1592E20C" w14:textId="55FD5D91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(n=4525)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EF6AB25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8107A8B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B39E0A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Budesonide</w:t>
            </w:r>
          </w:p>
          <w:p w14:paraId="066BCB9F" w14:textId="73FB57E4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(n=3124)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06F56A5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Fluticasone</w:t>
            </w:r>
          </w:p>
          <w:p w14:paraId="7A5BE782" w14:textId="0C67CC54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(n=3124)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2CD51E6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9CBBF26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870B91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Formoterol</w:t>
            </w:r>
          </w:p>
          <w:p w14:paraId="4778BE15" w14:textId="051667CB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(n=1459)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E20FD9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Salmeterol</w:t>
            </w:r>
          </w:p>
          <w:p w14:paraId="52ADCBD8" w14:textId="47988FD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(n=1459)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07201A5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0B61186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</w:tr>
      <w:tr w:rsidR="00D5323B" w14:paraId="6DF96F88" w14:textId="77777777">
        <w:trPr>
          <w:trHeight w:val="20"/>
        </w:trPr>
        <w:tc>
          <w:tcPr>
            <w:tcW w:w="1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2DD0420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Efficacy</w: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3F4181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Incidence rate per 1000 person-years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64DFE3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HR (95% CI)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91EF44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i/>
                <w:color w:val="000000"/>
                <w:sz w:val="24"/>
                <w:lang w:val="en-US"/>
              </w:rPr>
              <w:t>P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-value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38E0F4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Incidence rate per 1000 person-years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BECD53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HR (95% CI)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7BC37D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i/>
                <w:color w:val="000000"/>
                <w:sz w:val="24"/>
                <w:lang w:val="en-US"/>
              </w:rPr>
              <w:t>P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-value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AB7B21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Incidence rate per 1000 person-years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437D48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HR (95% CI)</w:t>
            </w: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CE207E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i/>
                <w:color w:val="000000"/>
                <w:sz w:val="24"/>
                <w:lang w:val="en-US"/>
              </w:rPr>
              <w:t>P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-value</w:t>
            </w:r>
          </w:p>
        </w:tc>
        <w:tc>
          <w:tcPr>
            <w:tcW w:w="171" w:type="dxa"/>
            <w:tcBorders>
              <w:top w:val="nil"/>
            </w:tcBorders>
          </w:tcPr>
          <w:p w14:paraId="46560B39" w14:textId="77777777" w:rsidR="00F779EB" w:rsidRPr="00E204ED" w:rsidRDefault="00F779EB" w:rsidP="00E204ED">
            <w:pPr>
              <w:spacing w:line="480" w:lineRule="auto"/>
              <w:rPr>
                <w:rFonts w:cstheme="minorHAnsi"/>
                <w:sz w:val="24"/>
                <w:lang w:val="en-US"/>
              </w:rPr>
            </w:pPr>
          </w:p>
        </w:tc>
      </w:tr>
      <w:tr w:rsidR="00D5323B" w14:paraId="3C012932" w14:textId="77777777">
        <w:trPr>
          <w:trHeight w:val="20"/>
        </w:trPr>
        <w:tc>
          <w:tcPr>
            <w:tcW w:w="19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8AED8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Asthma-related hospital admission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8407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137.0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D6D8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165.4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F56D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1.231</w:t>
            </w:r>
          </w:p>
          <w:p w14:paraId="4E025F20" w14:textId="42D314AE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(0.987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1.535)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8283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0.065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C8F4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144.1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1EFA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127.5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30D7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0.868</w:t>
            </w:r>
          </w:p>
          <w:p w14:paraId="59C8727C" w14:textId="36CD2E6E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(0.656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1.148)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CDA3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0.320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D0BD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151.3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AE02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186.5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573A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1.250</w:t>
            </w:r>
          </w:p>
          <w:p w14:paraId="4613D9AA" w14:textId="787AF5EB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(0.868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1.800)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2277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0.230</w:t>
            </w:r>
          </w:p>
        </w:tc>
      </w:tr>
      <w:tr w:rsidR="00D5323B" w14:paraId="501942B0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62DA6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Asthma-related ED visits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1F28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2DC5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55.4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CF77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1.488</w:t>
            </w:r>
          </w:p>
          <w:p w14:paraId="6EDF3B1E" w14:textId="20392EE9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(0.999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2.210)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BDD65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0.051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929F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B73A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154E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0.444</w:t>
            </w:r>
          </w:p>
          <w:p w14:paraId="0BE28CB7" w14:textId="4CC961E8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(0.193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1.022)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D12D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0.056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7703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969E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56.2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01D6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1.111</w:t>
            </w:r>
          </w:p>
          <w:p w14:paraId="4F43EC00" w14:textId="64BDE323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(0.588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2.100)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1AD1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0.746</w:t>
            </w:r>
          </w:p>
        </w:tc>
      </w:tr>
      <w:tr w:rsidR="00D5323B" w14:paraId="77A11727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027C9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The use of systemic corticosteroids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33FA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347.0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DF0C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359.4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A55C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1.037</w:t>
            </w:r>
          </w:p>
          <w:p w14:paraId="1FD9DDE8" w14:textId="63BF9818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(0.895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1.202)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2D79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0.625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65CB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358.4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F47D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311.6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41D3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0.853</w:t>
            </w:r>
          </w:p>
          <w:p w14:paraId="0B2252A1" w14:textId="483ABD84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(0.710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89712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0.087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86A4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395.8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2E0D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356.6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976C5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0.935</w:t>
            </w:r>
          </w:p>
          <w:p w14:paraId="1A3E4068" w14:textId="108540E8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(0.725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1.206)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98B4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0.604</w:t>
            </w:r>
          </w:p>
        </w:tc>
      </w:tr>
      <w:tr w:rsidR="00D5323B" w14:paraId="4265A827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A0236BD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All-cause mortality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1FAEF5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2BDA29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0146D7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1.333</w:t>
            </w:r>
          </w:p>
          <w:p w14:paraId="3AB7BDC1" w14:textId="6317B07D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(0.298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5.957)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5F75AF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D68DAD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AA05DA5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535606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0.952</w:t>
            </w:r>
          </w:p>
          <w:p w14:paraId="0BBF3020" w14:textId="1EDA8BB2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(0.134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6.758)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0A5E8A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0.961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7DB553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461E7B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B0245A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0.667</w:t>
            </w:r>
          </w:p>
          <w:p w14:paraId="51379F57" w14:textId="412DEECD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(0.111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3.990)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DE8ADF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0.657</w:t>
            </w:r>
          </w:p>
        </w:tc>
      </w:tr>
      <w:tr w:rsidR="00D5323B" w14:paraId="0FC76B53" w14:textId="77777777">
        <w:trPr>
          <w:trHeight w:val="20"/>
        </w:trPr>
        <w:tc>
          <w:tcPr>
            <w:tcW w:w="1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0F0C372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Safety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F86E01B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45030AB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367E731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41CF8D3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6828F12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9B765E6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BCD29E2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8CC8A5B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9E4BB4C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6F21E37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17DE205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554C2F1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</w:tr>
      <w:tr w:rsidR="00D5323B" w14:paraId="438D1DB7" w14:textId="77777777">
        <w:trPr>
          <w:trHeight w:val="20"/>
        </w:trPr>
        <w:tc>
          <w:tcPr>
            <w:tcW w:w="19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D0579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Pneumonia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7E73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401.7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F3222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455.2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2F87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1.134</w:t>
            </w:r>
          </w:p>
          <w:p w14:paraId="7DE23328" w14:textId="1A2EFEB9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(0.990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1.298)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18E7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0.069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49FD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351.9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4BEB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395.9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45FF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1.115</w:t>
            </w:r>
          </w:p>
          <w:p w14:paraId="0E338F6F" w14:textId="17EEC74A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(0.938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1.326)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247F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0.218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0139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416.9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B821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453.0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B3D3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1.115</w:t>
            </w:r>
          </w:p>
          <w:p w14:paraId="4309620B" w14:textId="3E6031AF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(0.880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1.413)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316C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0.366</w:t>
            </w:r>
          </w:p>
        </w:tc>
      </w:tr>
      <w:tr w:rsidR="00D5323B" w14:paraId="6F7703CF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9DE62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Oropharyngeal candidiasis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5147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F024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28.0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750F5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1.348</w:t>
            </w:r>
          </w:p>
          <w:p w14:paraId="38F9A7D0" w14:textId="0B5ECB36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(0.786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2.311)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7BB1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23E9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83F1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9F29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0.875</w:t>
            </w:r>
          </w:p>
          <w:p w14:paraId="596D118E" w14:textId="4EA698C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(0.427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1.793)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747F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0.715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1486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306D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13.9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AFA5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0.833</w:t>
            </w:r>
          </w:p>
          <w:p w14:paraId="5533B6D2" w14:textId="683FF30A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(0.254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2.731)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98BD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0.763</w:t>
            </w:r>
          </w:p>
        </w:tc>
      </w:tr>
      <w:tr w:rsidR="00D5323B" w14:paraId="46ED9BC1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9FF54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Diabetes mellitus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51F5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60.8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0470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61.7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21CD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1.030</w:t>
            </w:r>
          </w:p>
          <w:p w14:paraId="26B8D4D2" w14:textId="785BC449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(0.734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1.446)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9540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0.863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9854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AF4D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FEC9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1.000</w:t>
            </w:r>
          </w:p>
          <w:p w14:paraId="04635850" w14:textId="738615CF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(0.630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1.587)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F9C2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73D2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1835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59.1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884B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1.050</w:t>
            </w:r>
          </w:p>
          <w:p w14:paraId="71F8075E" w14:textId="79FF989D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(0.569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1.937)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F856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0.876</w:t>
            </w:r>
          </w:p>
        </w:tc>
      </w:tr>
      <w:tr w:rsidR="00D5323B" w14:paraId="7BF8B010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D2510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Hypertension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3AA8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112F2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63.7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09FF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1.228</w:t>
            </w:r>
          </w:p>
          <w:p w14:paraId="4775763C" w14:textId="5D8EA6F6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(0.866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1.742)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5BBC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0.249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1B54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46BE5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61.1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BDEC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1.078</w:t>
            </w:r>
          </w:p>
          <w:p w14:paraId="54DE593B" w14:textId="44A802CF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(0.824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1.412)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20FC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0.583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48CA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5B00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EB49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0.944</w:t>
            </w:r>
          </w:p>
          <w:p w14:paraId="6462D999" w14:textId="7C809810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(0.487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1.833)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2AD2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0.866</w:t>
            </w:r>
          </w:p>
        </w:tc>
      </w:tr>
      <w:tr w:rsidR="00D5323B" w14:paraId="58F39041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7574B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Arrhythmia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C86E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1122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12.6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25D4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1.556</w:t>
            </w:r>
          </w:p>
          <w:p w14:paraId="03A130FB" w14:textId="6C5687FC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(0.673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3.594)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0CBE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0.301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B11A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1A22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7055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0.750</w:t>
            </w:r>
          </w:p>
          <w:p w14:paraId="1233C92C" w14:textId="4EABB739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(0.260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2.162)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9612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0.594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193B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C152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25.1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3DB1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1.800</w:t>
            </w:r>
          </w:p>
          <w:p w14:paraId="7DDA1464" w14:textId="2CA0D61B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(0.603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5.371)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D424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0.292</w:t>
            </w:r>
          </w:p>
        </w:tc>
      </w:tr>
      <w:tr w:rsidR="00D5323B" w14:paraId="4A24B43D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12F1E2E2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Tremor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6499C6B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7A68AF9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1D26448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1.750</w:t>
            </w:r>
          </w:p>
          <w:p w14:paraId="601E9EF7" w14:textId="31429FD4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(0.512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5.978)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11C559F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5B19830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7CC511D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7.8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2F494A15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2.000</w:t>
            </w:r>
          </w:p>
          <w:p w14:paraId="29ABC24D" w14:textId="63FA4F92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(0.500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7.996)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3D49C01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0.327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515A199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08940E9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7.2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3300B02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1.902</w:t>
            </w:r>
          </w:p>
          <w:p w14:paraId="3C731805" w14:textId="14CB7FCA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(0.347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10.41)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266D4CB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0.459</w:t>
            </w:r>
          </w:p>
        </w:tc>
      </w:tr>
    </w:tbl>
    <w:p w14:paraId="7D2364FE" w14:textId="69C860F1" w:rsidR="00F779EB" w:rsidRPr="00E204ED" w:rsidRDefault="00000000" w:rsidP="00E204ED">
      <w:pPr>
        <w:spacing w:line="480" w:lineRule="auto"/>
        <w:rPr>
          <w:rFonts w:eastAsia="Times New Roman" w:cstheme="minorHAnsi"/>
          <w:sz w:val="24"/>
          <w:lang w:val="en-US"/>
        </w:rPr>
      </w:pPr>
      <w:r w:rsidRPr="00E204ED">
        <w:rPr>
          <w:rFonts w:eastAsia="Times New Roman" w:cstheme="minorHAnsi"/>
          <w:sz w:val="24"/>
          <w:lang w:val="en-US"/>
        </w:rPr>
        <w:t>CI, confidence interval; DPI, dry powder inhaler</w:t>
      </w:r>
      <w:r>
        <w:rPr>
          <w:rFonts w:eastAsia="Times New Roman" w:cstheme="minorHAnsi"/>
          <w:sz w:val="24"/>
          <w:lang w:val="en-US"/>
        </w:rPr>
        <w:t>;</w:t>
      </w:r>
      <w:r w:rsidRPr="00E204ED">
        <w:rPr>
          <w:rFonts w:eastAsia="Times New Roman" w:cstheme="minorHAnsi"/>
          <w:sz w:val="24"/>
          <w:lang w:val="en-US"/>
        </w:rPr>
        <w:t xml:space="preserve"> HR, hazard ratio; ICS, inhaled corticosteroid; LABA, </w:t>
      </w:r>
      <w:proofErr w:type="gramStart"/>
      <w:r w:rsidRPr="00E204ED">
        <w:rPr>
          <w:rFonts w:eastAsia="Times New Roman" w:cstheme="minorHAnsi"/>
          <w:sz w:val="24"/>
          <w:lang w:val="en-US"/>
        </w:rPr>
        <w:t>long-acting</w:t>
      </w:r>
      <w:proofErr w:type="gramEnd"/>
      <w:r w:rsidRPr="00E204ED">
        <w:rPr>
          <w:rFonts w:eastAsia="Times New Roman" w:cstheme="minorHAnsi"/>
          <w:sz w:val="24"/>
          <w:lang w:val="en-US"/>
        </w:rPr>
        <w:t xml:space="preserve"> </w:t>
      </w:r>
      <m:oMath>
        <m:r>
          <w:rPr>
            <w:rFonts w:ascii="Cambria Math" w:eastAsia="Times New Roman" w:hAnsi="Cambria Math" w:cstheme="minorHAnsi"/>
            <w:sz w:val="24"/>
            <w:lang w:val="en-US"/>
          </w:rPr>
          <m:t>β</m:t>
        </m:r>
      </m:oMath>
      <w:r w:rsidRPr="00E204ED">
        <w:rPr>
          <w:rFonts w:eastAsia="Times New Roman" w:cstheme="minorHAnsi"/>
          <w:sz w:val="24"/>
          <w:lang w:val="en-US"/>
        </w:rPr>
        <w:t>2 agonist; MDI, metered dose inhaler</w:t>
      </w:r>
    </w:p>
    <w:p w14:paraId="51E66680" w14:textId="77777777" w:rsidR="00F779EB" w:rsidRPr="00E204ED" w:rsidRDefault="00F779EB" w:rsidP="00E204ED">
      <w:pPr>
        <w:spacing w:line="480" w:lineRule="auto"/>
        <w:rPr>
          <w:rFonts w:eastAsia="Times New Roman" w:cstheme="minorHAnsi"/>
          <w:sz w:val="24"/>
          <w:lang w:val="en-US"/>
        </w:rPr>
      </w:pPr>
    </w:p>
    <w:p w14:paraId="0EF70AA7" w14:textId="77777777" w:rsidR="00F779EB" w:rsidRPr="00E204ED" w:rsidRDefault="00000000" w:rsidP="00E204ED">
      <w:pPr>
        <w:widowControl/>
        <w:spacing w:line="480" w:lineRule="auto"/>
        <w:rPr>
          <w:rFonts w:eastAsia="Times New Roman" w:cstheme="minorHAnsi"/>
          <w:sz w:val="24"/>
          <w:lang w:val="en-US"/>
        </w:rPr>
      </w:pPr>
      <w:r w:rsidRPr="00E204ED">
        <w:rPr>
          <w:rFonts w:eastAsia="Times New Roman" w:cstheme="minorHAnsi"/>
          <w:sz w:val="24"/>
          <w:lang w:val="en-US"/>
        </w:rPr>
        <w:br w:type="page"/>
      </w:r>
    </w:p>
    <w:p w14:paraId="36606D74" w14:textId="473BF822" w:rsidR="00F779EB" w:rsidRPr="00E204ED" w:rsidRDefault="00000000" w:rsidP="00E204ED">
      <w:pPr>
        <w:spacing w:line="480" w:lineRule="auto"/>
        <w:rPr>
          <w:rFonts w:eastAsia="Times New Roman" w:cstheme="minorHAnsi"/>
          <w:sz w:val="24"/>
          <w:lang w:val="en-US"/>
        </w:rPr>
      </w:pPr>
      <w:r>
        <w:rPr>
          <w:rFonts w:eastAsia="Times New Roman" w:cstheme="minorHAnsi"/>
          <w:sz w:val="24"/>
          <w:lang w:val="en-US"/>
        </w:rPr>
        <w:lastRenderedPageBreak/>
        <w:t xml:space="preserve">Supplementary </w:t>
      </w:r>
      <w:r w:rsidRPr="00E204ED">
        <w:rPr>
          <w:rFonts w:eastAsia="Times New Roman" w:cstheme="minorHAnsi"/>
          <w:sz w:val="24"/>
          <w:lang w:val="en-US"/>
        </w:rPr>
        <w:t>Table 4. Comparison of the efficacy and safety outcomes of ICS/LABA combinations: MDIs vs. DPIs, budesonide vs. fluticasone, and formoterol vs. salmeterol during a 1-year post-index period.</w:t>
      </w:r>
    </w:p>
    <w:tbl>
      <w:tblPr>
        <w:tblW w:w="1390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8"/>
        <w:gridCol w:w="1065"/>
        <w:gridCol w:w="1065"/>
        <w:gridCol w:w="987"/>
        <w:gridCol w:w="856"/>
        <w:gridCol w:w="1064"/>
        <w:gridCol w:w="1065"/>
        <w:gridCol w:w="992"/>
        <w:gridCol w:w="851"/>
        <w:gridCol w:w="992"/>
        <w:gridCol w:w="992"/>
        <w:gridCol w:w="993"/>
        <w:gridCol w:w="834"/>
        <w:gridCol w:w="171"/>
      </w:tblGrid>
      <w:tr w:rsidR="00D5323B" w14:paraId="41602B46" w14:textId="77777777">
        <w:trPr>
          <w:trHeight w:val="20"/>
        </w:trPr>
        <w:tc>
          <w:tcPr>
            <w:tcW w:w="19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C53CB3E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5A8C3A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color w:val="000000"/>
                <w:sz w:val="24"/>
                <w:lang w:val="en-US"/>
              </w:rPr>
              <w:t>Type subcohort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74F29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4C224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212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2A8CEA5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color w:val="000000"/>
                <w:sz w:val="24"/>
                <w:lang w:val="en-US"/>
              </w:rPr>
              <w:t>ICS subcohort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C7B8A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C30AE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E144AF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color w:val="000000"/>
                <w:sz w:val="24"/>
                <w:lang w:val="en-US"/>
              </w:rPr>
              <w:t>LABA subcohort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DCC91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D8582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71" w:type="dxa"/>
            <w:tcBorders>
              <w:top w:val="nil"/>
            </w:tcBorders>
          </w:tcPr>
          <w:p w14:paraId="182793DC" w14:textId="77777777" w:rsidR="00F779EB" w:rsidRPr="00E204ED" w:rsidRDefault="00F779EB" w:rsidP="00E204ED">
            <w:pPr>
              <w:spacing w:line="480" w:lineRule="auto"/>
              <w:rPr>
                <w:rFonts w:cstheme="minorHAnsi"/>
                <w:sz w:val="24"/>
                <w:lang w:val="en-US"/>
              </w:rPr>
            </w:pPr>
          </w:p>
        </w:tc>
      </w:tr>
      <w:tr w:rsidR="00D5323B" w14:paraId="42419458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168F9CB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343A0A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DPI</w:t>
            </w:r>
          </w:p>
          <w:p w14:paraId="64774AE9" w14:textId="62AB107C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(n=4525)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F81AC7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pMDI</w:t>
            </w:r>
          </w:p>
          <w:p w14:paraId="3CC2AA60" w14:textId="57A4409C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(n=4525)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30EE77D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DD36C3E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EC6B7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Budesonide</w:t>
            </w:r>
          </w:p>
          <w:p w14:paraId="72E30E50" w14:textId="534F7929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(n=3124)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BA916D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Fluticasone</w:t>
            </w:r>
          </w:p>
          <w:p w14:paraId="70DEE33D" w14:textId="2AE8079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(n=3124)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1C09BE3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5292FB4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817D6D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Formoterol</w:t>
            </w:r>
          </w:p>
          <w:p w14:paraId="259AF19F" w14:textId="227802B3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(n=1459)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434149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Salmeterol</w:t>
            </w:r>
          </w:p>
          <w:p w14:paraId="1D079930" w14:textId="710C5482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(n=1459)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78C8B39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5C5D9CD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</w:tr>
      <w:tr w:rsidR="00D5323B" w14:paraId="361E5FA8" w14:textId="77777777">
        <w:trPr>
          <w:trHeight w:val="20"/>
        </w:trPr>
        <w:tc>
          <w:tcPr>
            <w:tcW w:w="1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8E4CC02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Efficacy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C7352F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Incidence rate per 1000 person-years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F430A0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HR (95% CI)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9E473C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i/>
                <w:color w:val="000000"/>
                <w:sz w:val="24"/>
                <w:lang w:val="en-US"/>
              </w:rPr>
              <w:t>P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-value</w:t>
            </w:r>
          </w:p>
        </w:tc>
        <w:tc>
          <w:tcPr>
            <w:tcW w:w="212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C3A6CD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Incidence rate per 1000 person-years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86E3BE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HR (95% CI)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7FC4DC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i/>
                <w:color w:val="000000"/>
                <w:sz w:val="24"/>
                <w:lang w:val="en-US"/>
              </w:rPr>
              <w:t>P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-value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53FBA3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Incidence rate per 1000 person-years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8D8507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HR (95% CI)</w:t>
            </w: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D938F5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i/>
                <w:color w:val="000000"/>
                <w:sz w:val="24"/>
                <w:lang w:val="en-US"/>
              </w:rPr>
              <w:t>P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-value</w:t>
            </w:r>
          </w:p>
        </w:tc>
        <w:tc>
          <w:tcPr>
            <w:tcW w:w="171" w:type="dxa"/>
            <w:tcBorders>
              <w:top w:val="nil"/>
            </w:tcBorders>
          </w:tcPr>
          <w:p w14:paraId="10EED998" w14:textId="77777777" w:rsidR="00F779EB" w:rsidRPr="00E204ED" w:rsidRDefault="00F779EB" w:rsidP="00E204ED">
            <w:pPr>
              <w:spacing w:line="480" w:lineRule="auto"/>
              <w:rPr>
                <w:rFonts w:cstheme="minorHAnsi"/>
                <w:sz w:val="24"/>
                <w:lang w:val="en-US"/>
              </w:rPr>
            </w:pPr>
          </w:p>
        </w:tc>
      </w:tr>
      <w:tr w:rsidR="00D5323B" w14:paraId="5E7AE843" w14:textId="77777777">
        <w:trPr>
          <w:trHeight w:val="20"/>
        </w:trPr>
        <w:tc>
          <w:tcPr>
            <w:tcW w:w="19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875CA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Asthma-related hospital admission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BA45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75.11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C954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83.89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72E9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1.159</w:t>
            </w:r>
          </w:p>
          <w:p w14:paraId="54041FDD" w14:textId="0112E402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(0.987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1.362)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7518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0.072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F85A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74.68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6464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66.91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40FD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0.867</w:t>
            </w:r>
          </w:p>
          <w:p w14:paraId="0220FF28" w14:textId="4CC1E00A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(0.705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1.065)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956A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0.173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E3C8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77.18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5F60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95.36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CD165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1.242</w:t>
            </w:r>
          </w:p>
          <w:p w14:paraId="078A0D5A" w14:textId="44BCCC21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(0.948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1.627)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EDA5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0.115</w:t>
            </w:r>
          </w:p>
        </w:tc>
      </w:tr>
      <w:tr w:rsidR="00D5323B" w14:paraId="5F78484A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D3612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Asthma-related ED visits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0214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21.68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ACC9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28.36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6634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1.310</w:t>
            </w:r>
          </w:p>
          <w:p w14:paraId="35AAEEF6" w14:textId="19EFF3E5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(0.991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1.732)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E233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0.058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ACD2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22.83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C291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16.98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1BA8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0.726</w:t>
            </w:r>
          </w:p>
          <w:p w14:paraId="447E0FC8" w14:textId="256C4CDE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(0.494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1.065)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048B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2853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25.86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EA9E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29.30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847C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1.147</w:t>
            </w:r>
          </w:p>
          <w:p w14:paraId="4B17513F" w14:textId="46CDAEB9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(0.724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1.817)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4CC8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0.558</w:t>
            </w:r>
          </w:p>
        </w:tc>
      </w:tr>
      <w:tr w:rsidR="00D5323B" w14:paraId="0CAD4F21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A1D85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The use of systemic corticosteroids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B3A9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172.07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4042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173.57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F4C4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1.017</w:t>
            </w:r>
          </w:p>
          <w:p w14:paraId="7BCDA437" w14:textId="5BB4D363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(0.907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1.141)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1D82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0.770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F1C7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167.67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43DE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161.62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788C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0.954</w:t>
            </w:r>
          </w:p>
          <w:p w14:paraId="3D772D88" w14:textId="431E512F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(0.829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AA22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0.517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CAE8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174.56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F650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173.19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29E8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1.005</w:t>
            </w:r>
          </w:p>
          <w:p w14:paraId="67E929C3" w14:textId="7D1D5834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(0.822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1.230)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413E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0.958</w:t>
            </w:r>
          </w:p>
        </w:tc>
      </w:tr>
      <w:tr w:rsidR="00D5323B" w14:paraId="07F14ED1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FC16B58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All-cause mortality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A3FFE4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4.76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40C19E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5.43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F4AA0C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0.187</w:t>
            </w:r>
          </w:p>
          <w:p w14:paraId="7D063D9D" w14:textId="69CDC4D0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(0.611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2.309)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376BC0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0.612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D17318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4.16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DD3E6A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545647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0.907</w:t>
            </w:r>
          </w:p>
          <w:p w14:paraId="022D3A7A" w14:textId="16045E92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(0.400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2.055)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C2901C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C37317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6.55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C71E68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7.19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8A6387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1.095</w:t>
            </w:r>
          </w:p>
          <w:p w14:paraId="7BD007A3" w14:textId="40ACB5F2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(0.445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2.695)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C1E81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0.844</w:t>
            </w:r>
          </w:p>
        </w:tc>
      </w:tr>
      <w:tr w:rsidR="00D5323B" w14:paraId="417CC97E" w14:textId="77777777">
        <w:trPr>
          <w:trHeight w:val="20"/>
        </w:trPr>
        <w:tc>
          <w:tcPr>
            <w:tcW w:w="1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F694BAA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Safety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588AB40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71E7EB5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7EFB208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18DB34D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4245502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0DE04DF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06D9C02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806A6A9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2346223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EA5954C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15D45C4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24A2511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</w:tr>
      <w:tr w:rsidR="00D5323B" w14:paraId="7F43A91B" w14:textId="77777777">
        <w:trPr>
          <w:trHeight w:val="20"/>
        </w:trPr>
        <w:tc>
          <w:tcPr>
            <w:tcW w:w="19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AAD77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Pneumonia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DA9B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164.79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4922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169.27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765E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1.050</w:t>
            </w:r>
          </w:p>
          <w:p w14:paraId="06CD9F26" w14:textId="3CCCD384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(0.935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1.179)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F1FD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0.408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4527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141.35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B97C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152.77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9DE1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1.052</w:t>
            </w:r>
          </w:p>
          <w:p w14:paraId="203A18C9" w14:textId="18DB3730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(0.908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1.218)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5973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0.500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7A5D2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167.33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15F0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180.14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66AA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1.097</w:t>
            </w:r>
          </w:p>
          <w:p w14:paraId="36955DFB" w14:textId="2CE0E3D0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(0.899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1.338)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3489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0.362</w:t>
            </w:r>
          </w:p>
        </w:tc>
      </w:tr>
      <w:tr w:rsidR="00D5323B" w14:paraId="72B80203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B671E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Oropharyngeal candidiasis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FE2E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12.95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0C58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12.62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6D7E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0.943</w:t>
            </w:r>
          </w:p>
          <w:p w14:paraId="5716CA75" w14:textId="4A905EF4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(0.641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1.388)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1D42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0.767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4BA5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11.52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DF4E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13.15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8EC1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1.030</w:t>
            </w:r>
          </w:p>
          <w:p w14:paraId="53B68566" w14:textId="1F979FEB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(0.638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1.663)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87FB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0.902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9156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7F76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11.58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AE71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1.000</w:t>
            </w:r>
          </w:p>
          <w:p w14:paraId="6260FBF4" w14:textId="16DEB5B8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(0.489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2.046)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EB73A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1.000</w:t>
            </w:r>
          </w:p>
        </w:tc>
      </w:tr>
      <w:tr w:rsidR="00D5323B" w14:paraId="4BFE5AFC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2140B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Diabetes mellitus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7B3A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45.06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3D65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47.17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2F58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0.994</w:t>
            </w:r>
          </w:p>
          <w:p w14:paraId="3541930F" w14:textId="78EE01EC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(0.806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1.226)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3729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0.957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F603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43.52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B36F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44.94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937F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1.045</w:t>
            </w:r>
          </w:p>
          <w:p w14:paraId="2BC3DC96" w14:textId="5DCCAFC5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(0.805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1.358)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23DA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0.738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35335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48.43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BEC8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48.14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E9DF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0.969</w:t>
            </w:r>
          </w:p>
          <w:p w14:paraId="1F7EBDD0" w14:textId="10800E48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(0.683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1.374)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4871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lastRenderedPageBreak/>
              <w:t>0.858</w:t>
            </w:r>
          </w:p>
        </w:tc>
      </w:tr>
      <w:tr w:rsidR="00D5323B" w14:paraId="5893CD2C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55E25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Hypertension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9A12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41.85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8752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43.09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2B85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1.010</w:t>
            </w:r>
          </w:p>
          <w:p w14:paraId="3077191B" w14:textId="1BB0A159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(0.828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1.232)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AF48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0.919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2CE9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36.14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BFC2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36.41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6203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1.063</w:t>
            </w:r>
          </w:p>
          <w:p w14:paraId="505EBE1D" w14:textId="622A87DB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(0.803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1.407)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03A1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0.668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1A992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33.39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333B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41.85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48A2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1.250</w:t>
            </w:r>
          </w:p>
          <w:p w14:paraId="58544E8F" w14:textId="14AAC310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(0.841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1.858)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6A8B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0.269</w:t>
            </w:r>
          </w:p>
        </w:tc>
      </w:tr>
      <w:tr w:rsidR="00D5323B" w14:paraId="05EB0D3B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2F683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Arrhythmia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7DE2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7.88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23A7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10.45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A896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1.333</w:t>
            </w:r>
          </w:p>
          <w:p w14:paraId="65470764" w14:textId="760A02DE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(0.831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2.141)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37DA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0.233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7CF2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9.40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2C53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5863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1.120</w:t>
            </w:r>
          </w:p>
          <w:p w14:paraId="394B73CE" w14:textId="791CF87B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(0.653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1.920)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66EA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0.680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05EE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9.52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49F8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13.77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8C41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1.385</w:t>
            </w:r>
          </w:p>
          <w:p w14:paraId="4727ECEA" w14:textId="67756E02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(0.678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2.826)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8B455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0.371</w:t>
            </w:r>
          </w:p>
        </w:tc>
      </w:tr>
      <w:tr w:rsidR="00D5323B" w14:paraId="1C7395CA" w14:textId="77777777">
        <w:trPr>
          <w:trHeight w:val="20"/>
        </w:trPr>
        <w:tc>
          <w:tcPr>
            <w:tcW w:w="1978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25673693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Tremor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03A56A57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1.67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7BED434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3.50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583AD30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1.750</w:t>
            </w:r>
          </w:p>
          <w:p w14:paraId="63BFBF63" w14:textId="1F0A2F26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(0.512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5.978)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4E1E2A1B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0.372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7642324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4.52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64900A9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04F3F8B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0.818</w:t>
            </w:r>
          </w:p>
          <w:p w14:paraId="1E982EA3" w14:textId="64BF9846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(0.339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1.974)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4F41ED9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2F45AE6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3.84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1F405D6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2.88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034B931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0.568</w:t>
            </w:r>
          </w:p>
          <w:p w14:paraId="05573B1E" w14:textId="25419C9C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(0.166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1.940)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vAlign w:val="center"/>
          </w:tcPr>
          <w:p w14:paraId="7E83AC3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0.367</w:t>
            </w:r>
          </w:p>
        </w:tc>
      </w:tr>
    </w:tbl>
    <w:p w14:paraId="194637D5" w14:textId="67849B96" w:rsidR="00F779EB" w:rsidRPr="00E204ED" w:rsidRDefault="00000000" w:rsidP="00E204ED">
      <w:pPr>
        <w:spacing w:line="480" w:lineRule="auto"/>
        <w:rPr>
          <w:rFonts w:eastAsia="Times New Roman" w:cstheme="minorHAnsi"/>
          <w:sz w:val="24"/>
          <w:lang w:val="en-US"/>
        </w:rPr>
      </w:pPr>
      <w:r w:rsidRPr="00E204ED">
        <w:rPr>
          <w:rFonts w:eastAsia="Times New Roman" w:cstheme="minorHAnsi"/>
          <w:sz w:val="24"/>
          <w:lang w:val="en-US"/>
        </w:rPr>
        <w:t>95% CI, 95% confidence interval; DPI, dry powder inhaler</w:t>
      </w:r>
      <w:r>
        <w:rPr>
          <w:rFonts w:eastAsia="Times New Roman" w:cstheme="minorHAnsi"/>
          <w:sz w:val="24"/>
          <w:lang w:val="en-US"/>
        </w:rPr>
        <w:t>;</w:t>
      </w:r>
      <w:r w:rsidRPr="00E204ED">
        <w:rPr>
          <w:rFonts w:eastAsia="Times New Roman" w:cstheme="minorHAnsi"/>
          <w:sz w:val="24"/>
          <w:lang w:val="en-US"/>
        </w:rPr>
        <w:t xml:space="preserve"> HR, hazard ratio; ICS, inhaled corticosteroid; LABA, </w:t>
      </w:r>
      <w:proofErr w:type="gramStart"/>
      <w:r w:rsidRPr="00E204ED">
        <w:rPr>
          <w:rFonts w:eastAsia="Times New Roman" w:cstheme="minorHAnsi"/>
          <w:sz w:val="24"/>
          <w:lang w:val="en-US"/>
        </w:rPr>
        <w:t>long-acting</w:t>
      </w:r>
      <w:proofErr w:type="gramEnd"/>
      <w:r w:rsidRPr="00E204ED">
        <w:rPr>
          <w:rFonts w:eastAsia="Times New Roman" w:cstheme="minorHAnsi"/>
          <w:sz w:val="24"/>
          <w:lang w:val="en-US"/>
        </w:rPr>
        <w:t xml:space="preserve"> </w:t>
      </w:r>
      <m:oMath>
        <m:r>
          <w:rPr>
            <w:rFonts w:ascii="Cambria Math" w:eastAsia="Times New Roman" w:hAnsi="Cambria Math" w:cstheme="minorHAnsi"/>
            <w:sz w:val="24"/>
            <w:lang w:val="en-US"/>
          </w:rPr>
          <m:t>β</m:t>
        </m:r>
      </m:oMath>
      <w:r w:rsidRPr="00E204ED">
        <w:rPr>
          <w:rFonts w:eastAsia="Times New Roman" w:cstheme="minorHAnsi"/>
          <w:sz w:val="24"/>
          <w:lang w:val="en-US"/>
        </w:rPr>
        <w:t>2 agonist; MDI, metered dose inhaler</w:t>
      </w:r>
    </w:p>
    <w:p w14:paraId="35D8AADD" w14:textId="77777777" w:rsidR="00F779EB" w:rsidRPr="00E204ED" w:rsidRDefault="00F779EB" w:rsidP="00E204ED">
      <w:pPr>
        <w:spacing w:line="480" w:lineRule="auto"/>
        <w:rPr>
          <w:rFonts w:eastAsia="Times New Roman" w:cstheme="minorHAnsi"/>
          <w:sz w:val="24"/>
          <w:lang w:val="en-US"/>
        </w:rPr>
      </w:pPr>
    </w:p>
    <w:p w14:paraId="541FBADF" w14:textId="77777777" w:rsidR="00F779EB" w:rsidRPr="00E204ED" w:rsidRDefault="00000000" w:rsidP="00E204ED">
      <w:pPr>
        <w:widowControl/>
        <w:spacing w:line="480" w:lineRule="auto"/>
        <w:rPr>
          <w:rFonts w:eastAsia="Times New Roman" w:cstheme="minorHAnsi"/>
          <w:sz w:val="24"/>
          <w:lang w:val="en-US"/>
        </w:rPr>
      </w:pPr>
      <w:r w:rsidRPr="00E204ED">
        <w:rPr>
          <w:rFonts w:eastAsia="Times New Roman" w:cstheme="minorHAnsi"/>
          <w:sz w:val="24"/>
          <w:lang w:val="en-US"/>
        </w:rPr>
        <w:br w:type="page"/>
      </w:r>
    </w:p>
    <w:p w14:paraId="6050EE00" w14:textId="6551B40A" w:rsidR="00F779EB" w:rsidRPr="00E204ED" w:rsidRDefault="00000000" w:rsidP="00E204ED">
      <w:pPr>
        <w:spacing w:line="480" w:lineRule="auto"/>
        <w:rPr>
          <w:rFonts w:eastAsia="Times New Roman" w:cstheme="minorHAnsi"/>
          <w:sz w:val="24"/>
          <w:lang w:val="en-US"/>
        </w:rPr>
      </w:pPr>
      <w:r>
        <w:rPr>
          <w:rFonts w:eastAsia="Times New Roman" w:cstheme="minorHAnsi"/>
          <w:sz w:val="24"/>
          <w:lang w:val="en-US"/>
        </w:rPr>
        <w:lastRenderedPageBreak/>
        <w:t xml:space="preserve">Supplementary </w:t>
      </w:r>
      <w:r w:rsidRPr="00E204ED">
        <w:rPr>
          <w:rFonts w:eastAsia="Times New Roman" w:cstheme="minorHAnsi"/>
          <w:sz w:val="24"/>
          <w:lang w:val="en-US"/>
        </w:rPr>
        <w:t>Table 5. Means and percentages of patients who achieved each threshold: comparison between budesonide and fluticasone groups and between the formoterol and salmeterol groups.</w:t>
      </w:r>
    </w:p>
    <w:tbl>
      <w:tblPr>
        <w:tblW w:w="137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70"/>
        <w:gridCol w:w="1776"/>
        <w:gridCol w:w="1776"/>
        <w:gridCol w:w="1773"/>
        <w:gridCol w:w="1776"/>
        <w:gridCol w:w="1776"/>
        <w:gridCol w:w="1773"/>
      </w:tblGrid>
      <w:tr w:rsidR="00D5323B" w14:paraId="29971344" w14:textId="77777777">
        <w:trPr>
          <w:trHeight w:val="284"/>
        </w:trPr>
        <w:tc>
          <w:tcPr>
            <w:tcW w:w="30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BC772E8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35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D90004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color w:val="000000"/>
                <w:sz w:val="24"/>
                <w:lang w:val="en-US"/>
              </w:rPr>
              <w:t>ICS subcohort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68C84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355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961B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color w:val="000000"/>
                <w:sz w:val="24"/>
                <w:lang w:val="en-US"/>
              </w:rPr>
              <w:t>LABA subcohort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5B6EB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</w:tr>
      <w:tr w:rsidR="00D5323B" w14:paraId="2F65DF2E" w14:textId="77777777">
        <w:trPr>
          <w:trHeight w:val="284"/>
        </w:trPr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3CAD808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Adherence</w:t>
            </w:r>
          </w:p>
        </w:tc>
        <w:tc>
          <w:tcPr>
            <w:tcW w:w="1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7CE6F3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Budesonide</w:t>
            </w:r>
          </w:p>
          <w:p w14:paraId="058CFA3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(n=3,124)</w:t>
            </w:r>
          </w:p>
        </w:tc>
        <w:tc>
          <w:tcPr>
            <w:tcW w:w="1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C68DE5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Fluticasone</w:t>
            </w:r>
          </w:p>
          <w:p w14:paraId="2E2568F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(n=3,124)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C38DDF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i/>
                <w:color w:val="000000"/>
                <w:sz w:val="24"/>
                <w:lang w:val="en-US"/>
              </w:rPr>
              <w:t>P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-value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CA9225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Formoterol</w:t>
            </w:r>
          </w:p>
          <w:p w14:paraId="5F96CE4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(n=1,459)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7735002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Salmeterol</w:t>
            </w:r>
          </w:p>
          <w:p w14:paraId="5DD11FA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(n=1,459)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B791E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i/>
                <w:color w:val="000000"/>
                <w:sz w:val="24"/>
                <w:lang w:val="en-US"/>
              </w:rPr>
              <w:t>P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-value</w:t>
            </w:r>
          </w:p>
        </w:tc>
      </w:tr>
      <w:tr w:rsidR="00D5323B" w14:paraId="685C2E56" w14:textId="77777777">
        <w:trPr>
          <w:trHeight w:val="284"/>
        </w:trPr>
        <w:tc>
          <w:tcPr>
            <w:tcW w:w="30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FB662" w14:textId="3D44C93B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PDC, </w:t>
            </w:r>
            <w:proofErr w:type="spellStart"/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mean</w:t>
            </w:r>
            <w:r w:rsidRPr="00E204ED">
              <w:rPr>
                <w:rFonts w:eastAsia="Times New Roman" w:cstheme="minorHAnsi"/>
                <w:sz w:val="24"/>
                <w:lang w:val="en-US"/>
              </w:rPr>
              <w:t>±SD</w:t>
            </w:r>
            <w:proofErr w:type="spellEnd"/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4C32A" w14:textId="03ED7562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0.65</w:t>
            </w:r>
            <w:r w:rsidRPr="00E204ED">
              <w:rPr>
                <w:rFonts w:eastAsia="Times New Roman" w:cstheme="minorHAnsi"/>
                <w:sz w:val="24"/>
                <w:lang w:val="en-US"/>
              </w:rPr>
              <w:t>±0.22</w:t>
            </w:r>
          </w:p>
        </w:tc>
        <w:tc>
          <w:tcPr>
            <w:tcW w:w="17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FFBF3" w14:textId="33BD6DFE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0.64</w:t>
            </w:r>
            <w:r w:rsidRPr="00E204ED">
              <w:rPr>
                <w:rFonts w:eastAsia="Times New Roman" w:cstheme="minorHAnsi"/>
                <w:sz w:val="24"/>
                <w:lang w:val="en-US"/>
              </w:rPr>
              <w:t>±0.27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15D0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0.109</w:t>
            </w:r>
          </w:p>
        </w:tc>
        <w:tc>
          <w:tcPr>
            <w:tcW w:w="17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A1DB8" w14:textId="54AB61CC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0.63</w:t>
            </w:r>
            <w:r w:rsidRPr="00E204ED">
              <w:rPr>
                <w:rFonts w:eastAsia="Times New Roman" w:cstheme="minorHAnsi"/>
                <w:sz w:val="24"/>
                <w:lang w:val="en-US"/>
              </w:rPr>
              <w:t>±0.24</w:t>
            </w:r>
          </w:p>
        </w:tc>
        <w:tc>
          <w:tcPr>
            <w:tcW w:w="17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30FAE" w14:textId="4C5B8012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0.64</w:t>
            </w:r>
            <w:r w:rsidRPr="00E204ED">
              <w:rPr>
                <w:rFonts w:eastAsia="Times New Roman" w:cstheme="minorHAnsi"/>
                <w:sz w:val="24"/>
                <w:lang w:val="en-US"/>
              </w:rPr>
              <w:t>±0.24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D7F5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0.261</w:t>
            </w:r>
          </w:p>
        </w:tc>
      </w:tr>
      <w:tr w:rsidR="00D5323B" w14:paraId="3966917D" w14:textId="77777777">
        <w:trPr>
          <w:trHeight w:val="284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A7661" w14:textId="6D4D0362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 </w:t>
            </w:r>
            <m:oMath>
              <m:r>
                <w:rPr>
                  <w:rFonts w:ascii="Cambria Math" w:eastAsia="Cambria Math" w:hAnsi="Cambria Math" w:cstheme="minorHAnsi"/>
                  <w:color w:val="000000"/>
                  <w:kern w:val="24"/>
                  <w:sz w:val="24"/>
                  <w:lang w:val="en-US"/>
                </w:rPr>
                <m:t>≥</m:t>
              </m:r>
            </m:oMath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0.5, %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C389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2051 (65.6)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49C8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2102 (67.3)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6ABE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0.180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EBA1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1011 (69.3)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56B55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1028 (70.5)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35C3E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0.519</w:t>
            </w:r>
          </w:p>
        </w:tc>
      </w:tr>
      <w:tr w:rsidR="00D5323B" w14:paraId="72207DF4" w14:textId="77777777">
        <w:trPr>
          <w:trHeight w:val="284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82F85" w14:textId="3E87C66E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 </w:t>
            </w:r>
            <m:oMath>
              <m:r>
                <w:rPr>
                  <w:rFonts w:ascii="Cambria Math" w:eastAsia="Cambria Math" w:hAnsi="Cambria Math" w:cstheme="minorHAnsi"/>
                  <w:color w:val="000000"/>
                  <w:kern w:val="24"/>
                  <w:sz w:val="24"/>
                  <w:lang w:val="en-US"/>
                </w:rPr>
                <m:t>≥</m:t>
              </m:r>
            </m:oMath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0.8, %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3C341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1012 (32.4)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6687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1032 (33.0)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23429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0.608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7D2B3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412 (28.2)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AF3A4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465 (31.8)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1D9E2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0.448</w:t>
            </w:r>
          </w:p>
        </w:tc>
      </w:tr>
      <w:tr w:rsidR="00D5323B" w14:paraId="6DC52BA0" w14:textId="77777777">
        <w:trPr>
          <w:trHeight w:val="284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CE516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3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D691D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color w:val="000000"/>
                <w:sz w:val="24"/>
                <w:lang w:val="en-US"/>
              </w:rPr>
              <w:t>Adjusted HR (95% CI)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65B7E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  <w:tc>
          <w:tcPr>
            <w:tcW w:w="3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0E86F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b/>
                <w:color w:val="000000"/>
                <w:sz w:val="24"/>
                <w:lang w:val="en-US"/>
              </w:rPr>
              <w:t>Adjusted HR (95% CI)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1C73C" w14:textId="77777777" w:rsidR="00F779EB" w:rsidRPr="00E204ED" w:rsidRDefault="00F779EB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</w:p>
        </w:tc>
      </w:tr>
      <w:tr w:rsidR="00D5323B" w14:paraId="28F2BD07" w14:textId="77777777">
        <w:trPr>
          <w:trHeight w:val="284"/>
        </w:trPr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027895E" w14:textId="77777777" w:rsidR="00F779EB" w:rsidRPr="00E204ED" w:rsidRDefault="00000000" w:rsidP="00E204ED">
            <w:pPr>
              <w:widowControl/>
              <w:spacing w:after="0" w:line="480" w:lineRule="auto"/>
              <w:jc w:val="left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Time to discontinuation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7CDB8E2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3A98D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0.948</w:t>
            </w:r>
          </w:p>
          <w:p w14:paraId="7506F2D4" w14:textId="79D43F4D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(0.889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1.011)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69EB716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0.103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1E29B70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D71E65C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0.898</w:t>
            </w:r>
          </w:p>
          <w:p w14:paraId="759F4CFB" w14:textId="5E8D68E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(0.784</w:t>
            </w:r>
            <w:r w:rsidR="000B2C75">
              <w:rPr>
                <w:rFonts w:eastAsia="Times New Roman" w:cstheme="minorHAnsi"/>
                <w:color w:val="000000"/>
                <w:sz w:val="24"/>
                <w:lang w:val="en-US"/>
              </w:rPr>
              <w:t>–</w:t>
            </w: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1.029)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B593928" w14:textId="77777777" w:rsidR="00F779EB" w:rsidRPr="00E204ED" w:rsidRDefault="00000000" w:rsidP="00E204ED">
            <w:pPr>
              <w:widowControl/>
              <w:spacing w:after="0" w:line="480" w:lineRule="auto"/>
              <w:jc w:val="center"/>
              <w:rPr>
                <w:rFonts w:eastAsia="Times New Roman" w:cstheme="minorHAnsi"/>
                <w:sz w:val="24"/>
                <w:lang w:val="en-US"/>
              </w:rPr>
            </w:pPr>
            <w:r w:rsidRPr="00E204ED">
              <w:rPr>
                <w:rFonts w:eastAsia="Times New Roman" w:cstheme="minorHAnsi"/>
                <w:color w:val="000000"/>
                <w:sz w:val="24"/>
                <w:lang w:val="en-US"/>
              </w:rPr>
              <w:t>0.121</w:t>
            </w:r>
          </w:p>
        </w:tc>
      </w:tr>
    </w:tbl>
    <w:p w14:paraId="034A7503" w14:textId="2F16B085" w:rsidR="00F779EB" w:rsidRPr="00E204ED" w:rsidRDefault="00000000" w:rsidP="00E204ED">
      <w:pPr>
        <w:spacing w:line="480" w:lineRule="auto"/>
        <w:rPr>
          <w:rFonts w:eastAsia="Times New Roman" w:cstheme="minorHAnsi"/>
          <w:sz w:val="24"/>
          <w:lang w:val="en-US"/>
        </w:rPr>
      </w:pPr>
      <w:r w:rsidRPr="00E204ED">
        <w:rPr>
          <w:rFonts w:eastAsia="Times New Roman" w:cstheme="minorHAnsi"/>
          <w:sz w:val="24"/>
          <w:lang w:val="en-US"/>
        </w:rPr>
        <w:t>CI, confidence interval; DPI, dry powder inhale</w:t>
      </w:r>
      <w:r>
        <w:rPr>
          <w:rFonts w:eastAsia="Times New Roman" w:cstheme="minorHAnsi"/>
          <w:sz w:val="24"/>
          <w:lang w:val="en-US"/>
        </w:rPr>
        <w:t>r</w:t>
      </w:r>
      <w:r w:rsidRPr="00E204ED">
        <w:rPr>
          <w:rFonts w:eastAsia="Times New Roman" w:cstheme="minorHAnsi"/>
          <w:sz w:val="24"/>
          <w:lang w:val="en-US"/>
        </w:rPr>
        <w:t xml:space="preserve">; HR, hazard ratio; ICS, inhaled corticosteroid; LABA, </w:t>
      </w:r>
      <w:proofErr w:type="gramStart"/>
      <w:r w:rsidRPr="00E204ED">
        <w:rPr>
          <w:rFonts w:eastAsia="Times New Roman" w:cstheme="minorHAnsi"/>
          <w:sz w:val="24"/>
          <w:lang w:val="en-US"/>
        </w:rPr>
        <w:t>long-acting</w:t>
      </w:r>
      <w:proofErr w:type="gramEnd"/>
      <w:r w:rsidRPr="00E204ED">
        <w:rPr>
          <w:rFonts w:eastAsia="Times New Roman" w:cstheme="minorHAnsi"/>
          <w:sz w:val="24"/>
          <w:lang w:val="en-US"/>
        </w:rPr>
        <w:t xml:space="preserve"> </w:t>
      </w:r>
      <m:oMath>
        <m:r>
          <w:rPr>
            <w:rFonts w:ascii="Cambria Math" w:eastAsia="Times New Roman" w:hAnsi="Cambria Math" w:cstheme="minorHAnsi"/>
            <w:sz w:val="24"/>
            <w:lang w:val="en-US"/>
          </w:rPr>
          <m:t>β</m:t>
        </m:r>
      </m:oMath>
      <w:r w:rsidRPr="00E204ED">
        <w:rPr>
          <w:rFonts w:eastAsia="Times New Roman" w:cstheme="minorHAnsi"/>
          <w:sz w:val="24"/>
          <w:lang w:val="en-US"/>
        </w:rPr>
        <w:t xml:space="preserve">2 agonist; MDI, metered dose inhaler; PDC, proportion of days covered; </w:t>
      </w:r>
      <w:r w:rsidR="00075529" w:rsidRPr="00E204ED">
        <w:rPr>
          <w:rFonts w:eastAsia="Times New Roman" w:cstheme="minorHAnsi"/>
          <w:sz w:val="24"/>
          <w:lang w:val="en-US"/>
        </w:rPr>
        <w:t>SD, standard deviation</w:t>
      </w:r>
    </w:p>
    <w:p w14:paraId="5A77A1CB" w14:textId="77777777" w:rsidR="00F779EB" w:rsidRPr="00E204ED" w:rsidRDefault="00F779EB">
      <w:pPr>
        <w:rPr>
          <w:rFonts w:ascii="Times New Roman" w:eastAsia="Times New Roman" w:hAnsi="Times New Roman" w:cs="Times New Roman"/>
          <w:sz w:val="24"/>
          <w:lang w:val="en-US"/>
        </w:rPr>
      </w:pPr>
    </w:p>
    <w:p w14:paraId="3A86E14F" w14:textId="77777777" w:rsidR="00F779EB" w:rsidRPr="00E204ED" w:rsidRDefault="00F779EB">
      <w:pPr>
        <w:rPr>
          <w:lang w:val="en-US"/>
        </w:rPr>
      </w:pPr>
    </w:p>
    <w:sectPr w:rsidR="00F779EB" w:rsidRPr="00E204ED">
      <w:pgSz w:w="16838" w:h="11906" w:orient="landscape"/>
      <w:pgMar w:top="1440" w:right="1701" w:bottom="1440" w:left="1440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EB"/>
    <w:rsid w:val="00075529"/>
    <w:rsid w:val="000B2C75"/>
    <w:rsid w:val="001A5985"/>
    <w:rsid w:val="003A603F"/>
    <w:rsid w:val="009C5FF6"/>
    <w:rsid w:val="00D5323B"/>
    <w:rsid w:val="00D674A6"/>
    <w:rsid w:val="00DB6BEA"/>
    <w:rsid w:val="00E204ED"/>
    <w:rsid w:val="00F7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37E33"/>
  <w15:docId w15:val="{9283B217-B418-A640-A625-2908C1FC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바탕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jc w:val="both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annotation text"/>
    <w:basedOn w:val="a"/>
    <w:pPr>
      <w:spacing w:after="0"/>
      <w:jc w:val="left"/>
    </w:pPr>
    <w:rPr>
      <w:rFonts w:ascii="Calibri" w:eastAsia="Calibri" w:hAnsi="Calibri" w:cs="Calibri"/>
    </w:rPr>
  </w:style>
  <w:style w:type="paragraph" w:styleId="a8">
    <w:name w:val="header"/>
    <w:basedOn w:val="a"/>
    <w:pPr>
      <w:tabs>
        <w:tab w:val="center" w:pos="4513"/>
        <w:tab w:val="right" w:pos="9026"/>
      </w:tabs>
      <w:snapToGrid w:val="0"/>
    </w:pPr>
  </w:style>
  <w:style w:type="paragraph" w:styleId="a9">
    <w:name w:val="footer"/>
    <w:basedOn w:val="a"/>
    <w:pPr>
      <w:tabs>
        <w:tab w:val="center" w:pos="4513"/>
        <w:tab w:val="right" w:pos="9026"/>
      </w:tabs>
      <w:snapToGrid w:val="0"/>
    </w:pPr>
  </w:style>
  <w:style w:type="paragraph" w:customStyle="1" w:styleId="EndNoteBibliographyTitle">
    <w:name w:val="EndNote Bibliography Title"/>
    <w:basedOn w:val="a"/>
    <w:qFormat/>
    <w:pPr>
      <w:spacing w:after="0"/>
      <w:jc w:val="center"/>
    </w:pPr>
    <w:rPr>
      <w:rFonts w:ascii="맑은 고딕" w:eastAsia="맑은 고딕" w:hAnsi="맑은 고딕" w:cs="맑은 고딕"/>
    </w:rPr>
  </w:style>
  <w:style w:type="paragraph" w:customStyle="1" w:styleId="EndNoteBibliography">
    <w:name w:val="EndNote Bibliography"/>
    <w:basedOn w:val="a"/>
    <w:pPr>
      <w:spacing w:line="240" w:lineRule="auto"/>
    </w:pPr>
    <w:rPr>
      <w:rFonts w:ascii="맑은 고딕" w:eastAsia="맑은 고딕" w:hAnsi="맑은 고딕" w:cs="맑은 고딕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굴림" w:eastAsia="굴림" w:hAnsi="굴림" w:cs="굴림"/>
      <w:sz w:val="24"/>
    </w:rPr>
  </w:style>
  <w:style w:type="character" w:styleId="ab">
    <w:name w:val="Placeholder Text"/>
    <w:basedOn w:val="a0"/>
    <w:rPr>
      <w:color w:val="666666"/>
    </w:rPr>
  </w:style>
  <w:style w:type="paragraph" w:customStyle="1" w:styleId="a80">
    <w:name w:val="a8"/>
    <w:basedOn w:val="a"/>
    <w:pPr>
      <w:widowControl/>
      <w:snapToGrid w:val="0"/>
    </w:pPr>
    <w:rPr>
      <w:rFonts w:ascii="맑은 고딕" w:eastAsia="맑은 고딕" w:hAnsi="맑은 고딕" w:cs="맑은 고딕"/>
      <w:color w:val="000000"/>
    </w:rPr>
  </w:style>
  <w:style w:type="character" w:styleId="ac">
    <w:name w:val="Hyperlink"/>
    <w:basedOn w:val="a0"/>
    <w:rPr>
      <w:color w:val="0563C1"/>
      <w:u w:val="single"/>
    </w:rPr>
  </w:style>
  <w:style w:type="character" w:customStyle="1" w:styleId="10">
    <w:name w:val="확인되지 않은 멘션1"/>
    <w:basedOn w:val="a0"/>
    <w:rPr>
      <w:color w:val="605E5C"/>
    </w:rPr>
  </w:style>
  <w:style w:type="paragraph" w:customStyle="1" w:styleId="11">
    <w:name w:val="수정1"/>
    <w:rPr>
      <w:sz w:val="20"/>
    </w:rPr>
  </w:style>
  <w:style w:type="paragraph" w:styleId="ad">
    <w:name w:val="annotation subject"/>
    <w:basedOn w:val="a7"/>
    <w:pPr>
      <w:spacing w:after="160"/>
      <w:jc w:val="both"/>
    </w:pPr>
    <w:rPr>
      <w:rFonts w:ascii="Times New Roman" w:eastAsia="Times New Roman" w:hAnsi="Times New Roman" w:cs="Times New Roman"/>
      <w:b/>
    </w:rPr>
  </w:style>
  <w:style w:type="character" w:styleId="ae">
    <w:name w:val="line number"/>
    <w:basedOn w:val="a0"/>
  </w:style>
  <w:style w:type="paragraph" w:styleId="af">
    <w:name w:val="Balloon Text"/>
    <w:basedOn w:val="a"/>
    <w:pPr>
      <w:spacing w:after="0" w:line="240" w:lineRule="auto"/>
    </w:pPr>
    <w:rPr>
      <w:rFonts w:ascii="Calibri Light" w:eastAsia="Calibri Light" w:hAnsi="Calibri Light" w:cs="Calibri Light"/>
      <w:sz w:val="18"/>
    </w:rPr>
  </w:style>
  <w:style w:type="paragraph" w:styleId="af0">
    <w:name w:val="Revision"/>
    <w:rPr>
      <w:sz w:val="20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f1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styleId="af2">
    <w:name w:val="endnote text"/>
    <w:basedOn w:val="a"/>
    <w:rPr>
      <w:rFonts w:ascii="Calibri" w:eastAsia="Calibri" w:hAnsi="Calibri" w:cs="Calibri"/>
    </w:rPr>
  </w:style>
  <w:style w:type="paragraph" w:styleId="af3">
    <w:name w:val="Block Text"/>
    <w:basedOn w:val="a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4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5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6">
    <w:name w:val="Sub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a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styleId="af7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1221</Words>
  <Characters>6963</Characters>
  <Application>Microsoft Office Word</Application>
  <DocSecurity>0</DocSecurity>
  <Lines>58</Lines>
  <Paragraphs>16</Paragraphs>
  <ScaleCrop>false</ScaleCrop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seongdae woo</cp:lastModifiedBy>
  <cp:revision>7</cp:revision>
  <dcterms:created xsi:type="dcterms:W3CDTF">2024-08-11T17:18:00Z</dcterms:created>
  <dcterms:modified xsi:type="dcterms:W3CDTF">2024-08-16T03:47:00Z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cc658d6f-2236-4542-b8fb-e916692566d8.docx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MG-Session/On-20240811/I:4bd85012-966a-42c1-bef5-394c39a133a7</vt:lpwstr>
  </property>
  <property fmtid="{D5CDD505-2E9C-101B-9397-08002B2CF9AE}" pid="18" name="Merops processed date">
    <vt:lpwstr>2024/08/11 03:09:39 PM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merops/preset-v1/springer-vancouver-brackets</vt:lpwstr>
  </property>
  <property fmtid="{D5CDD505-2E9C-101B-9397-08002B2CF9AE}" pid="24" name="Merops Standard Set modified">
    <vt:lpwstr/>
  </property>
  <property fmtid="{D5CDD505-2E9C-101B-9397-08002B2CF9AE}" pid="25" name="Merops tables count">
    <vt:lpwstr>4</vt:lpwstr>
  </property>
  <property fmtid="{D5CDD505-2E9C-101B-9397-08002B2CF9AE}" pid="26" name="Merops word count">
    <vt:lpwstr>1129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