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AD236" w14:textId="2B2E5831" w:rsidR="002D5132" w:rsidRPr="00D440AA" w:rsidRDefault="002D5132" w:rsidP="00340BB0">
      <w:pPr>
        <w:tabs>
          <w:tab w:val="left" w:pos="567"/>
        </w:tabs>
        <w:spacing w:line="480" w:lineRule="auto"/>
        <w:rPr>
          <w:rFonts w:ascii="Garamond" w:hAnsi="Garamond"/>
          <w:lang w:val="en-GB"/>
        </w:rPr>
      </w:pPr>
      <w:r w:rsidRPr="00D440AA">
        <w:rPr>
          <w:rFonts w:ascii="Garamond" w:hAnsi="Garamond"/>
          <w:lang w:val="en-GB"/>
        </w:rPr>
        <w:t>SUPPLEMENTARY</w:t>
      </w:r>
      <w:r w:rsidR="006E238C" w:rsidRPr="00D440AA">
        <w:rPr>
          <w:rFonts w:ascii="Garamond" w:hAnsi="Garamond"/>
          <w:lang w:val="en-GB"/>
        </w:rPr>
        <w:t xml:space="preserve"> </w:t>
      </w:r>
      <w:r w:rsidR="0081110D" w:rsidRPr="00D440AA">
        <w:rPr>
          <w:rFonts w:ascii="Garamond" w:hAnsi="Garamond"/>
          <w:lang w:val="en-GB"/>
        </w:rPr>
        <w:t>FILE</w:t>
      </w:r>
    </w:p>
    <w:p w14:paraId="3C28C749" w14:textId="3BB40933" w:rsidR="00132472" w:rsidRPr="00D440AA" w:rsidRDefault="00132472" w:rsidP="00132472">
      <w:pPr>
        <w:tabs>
          <w:tab w:val="left" w:pos="567"/>
        </w:tabs>
        <w:spacing w:line="480" w:lineRule="auto"/>
        <w:rPr>
          <w:rFonts w:ascii="Garamond" w:hAnsi="Garamond"/>
          <w:b/>
          <w:bCs/>
          <w:lang w:val="en-GB"/>
        </w:rPr>
      </w:pPr>
      <w:r w:rsidRPr="00D440AA">
        <w:rPr>
          <w:rFonts w:ascii="Garamond" w:hAnsi="Garamond"/>
          <w:b/>
          <w:bCs/>
          <w:lang w:val="en-GB"/>
        </w:rPr>
        <w:t xml:space="preserve">Airway MMP-12 and DNA methylation in COPD: an integrative approach </w:t>
      </w:r>
    </w:p>
    <w:p w14:paraId="03720F38" w14:textId="1D3A1C83" w:rsidR="00132472" w:rsidRPr="00D440AA" w:rsidRDefault="00132472" w:rsidP="00132472">
      <w:pPr>
        <w:tabs>
          <w:tab w:val="left" w:pos="567"/>
        </w:tabs>
        <w:spacing w:line="480" w:lineRule="auto"/>
        <w:rPr>
          <w:rFonts w:ascii="Garamond" w:hAnsi="Garamond"/>
          <w:lang w:val="en-GB"/>
        </w:rPr>
      </w:pPr>
      <w:r w:rsidRPr="00D440AA">
        <w:rPr>
          <w:rFonts w:ascii="Garamond" w:hAnsi="Garamond"/>
          <w:lang w:val="en-GB"/>
        </w:rPr>
        <w:t>Jonas Eriksson Ström</w:t>
      </w:r>
      <w:r w:rsidRPr="00D440AA">
        <w:rPr>
          <w:rFonts w:ascii="Garamond" w:hAnsi="Garamond"/>
          <w:vertAlign w:val="superscript"/>
          <w:lang w:val="en-GB"/>
        </w:rPr>
        <w:t>1,*</w:t>
      </w:r>
      <w:proofErr w:type="gramStart"/>
      <w:r w:rsidRPr="00D440AA">
        <w:rPr>
          <w:rFonts w:ascii="Garamond" w:hAnsi="Garamond"/>
          <w:vertAlign w:val="superscript"/>
          <w:lang w:val="en-GB"/>
        </w:rPr>
        <w:t>,†</w:t>
      </w:r>
      <w:proofErr w:type="gramEnd"/>
      <w:r w:rsidRPr="00D440AA">
        <w:rPr>
          <w:rFonts w:ascii="Garamond" w:hAnsi="Garamond"/>
          <w:lang w:val="en-GB"/>
        </w:rPr>
        <w:t>, Simon Kebede Merid</w:t>
      </w:r>
      <w:r w:rsidRPr="00D440AA">
        <w:rPr>
          <w:rFonts w:ascii="Garamond" w:hAnsi="Garamond"/>
          <w:vertAlign w:val="superscript"/>
          <w:lang w:val="en-GB"/>
        </w:rPr>
        <w:t>2,*</w:t>
      </w:r>
      <w:r w:rsidRPr="00D440AA">
        <w:rPr>
          <w:rFonts w:ascii="Garamond" w:hAnsi="Garamond"/>
          <w:lang w:val="en-GB"/>
        </w:rPr>
        <w:t>, Robert Linder</w:t>
      </w:r>
      <w:r w:rsidRPr="00D440AA">
        <w:rPr>
          <w:rFonts w:ascii="Garamond" w:hAnsi="Garamond"/>
          <w:vertAlign w:val="superscript"/>
          <w:lang w:val="en-GB"/>
        </w:rPr>
        <w:t>1</w:t>
      </w:r>
      <w:r w:rsidRPr="00D440AA">
        <w:rPr>
          <w:rFonts w:ascii="Garamond" w:hAnsi="Garamond"/>
          <w:lang w:val="en-GB"/>
        </w:rPr>
        <w:t>, Jamshid Pourazar</w:t>
      </w:r>
      <w:r w:rsidRPr="00D440AA">
        <w:rPr>
          <w:rFonts w:ascii="Garamond" w:hAnsi="Garamond"/>
          <w:vertAlign w:val="superscript"/>
          <w:lang w:val="en-GB"/>
        </w:rPr>
        <w:t>1</w:t>
      </w:r>
      <w:r w:rsidRPr="00D440AA">
        <w:rPr>
          <w:rFonts w:ascii="Garamond" w:hAnsi="Garamond"/>
          <w:lang w:val="en-GB"/>
        </w:rPr>
        <w:t>, Anne Lindberg</w:t>
      </w:r>
      <w:r w:rsidRPr="00D440AA">
        <w:rPr>
          <w:rFonts w:ascii="Garamond" w:hAnsi="Garamond"/>
          <w:vertAlign w:val="superscript"/>
          <w:lang w:val="en-GB"/>
        </w:rPr>
        <w:t>1</w:t>
      </w:r>
      <w:r w:rsidRPr="00D440AA">
        <w:rPr>
          <w:rFonts w:ascii="Garamond" w:hAnsi="Garamond"/>
          <w:lang w:val="en-GB"/>
        </w:rPr>
        <w:t>, Erik Melén</w:t>
      </w:r>
      <w:r w:rsidRPr="00D440AA">
        <w:rPr>
          <w:rFonts w:ascii="Garamond" w:hAnsi="Garamond"/>
          <w:vertAlign w:val="superscript"/>
          <w:lang w:val="en-GB"/>
        </w:rPr>
        <w:t>2,3,‡</w:t>
      </w:r>
      <w:r w:rsidRPr="00D440AA">
        <w:rPr>
          <w:rFonts w:ascii="Garamond" w:hAnsi="Garamond"/>
          <w:lang w:val="en-GB"/>
        </w:rPr>
        <w:t xml:space="preserve">, and </w:t>
      </w:r>
      <w:proofErr w:type="spellStart"/>
      <w:r w:rsidRPr="00D440AA">
        <w:rPr>
          <w:rFonts w:ascii="Garamond" w:hAnsi="Garamond"/>
          <w:lang w:val="en-GB"/>
        </w:rPr>
        <w:t>Annelie</w:t>
      </w:r>
      <w:proofErr w:type="spellEnd"/>
      <w:r w:rsidRPr="00D440AA">
        <w:rPr>
          <w:rFonts w:ascii="Garamond" w:hAnsi="Garamond"/>
          <w:lang w:val="en-GB"/>
        </w:rPr>
        <w:t xml:space="preserve"> F. Behndig</w:t>
      </w:r>
      <w:r w:rsidRPr="00D440AA">
        <w:rPr>
          <w:rFonts w:ascii="Garamond" w:hAnsi="Garamond"/>
          <w:vertAlign w:val="superscript"/>
          <w:lang w:val="en-GB"/>
        </w:rPr>
        <w:t>1,‡</w:t>
      </w:r>
    </w:p>
    <w:p w14:paraId="60D0DD5A" w14:textId="4DEE20A1" w:rsidR="00132472" w:rsidRPr="00D440AA" w:rsidRDefault="00132472" w:rsidP="00132472">
      <w:pPr>
        <w:tabs>
          <w:tab w:val="left" w:pos="567"/>
        </w:tabs>
        <w:spacing w:line="480" w:lineRule="auto"/>
        <w:rPr>
          <w:rFonts w:ascii="Garamond" w:hAnsi="Garamond"/>
          <w:sz w:val="20"/>
          <w:szCs w:val="20"/>
          <w:lang w:val="en-GB"/>
        </w:rPr>
      </w:pPr>
      <w:r w:rsidRPr="00D440AA">
        <w:rPr>
          <w:rFonts w:ascii="Garamond" w:hAnsi="Garamond"/>
          <w:sz w:val="20"/>
          <w:szCs w:val="20"/>
          <w:vertAlign w:val="superscript"/>
          <w:lang w:val="en-GB"/>
        </w:rPr>
        <w:t>1</w:t>
      </w:r>
      <w:r w:rsidRPr="00D440AA">
        <w:rPr>
          <w:rFonts w:ascii="Garamond" w:hAnsi="Garamond"/>
          <w:sz w:val="20"/>
          <w:szCs w:val="20"/>
          <w:lang w:val="en-GB"/>
        </w:rPr>
        <w:t xml:space="preserve"> Department of Public Health and Clinical Medicine, Section of Medicine, </w:t>
      </w:r>
      <w:proofErr w:type="spellStart"/>
      <w:r w:rsidRPr="00D440AA">
        <w:rPr>
          <w:rFonts w:ascii="Garamond" w:hAnsi="Garamond"/>
          <w:sz w:val="20"/>
          <w:szCs w:val="20"/>
          <w:lang w:val="en-GB"/>
        </w:rPr>
        <w:t>Umeå</w:t>
      </w:r>
      <w:proofErr w:type="spellEnd"/>
      <w:r w:rsidRPr="00D440AA">
        <w:rPr>
          <w:rFonts w:ascii="Garamond" w:hAnsi="Garamond"/>
          <w:sz w:val="20"/>
          <w:szCs w:val="20"/>
          <w:lang w:val="en-GB"/>
        </w:rPr>
        <w:t xml:space="preserve"> University, </w:t>
      </w:r>
      <w:proofErr w:type="spellStart"/>
      <w:r w:rsidR="0063144C" w:rsidRPr="00D440AA">
        <w:rPr>
          <w:rFonts w:ascii="Garamond" w:hAnsi="Garamond"/>
          <w:sz w:val="20"/>
          <w:szCs w:val="20"/>
          <w:lang w:val="en-GB"/>
        </w:rPr>
        <w:t>Umeå</w:t>
      </w:r>
      <w:proofErr w:type="spellEnd"/>
      <w:r w:rsidR="0063144C" w:rsidRPr="00D440AA">
        <w:rPr>
          <w:rFonts w:ascii="Garamond" w:hAnsi="Garamond"/>
          <w:sz w:val="20"/>
          <w:szCs w:val="20"/>
          <w:lang w:val="en-GB"/>
        </w:rPr>
        <w:t xml:space="preserve">, </w:t>
      </w:r>
      <w:r w:rsidRPr="00D440AA">
        <w:rPr>
          <w:rFonts w:ascii="Garamond" w:hAnsi="Garamond"/>
          <w:sz w:val="20"/>
          <w:szCs w:val="20"/>
          <w:lang w:val="en-GB"/>
        </w:rPr>
        <w:t xml:space="preserve">Sweden; </w:t>
      </w:r>
      <w:r w:rsidRPr="00D440AA">
        <w:rPr>
          <w:rFonts w:ascii="Garamond" w:hAnsi="Garamond"/>
          <w:sz w:val="20"/>
          <w:szCs w:val="20"/>
          <w:vertAlign w:val="superscript"/>
          <w:lang w:val="en-GB"/>
        </w:rPr>
        <w:t>2</w:t>
      </w:r>
      <w:r w:rsidRPr="00D440AA">
        <w:rPr>
          <w:rFonts w:ascii="Garamond" w:hAnsi="Garamond"/>
          <w:sz w:val="20"/>
          <w:szCs w:val="20"/>
          <w:lang w:val="en-GB"/>
        </w:rPr>
        <w:t xml:space="preserve"> Department of Clinical Sciences and Education, </w:t>
      </w:r>
      <w:proofErr w:type="spellStart"/>
      <w:r w:rsidRPr="00D440AA">
        <w:rPr>
          <w:rFonts w:ascii="Garamond" w:hAnsi="Garamond"/>
          <w:sz w:val="20"/>
          <w:szCs w:val="20"/>
          <w:lang w:val="en-GB"/>
        </w:rPr>
        <w:t>Karolinska</w:t>
      </w:r>
      <w:proofErr w:type="spellEnd"/>
      <w:r w:rsidRPr="00D440AA">
        <w:rPr>
          <w:rFonts w:ascii="Garamond" w:hAnsi="Garamond"/>
          <w:sz w:val="20"/>
          <w:szCs w:val="20"/>
          <w:lang w:val="en-GB"/>
        </w:rPr>
        <w:t xml:space="preserve"> </w:t>
      </w:r>
      <w:proofErr w:type="spellStart"/>
      <w:r w:rsidRPr="00D440AA">
        <w:rPr>
          <w:rFonts w:ascii="Garamond" w:hAnsi="Garamond"/>
          <w:sz w:val="20"/>
          <w:szCs w:val="20"/>
          <w:lang w:val="en-GB"/>
        </w:rPr>
        <w:t>Institutet</w:t>
      </w:r>
      <w:proofErr w:type="spellEnd"/>
      <w:r w:rsidRPr="00D440AA">
        <w:rPr>
          <w:rFonts w:ascii="Garamond" w:hAnsi="Garamond"/>
          <w:sz w:val="20"/>
          <w:szCs w:val="20"/>
          <w:lang w:val="en-GB"/>
        </w:rPr>
        <w:t xml:space="preserve">, </w:t>
      </w:r>
      <w:r w:rsidR="0063144C" w:rsidRPr="00D440AA">
        <w:rPr>
          <w:rFonts w:ascii="Garamond" w:hAnsi="Garamond"/>
          <w:sz w:val="20"/>
          <w:szCs w:val="20"/>
          <w:lang w:val="en-GB"/>
        </w:rPr>
        <w:t xml:space="preserve">Stockholm, </w:t>
      </w:r>
      <w:r w:rsidRPr="00D440AA">
        <w:rPr>
          <w:rFonts w:ascii="Garamond" w:hAnsi="Garamond"/>
          <w:sz w:val="20"/>
          <w:szCs w:val="20"/>
          <w:lang w:val="en-GB"/>
        </w:rPr>
        <w:t xml:space="preserve">Sweden; and </w:t>
      </w:r>
      <w:r w:rsidRPr="00D440AA">
        <w:rPr>
          <w:rFonts w:ascii="Garamond" w:hAnsi="Garamond"/>
          <w:sz w:val="20"/>
          <w:szCs w:val="20"/>
          <w:vertAlign w:val="superscript"/>
          <w:lang w:val="en-GB"/>
        </w:rPr>
        <w:t>3</w:t>
      </w:r>
      <w:r w:rsidRPr="00D440AA">
        <w:rPr>
          <w:rFonts w:ascii="Garamond" w:hAnsi="Garamond"/>
          <w:sz w:val="20"/>
          <w:szCs w:val="20"/>
          <w:lang w:val="en-GB"/>
        </w:rPr>
        <w:t xml:space="preserve"> Sachs Children’s Hospital, </w:t>
      </w:r>
      <w:r w:rsidR="0063144C" w:rsidRPr="00D440AA">
        <w:rPr>
          <w:rFonts w:ascii="Garamond" w:hAnsi="Garamond"/>
          <w:sz w:val="20"/>
          <w:szCs w:val="20"/>
          <w:lang w:val="en-GB"/>
        </w:rPr>
        <w:t xml:space="preserve">Stockholm, </w:t>
      </w:r>
      <w:r w:rsidRPr="00D440AA">
        <w:rPr>
          <w:rFonts w:ascii="Garamond" w:hAnsi="Garamond"/>
          <w:sz w:val="20"/>
          <w:szCs w:val="20"/>
          <w:lang w:val="en-GB"/>
        </w:rPr>
        <w:t xml:space="preserve">Sweden. </w:t>
      </w:r>
      <w:r w:rsidRPr="00D440AA">
        <w:rPr>
          <w:rFonts w:ascii="Garamond" w:hAnsi="Garamond"/>
          <w:sz w:val="20"/>
          <w:szCs w:val="20"/>
          <w:vertAlign w:val="superscript"/>
          <w:lang w:val="en-GB"/>
        </w:rPr>
        <w:t>*</w:t>
      </w:r>
      <w:r w:rsidRPr="00D440AA">
        <w:rPr>
          <w:rFonts w:ascii="Garamond" w:hAnsi="Garamond"/>
          <w:sz w:val="20"/>
          <w:szCs w:val="20"/>
          <w:lang w:val="en-GB"/>
        </w:rPr>
        <w:t xml:space="preserve"> shared first authorship, these authors contributed equally to this work; </w:t>
      </w:r>
      <w:r w:rsidRPr="00D440AA">
        <w:rPr>
          <w:rFonts w:ascii="Garamond" w:hAnsi="Garamond"/>
          <w:sz w:val="20"/>
          <w:szCs w:val="20"/>
          <w:vertAlign w:val="superscript"/>
          <w:lang w:val="en-GB"/>
        </w:rPr>
        <w:t>†</w:t>
      </w:r>
      <w:r w:rsidRPr="00D440AA">
        <w:rPr>
          <w:rFonts w:ascii="Garamond" w:hAnsi="Garamond"/>
          <w:sz w:val="20"/>
          <w:szCs w:val="20"/>
          <w:lang w:val="en-GB"/>
        </w:rPr>
        <w:t xml:space="preserve"> corresponding author; and </w:t>
      </w:r>
      <w:r w:rsidRPr="00D440AA">
        <w:rPr>
          <w:rFonts w:ascii="Garamond" w:hAnsi="Garamond"/>
          <w:sz w:val="20"/>
          <w:szCs w:val="20"/>
          <w:vertAlign w:val="superscript"/>
          <w:lang w:val="en-GB"/>
        </w:rPr>
        <w:t>‡</w:t>
      </w:r>
      <w:r w:rsidRPr="00D440AA">
        <w:rPr>
          <w:rFonts w:ascii="Garamond" w:hAnsi="Garamond"/>
          <w:sz w:val="20"/>
          <w:szCs w:val="20"/>
          <w:lang w:val="en-GB"/>
        </w:rPr>
        <w:t xml:space="preserve"> shared last authorship, these authors contributed equally to this work</w:t>
      </w:r>
    </w:p>
    <w:p w14:paraId="586D751E" w14:textId="77777777" w:rsidR="006E238C" w:rsidRPr="00D440AA" w:rsidRDefault="006E238C" w:rsidP="00340BB0">
      <w:pPr>
        <w:tabs>
          <w:tab w:val="left" w:pos="567"/>
        </w:tabs>
        <w:spacing w:line="480" w:lineRule="auto"/>
        <w:rPr>
          <w:rFonts w:ascii="Garamond" w:hAnsi="Garamond"/>
          <w:lang w:val="en-GB"/>
        </w:rPr>
      </w:pPr>
    </w:p>
    <w:p w14:paraId="376FA680" w14:textId="737F0563" w:rsidR="0081110D" w:rsidRPr="00D440AA" w:rsidRDefault="0081110D" w:rsidP="00340BB0">
      <w:pPr>
        <w:tabs>
          <w:tab w:val="left" w:pos="567"/>
        </w:tabs>
        <w:spacing w:line="480" w:lineRule="auto"/>
        <w:rPr>
          <w:rFonts w:ascii="Garamond" w:hAnsi="Garamond"/>
          <w:b/>
          <w:bCs/>
          <w:lang w:val="en-GB"/>
        </w:rPr>
      </w:pPr>
      <w:r w:rsidRPr="00D440AA">
        <w:rPr>
          <w:rFonts w:ascii="Garamond" w:hAnsi="Garamond"/>
          <w:b/>
          <w:bCs/>
          <w:lang w:val="en-GB"/>
        </w:rPr>
        <w:t>Methods</w:t>
      </w:r>
    </w:p>
    <w:p w14:paraId="6CD56D6A" w14:textId="58AF4EC3" w:rsidR="006E238C" w:rsidRPr="00D440AA" w:rsidRDefault="006E238C" w:rsidP="00340BB0">
      <w:pPr>
        <w:tabs>
          <w:tab w:val="left" w:pos="567"/>
        </w:tabs>
        <w:spacing w:line="480" w:lineRule="auto"/>
        <w:rPr>
          <w:rFonts w:ascii="Garamond" w:hAnsi="Garamond"/>
          <w:i/>
          <w:iCs/>
          <w:lang w:val="en-GB"/>
        </w:rPr>
      </w:pPr>
      <w:r w:rsidRPr="00D440AA">
        <w:rPr>
          <w:rFonts w:ascii="Garamond" w:hAnsi="Garamond"/>
          <w:i/>
          <w:iCs/>
          <w:lang w:val="en-GB"/>
        </w:rPr>
        <w:t>Study subjects</w:t>
      </w:r>
    </w:p>
    <w:p w14:paraId="4EFFBB2F" w14:textId="4057D4B8" w:rsidR="00A264EA" w:rsidRPr="00D440AA" w:rsidRDefault="00A264EA" w:rsidP="00340BB0">
      <w:pPr>
        <w:tabs>
          <w:tab w:val="left" w:pos="567"/>
        </w:tabs>
        <w:spacing w:line="480" w:lineRule="auto"/>
        <w:rPr>
          <w:rFonts w:ascii="Garamond" w:hAnsi="Garamond"/>
          <w:lang w:val="en-GB"/>
        </w:rPr>
      </w:pPr>
      <w:r w:rsidRPr="00D440AA">
        <w:rPr>
          <w:rFonts w:ascii="Garamond" w:hAnsi="Garamond"/>
          <w:lang w:val="en-GB"/>
        </w:rPr>
        <w:t xml:space="preserve">There were no reports of exacerbations in the four weeks prior to bronchoscopy. Individuals with inflammatory conditions or medications that could potentially influence the study's results, or health conditions that posed contraindications to bronchoscopy were not included in the study cohort. The procedure for participant selection, along with the criteria for inclusion and exclusion, has been documented </w:t>
      </w:r>
      <w:r w:rsidRPr="00D440AA">
        <w:rPr>
          <w:rFonts w:ascii="Garamond" w:hAnsi="Garamond"/>
          <w:color w:val="auto"/>
          <w:lang w:val="en-GB"/>
        </w:rPr>
        <w:t>previously</w:t>
      </w:r>
      <w:sdt>
        <w:sdtPr>
          <w:rPr>
            <w:rFonts w:ascii="Garamond" w:hAnsi="Garamond"/>
            <w:color w:val="auto"/>
            <w:lang w:val="en-GB"/>
          </w:rPr>
          <w:alias w:val="SmartCite Citation"/>
          <w:tag w:val="a7e0506a-2806-4d24-875c-c575e0cee93d:7dfc8a67-96ec-40ff-bffe-660ed38fbd86+"/>
          <w:id w:val="1100603737"/>
          <w:placeholder>
            <w:docPart w:val="F7CB9A6879F23F488762E566CC2A21E9"/>
          </w:placeholder>
        </w:sdtPr>
        <w:sdtEndPr/>
        <w:sdtContent>
          <w:r w:rsidR="005F74FB" w:rsidRPr="00D440AA">
            <w:rPr>
              <w:rFonts w:ascii="Garamond" w:eastAsia="Times New Roman" w:hAnsi="Garamond"/>
            </w:rPr>
            <w:t>[1]</w:t>
          </w:r>
        </w:sdtContent>
      </w:sdt>
      <w:r w:rsidRPr="00D440AA">
        <w:rPr>
          <w:rFonts w:ascii="Garamond" w:hAnsi="Garamond"/>
          <w:color w:val="auto"/>
          <w:lang w:val="en-GB"/>
        </w:rPr>
        <w:t xml:space="preserve">. </w:t>
      </w:r>
      <w:r w:rsidRPr="00D440AA">
        <w:rPr>
          <w:rFonts w:ascii="Garamond" w:hAnsi="Garamond"/>
          <w:lang w:val="en-GB"/>
        </w:rPr>
        <w:t>Informed consent was obtained from all volunteers after verbal and written information. The local Ethics Committee at Umeå University, Sweden, granted approval for the study, which was performed in accordance with the Declaration of Helsinki.</w:t>
      </w:r>
    </w:p>
    <w:p w14:paraId="27634CB0" w14:textId="77777777" w:rsidR="008A61A6" w:rsidRPr="00D440AA" w:rsidRDefault="008A61A6" w:rsidP="00340BB0">
      <w:pPr>
        <w:tabs>
          <w:tab w:val="left" w:pos="567"/>
        </w:tabs>
        <w:spacing w:line="480" w:lineRule="auto"/>
        <w:rPr>
          <w:rFonts w:ascii="Garamond" w:hAnsi="Garamond"/>
          <w:lang w:val="en-GB"/>
        </w:rPr>
      </w:pPr>
    </w:p>
    <w:p w14:paraId="5CE657BC" w14:textId="77777777" w:rsidR="008A61A6" w:rsidRPr="00D440AA" w:rsidRDefault="008A61A6" w:rsidP="00340BB0">
      <w:pPr>
        <w:tabs>
          <w:tab w:val="left" w:pos="567"/>
        </w:tabs>
        <w:spacing w:line="480" w:lineRule="auto"/>
        <w:rPr>
          <w:rFonts w:ascii="Garamond" w:hAnsi="Garamond"/>
          <w:i/>
          <w:iCs/>
          <w:lang w:val="en-GB"/>
        </w:rPr>
      </w:pPr>
      <w:r w:rsidRPr="00D440AA">
        <w:rPr>
          <w:rFonts w:ascii="Garamond" w:hAnsi="Garamond"/>
          <w:i/>
          <w:iCs/>
          <w:lang w:val="en-GB"/>
        </w:rPr>
        <w:t>Bronchoscopy</w:t>
      </w:r>
    </w:p>
    <w:p w14:paraId="558FBB16" w14:textId="28F94F55" w:rsidR="00340BB0" w:rsidRPr="00D440AA" w:rsidRDefault="00A264EA" w:rsidP="00340BB0">
      <w:pPr>
        <w:tabs>
          <w:tab w:val="left" w:pos="567"/>
        </w:tabs>
        <w:spacing w:line="480" w:lineRule="auto"/>
        <w:rPr>
          <w:rFonts w:ascii="Garamond" w:hAnsi="Garamond"/>
          <w:lang w:val="en-GB"/>
        </w:rPr>
      </w:pPr>
      <w:r w:rsidRPr="00D440AA">
        <w:rPr>
          <w:rFonts w:ascii="Garamond" w:hAnsi="Garamond"/>
          <w:lang w:val="en-GB"/>
        </w:rPr>
        <w:t xml:space="preserve">Bronchoscopies were carried out by a single medical team operating at two distinct sites: </w:t>
      </w:r>
      <w:r w:rsidR="008A61A6" w:rsidRPr="00D440AA">
        <w:rPr>
          <w:rFonts w:ascii="Garamond" w:hAnsi="Garamond"/>
          <w:lang w:val="en-GB"/>
        </w:rPr>
        <w:t>the Division of Respiratory Medicine and Allergy, Department of Medicine, Sunderby Central Hospital of Norrbotten, Luleå, Sweden</w:t>
      </w:r>
      <w:r w:rsidRPr="00D440AA">
        <w:rPr>
          <w:rFonts w:ascii="Garamond" w:hAnsi="Garamond"/>
          <w:lang w:val="en-GB"/>
        </w:rPr>
        <w:t>,</w:t>
      </w:r>
      <w:r w:rsidR="008A61A6" w:rsidRPr="00D440AA">
        <w:rPr>
          <w:rFonts w:ascii="Garamond" w:hAnsi="Garamond"/>
          <w:lang w:val="en-GB"/>
        </w:rPr>
        <w:t xml:space="preserve"> and the Division of Respiratory Medicine and Allergy, Department of Medicine, University Hospital, Umeå, Sweden. Topical </w:t>
      </w:r>
      <w:r w:rsidR="001B78B8" w:rsidRPr="00D440AA">
        <w:rPr>
          <w:rFonts w:ascii="Garamond" w:hAnsi="Garamond"/>
          <w:lang w:val="en-GB"/>
        </w:rPr>
        <w:t>anaesthesia</w:t>
      </w:r>
      <w:r w:rsidR="008A61A6" w:rsidRPr="00D440AA">
        <w:rPr>
          <w:rFonts w:ascii="Garamond" w:hAnsi="Garamond"/>
          <w:lang w:val="en-GB"/>
        </w:rPr>
        <w:t xml:space="preserve"> was achieved using lidocaine. </w:t>
      </w:r>
      <w:r w:rsidRPr="00D440AA">
        <w:rPr>
          <w:rFonts w:ascii="Garamond" w:hAnsi="Garamond"/>
          <w:lang w:val="en-GB"/>
        </w:rPr>
        <w:t>Prophylactic measures included administering 1.0 mg of atropine subcutaneously to the subjects half an hour before the bronchoscopy. In some cases, 4–8</w:t>
      </w:r>
      <w:r w:rsidRPr="00D440AA">
        <w:rPr>
          <w:rFonts w:ascii="Times New Roman" w:hAnsi="Times New Roman" w:cs="Times New Roman"/>
          <w:lang w:val="en-GB"/>
        </w:rPr>
        <w:t> </w:t>
      </w:r>
      <w:r w:rsidRPr="00D440AA">
        <w:rPr>
          <w:rFonts w:ascii="Garamond" w:hAnsi="Garamond"/>
          <w:lang w:val="en-GB"/>
        </w:rPr>
        <w:t xml:space="preserve">mg of midazolam per </w:t>
      </w:r>
      <w:r w:rsidR="001B78B8" w:rsidRPr="00D440AA">
        <w:rPr>
          <w:rFonts w:ascii="Garamond" w:hAnsi="Garamond"/>
          <w:lang w:val="en-GB"/>
        </w:rPr>
        <w:lastRenderedPageBreak/>
        <w:t>so</w:t>
      </w:r>
      <w:r w:rsidRPr="00D440AA">
        <w:rPr>
          <w:rFonts w:ascii="Garamond" w:hAnsi="Garamond"/>
          <w:lang w:val="en-GB"/>
        </w:rPr>
        <w:t xml:space="preserve"> was also given. </w:t>
      </w:r>
      <w:r w:rsidR="008A61A6" w:rsidRPr="00D440AA">
        <w:rPr>
          <w:rFonts w:ascii="Garamond" w:hAnsi="Garamond"/>
          <w:lang w:val="en-GB"/>
        </w:rPr>
        <w:t xml:space="preserve">A flexible video bronchoscope was inserted through the mouth via a mouthpiece with the subject </w:t>
      </w:r>
      <w:r w:rsidRPr="00D440AA">
        <w:rPr>
          <w:rFonts w:ascii="Garamond" w:hAnsi="Garamond"/>
          <w:lang w:val="en-GB"/>
        </w:rPr>
        <w:t>supine</w:t>
      </w:r>
      <w:r w:rsidR="008A61A6" w:rsidRPr="00D440AA">
        <w:rPr>
          <w:rFonts w:ascii="Garamond" w:hAnsi="Garamond"/>
          <w:lang w:val="en-GB"/>
        </w:rPr>
        <w:t xml:space="preserve">. </w:t>
      </w:r>
      <w:r w:rsidRPr="00D440AA">
        <w:rPr>
          <w:rFonts w:ascii="Garamond" w:hAnsi="Garamond"/>
          <w:lang w:val="en-GB"/>
        </w:rPr>
        <w:t>Bronchoalveolar lavage (BAL) involved the introduction of three 60 ml aliquots of sterile sodium chloride solution (0.9% concentration, pH 7.3, warmed to 37°C) into either the middle lobe or the lingula. The lavage fluid was then aspirated back and pooled into a tube placed in iced water. T</w:t>
      </w:r>
      <w:r w:rsidR="008A61A6" w:rsidRPr="00D440AA">
        <w:rPr>
          <w:rFonts w:ascii="Garamond" w:hAnsi="Garamond"/>
          <w:lang w:val="en-GB"/>
        </w:rPr>
        <w:t>he recovered BAL fluid was immediately transported to the laboratory for analysis. Bronchial wash (2</w:t>
      </w:r>
      <w:r w:rsidR="008A61A6" w:rsidRPr="00D440AA">
        <w:rPr>
          <w:rFonts w:ascii="Times New Roman" w:hAnsi="Times New Roman" w:cs="Times New Roman"/>
          <w:lang w:val="en-GB"/>
        </w:rPr>
        <w:t> </w:t>
      </w:r>
      <w:r w:rsidR="008A61A6" w:rsidRPr="00D440AA">
        <w:rPr>
          <w:rFonts w:ascii="Garamond" w:hAnsi="Garamond"/>
          <w:lang w:val="en-GB"/>
        </w:rPr>
        <w:t>×</w:t>
      </w:r>
      <w:r w:rsidR="008A61A6" w:rsidRPr="00D440AA">
        <w:rPr>
          <w:rFonts w:ascii="Times New Roman" w:hAnsi="Times New Roman" w:cs="Times New Roman"/>
          <w:lang w:val="en-GB"/>
        </w:rPr>
        <w:t> </w:t>
      </w:r>
      <w:r w:rsidR="008A61A6" w:rsidRPr="00D440AA">
        <w:rPr>
          <w:rFonts w:ascii="Garamond" w:hAnsi="Garamond"/>
          <w:lang w:val="en-GB"/>
        </w:rPr>
        <w:t>20</w:t>
      </w:r>
      <w:r w:rsidR="008A61A6" w:rsidRPr="00D440AA">
        <w:rPr>
          <w:rFonts w:ascii="Times New Roman" w:hAnsi="Times New Roman" w:cs="Times New Roman"/>
          <w:lang w:val="en-GB"/>
        </w:rPr>
        <w:t> </w:t>
      </w:r>
      <w:r w:rsidR="008A61A6" w:rsidRPr="00D440AA">
        <w:rPr>
          <w:rFonts w:ascii="Garamond" w:hAnsi="Garamond"/>
          <w:lang w:val="en-GB"/>
        </w:rPr>
        <w:t>ml) and biopsies were also performed but not included in the analyses in the current study.</w:t>
      </w:r>
      <w:r w:rsidR="00340BB0" w:rsidRPr="00D440AA">
        <w:rPr>
          <w:rFonts w:ascii="Garamond" w:hAnsi="Garamond"/>
          <w:lang w:val="en-GB"/>
        </w:rPr>
        <w:br/>
      </w:r>
      <w:r w:rsidR="00340BB0" w:rsidRPr="00D440AA">
        <w:rPr>
          <w:rFonts w:ascii="Garamond" w:hAnsi="Garamond"/>
          <w:lang w:val="en-GB"/>
        </w:rPr>
        <w:br/>
      </w:r>
      <w:r w:rsidR="00340BB0" w:rsidRPr="00D440AA">
        <w:rPr>
          <w:rFonts w:ascii="Garamond" w:hAnsi="Garamond"/>
          <w:i/>
          <w:iCs/>
          <w:lang w:val="en-GB"/>
        </w:rPr>
        <w:t>Laboratory analys</w:t>
      </w:r>
      <w:r w:rsidR="003329E3" w:rsidRPr="00D440AA">
        <w:rPr>
          <w:rFonts w:ascii="Garamond" w:hAnsi="Garamond"/>
          <w:i/>
          <w:iCs/>
          <w:lang w:val="en-GB"/>
        </w:rPr>
        <w:t>e</w:t>
      </w:r>
      <w:r w:rsidR="00340BB0" w:rsidRPr="00D440AA">
        <w:rPr>
          <w:rFonts w:ascii="Garamond" w:hAnsi="Garamond"/>
          <w:i/>
          <w:iCs/>
          <w:lang w:val="en-GB"/>
        </w:rPr>
        <w:t>s</w:t>
      </w:r>
    </w:p>
    <w:p w14:paraId="3638DB69" w14:textId="676BC6AE" w:rsidR="008A61A6" w:rsidRPr="00D440AA" w:rsidRDefault="00340BB0" w:rsidP="00340BB0">
      <w:pPr>
        <w:tabs>
          <w:tab w:val="left" w:pos="567"/>
        </w:tabs>
        <w:spacing w:line="480" w:lineRule="auto"/>
        <w:rPr>
          <w:rFonts w:ascii="Garamond" w:hAnsi="Garamond"/>
          <w:lang w:val="en-GB"/>
        </w:rPr>
      </w:pPr>
      <w:r w:rsidRPr="00D440AA">
        <w:rPr>
          <w:rFonts w:ascii="Garamond" w:hAnsi="Garamond"/>
          <w:lang w:val="en-GB"/>
        </w:rPr>
        <w:t xml:space="preserve">BAL samples were frozen and stored at –80˚C until analysis. All samples from all subjects were </w:t>
      </w:r>
      <w:r w:rsidR="001B78B8" w:rsidRPr="00D440AA">
        <w:rPr>
          <w:rFonts w:ascii="Garamond" w:hAnsi="Garamond"/>
          <w:lang w:val="en-GB"/>
        </w:rPr>
        <w:t>analysed</w:t>
      </w:r>
      <w:r w:rsidRPr="00D440AA">
        <w:rPr>
          <w:rFonts w:ascii="Garamond" w:hAnsi="Garamond"/>
          <w:lang w:val="en-GB"/>
        </w:rPr>
        <w:t xml:space="preserve"> in a single batch on the same day. BAL concentrations of MMP-9, MMP-12, and TIMP-1 were assayed using commercially available enzyme-linked immunosorbent assay (ELISA) kits (</w:t>
      </w:r>
      <w:r w:rsidR="001B78B8" w:rsidRPr="00D440AA">
        <w:rPr>
          <w:rFonts w:ascii="Garamond" w:hAnsi="Garamond"/>
          <w:lang w:val="en-GB"/>
        </w:rPr>
        <w:t>Duo Set</w:t>
      </w:r>
      <w:r w:rsidRPr="00D440AA">
        <w:rPr>
          <w:rFonts w:ascii="Garamond" w:hAnsi="Garamond"/>
          <w:lang w:val="en-GB"/>
        </w:rPr>
        <w:t>® ELISA Development System, R&amp;D Systems Europe Ltd., United Kingdom), according to the manufacturer’s instructions. Recombinant human MMP-9, MMP-12, and TIMP-1 were used to construct a standard curve (range 39–2,500 pg/mL) for each set of samples assayed. BAL samples were diluted 1:2, and concentrations read from the standard curve were multiplied by the dilution factor.</w:t>
      </w:r>
    </w:p>
    <w:p w14:paraId="55C35FCC" w14:textId="77777777" w:rsidR="00340BB0" w:rsidRPr="00D440AA" w:rsidRDefault="00340BB0" w:rsidP="00340BB0">
      <w:pPr>
        <w:tabs>
          <w:tab w:val="left" w:pos="567"/>
        </w:tabs>
        <w:spacing w:line="480" w:lineRule="auto"/>
        <w:rPr>
          <w:rFonts w:ascii="Garamond" w:hAnsi="Garamond"/>
          <w:lang w:val="en-GB"/>
        </w:rPr>
      </w:pPr>
    </w:p>
    <w:p w14:paraId="37913CF5" w14:textId="77777777" w:rsidR="00340BB0" w:rsidRPr="00D440AA" w:rsidRDefault="00340BB0" w:rsidP="00340BB0">
      <w:pPr>
        <w:tabs>
          <w:tab w:val="left" w:pos="567"/>
        </w:tabs>
        <w:spacing w:line="480" w:lineRule="auto"/>
        <w:rPr>
          <w:rFonts w:ascii="Garamond" w:hAnsi="Garamond" w:cstheme="minorHAnsi"/>
          <w:i/>
          <w:iCs/>
          <w:lang w:val="en-GB"/>
        </w:rPr>
      </w:pPr>
      <w:r w:rsidRPr="00D440AA">
        <w:rPr>
          <w:rFonts w:ascii="Garamond" w:hAnsi="Garamond" w:cstheme="minorHAnsi"/>
          <w:i/>
          <w:iCs/>
          <w:lang w:val="en-GB"/>
        </w:rPr>
        <w:t xml:space="preserve">DNA methylation </w:t>
      </w:r>
    </w:p>
    <w:p w14:paraId="16DA3019" w14:textId="31722D3A" w:rsidR="00C02490" w:rsidRPr="00D440AA" w:rsidRDefault="00C02490" w:rsidP="00775B45">
      <w:pPr>
        <w:tabs>
          <w:tab w:val="left" w:pos="567"/>
        </w:tabs>
        <w:spacing w:line="480" w:lineRule="auto"/>
        <w:rPr>
          <w:rFonts w:ascii="Garamond" w:hAnsi="Garamond" w:cstheme="minorHAnsi"/>
          <w:lang w:val="en-GB"/>
        </w:rPr>
      </w:pPr>
      <w:r w:rsidRPr="00D440AA">
        <w:rPr>
          <w:rFonts w:ascii="Garamond" w:hAnsi="Garamond" w:cstheme="minorHAnsi"/>
          <w:lang w:val="en-GB"/>
        </w:rPr>
        <w:t xml:space="preserve">We assessed epigenome-wide DNA methylation </w:t>
      </w:r>
      <w:r w:rsidR="007B2C6E" w:rsidRPr="00D440AA">
        <w:rPr>
          <w:rFonts w:ascii="Garamond" w:hAnsi="Garamond" w:cstheme="minorHAnsi"/>
          <w:lang w:val="en-GB"/>
        </w:rPr>
        <w:t>(</w:t>
      </w:r>
      <w:proofErr w:type="spellStart"/>
      <w:r w:rsidR="007B2C6E" w:rsidRPr="00D440AA">
        <w:rPr>
          <w:rFonts w:ascii="Garamond" w:hAnsi="Garamond" w:cstheme="minorHAnsi"/>
          <w:lang w:val="en-GB"/>
        </w:rPr>
        <w:t>DNAm</w:t>
      </w:r>
      <w:proofErr w:type="spellEnd"/>
      <w:r w:rsidR="007B2C6E" w:rsidRPr="00D440AA">
        <w:rPr>
          <w:rFonts w:ascii="Garamond" w:hAnsi="Garamond" w:cstheme="minorHAnsi"/>
          <w:lang w:val="en-GB"/>
        </w:rPr>
        <w:t xml:space="preserve">) </w:t>
      </w:r>
      <w:r w:rsidRPr="00D440AA">
        <w:rPr>
          <w:rFonts w:ascii="Garamond" w:hAnsi="Garamond" w:cstheme="minorHAnsi"/>
          <w:lang w:val="en-GB"/>
        </w:rPr>
        <w:t xml:space="preserve">levels using DNA isolated from BAL cells. From each sample, a 500 ng aliquot of DNA was </w:t>
      </w:r>
      <w:r w:rsidR="00EE7B52" w:rsidRPr="00D440AA">
        <w:rPr>
          <w:rFonts w:ascii="Garamond" w:hAnsi="Garamond" w:cstheme="minorHAnsi"/>
          <w:lang w:val="en-GB"/>
        </w:rPr>
        <w:t xml:space="preserve">subjected to </w:t>
      </w:r>
      <w:proofErr w:type="spellStart"/>
      <w:r w:rsidR="00EE7B52" w:rsidRPr="00D440AA">
        <w:rPr>
          <w:rFonts w:ascii="Garamond" w:hAnsi="Garamond" w:cstheme="minorHAnsi"/>
          <w:lang w:val="en-GB"/>
        </w:rPr>
        <w:t>bisulfite</w:t>
      </w:r>
      <w:proofErr w:type="spellEnd"/>
      <w:r w:rsidR="00EE7B52" w:rsidRPr="00D440AA">
        <w:rPr>
          <w:rFonts w:ascii="Garamond" w:hAnsi="Garamond" w:cstheme="minorHAnsi"/>
          <w:lang w:val="en-GB"/>
        </w:rPr>
        <w:t xml:space="preserve"> conversion </w:t>
      </w:r>
      <w:r w:rsidRPr="00D440AA">
        <w:rPr>
          <w:rFonts w:ascii="Garamond" w:hAnsi="Garamond" w:cstheme="minorHAnsi"/>
          <w:lang w:val="en-GB"/>
        </w:rPr>
        <w:t>using the EZ-96 DNA Methylation Kit (</w:t>
      </w:r>
      <w:proofErr w:type="spellStart"/>
      <w:r w:rsidRPr="00D440AA">
        <w:rPr>
          <w:rFonts w:ascii="Garamond" w:hAnsi="Garamond" w:cstheme="minorHAnsi"/>
          <w:lang w:val="en-GB"/>
        </w:rPr>
        <w:t>Zymo</w:t>
      </w:r>
      <w:proofErr w:type="spellEnd"/>
      <w:r w:rsidRPr="00D440AA">
        <w:rPr>
          <w:rFonts w:ascii="Garamond" w:hAnsi="Garamond" w:cstheme="minorHAnsi"/>
          <w:lang w:val="en-GB"/>
        </w:rPr>
        <w:t xml:space="preserve"> Research Corporation, Irvine, CA, USA). </w:t>
      </w:r>
      <w:r w:rsidR="00EE7B52" w:rsidRPr="00D440AA">
        <w:rPr>
          <w:rFonts w:ascii="Garamond" w:hAnsi="Garamond" w:cstheme="minorHAnsi"/>
          <w:lang w:val="en-GB"/>
        </w:rPr>
        <w:t>Samples were then arranged in a random sequence on 96-well plates for analysis</w:t>
      </w:r>
      <w:r w:rsidRPr="00D440AA">
        <w:rPr>
          <w:rFonts w:ascii="Garamond" w:hAnsi="Garamond" w:cstheme="minorHAnsi"/>
          <w:lang w:val="en-GB"/>
        </w:rPr>
        <w:t xml:space="preserve"> with the </w:t>
      </w:r>
      <w:proofErr w:type="spellStart"/>
      <w:r w:rsidRPr="00D440AA">
        <w:rPr>
          <w:rFonts w:ascii="Garamond" w:hAnsi="Garamond" w:cstheme="minorHAnsi"/>
          <w:lang w:val="en-GB"/>
        </w:rPr>
        <w:t>MethylationEPIC</w:t>
      </w:r>
      <w:proofErr w:type="spellEnd"/>
      <w:r w:rsidRPr="00D440AA">
        <w:rPr>
          <w:rFonts w:ascii="Garamond" w:hAnsi="Garamond" w:cstheme="minorHAnsi"/>
          <w:lang w:val="en-GB"/>
        </w:rPr>
        <w:t xml:space="preserve"> </w:t>
      </w:r>
      <w:proofErr w:type="spellStart"/>
      <w:r w:rsidRPr="00D440AA">
        <w:rPr>
          <w:rFonts w:ascii="Garamond" w:hAnsi="Garamond" w:cstheme="minorHAnsi"/>
          <w:lang w:val="en-GB"/>
        </w:rPr>
        <w:t>BeadChip</w:t>
      </w:r>
      <w:proofErr w:type="spellEnd"/>
      <w:r w:rsidRPr="00D440AA">
        <w:rPr>
          <w:rFonts w:ascii="Garamond" w:hAnsi="Garamond" w:cstheme="minorHAnsi"/>
          <w:lang w:val="en-GB"/>
        </w:rPr>
        <w:t xml:space="preserve">, following the standard protocol provided by the manufacturer (Illumina Inc., San Diego, CA, USA) at the SNP&amp;SEQ Platform at Uppsala University. This chip </w:t>
      </w:r>
      <w:proofErr w:type="spellStart"/>
      <w:r w:rsidRPr="00D440AA">
        <w:rPr>
          <w:rFonts w:ascii="Garamond" w:hAnsi="Garamond" w:cstheme="minorHAnsi"/>
          <w:lang w:val="en-GB"/>
        </w:rPr>
        <w:t>analyzes</w:t>
      </w:r>
      <w:proofErr w:type="spellEnd"/>
      <w:r w:rsidRPr="00D440AA">
        <w:rPr>
          <w:rFonts w:ascii="Garamond" w:hAnsi="Garamond" w:cstheme="minorHAnsi"/>
          <w:lang w:val="en-GB"/>
        </w:rPr>
        <w:t xml:space="preserve"> 866,836 </w:t>
      </w:r>
      <w:proofErr w:type="spellStart"/>
      <w:r w:rsidRPr="00D440AA">
        <w:rPr>
          <w:rFonts w:ascii="Garamond" w:hAnsi="Garamond" w:cstheme="minorHAnsi"/>
          <w:lang w:val="en-GB"/>
        </w:rPr>
        <w:t>CpG</w:t>
      </w:r>
      <w:proofErr w:type="spellEnd"/>
      <w:r w:rsidRPr="00D440AA">
        <w:rPr>
          <w:rFonts w:ascii="Garamond" w:hAnsi="Garamond" w:cstheme="minorHAnsi"/>
          <w:lang w:val="en-GB"/>
        </w:rPr>
        <w:t xml:space="preserve"> sites throughout the genome.</w:t>
      </w:r>
    </w:p>
    <w:p w14:paraId="44542B6E" w14:textId="5655E8D9" w:rsidR="00775B45" w:rsidRPr="00D440AA" w:rsidRDefault="00C02490" w:rsidP="00775B45">
      <w:pPr>
        <w:tabs>
          <w:tab w:val="left" w:pos="567"/>
        </w:tabs>
        <w:spacing w:line="480" w:lineRule="auto"/>
        <w:rPr>
          <w:rFonts w:ascii="Garamond" w:hAnsi="Garamond" w:cstheme="minorHAnsi"/>
          <w:lang w:val="en-GB"/>
        </w:rPr>
      </w:pPr>
      <w:r w:rsidRPr="00D440AA">
        <w:rPr>
          <w:rFonts w:ascii="Garamond" w:hAnsi="Garamond" w:cstheme="minorHAnsi"/>
          <w:lang w:val="en-GB"/>
        </w:rPr>
        <w:lastRenderedPageBreak/>
        <w:tab/>
      </w:r>
      <w:r w:rsidR="00775B45" w:rsidRPr="00D440AA">
        <w:rPr>
          <w:rFonts w:ascii="Garamond" w:hAnsi="Garamond" w:cstheme="minorHAnsi"/>
          <w:lang w:val="en-GB"/>
        </w:rPr>
        <w:t xml:space="preserve">Quality control of analysed samples was performed using standardized criteria. Raw methylation intensities were processed using GenomeStudio Software, and the detection </w:t>
      </w:r>
      <w:r w:rsidR="00775B45" w:rsidRPr="00D440AA">
        <w:rPr>
          <w:rFonts w:ascii="Garamond" w:hAnsi="Garamond" w:cstheme="minorHAnsi"/>
          <w:i/>
          <w:iCs/>
          <w:lang w:val="en-GB"/>
        </w:rPr>
        <w:t>p</w:t>
      </w:r>
      <w:r w:rsidR="00775B45" w:rsidRPr="00D440AA">
        <w:rPr>
          <w:rFonts w:ascii="Garamond" w:hAnsi="Garamond" w:cstheme="minorHAnsi"/>
          <w:lang w:val="en-GB"/>
        </w:rPr>
        <w:t xml:space="preserve"> value of each CpG site was used as a quality control measure of probe performance. To reduce background noise and adjust for variations across arrays, we utilized the Bioconductor Illumina </w:t>
      </w:r>
      <w:proofErr w:type="spellStart"/>
      <w:r w:rsidR="00775B45" w:rsidRPr="00D440AA">
        <w:rPr>
          <w:rFonts w:ascii="Garamond" w:hAnsi="Garamond" w:cstheme="minorHAnsi"/>
          <w:lang w:val="en-GB"/>
        </w:rPr>
        <w:t>Minfi</w:t>
      </w:r>
      <w:proofErr w:type="spellEnd"/>
      <w:r w:rsidR="00775B45" w:rsidRPr="00D440AA">
        <w:rPr>
          <w:rFonts w:ascii="Garamond" w:hAnsi="Garamond" w:cstheme="minorHAnsi"/>
          <w:lang w:val="en-GB"/>
        </w:rPr>
        <w:t xml:space="preserve"> and </w:t>
      </w:r>
      <w:proofErr w:type="spellStart"/>
      <w:r w:rsidR="00775B45" w:rsidRPr="00D440AA">
        <w:rPr>
          <w:rFonts w:ascii="Garamond" w:hAnsi="Garamond" w:cstheme="minorHAnsi"/>
          <w:lang w:val="en-GB"/>
        </w:rPr>
        <w:t>ComBat</w:t>
      </w:r>
      <w:proofErr w:type="spellEnd"/>
      <w:r w:rsidR="00775B45" w:rsidRPr="00D440AA">
        <w:rPr>
          <w:rFonts w:ascii="Garamond" w:hAnsi="Garamond" w:cstheme="minorHAnsi"/>
          <w:lang w:val="en-GB"/>
        </w:rPr>
        <w:t xml:space="preserve"> packages</w:t>
      </w:r>
      <w:sdt>
        <w:sdtPr>
          <w:rPr>
            <w:rFonts w:ascii="Garamond" w:hAnsi="Garamond" w:cstheme="minorHAnsi"/>
            <w:lang w:val="en-GB"/>
          </w:rPr>
          <w:alias w:val="SmartCite Citation"/>
          <w:tag w:val="a7e0506a-2806-4d24-875c-c575e0cee93d:f803966d-a807-41ec-b987-3b42a00959d5+"/>
          <w:id w:val="-382338111"/>
          <w:placeholder>
            <w:docPart w:val="957C5B69E71BA7478ACC70EBD54D8C60"/>
          </w:placeholder>
        </w:sdtPr>
        <w:sdtEndPr/>
        <w:sdtContent>
          <w:r w:rsidR="005F74FB" w:rsidRPr="00D440AA">
            <w:rPr>
              <w:rFonts w:ascii="Garamond" w:eastAsia="Times New Roman" w:hAnsi="Garamond"/>
            </w:rPr>
            <w:t>[2]</w:t>
          </w:r>
        </w:sdtContent>
      </w:sdt>
      <w:r w:rsidR="00775B45" w:rsidRPr="00D440AA">
        <w:rPr>
          <w:rFonts w:ascii="Garamond" w:hAnsi="Garamond" w:cstheme="minorHAnsi"/>
          <w:lang w:val="en-GB"/>
        </w:rPr>
        <w:t>. These tools were also used for peak correction and batch effect mitigation. We estimated DNA methylation at each CpG site as the proportion of intensity of methylated (M) over the sum of methylated (M) and unmethylated (U) probes, β</w:t>
      </w:r>
      <w:r w:rsidR="00775B45" w:rsidRPr="00D440AA">
        <w:rPr>
          <w:rFonts w:ascii="Times New Roman" w:hAnsi="Times New Roman" w:cs="Times New Roman"/>
          <w:lang w:val="en-GB"/>
        </w:rPr>
        <w:t> </w:t>
      </w:r>
      <w:r w:rsidR="00775B45" w:rsidRPr="00D440AA">
        <w:rPr>
          <w:rFonts w:ascii="Garamond" w:hAnsi="Garamond" w:cstheme="minorHAnsi"/>
          <w:lang w:val="en-GB"/>
        </w:rPr>
        <w:t>=</w:t>
      </w:r>
      <w:r w:rsidR="00775B45" w:rsidRPr="00D440AA">
        <w:rPr>
          <w:rFonts w:ascii="Times New Roman" w:hAnsi="Times New Roman" w:cs="Times New Roman"/>
          <w:lang w:val="en-GB"/>
        </w:rPr>
        <w:t> </w:t>
      </w:r>
      <w:r w:rsidR="00775B45" w:rsidRPr="00D440AA">
        <w:rPr>
          <w:rFonts w:ascii="Garamond" w:hAnsi="Garamond" w:cstheme="minorHAnsi"/>
          <w:lang w:val="en-GB"/>
        </w:rPr>
        <w:t>M/[c</w:t>
      </w:r>
      <w:r w:rsidR="00775B45" w:rsidRPr="00D440AA">
        <w:rPr>
          <w:rFonts w:ascii="Times New Roman" w:hAnsi="Times New Roman" w:cs="Times New Roman"/>
          <w:lang w:val="en-GB"/>
        </w:rPr>
        <w:t> </w:t>
      </w:r>
      <w:r w:rsidR="00775B45" w:rsidRPr="00D440AA">
        <w:rPr>
          <w:rFonts w:ascii="Garamond" w:hAnsi="Garamond" w:cstheme="minorHAnsi"/>
          <w:lang w:val="en-GB"/>
        </w:rPr>
        <w:t>+</w:t>
      </w:r>
      <w:r w:rsidR="00775B45" w:rsidRPr="00D440AA">
        <w:rPr>
          <w:rFonts w:ascii="Times New Roman" w:hAnsi="Times New Roman" w:cs="Times New Roman"/>
          <w:lang w:val="en-GB"/>
        </w:rPr>
        <w:t> </w:t>
      </w:r>
      <w:r w:rsidR="00775B45" w:rsidRPr="00D440AA">
        <w:rPr>
          <w:rFonts w:ascii="Garamond" w:hAnsi="Garamond" w:cstheme="minorHAnsi"/>
          <w:lang w:val="en-GB"/>
        </w:rPr>
        <w:t>M</w:t>
      </w:r>
      <w:r w:rsidR="00775B45" w:rsidRPr="00D440AA">
        <w:rPr>
          <w:rFonts w:ascii="Times New Roman" w:hAnsi="Times New Roman" w:cs="Times New Roman"/>
          <w:lang w:val="en-GB"/>
        </w:rPr>
        <w:t> </w:t>
      </w:r>
      <w:r w:rsidR="00775B45" w:rsidRPr="00D440AA">
        <w:rPr>
          <w:rFonts w:ascii="Garamond" w:hAnsi="Garamond" w:cstheme="minorHAnsi"/>
          <w:lang w:val="en-GB"/>
        </w:rPr>
        <w:t>+</w:t>
      </w:r>
      <w:r w:rsidR="00775B45" w:rsidRPr="00D440AA">
        <w:rPr>
          <w:rFonts w:ascii="Times New Roman" w:hAnsi="Times New Roman" w:cs="Times New Roman"/>
          <w:lang w:val="en-GB"/>
        </w:rPr>
        <w:t> </w:t>
      </w:r>
      <w:r w:rsidR="00775B45" w:rsidRPr="00D440AA">
        <w:rPr>
          <w:rFonts w:ascii="Garamond" w:hAnsi="Garamond" w:cstheme="minorHAnsi"/>
          <w:lang w:val="en-GB"/>
        </w:rPr>
        <w:t xml:space="preserve">U], where c is a constant used to avoid division by zero. Any CpG sites with detection </w:t>
      </w:r>
      <w:r w:rsidR="001B5631" w:rsidRPr="00D440AA">
        <w:rPr>
          <w:rFonts w:ascii="Garamond" w:hAnsi="Garamond" w:cstheme="minorHAnsi"/>
          <w:i/>
          <w:iCs/>
          <w:lang w:val="en-GB"/>
        </w:rPr>
        <w:t>p</w:t>
      </w:r>
      <w:r w:rsidR="00775B45" w:rsidRPr="00D440AA">
        <w:rPr>
          <w:rFonts w:ascii="Garamond" w:hAnsi="Garamond" w:cstheme="minorHAnsi"/>
          <w:lang w:val="en-GB"/>
        </w:rPr>
        <w:t xml:space="preserve"> values &gt;.01 in more than 5% of all samples, or those that were not successfully measured in 5% of the samples, were omitted from further analysis. This led to the exclusion of 8,401 probes.</w:t>
      </w:r>
    </w:p>
    <w:p w14:paraId="2E4BEDE3" w14:textId="303F06CD" w:rsidR="00775B45" w:rsidRPr="00D440AA" w:rsidRDefault="003329E3" w:rsidP="00775B45">
      <w:pPr>
        <w:tabs>
          <w:tab w:val="left" w:pos="567"/>
        </w:tabs>
        <w:spacing w:line="480" w:lineRule="auto"/>
        <w:rPr>
          <w:rFonts w:ascii="Garamond" w:hAnsi="Garamond" w:cstheme="minorHAnsi"/>
          <w:lang w:val="en-GB"/>
        </w:rPr>
      </w:pPr>
      <w:r w:rsidRPr="00D440AA">
        <w:rPr>
          <w:rFonts w:ascii="Garamond" w:hAnsi="Garamond" w:cstheme="minorHAnsi"/>
          <w:lang w:val="en-GB"/>
        </w:rPr>
        <w:tab/>
      </w:r>
      <w:r w:rsidR="00775B45" w:rsidRPr="00D440AA">
        <w:rPr>
          <w:rFonts w:ascii="Garamond" w:hAnsi="Garamond" w:cstheme="minorHAnsi"/>
          <w:lang w:val="en-GB"/>
        </w:rPr>
        <w:t xml:space="preserve">Samples were excluded if the sample call rate was &lt;3. Factors </w:t>
      </w:r>
      <w:r w:rsidR="00EE7B52" w:rsidRPr="00D440AA">
        <w:rPr>
          <w:rFonts w:ascii="Garamond" w:hAnsi="Garamond" w:cstheme="minorHAnsi"/>
          <w:lang w:val="en-GB"/>
        </w:rPr>
        <w:t>such as</w:t>
      </w:r>
      <w:r w:rsidR="00775B45" w:rsidRPr="00D440AA">
        <w:rPr>
          <w:rFonts w:ascii="Garamond" w:hAnsi="Garamond" w:cstheme="minorHAnsi"/>
          <w:lang w:val="en-GB"/>
        </w:rPr>
        <w:t xml:space="preserve"> colour, staining and extension efficiency, hybridization performance, stripping efficiency after extension, and </w:t>
      </w:r>
      <w:r w:rsidR="001B78B8" w:rsidRPr="00D440AA">
        <w:rPr>
          <w:rFonts w:ascii="Garamond" w:hAnsi="Garamond" w:cstheme="minorHAnsi"/>
          <w:lang w:val="en-GB"/>
        </w:rPr>
        <w:t>bisulphite</w:t>
      </w:r>
      <w:r w:rsidR="00775B45" w:rsidRPr="00D440AA">
        <w:rPr>
          <w:rFonts w:ascii="Garamond" w:hAnsi="Garamond" w:cstheme="minorHAnsi"/>
          <w:lang w:val="en-GB"/>
        </w:rPr>
        <w:t xml:space="preserve"> conversion efficiency were assessed using the Enmix R package</w:t>
      </w:r>
      <w:sdt>
        <w:sdtPr>
          <w:rPr>
            <w:rFonts w:ascii="Garamond" w:hAnsi="Garamond" w:cstheme="minorHAnsi"/>
            <w:lang w:val="en-GB"/>
          </w:rPr>
          <w:alias w:val="SmartCite Citation"/>
          <w:tag w:val="a7e0506a-2806-4d24-875c-c575e0cee93d:27a0d516-a742-4f53-9476-1696f099307d+"/>
          <w:id w:val="86669162"/>
          <w:placeholder>
            <w:docPart w:val="8D5B4DCA0D43334E87134C6E96FC99D0"/>
          </w:placeholder>
        </w:sdtPr>
        <w:sdtEndPr/>
        <w:sdtContent>
          <w:r w:rsidR="005F74FB" w:rsidRPr="00D440AA">
            <w:rPr>
              <w:rFonts w:ascii="Garamond" w:eastAsia="Times New Roman" w:hAnsi="Garamond"/>
            </w:rPr>
            <w:t>[3]</w:t>
          </w:r>
        </w:sdtContent>
      </w:sdt>
      <w:r w:rsidR="00775B45" w:rsidRPr="00D440AA">
        <w:rPr>
          <w:rFonts w:ascii="Garamond" w:hAnsi="Garamond" w:cstheme="minorHAnsi"/>
          <w:lang w:val="en-GB"/>
        </w:rPr>
        <w:t xml:space="preserve">. </w:t>
      </w:r>
      <w:r w:rsidR="00BA3966" w:rsidRPr="00D440AA">
        <w:rPr>
          <w:rFonts w:ascii="Garamond" w:hAnsi="Garamond" w:cstheme="minorHAnsi"/>
          <w:lang w:val="en-GB"/>
        </w:rPr>
        <w:t xml:space="preserve">Using the </w:t>
      </w:r>
      <w:proofErr w:type="spellStart"/>
      <w:r w:rsidR="00BA3966" w:rsidRPr="00D440AA">
        <w:rPr>
          <w:rFonts w:ascii="Garamond" w:hAnsi="Garamond" w:cstheme="minorHAnsi"/>
          <w:lang w:val="en-GB"/>
        </w:rPr>
        <w:t>Minfi</w:t>
      </w:r>
      <w:proofErr w:type="spellEnd"/>
      <w:r w:rsidR="00BA3966" w:rsidRPr="00D440AA">
        <w:rPr>
          <w:rFonts w:ascii="Garamond" w:hAnsi="Garamond" w:cstheme="minorHAnsi"/>
          <w:lang w:val="en-GB"/>
        </w:rPr>
        <w:t xml:space="preserve"> R package, we also generated median intensity plots, graphically represent</w:t>
      </w:r>
      <w:r w:rsidR="001772C9" w:rsidRPr="00D440AA">
        <w:rPr>
          <w:rFonts w:ascii="Garamond" w:hAnsi="Garamond" w:cstheme="minorHAnsi"/>
          <w:lang w:val="en-GB"/>
        </w:rPr>
        <w:t xml:space="preserve">ing </w:t>
      </w:r>
      <w:r w:rsidR="00BA3966" w:rsidRPr="00D440AA">
        <w:rPr>
          <w:rFonts w:ascii="Garamond" w:hAnsi="Garamond" w:cstheme="minorHAnsi"/>
          <w:lang w:val="en-GB"/>
        </w:rPr>
        <w:t>the distribution of both methylated and unmethylated signal intensities across samples</w:t>
      </w:r>
      <w:r w:rsidR="00775B45" w:rsidRPr="00D440AA">
        <w:rPr>
          <w:rFonts w:ascii="Garamond" w:hAnsi="Garamond" w:cstheme="minorHAnsi"/>
          <w:lang w:val="en-GB"/>
        </w:rPr>
        <w:t>. No samples were excluded by applying these criteria.</w:t>
      </w:r>
    </w:p>
    <w:p w14:paraId="57D1A89A" w14:textId="57E23254" w:rsidR="00775B45" w:rsidRPr="00D440AA" w:rsidRDefault="003329E3" w:rsidP="00775B45">
      <w:pPr>
        <w:tabs>
          <w:tab w:val="left" w:pos="567"/>
        </w:tabs>
        <w:spacing w:line="480" w:lineRule="auto"/>
        <w:rPr>
          <w:rFonts w:ascii="Garamond" w:hAnsi="Garamond" w:cstheme="minorHAnsi"/>
          <w:lang w:val="en-GB"/>
        </w:rPr>
      </w:pPr>
      <w:r w:rsidRPr="00D440AA">
        <w:rPr>
          <w:rFonts w:ascii="Garamond" w:hAnsi="Garamond" w:cstheme="minorHAnsi"/>
          <w:lang w:val="en-GB"/>
        </w:rPr>
        <w:tab/>
      </w:r>
      <w:r w:rsidR="00775B45" w:rsidRPr="00D440AA">
        <w:rPr>
          <w:rFonts w:ascii="Garamond" w:hAnsi="Garamond" w:cstheme="minorHAnsi"/>
          <w:lang w:val="en-GB"/>
        </w:rPr>
        <w:t>All SNP-related probes identified by Zhou and colleague</w:t>
      </w:r>
      <w:r w:rsidR="00A25000" w:rsidRPr="00D440AA">
        <w:rPr>
          <w:rFonts w:ascii="Garamond" w:hAnsi="Garamond" w:cstheme="minorHAnsi"/>
          <w:lang w:val="en-GB"/>
        </w:rPr>
        <w:t>s</w:t>
      </w:r>
      <w:sdt>
        <w:sdtPr>
          <w:rPr>
            <w:rFonts w:ascii="Garamond" w:hAnsi="Garamond" w:cstheme="minorHAnsi"/>
            <w:lang w:val="en-GB"/>
          </w:rPr>
          <w:alias w:val="SmartCite Citation"/>
          <w:tag w:val="a7e0506a-2806-4d24-875c-c575e0cee93d:00746c84-4cd5-4d4e-9b57-e55ff8be9837+"/>
          <w:id w:val="1392303031"/>
          <w:placeholder>
            <w:docPart w:val="268FA4ED30AD7A4996C4DA01F38F7E4A"/>
          </w:placeholder>
        </w:sdtPr>
        <w:sdtEndPr/>
        <w:sdtContent>
          <w:r w:rsidR="005F74FB" w:rsidRPr="00D440AA">
            <w:rPr>
              <w:rFonts w:ascii="Garamond" w:eastAsia="Times New Roman" w:hAnsi="Garamond"/>
            </w:rPr>
            <w:t>[4]</w:t>
          </w:r>
        </w:sdtContent>
      </w:sdt>
      <w:r w:rsidR="00A25000" w:rsidRPr="00D440AA">
        <w:rPr>
          <w:rFonts w:ascii="Garamond" w:hAnsi="Garamond" w:cstheme="minorHAnsi"/>
          <w:lang w:val="en-GB"/>
        </w:rPr>
        <w:fldChar w:fldCharType="begin"/>
      </w:r>
      <w:r w:rsidR="00A25000" w:rsidRPr="00D440AA">
        <w:rPr>
          <w:rFonts w:ascii="Garamond" w:hAnsi="Garamond" w:cstheme="minorHAnsi"/>
          <w:lang w:val="en-GB"/>
        </w:rPr>
        <w:instrText xml:space="preserve"> ADDIN PAPERS2_CITATIONS &lt;citation&gt;&lt;priority&gt;5&lt;/priority&gt;&lt;uuid&gt;AA7A674B-5820-4EA7-BA24-1EF67FE7D5F9&lt;/uuid&gt;&lt;publications&gt;&lt;publication&gt;&lt;subtype&gt;400&lt;/subtype&gt;&lt;title&gt;Comprehensive characterization, annotation and innovative use of Infinium DNA methylation BeadChip probes.&lt;/title&gt;&lt;url&gt;http://eutils.ncbi.nlm.nih.gov/entrez/eutils/elink.fcgi?dbfrom=pubmed&amp;amp;id=27924034&amp;amp;retmode=ref&amp;amp;cmd=prlinks&lt;/url&gt;&lt;volume&gt;45&lt;/volume&gt;&lt;publication_date&gt;99201702281200000000222000&lt;/publication_date&gt;&lt;uuid&gt;D7C5900C-BABD-48C5-85E4-E8135760AD23&lt;/uuid&gt;&lt;type&gt;400&lt;/type&gt;&lt;accepted_date&gt;99201610121200000000222000&lt;/accepted_date&gt;&lt;number&gt;4&lt;/number&gt;&lt;submission_date&gt;99201607081200000000222000&lt;/submission_date&gt;&lt;doi&gt;10.1093/nar/gkw967&lt;/doi&gt;&lt;institution&gt;Center for Epigenetics, Van Andel Research Institute, 333 Bostwick Ave NE, Grand Rapids, MI 49503, USA.&lt;/institution&gt;&lt;startpage&gt;e22&lt;/startpage&gt;&lt;bundle&gt;&lt;publication&gt;&lt;title&gt;Nucleic acids research&lt;/title&gt;&lt;uuid&gt;9B39F7EC-DB15-49A9-8252-5EF8FA2C410F&lt;/uuid&gt;&lt;subtype&gt;-100&lt;/subtype&gt;&lt;type&gt;-100&lt;/type&gt;&lt;/publication&gt;&lt;/bundle&gt;&lt;authors&gt;&lt;author&gt;&lt;lastName&gt;Zhou&lt;/lastName&gt;&lt;firstName&gt;Wanding&lt;/firstName&gt;&lt;/author&gt;&lt;author&gt;&lt;lastName&gt;Laird&lt;/lastName&gt;&lt;firstName&gt;Peter&lt;/firstName&gt;&lt;middleNames&gt;W&lt;/middleNames&gt;&lt;/author&gt;&lt;author&gt;&lt;lastName&gt;Shen&lt;/lastName&gt;&lt;firstName&gt;Hui&lt;/firstName&gt;&lt;/author&gt;&lt;/authors&gt;&lt;/publication&gt;&lt;/publications&gt;&lt;cites&gt;&lt;/cites&gt;&lt;/citation&gt;</w:instrText>
      </w:r>
      <w:r w:rsidR="00A25000" w:rsidRPr="00D440AA">
        <w:rPr>
          <w:rFonts w:ascii="Garamond" w:hAnsi="Garamond" w:cstheme="minorHAnsi"/>
          <w:lang w:val="en-GB"/>
        </w:rPr>
        <w:fldChar w:fldCharType="end"/>
      </w:r>
      <w:r w:rsidR="00775B45" w:rsidRPr="00D440AA">
        <w:rPr>
          <w:rFonts w:ascii="Garamond" w:hAnsi="Garamond" w:cstheme="minorHAnsi"/>
          <w:lang w:val="en-GB"/>
        </w:rPr>
        <w:t xml:space="preserve">, along with probes with nonoptimal binding (non-mapping or mapping multiple times to either the normal or the </w:t>
      </w:r>
      <w:r w:rsidR="001B78B8" w:rsidRPr="00D440AA">
        <w:rPr>
          <w:rFonts w:ascii="Garamond" w:hAnsi="Garamond" w:cstheme="minorHAnsi"/>
          <w:lang w:val="en-GB"/>
        </w:rPr>
        <w:t>bisulphite</w:t>
      </w:r>
      <w:r w:rsidR="00775B45" w:rsidRPr="00D440AA">
        <w:rPr>
          <w:rFonts w:ascii="Garamond" w:hAnsi="Garamond" w:cstheme="minorHAnsi"/>
          <w:lang w:val="en-GB"/>
        </w:rPr>
        <w:t>-converted genom</w:t>
      </w:r>
      <w:r w:rsidR="00A25000" w:rsidRPr="00D440AA">
        <w:rPr>
          <w:rFonts w:ascii="Garamond" w:hAnsi="Garamond" w:cstheme="minorHAnsi"/>
          <w:lang w:val="en-GB"/>
        </w:rPr>
        <w:t>e</w:t>
      </w:r>
      <w:sdt>
        <w:sdtPr>
          <w:rPr>
            <w:rFonts w:ascii="Garamond" w:hAnsi="Garamond" w:cstheme="minorHAnsi"/>
            <w:lang w:val="en-GB"/>
          </w:rPr>
          <w:alias w:val="SmartCite Citation"/>
          <w:tag w:val="a7e0506a-2806-4d24-875c-c575e0cee93d:e0d1992a-af4b-4ecc-8a3a-e9a5192488ee+"/>
          <w:id w:val="-692842932"/>
          <w:placeholder>
            <w:docPart w:val="F268CA467AB3B146BB82778474FBD25D"/>
          </w:placeholder>
        </w:sdtPr>
        <w:sdtEndPr/>
        <w:sdtContent>
          <w:r w:rsidR="005F74FB" w:rsidRPr="00D440AA">
            <w:rPr>
              <w:rFonts w:ascii="Garamond" w:eastAsia="Times New Roman" w:hAnsi="Garamond"/>
            </w:rPr>
            <w:t>[5]</w:t>
          </w:r>
        </w:sdtContent>
      </w:sdt>
      <w:r w:rsidR="00A25000" w:rsidRPr="00D440AA">
        <w:rPr>
          <w:rFonts w:ascii="Garamond" w:hAnsi="Garamond" w:cstheme="minorHAnsi"/>
          <w:lang w:val="en-GB"/>
        </w:rPr>
        <w:t>;</w:t>
      </w:r>
      <w:r w:rsidR="00775B45" w:rsidRPr="00D440AA">
        <w:rPr>
          <w:rFonts w:ascii="Garamond" w:hAnsi="Garamond" w:cstheme="minorHAnsi"/>
          <w:lang w:val="en-GB"/>
        </w:rPr>
        <w:t xml:space="preserve"> n</w:t>
      </w:r>
      <w:r w:rsidR="00775B45" w:rsidRPr="00D440AA">
        <w:rPr>
          <w:rFonts w:ascii="Times New Roman" w:hAnsi="Times New Roman" w:cs="Times New Roman"/>
          <w:lang w:val="en-GB"/>
        </w:rPr>
        <w:t> </w:t>
      </w:r>
      <w:r w:rsidR="00775B45" w:rsidRPr="00D440AA">
        <w:rPr>
          <w:rFonts w:ascii="Garamond" w:hAnsi="Garamond" w:cstheme="minorHAnsi"/>
          <w:lang w:val="en-GB"/>
        </w:rPr>
        <w:t>=</w:t>
      </w:r>
      <w:r w:rsidR="00775B45" w:rsidRPr="00D440AA">
        <w:rPr>
          <w:rFonts w:ascii="Times New Roman" w:hAnsi="Times New Roman" w:cs="Times New Roman"/>
          <w:lang w:val="en-GB"/>
        </w:rPr>
        <w:t> </w:t>
      </w:r>
      <w:r w:rsidR="00775B45" w:rsidRPr="00D440AA">
        <w:rPr>
          <w:rFonts w:ascii="Garamond" w:hAnsi="Garamond" w:cstheme="minorHAnsi"/>
          <w:lang w:val="en-GB"/>
        </w:rPr>
        <w:t xml:space="preserve">97,018), and probes on chrX (n = 18,578), were omitted, leading to a total exclusion of 123,997 probes. Additionally, we adopted the DASEN signal correction and normalization method recommended from the </w:t>
      </w:r>
      <w:proofErr w:type="spellStart"/>
      <w:r w:rsidR="00775B45" w:rsidRPr="00D440AA">
        <w:rPr>
          <w:rFonts w:ascii="Garamond" w:hAnsi="Garamond" w:cstheme="minorHAnsi"/>
          <w:lang w:val="en-GB"/>
        </w:rPr>
        <w:t>wateRmelon</w:t>
      </w:r>
      <w:proofErr w:type="spellEnd"/>
      <w:r w:rsidR="00775B45" w:rsidRPr="00D440AA">
        <w:rPr>
          <w:rFonts w:ascii="Garamond" w:hAnsi="Garamond" w:cstheme="minorHAnsi"/>
          <w:lang w:val="en-GB"/>
        </w:rPr>
        <w:t xml:space="preserve"> package</w:t>
      </w:r>
      <w:sdt>
        <w:sdtPr>
          <w:rPr>
            <w:rFonts w:ascii="Garamond" w:hAnsi="Garamond" w:cstheme="minorHAnsi"/>
            <w:lang w:val="en-GB"/>
          </w:rPr>
          <w:alias w:val="SmartCite Citation"/>
          <w:tag w:val="a7e0506a-2806-4d24-875c-c575e0cee93d:2709c966-2a4e-48bb-8463-e2e904759941+"/>
          <w:id w:val="229043249"/>
          <w:placeholder>
            <w:docPart w:val="BA4F1C2E1640964AAA552C1D7EF7F28E"/>
          </w:placeholder>
        </w:sdtPr>
        <w:sdtEndPr/>
        <w:sdtContent>
          <w:r w:rsidR="005F74FB" w:rsidRPr="00D440AA">
            <w:rPr>
              <w:rFonts w:ascii="Garamond" w:eastAsia="Times New Roman" w:hAnsi="Garamond"/>
            </w:rPr>
            <w:t>[6]</w:t>
          </w:r>
        </w:sdtContent>
      </w:sdt>
      <w:r w:rsidR="00775B45" w:rsidRPr="00D440AA">
        <w:rPr>
          <w:rFonts w:ascii="Garamond" w:hAnsi="Garamond" w:cstheme="minorHAnsi"/>
          <w:lang w:val="en-GB"/>
        </w:rPr>
        <w:t xml:space="preserve">. Batch effects were corrected using </w:t>
      </w:r>
      <w:proofErr w:type="spellStart"/>
      <w:r w:rsidR="00775B45" w:rsidRPr="00D440AA">
        <w:rPr>
          <w:rFonts w:ascii="Garamond" w:hAnsi="Garamond" w:cstheme="minorHAnsi"/>
          <w:lang w:val="en-GB"/>
        </w:rPr>
        <w:t>ComBa</w:t>
      </w:r>
      <w:r w:rsidRPr="00D440AA">
        <w:rPr>
          <w:rFonts w:ascii="Garamond" w:hAnsi="Garamond" w:cstheme="minorHAnsi"/>
          <w:lang w:val="en-GB"/>
        </w:rPr>
        <w:t>t</w:t>
      </w:r>
      <w:proofErr w:type="spellEnd"/>
      <w:sdt>
        <w:sdtPr>
          <w:rPr>
            <w:rFonts w:ascii="Garamond" w:hAnsi="Garamond" w:cstheme="minorHAnsi"/>
            <w:lang w:val="en-GB"/>
          </w:rPr>
          <w:alias w:val="SmartCite Citation"/>
          <w:tag w:val="a7e0506a-2806-4d24-875c-c575e0cee93d:f803966d-a807-41ec-b987-3b42a00959d5+"/>
          <w:id w:val="-148990585"/>
          <w:placeholder>
            <w:docPart w:val="B7CA74F8CB16144CA64292AA6C809981"/>
          </w:placeholder>
        </w:sdtPr>
        <w:sdtEndPr/>
        <w:sdtContent>
          <w:r w:rsidR="005F74FB" w:rsidRPr="00D440AA">
            <w:rPr>
              <w:rFonts w:ascii="Garamond" w:eastAsia="Times New Roman" w:hAnsi="Garamond"/>
            </w:rPr>
            <w:t>[2]</w:t>
          </w:r>
        </w:sdtContent>
      </w:sdt>
      <w:r w:rsidRPr="00D440AA">
        <w:rPr>
          <w:rFonts w:ascii="Garamond" w:hAnsi="Garamond" w:cstheme="minorHAnsi"/>
          <w:lang w:val="en-GB"/>
        </w:rPr>
        <w:t>.</w:t>
      </w:r>
    </w:p>
    <w:p w14:paraId="252DA5AD" w14:textId="77777777" w:rsidR="00775B45" w:rsidRPr="00D440AA" w:rsidRDefault="00775B45" w:rsidP="00775B45">
      <w:pPr>
        <w:tabs>
          <w:tab w:val="left" w:pos="567"/>
        </w:tabs>
        <w:spacing w:line="480" w:lineRule="auto"/>
        <w:rPr>
          <w:rFonts w:ascii="Garamond" w:hAnsi="Garamond" w:cstheme="minorHAnsi"/>
          <w:lang w:val="en-GB"/>
        </w:rPr>
      </w:pPr>
    </w:p>
    <w:p w14:paraId="2085DABE" w14:textId="77777777" w:rsidR="00340BB0" w:rsidRPr="00D440AA" w:rsidRDefault="00340BB0" w:rsidP="00340BB0">
      <w:pPr>
        <w:tabs>
          <w:tab w:val="left" w:pos="567"/>
        </w:tabs>
        <w:spacing w:line="480" w:lineRule="auto"/>
        <w:rPr>
          <w:rFonts w:ascii="Garamond" w:hAnsi="Garamond" w:cstheme="minorHAnsi"/>
          <w:i/>
          <w:iCs/>
          <w:lang w:val="en-GB"/>
        </w:rPr>
      </w:pPr>
      <w:r w:rsidRPr="00D440AA">
        <w:rPr>
          <w:rFonts w:ascii="Garamond" w:hAnsi="Garamond" w:cstheme="minorHAnsi"/>
          <w:i/>
          <w:iCs/>
          <w:lang w:val="en-GB"/>
        </w:rPr>
        <w:t>Gene annotation</w:t>
      </w:r>
    </w:p>
    <w:p w14:paraId="366D0D6A" w14:textId="3251CDCB" w:rsidR="006E238C" w:rsidRPr="00D440AA" w:rsidRDefault="00340BB0" w:rsidP="0041008B">
      <w:pPr>
        <w:tabs>
          <w:tab w:val="left" w:pos="567"/>
          <w:tab w:val="left" w:pos="1120"/>
          <w:tab w:val="left" w:pos="1680"/>
          <w:tab w:val="left" w:pos="2240"/>
          <w:tab w:val="left" w:pos="2800"/>
          <w:tab w:val="left" w:pos="3360"/>
          <w:tab w:val="left" w:pos="3920"/>
          <w:tab w:val="left" w:pos="4480"/>
          <w:tab w:val="left" w:pos="5040"/>
          <w:tab w:val="left" w:pos="5600"/>
          <w:tab w:val="left" w:pos="6160"/>
          <w:tab w:val="left" w:pos="6720"/>
        </w:tabs>
        <w:spacing w:line="480" w:lineRule="auto"/>
        <w:rPr>
          <w:rFonts w:ascii="Garamond" w:hAnsi="Garamond" w:cstheme="minorHAnsi"/>
          <w:lang w:val="en-GB"/>
        </w:rPr>
      </w:pPr>
      <w:r w:rsidRPr="00D440AA">
        <w:rPr>
          <w:rFonts w:ascii="Garamond" w:hAnsi="Garamond" w:cstheme="minorHAnsi"/>
          <w:lang w:val="en-GB"/>
        </w:rPr>
        <w:lastRenderedPageBreak/>
        <w:t xml:space="preserve">For target genes, Illumina's annotation based on the </w:t>
      </w:r>
      <w:r w:rsidR="0041008B" w:rsidRPr="00D440AA">
        <w:rPr>
          <w:rFonts w:ascii="Garamond" w:hAnsi="Garamond" w:cstheme="minorHAnsi"/>
          <w:lang w:val="en-GB"/>
        </w:rPr>
        <w:t>University of California</w:t>
      </w:r>
      <w:r w:rsidR="00EC5B1B" w:rsidRPr="00D440AA">
        <w:rPr>
          <w:rFonts w:ascii="Garamond" w:hAnsi="Garamond" w:cstheme="minorHAnsi"/>
          <w:lang w:val="en-GB"/>
        </w:rPr>
        <w:t xml:space="preserve"> (UCSC)</w:t>
      </w:r>
      <w:r w:rsidR="0041008B" w:rsidRPr="00D440AA">
        <w:rPr>
          <w:rFonts w:ascii="Garamond" w:hAnsi="Garamond" w:cstheme="minorHAnsi"/>
          <w:lang w:val="en-GB"/>
        </w:rPr>
        <w:t xml:space="preserve">, Santa Cruz, </w:t>
      </w:r>
      <w:r w:rsidRPr="00D440AA">
        <w:rPr>
          <w:rFonts w:ascii="Garamond" w:hAnsi="Garamond" w:cstheme="minorHAnsi"/>
          <w:lang w:val="en-GB"/>
        </w:rPr>
        <w:t xml:space="preserve">database </w:t>
      </w:r>
      <w:r w:rsidR="0041008B" w:rsidRPr="00D440AA">
        <w:rPr>
          <w:rFonts w:ascii="Garamond" w:hAnsi="Garamond" w:cstheme="minorHAnsi"/>
          <w:lang w:val="en-GB"/>
        </w:rPr>
        <w:t xml:space="preserve">(hg19/GRCh37 genome assembly) </w:t>
      </w:r>
      <w:r w:rsidRPr="00D440AA">
        <w:rPr>
          <w:rFonts w:ascii="Garamond" w:hAnsi="Garamond" w:cstheme="minorHAnsi"/>
          <w:lang w:val="en-GB"/>
        </w:rPr>
        <w:t>was used</w:t>
      </w:r>
      <w:r w:rsidR="00EC5B1B" w:rsidRPr="00D440AA">
        <w:rPr>
          <w:rFonts w:ascii="Garamond" w:hAnsi="Garamond" w:cstheme="minorHAnsi"/>
          <w:lang w:val="en-GB"/>
        </w:rPr>
        <w:t>, utilizing the UCSC gene transfer format file corresponding to this genome build</w:t>
      </w:r>
      <w:r w:rsidRPr="00D440AA">
        <w:rPr>
          <w:rFonts w:ascii="Garamond" w:hAnsi="Garamond" w:cstheme="minorHAnsi"/>
          <w:lang w:val="en-GB"/>
        </w:rPr>
        <w:t xml:space="preserve">. In cases where no target gene was available, </w:t>
      </w:r>
      <w:r w:rsidR="0041008B" w:rsidRPr="00D440AA">
        <w:rPr>
          <w:rFonts w:ascii="Garamond" w:hAnsi="Garamond" w:cstheme="minorHAnsi"/>
          <w:lang w:val="en-GB"/>
        </w:rPr>
        <w:t>Genomic Regions Enrichment of Annotations Tool (</w:t>
      </w:r>
      <w:r w:rsidRPr="00D440AA">
        <w:rPr>
          <w:rFonts w:ascii="Garamond" w:hAnsi="Garamond" w:cstheme="minorHAnsi"/>
          <w:lang w:val="en-GB"/>
        </w:rPr>
        <w:t>GREAT</w:t>
      </w:r>
      <w:r w:rsidR="0041008B" w:rsidRPr="00D440AA">
        <w:rPr>
          <w:rFonts w:ascii="Garamond" w:hAnsi="Garamond" w:cstheme="minorHAnsi"/>
          <w:lang w:val="en-GB"/>
        </w:rPr>
        <w:t>)</w:t>
      </w:r>
      <w:r w:rsidRPr="00D440AA">
        <w:rPr>
          <w:rFonts w:ascii="Garamond" w:hAnsi="Garamond" w:cstheme="minorHAnsi"/>
          <w:lang w:val="en-GB"/>
        </w:rPr>
        <w:t xml:space="preserve"> version 4.0.4 annotation</w:t>
      </w:r>
      <w:sdt>
        <w:sdtPr>
          <w:rPr>
            <w:rFonts w:ascii="Garamond" w:hAnsi="Garamond" w:cstheme="minorHAnsi"/>
            <w:lang w:val="en-GB"/>
          </w:rPr>
          <w:alias w:val="SmartCite Citation"/>
          <w:tag w:val="a7e0506a-2806-4d24-875c-c575e0cee93d:3d90d3ab-573d-40f1-8e35-891ef47457d7+"/>
          <w:id w:val="-1737385560"/>
          <w:placeholder>
            <w:docPart w:val="DefaultPlaceholder_-1854013440"/>
          </w:placeholder>
        </w:sdtPr>
        <w:sdtEndPr/>
        <w:sdtContent>
          <w:r w:rsidR="005F74FB" w:rsidRPr="00D440AA">
            <w:rPr>
              <w:rFonts w:ascii="Garamond" w:eastAsia="Times New Roman" w:hAnsi="Garamond"/>
            </w:rPr>
            <w:t>[7]</w:t>
          </w:r>
        </w:sdtContent>
      </w:sdt>
      <w:r w:rsidRPr="00D440AA">
        <w:rPr>
          <w:rFonts w:ascii="Garamond" w:hAnsi="Garamond" w:cstheme="minorHAnsi"/>
          <w:lang w:val="en-GB"/>
        </w:rPr>
        <w:fldChar w:fldCharType="begin"/>
      </w:r>
      <w:r w:rsidRPr="00D440AA">
        <w:rPr>
          <w:rFonts w:ascii="Garamond" w:hAnsi="Garamond" w:cstheme="minorHAnsi"/>
          <w:lang w:val="en-GB"/>
        </w:rPr>
        <w:instrText xml:space="preserve"> ADDIN PAPERS2_CITATIONS &lt;citation&gt;&lt;priority&gt;10&lt;/priority&gt;&lt;uuid&gt;40BC9E6E-7C9E-4790-89E4-1B5325983F34&lt;/uuid&gt;&lt;publications&gt;&lt;publication&gt;&lt;subtype&gt;400&lt;/subtype&gt;&lt;title&gt;GREAT improves functional interpretation of cis-regulatory regions.&lt;/title&gt;&lt;url&gt;http://eutils.ncbi.nlm.nih.gov/entrez/eutils/elink.fcgi?dbfrom=pubmed&amp;amp;id=20436461&amp;amp;retmode=ref&amp;amp;cmd=prlinks&lt;/url&gt;&lt;volume&gt;28&lt;/volume&gt;&lt;publication_date&gt;99201005001200000000220000&lt;/publication_date&gt;&lt;uuid&gt;91EA4FEC-C546-4622-B45D-3B790ACDD44E&lt;/uuid&gt;&lt;type&gt;400&lt;/type&gt;&lt;number&gt;5&lt;/number&gt;&lt;doi&gt;10.1038/nbt.1630&lt;/doi&gt;&lt;institution&gt;Department of Computer Science, Stanford University, Stanford, California, USA.&lt;/institution&gt;&lt;startpage&gt;495&lt;/startpage&gt;&lt;endpage&gt;501&lt;/endpage&gt;&lt;bundle&gt;&lt;publication&gt;&lt;title&gt;Nature Publishing Group&lt;/title&gt;&lt;uuid&gt;34F6D504-5E0C-4F38-95F9-EC714AFCF132&lt;/uuid&gt;&lt;subtype&gt;-100&lt;/subtype&gt;&lt;publisher&gt;Nature Publishing Group&lt;/publisher&gt;&lt;type&gt;-100&lt;/type&gt;&lt;/publication&gt;&lt;/bundle&gt;&lt;authors&gt;&lt;author&gt;&lt;lastName&gt;McLean&lt;/lastName&gt;&lt;firstName&gt;Cory&lt;/firstName&gt;&lt;middleNames&gt;Y&lt;/middleNames&gt;&lt;/author&gt;&lt;author&gt;&lt;lastName&gt;Bristor&lt;/lastName&gt;&lt;firstName&gt;Dave&lt;/firstName&gt;&lt;/author&gt;&lt;author&gt;&lt;lastName&gt;Hiller&lt;/lastName&gt;&lt;firstName&gt;Michael&lt;/firstName&gt;&lt;/author&gt;&lt;author&gt;&lt;lastName&gt;Clarke&lt;/lastName&gt;&lt;firstName&gt;Shoa&lt;/firstName&gt;&lt;middleNames&gt;L&lt;/middleNames&gt;&lt;/author&gt;&lt;author&gt;&lt;lastName&gt;Schaar&lt;/lastName&gt;&lt;firstName&gt;Bruce&lt;/firstName&gt;&lt;middleNames&gt;T&lt;/middleNames&gt;&lt;/author&gt;&lt;author&gt;&lt;lastName&gt;Lowe&lt;/lastName&gt;&lt;firstName&gt;Craig&lt;/firstName&gt;&lt;middleNames&gt;B&lt;/middleNames&gt;&lt;/author&gt;&lt;author&gt;&lt;lastName&gt;Wenger&lt;/lastName&gt;&lt;firstName&gt;Aaron&lt;/firstName&gt;&lt;middleNames&gt;M&lt;/middleNames&gt;&lt;/author&gt;&lt;author&gt;&lt;lastName&gt;Bejerano&lt;/lastName&gt;&lt;firstName&gt;Gill&lt;/firstName&gt;&lt;/author&gt;&lt;/authors&gt;&lt;/publication&gt;&lt;/publications&gt;&lt;cites&gt;&lt;/cites&gt;&lt;/citation&gt;</w:instrText>
      </w:r>
      <w:r w:rsidRPr="00D440AA">
        <w:rPr>
          <w:rFonts w:ascii="Garamond" w:hAnsi="Garamond" w:cstheme="minorHAnsi"/>
          <w:lang w:val="en-GB"/>
        </w:rPr>
        <w:fldChar w:fldCharType="end"/>
      </w:r>
      <w:r w:rsidRPr="00D440AA">
        <w:rPr>
          <w:rFonts w:ascii="Garamond" w:hAnsi="Garamond" w:cstheme="minorHAnsi"/>
          <w:lang w:val="en-GB"/>
        </w:rPr>
        <w:t xml:space="preserve"> </w:t>
      </w:r>
      <w:r w:rsidR="0041008B" w:rsidRPr="00D440AA">
        <w:rPr>
          <w:rFonts w:ascii="Garamond" w:hAnsi="Garamond" w:cstheme="minorHAnsi"/>
          <w:lang w:val="en-GB"/>
        </w:rPr>
        <w:t xml:space="preserve">(also based on the UCSC hg19/GRCh37 genome assembly) </w:t>
      </w:r>
      <w:r w:rsidRPr="00D440AA">
        <w:rPr>
          <w:rFonts w:ascii="Garamond" w:hAnsi="Garamond" w:cstheme="minorHAnsi"/>
          <w:lang w:val="en-GB"/>
        </w:rPr>
        <w:t xml:space="preserve">was instead used to find nearest gene. </w:t>
      </w:r>
      <w:r w:rsidR="00F569AF" w:rsidRPr="00D440AA">
        <w:rPr>
          <w:rFonts w:ascii="Garamond" w:hAnsi="Garamond" w:cstheme="minorHAnsi"/>
          <w:lang w:val="en-GB"/>
        </w:rPr>
        <w:br/>
      </w:r>
    </w:p>
    <w:p w14:paraId="710EAFA2" w14:textId="67D3079F" w:rsidR="00D2485E" w:rsidRPr="00D440AA" w:rsidRDefault="00D2485E" w:rsidP="00340BB0">
      <w:pPr>
        <w:tabs>
          <w:tab w:val="left" w:pos="567"/>
        </w:tabs>
        <w:spacing w:line="480" w:lineRule="auto"/>
        <w:rPr>
          <w:rFonts w:ascii="Garamond" w:hAnsi="Garamond"/>
          <w:i/>
          <w:iCs/>
          <w:lang w:val="en-GB"/>
        </w:rPr>
      </w:pPr>
      <w:r w:rsidRPr="00D440AA">
        <w:rPr>
          <w:rFonts w:ascii="Garamond" w:hAnsi="Garamond"/>
          <w:i/>
          <w:iCs/>
          <w:lang w:val="en-GB"/>
        </w:rPr>
        <w:t>Statistical analysis</w:t>
      </w:r>
      <w:r w:rsidR="0081110D" w:rsidRPr="00D440AA">
        <w:rPr>
          <w:rFonts w:ascii="Garamond" w:hAnsi="Garamond"/>
          <w:i/>
          <w:iCs/>
          <w:lang w:val="en-GB"/>
        </w:rPr>
        <w:t xml:space="preserve"> – </w:t>
      </w:r>
      <w:r w:rsidR="0004437F" w:rsidRPr="00D440AA">
        <w:rPr>
          <w:rFonts w:ascii="Garamond" w:hAnsi="Garamond"/>
          <w:i/>
          <w:iCs/>
          <w:lang w:val="en-GB"/>
        </w:rPr>
        <w:t>A</w:t>
      </w:r>
      <w:r w:rsidRPr="00D440AA">
        <w:rPr>
          <w:rFonts w:ascii="Garamond" w:hAnsi="Garamond"/>
          <w:i/>
          <w:iCs/>
          <w:lang w:val="en-GB"/>
        </w:rPr>
        <w:t>irway MMPs/TIMP-1 and COPD</w:t>
      </w:r>
    </w:p>
    <w:p w14:paraId="0B0ACE97" w14:textId="56C57B0E" w:rsidR="00C31647" w:rsidRPr="00D440AA" w:rsidRDefault="00C31647" w:rsidP="00340BB0">
      <w:pPr>
        <w:tabs>
          <w:tab w:val="left" w:pos="567"/>
        </w:tabs>
        <w:spacing w:line="480" w:lineRule="auto"/>
        <w:rPr>
          <w:rFonts w:ascii="Garamond" w:hAnsi="Garamond"/>
          <w:lang w:val="en-GB"/>
        </w:rPr>
      </w:pPr>
      <w:r w:rsidRPr="00D440AA">
        <w:rPr>
          <w:rFonts w:ascii="Garamond" w:hAnsi="Garamond"/>
          <w:lang w:val="en-GB"/>
        </w:rPr>
        <w:t xml:space="preserve">Multivariable regressions were calculated to predict BAL levels of proteins (MMP-9, MMP-12, and TIMP-1) based on COPD status, sex, age, ICS usage, </w:t>
      </w:r>
      <w:r w:rsidR="00F62501" w:rsidRPr="00D440AA">
        <w:rPr>
          <w:rFonts w:ascii="Garamond" w:hAnsi="Garamond"/>
          <w:lang w:val="en-GB"/>
        </w:rPr>
        <w:t xml:space="preserve">pack-years, </w:t>
      </w:r>
      <w:r w:rsidRPr="00D440AA">
        <w:rPr>
          <w:rFonts w:ascii="Garamond" w:hAnsi="Garamond"/>
          <w:lang w:val="en-GB"/>
        </w:rPr>
        <w:t xml:space="preserve">and smoking intensity (number of cigarettes/day). Protein levels were transformed using rank-based inverse normal transformation (Blom’s proportion estimation formula as implemented in SPSS). For all models, COPD status was coded as 1 = COPD and 0 = non-COPD, sex as 1 = female and 2 = male, age was measured in years, ICS usage was coded as 1 = yes and 0 = no, </w:t>
      </w:r>
      <w:r w:rsidR="00F62501" w:rsidRPr="00D440AA">
        <w:rPr>
          <w:rFonts w:ascii="Garamond" w:hAnsi="Garamond"/>
          <w:lang w:val="en-GB"/>
        </w:rPr>
        <w:t xml:space="preserve">pack-years was </w:t>
      </w:r>
      <w:r w:rsidR="00F71243" w:rsidRPr="00D440AA">
        <w:rPr>
          <w:rFonts w:ascii="Garamond" w:hAnsi="Garamond"/>
          <w:lang w:val="en-GB"/>
        </w:rPr>
        <w:t>defined</w:t>
      </w:r>
      <w:r w:rsidR="00F62501" w:rsidRPr="00D440AA">
        <w:rPr>
          <w:rFonts w:ascii="Garamond" w:hAnsi="Garamond"/>
          <w:lang w:val="en-GB"/>
        </w:rPr>
        <w:t xml:space="preserve"> as the number of packs of cigarettes smoked per day multiplied by the number of years the </w:t>
      </w:r>
      <w:r w:rsidR="00F71243" w:rsidRPr="00D440AA">
        <w:rPr>
          <w:rFonts w:ascii="Garamond" w:hAnsi="Garamond"/>
          <w:lang w:val="en-GB"/>
        </w:rPr>
        <w:t>subject</w:t>
      </w:r>
      <w:r w:rsidR="00F62501" w:rsidRPr="00D440AA">
        <w:rPr>
          <w:rFonts w:ascii="Garamond" w:hAnsi="Garamond"/>
          <w:lang w:val="en-GB"/>
        </w:rPr>
        <w:t xml:space="preserve"> </w:t>
      </w:r>
      <w:r w:rsidR="00F71243" w:rsidRPr="00D440AA">
        <w:rPr>
          <w:rFonts w:ascii="Garamond" w:hAnsi="Garamond"/>
          <w:lang w:val="en-GB"/>
        </w:rPr>
        <w:t>had</w:t>
      </w:r>
      <w:r w:rsidR="00F62501" w:rsidRPr="00D440AA">
        <w:rPr>
          <w:rFonts w:ascii="Garamond" w:hAnsi="Garamond"/>
          <w:lang w:val="en-GB"/>
        </w:rPr>
        <w:t xml:space="preserve"> smoked, </w:t>
      </w:r>
      <w:r w:rsidRPr="00D440AA">
        <w:rPr>
          <w:rFonts w:ascii="Garamond" w:hAnsi="Garamond"/>
          <w:lang w:val="en-GB"/>
        </w:rPr>
        <w:t xml:space="preserve">and smoking intensity was measured </w:t>
      </w:r>
      <w:r w:rsidR="00F71243" w:rsidRPr="00D440AA">
        <w:rPr>
          <w:rFonts w:ascii="Garamond" w:hAnsi="Garamond"/>
          <w:lang w:val="en-GB"/>
        </w:rPr>
        <w:t>as</w:t>
      </w:r>
      <w:r w:rsidRPr="00D440AA">
        <w:rPr>
          <w:rFonts w:ascii="Garamond" w:hAnsi="Garamond"/>
          <w:lang w:val="en-GB"/>
        </w:rPr>
        <w:t xml:space="preserve"> the number of cigarettes smoked/day.</w:t>
      </w:r>
    </w:p>
    <w:p w14:paraId="34737020" w14:textId="4F135C53" w:rsidR="00C31647" w:rsidRPr="00D440AA" w:rsidRDefault="00C31647" w:rsidP="00340BB0">
      <w:pPr>
        <w:tabs>
          <w:tab w:val="left" w:pos="567"/>
        </w:tabs>
        <w:spacing w:line="480" w:lineRule="auto"/>
        <w:rPr>
          <w:rFonts w:ascii="Garamond" w:hAnsi="Garamond"/>
          <w:lang w:val="en-GB"/>
        </w:rPr>
      </w:pPr>
    </w:p>
    <w:p w14:paraId="70CFD484" w14:textId="77777777" w:rsidR="0004437F" w:rsidRPr="00D440AA" w:rsidRDefault="0004437F">
      <w:pPr>
        <w:autoSpaceDE/>
        <w:autoSpaceDN/>
        <w:adjustRightInd/>
        <w:rPr>
          <w:rFonts w:ascii="Garamond" w:hAnsi="Garamond"/>
          <w:b/>
          <w:bCs/>
          <w:lang w:val="en-GB"/>
        </w:rPr>
      </w:pPr>
      <w:r w:rsidRPr="00D440AA">
        <w:rPr>
          <w:rFonts w:ascii="Garamond" w:hAnsi="Garamond"/>
          <w:b/>
          <w:bCs/>
          <w:lang w:val="en-GB"/>
        </w:rPr>
        <w:br w:type="page"/>
      </w:r>
    </w:p>
    <w:p w14:paraId="47267224" w14:textId="0C9CA76E" w:rsidR="002D5132" w:rsidRPr="00D440AA" w:rsidRDefault="002D5132" w:rsidP="00340BB0">
      <w:pPr>
        <w:tabs>
          <w:tab w:val="left" w:pos="567"/>
        </w:tabs>
        <w:spacing w:line="480" w:lineRule="auto"/>
        <w:rPr>
          <w:rFonts w:ascii="Garamond" w:hAnsi="Garamond"/>
          <w:b/>
          <w:bCs/>
          <w:lang w:val="en-GB"/>
        </w:rPr>
      </w:pPr>
      <w:r w:rsidRPr="00D440AA">
        <w:rPr>
          <w:rFonts w:ascii="Garamond" w:hAnsi="Garamond"/>
          <w:b/>
          <w:bCs/>
          <w:lang w:val="en-GB"/>
        </w:rPr>
        <w:lastRenderedPageBreak/>
        <w:t>R</w:t>
      </w:r>
      <w:r w:rsidR="0004437F" w:rsidRPr="00D440AA">
        <w:rPr>
          <w:rFonts w:ascii="Garamond" w:hAnsi="Garamond"/>
          <w:b/>
          <w:bCs/>
          <w:lang w:val="en-GB"/>
        </w:rPr>
        <w:t>esults</w:t>
      </w:r>
    </w:p>
    <w:p w14:paraId="7B938816" w14:textId="77777777" w:rsidR="002D5132" w:rsidRPr="00D440AA" w:rsidRDefault="002D5132" w:rsidP="00340BB0">
      <w:pPr>
        <w:tabs>
          <w:tab w:val="left" w:pos="567"/>
        </w:tabs>
        <w:spacing w:line="480" w:lineRule="auto"/>
        <w:rPr>
          <w:rFonts w:ascii="Garamond" w:hAnsi="Garamond"/>
          <w:i/>
          <w:iCs/>
          <w:lang w:val="en-GB"/>
        </w:rPr>
      </w:pPr>
      <w:r w:rsidRPr="00D440AA">
        <w:rPr>
          <w:rFonts w:ascii="Garamond" w:hAnsi="Garamond"/>
          <w:i/>
          <w:iCs/>
          <w:lang w:val="en-GB"/>
        </w:rPr>
        <w:t>MMPs/TIMP-1 and COPD</w:t>
      </w:r>
    </w:p>
    <w:p w14:paraId="5F5CADA7" w14:textId="77777777" w:rsidR="00012395" w:rsidRPr="00D440AA" w:rsidRDefault="002D5132" w:rsidP="00340BB0">
      <w:pPr>
        <w:tabs>
          <w:tab w:val="left" w:pos="567"/>
        </w:tabs>
        <w:spacing w:line="480" w:lineRule="auto"/>
        <w:rPr>
          <w:rFonts w:ascii="Garamond" w:hAnsi="Garamond"/>
          <w:lang w:val="en-GB"/>
        </w:rPr>
      </w:pPr>
      <w:r w:rsidRPr="00D440AA">
        <w:rPr>
          <w:rFonts w:ascii="Garamond" w:hAnsi="Garamond"/>
          <w:lang w:val="en-GB"/>
        </w:rPr>
        <w:t>For MMP-12, a significant regression equation was found (F(</w:t>
      </w:r>
      <w:r w:rsidR="00F37B25" w:rsidRPr="00D440AA">
        <w:rPr>
          <w:rFonts w:ascii="Garamond" w:hAnsi="Garamond"/>
          <w:lang w:val="en-GB"/>
        </w:rPr>
        <w:t>6</w:t>
      </w:r>
      <w:r w:rsidRPr="00D440AA">
        <w:rPr>
          <w:rFonts w:ascii="Garamond" w:hAnsi="Garamond"/>
          <w:lang w:val="en-GB"/>
        </w:rPr>
        <w:t>, 4</w:t>
      </w:r>
      <w:r w:rsidR="00F37B25" w:rsidRPr="00D440AA">
        <w:rPr>
          <w:rFonts w:ascii="Garamond" w:hAnsi="Garamond"/>
          <w:lang w:val="en-GB"/>
        </w:rPr>
        <w:t>1</w:t>
      </w:r>
      <w:r w:rsidRPr="00D440AA">
        <w:rPr>
          <w:rFonts w:ascii="Garamond" w:hAnsi="Garamond"/>
          <w:lang w:val="en-GB"/>
        </w:rPr>
        <w:t>) = 3.</w:t>
      </w:r>
      <w:r w:rsidR="00F37B25" w:rsidRPr="00D440AA">
        <w:rPr>
          <w:rFonts w:ascii="Garamond" w:hAnsi="Garamond"/>
          <w:lang w:val="en-GB"/>
        </w:rPr>
        <w:t>413</w:t>
      </w:r>
      <w:r w:rsidRPr="00D440AA">
        <w:rPr>
          <w:rFonts w:ascii="Garamond" w:hAnsi="Garamond"/>
          <w:lang w:val="en-GB"/>
        </w:rPr>
        <w:t>, p = 0.00</w:t>
      </w:r>
      <w:r w:rsidR="00F37B25" w:rsidRPr="00D440AA">
        <w:rPr>
          <w:rFonts w:ascii="Garamond" w:hAnsi="Garamond"/>
          <w:lang w:val="en-GB"/>
        </w:rPr>
        <w:t>8</w:t>
      </w:r>
      <w:r w:rsidRPr="00D440AA">
        <w:rPr>
          <w:rFonts w:ascii="Garamond" w:hAnsi="Garamond"/>
          <w:lang w:val="en-GB"/>
        </w:rPr>
        <w:t>), with an R</w:t>
      </w:r>
      <w:r w:rsidRPr="00D440AA">
        <w:rPr>
          <w:rFonts w:ascii="Garamond" w:hAnsi="Garamond"/>
          <w:vertAlign w:val="superscript"/>
          <w:lang w:val="en-GB"/>
        </w:rPr>
        <w:t>2</w:t>
      </w:r>
      <w:r w:rsidRPr="00D440AA">
        <w:rPr>
          <w:rFonts w:ascii="Garamond" w:hAnsi="Garamond"/>
          <w:lang w:val="en-GB"/>
        </w:rPr>
        <w:t xml:space="preserve"> of 0.3</w:t>
      </w:r>
      <w:r w:rsidR="00F37B25" w:rsidRPr="00D440AA">
        <w:rPr>
          <w:rFonts w:ascii="Garamond" w:hAnsi="Garamond"/>
          <w:lang w:val="en-GB"/>
        </w:rPr>
        <w:t>33</w:t>
      </w:r>
      <w:r w:rsidRPr="00D440AA">
        <w:rPr>
          <w:rFonts w:ascii="Garamond" w:hAnsi="Garamond"/>
          <w:lang w:val="en-GB"/>
        </w:rPr>
        <w:t>. Participants’ predicted transformed MMP-12 was equal to -</w:t>
      </w:r>
      <w:r w:rsidR="009717CB" w:rsidRPr="00D440AA">
        <w:rPr>
          <w:rFonts w:ascii="Garamond" w:hAnsi="Garamond"/>
          <w:lang w:val="en-GB"/>
        </w:rPr>
        <w:t xml:space="preserve"> </w:t>
      </w:r>
      <w:r w:rsidRPr="00D440AA">
        <w:rPr>
          <w:rFonts w:ascii="Garamond" w:hAnsi="Garamond"/>
          <w:lang w:val="en-GB"/>
        </w:rPr>
        <w:t>0.</w:t>
      </w:r>
      <w:r w:rsidR="00F37B25" w:rsidRPr="00D440AA">
        <w:rPr>
          <w:rFonts w:ascii="Garamond" w:hAnsi="Garamond"/>
          <w:lang w:val="en-GB"/>
        </w:rPr>
        <w:t>111</w:t>
      </w:r>
      <w:r w:rsidRPr="00D440AA">
        <w:rPr>
          <w:rFonts w:ascii="Garamond" w:hAnsi="Garamond"/>
          <w:lang w:val="en-GB"/>
        </w:rPr>
        <w:t xml:space="preserve"> + 0.</w:t>
      </w:r>
      <w:r w:rsidR="00F37B25" w:rsidRPr="00D440AA">
        <w:rPr>
          <w:rFonts w:ascii="Garamond" w:hAnsi="Garamond"/>
          <w:lang w:val="en-GB"/>
        </w:rPr>
        <w:t>313</w:t>
      </w:r>
      <w:r w:rsidRPr="00D440AA">
        <w:rPr>
          <w:rFonts w:ascii="Garamond" w:hAnsi="Garamond"/>
          <w:lang w:val="en-GB"/>
        </w:rPr>
        <w:t xml:space="preserve"> (COPD status) + 0.0</w:t>
      </w:r>
      <w:r w:rsidR="00F37B25" w:rsidRPr="00D440AA">
        <w:rPr>
          <w:rFonts w:ascii="Garamond" w:hAnsi="Garamond"/>
          <w:lang w:val="en-GB"/>
        </w:rPr>
        <w:t>40</w:t>
      </w:r>
      <w:r w:rsidRPr="00D440AA">
        <w:rPr>
          <w:rFonts w:ascii="Garamond" w:hAnsi="Garamond"/>
          <w:lang w:val="en-GB"/>
        </w:rPr>
        <w:t xml:space="preserve"> (sex) + 0.00</w:t>
      </w:r>
      <w:r w:rsidR="00F37B25" w:rsidRPr="00D440AA">
        <w:rPr>
          <w:rFonts w:ascii="Garamond" w:hAnsi="Garamond"/>
          <w:lang w:val="en-GB"/>
        </w:rPr>
        <w:t>6</w:t>
      </w:r>
      <w:r w:rsidRPr="00D440AA">
        <w:rPr>
          <w:rFonts w:ascii="Garamond" w:hAnsi="Garamond"/>
          <w:lang w:val="en-GB"/>
        </w:rPr>
        <w:t xml:space="preserve"> (age) -0.0</w:t>
      </w:r>
      <w:r w:rsidR="00F37B25" w:rsidRPr="00D440AA">
        <w:rPr>
          <w:rFonts w:ascii="Garamond" w:hAnsi="Garamond"/>
          <w:lang w:val="en-GB"/>
        </w:rPr>
        <w:t>50</w:t>
      </w:r>
      <w:r w:rsidRPr="00D440AA">
        <w:rPr>
          <w:rFonts w:ascii="Garamond" w:hAnsi="Garamond"/>
          <w:lang w:val="en-GB"/>
        </w:rPr>
        <w:t xml:space="preserve"> (ICS usage) + </w:t>
      </w:r>
      <w:r w:rsidR="00F37B25" w:rsidRPr="00D440AA">
        <w:rPr>
          <w:rFonts w:ascii="Garamond" w:hAnsi="Garamond"/>
          <w:lang w:val="en-GB"/>
        </w:rPr>
        <w:t>-0.001</w:t>
      </w:r>
      <w:r w:rsidR="00F71243" w:rsidRPr="00D440AA">
        <w:rPr>
          <w:rFonts w:ascii="Garamond" w:hAnsi="Garamond"/>
          <w:lang w:val="en-GB"/>
        </w:rPr>
        <w:t xml:space="preserve"> (pack-years) + </w:t>
      </w:r>
      <w:r w:rsidRPr="00D440AA">
        <w:rPr>
          <w:rFonts w:ascii="Garamond" w:hAnsi="Garamond"/>
          <w:lang w:val="en-GB"/>
        </w:rPr>
        <w:t>0.007 (smoking intensity). COPD status was a significant predictor of transformed MMP-12 levels in BAL.</w:t>
      </w:r>
    </w:p>
    <w:p w14:paraId="46C83AB9" w14:textId="788240A9" w:rsidR="002D5132" w:rsidRPr="00D440AA" w:rsidRDefault="002D5132" w:rsidP="00012395">
      <w:pPr>
        <w:tabs>
          <w:tab w:val="left" w:pos="567"/>
        </w:tabs>
        <w:spacing w:line="480" w:lineRule="auto"/>
        <w:ind w:firstLine="426"/>
        <w:rPr>
          <w:rFonts w:ascii="Garamond" w:hAnsi="Garamond"/>
          <w:lang w:val="en-GB"/>
        </w:rPr>
      </w:pPr>
      <w:r w:rsidRPr="00D440AA">
        <w:rPr>
          <w:rFonts w:ascii="Garamond" w:hAnsi="Garamond"/>
          <w:lang w:val="en-GB"/>
        </w:rPr>
        <w:t xml:space="preserve">For MMP-9, </w:t>
      </w:r>
      <w:r w:rsidR="00F37B25" w:rsidRPr="00D440AA">
        <w:rPr>
          <w:rFonts w:ascii="Garamond" w:hAnsi="Garamond"/>
          <w:lang w:val="en-GB"/>
        </w:rPr>
        <w:t>no</w:t>
      </w:r>
      <w:r w:rsidRPr="00D440AA">
        <w:rPr>
          <w:rFonts w:ascii="Garamond" w:hAnsi="Garamond"/>
          <w:lang w:val="en-GB"/>
        </w:rPr>
        <w:t xml:space="preserve"> significant regression equation </w:t>
      </w:r>
      <w:r w:rsidR="00F37B25" w:rsidRPr="00D440AA">
        <w:rPr>
          <w:rFonts w:ascii="Garamond" w:hAnsi="Garamond"/>
          <w:lang w:val="en-GB"/>
        </w:rPr>
        <w:t>could be</w:t>
      </w:r>
      <w:r w:rsidRPr="00D440AA">
        <w:rPr>
          <w:rFonts w:ascii="Garamond" w:hAnsi="Garamond"/>
          <w:lang w:val="en-GB"/>
        </w:rPr>
        <w:t xml:space="preserve"> found (</w:t>
      </w:r>
      <w:proofErr w:type="gramStart"/>
      <w:r w:rsidRPr="00D440AA">
        <w:rPr>
          <w:rFonts w:ascii="Garamond" w:hAnsi="Garamond"/>
          <w:lang w:val="en-GB"/>
        </w:rPr>
        <w:t>F(</w:t>
      </w:r>
      <w:proofErr w:type="gramEnd"/>
      <w:r w:rsidR="00F37B25" w:rsidRPr="00D440AA">
        <w:rPr>
          <w:rFonts w:ascii="Garamond" w:hAnsi="Garamond"/>
          <w:lang w:val="en-GB"/>
        </w:rPr>
        <w:t>6</w:t>
      </w:r>
      <w:r w:rsidRPr="00D440AA">
        <w:rPr>
          <w:rFonts w:ascii="Garamond" w:hAnsi="Garamond"/>
          <w:lang w:val="en-GB"/>
        </w:rPr>
        <w:t>, 4</w:t>
      </w:r>
      <w:r w:rsidR="00F37B25" w:rsidRPr="00D440AA">
        <w:rPr>
          <w:rFonts w:ascii="Garamond" w:hAnsi="Garamond"/>
          <w:lang w:val="en-GB"/>
        </w:rPr>
        <w:t>1</w:t>
      </w:r>
      <w:r w:rsidRPr="00D440AA">
        <w:rPr>
          <w:rFonts w:ascii="Garamond" w:hAnsi="Garamond"/>
          <w:lang w:val="en-GB"/>
        </w:rPr>
        <w:t>) = 2.</w:t>
      </w:r>
      <w:r w:rsidR="00F37B25" w:rsidRPr="00D440AA">
        <w:rPr>
          <w:rFonts w:ascii="Garamond" w:hAnsi="Garamond"/>
          <w:lang w:val="en-GB"/>
        </w:rPr>
        <w:t>023</w:t>
      </w:r>
      <w:r w:rsidRPr="00D440AA">
        <w:rPr>
          <w:rFonts w:ascii="Garamond" w:hAnsi="Garamond"/>
          <w:lang w:val="en-GB"/>
        </w:rPr>
        <w:t>, p &lt; 0.0</w:t>
      </w:r>
      <w:r w:rsidR="00F37B25" w:rsidRPr="00D440AA">
        <w:rPr>
          <w:rFonts w:ascii="Garamond" w:hAnsi="Garamond"/>
          <w:lang w:val="en-GB"/>
        </w:rPr>
        <w:t>84</w:t>
      </w:r>
      <w:r w:rsidRPr="00D440AA">
        <w:rPr>
          <w:rFonts w:ascii="Garamond" w:hAnsi="Garamond"/>
          <w:lang w:val="en-GB"/>
        </w:rPr>
        <w:t>), with an R</w:t>
      </w:r>
      <w:r w:rsidRPr="00D440AA">
        <w:rPr>
          <w:rFonts w:ascii="Garamond" w:hAnsi="Garamond"/>
          <w:vertAlign w:val="superscript"/>
          <w:lang w:val="en-GB"/>
        </w:rPr>
        <w:t>2</w:t>
      </w:r>
      <w:r w:rsidRPr="00D440AA">
        <w:rPr>
          <w:rFonts w:ascii="Garamond" w:hAnsi="Garamond"/>
          <w:lang w:val="en-GB"/>
        </w:rPr>
        <w:t xml:space="preserve"> of 0.22</w:t>
      </w:r>
      <w:r w:rsidR="00F37B25" w:rsidRPr="00D440AA">
        <w:rPr>
          <w:rFonts w:ascii="Garamond" w:hAnsi="Garamond"/>
          <w:lang w:val="en-GB"/>
        </w:rPr>
        <w:t>8</w:t>
      </w:r>
      <w:r w:rsidRPr="00D440AA">
        <w:rPr>
          <w:rFonts w:ascii="Garamond" w:hAnsi="Garamond"/>
          <w:lang w:val="en-GB"/>
        </w:rPr>
        <w:t>. Participants’ predicted transformed MMP-9 was equal to -</w:t>
      </w:r>
      <w:r w:rsidR="009717CB" w:rsidRPr="00D440AA">
        <w:rPr>
          <w:rFonts w:ascii="Garamond" w:hAnsi="Garamond"/>
          <w:lang w:val="en-GB"/>
        </w:rPr>
        <w:t xml:space="preserve"> </w:t>
      </w:r>
      <w:r w:rsidRPr="00D440AA">
        <w:rPr>
          <w:rFonts w:ascii="Garamond" w:hAnsi="Garamond"/>
          <w:lang w:val="en-GB"/>
        </w:rPr>
        <w:t>0.6</w:t>
      </w:r>
      <w:r w:rsidR="00F37B25" w:rsidRPr="00D440AA">
        <w:rPr>
          <w:rFonts w:ascii="Garamond" w:hAnsi="Garamond"/>
          <w:lang w:val="en-GB"/>
        </w:rPr>
        <w:t>29</w:t>
      </w:r>
      <w:r w:rsidRPr="00D440AA">
        <w:rPr>
          <w:rFonts w:ascii="Garamond" w:hAnsi="Garamond"/>
          <w:lang w:val="en-GB"/>
        </w:rPr>
        <w:t xml:space="preserve"> </w:t>
      </w:r>
      <w:r w:rsidR="00F37B25" w:rsidRPr="00D440AA">
        <w:rPr>
          <w:rFonts w:ascii="Garamond" w:hAnsi="Garamond"/>
          <w:lang w:val="en-GB"/>
        </w:rPr>
        <w:t>- 0.035</w:t>
      </w:r>
      <w:r w:rsidRPr="00D440AA">
        <w:rPr>
          <w:rFonts w:ascii="Garamond" w:hAnsi="Garamond"/>
          <w:lang w:val="en-GB"/>
        </w:rPr>
        <w:t xml:space="preserve"> (COPD status) + 0.</w:t>
      </w:r>
      <w:r w:rsidR="00F37B25" w:rsidRPr="00D440AA">
        <w:rPr>
          <w:rFonts w:ascii="Garamond" w:hAnsi="Garamond"/>
          <w:lang w:val="en-GB"/>
        </w:rPr>
        <w:t>132</w:t>
      </w:r>
      <w:r w:rsidRPr="00D440AA">
        <w:rPr>
          <w:rFonts w:ascii="Garamond" w:hAnsi="Garamond"/>
          <w:lang w:val="en-GB"/>
        </w:rPr>
        <w:t xml:space="preserve"> (sex) + 0.01</w:t>
      </w:r>
      <w:r w:rsidR="00F37B25" w:rsidRPr="00D440AA">
        <w:rPr>
          <w:rFonts w:ascii="Garamond" w:hAnsi="Garamond"/>
          <w:lang w:val="en-GB"/>
        </w:rPr>
        <w:t>3</w:t>
      </w:r>
      <w:r w:rsidRPr="00D440AA">
        <w:rPr>
          <w:rFonts w:ascii="Garamond" w:hAnsi="Garamond"/>
          <w:lang w:val="en-GB"/>
        </w:rPr>
        <w:t xml:space="preserve"> (age) - 0.2</w:t>
      </w:r>
      <w:r w:rsidR="00F37B25" w:rsidRPr="00D440AA">
        <w:rPr>
          <w:rFonts w:ascii="Garamond" w:hAnsi="Garamond"/>
          <w:lang w:val="en-GB"/>
        </w:rPr>
        <w:t>14</w:t>
      </w:r>
      <w:r w:rsidRPr="00D440AA">
        <w:rPr>
          <w:rFonts w:ascii="Garamond" w:hAnsi="Garamond"/>
          <w:lang w:val="en-GB"/>
        </w:rPr>
        <w:t xml:space="preserve"> (ICS usage) + </w:t>
      </w:r>
      <w:r w:rsidR="00F37B25" w:rsidRPr="00D440AA">
        <w:rPr>
          <w:rFonts w:ascii="Garamond" w:hAnsi="Garamond"/>
          <w:lang w:val="en-GB"/>
        </w:rPr>
        <w:t xml:space="preserve">0.003 (pack-years) + </w:t>
      </w:r>
      <w:r w:rsidRPr="00D440AA">
        <w:rPr>
          <w:rFonts w:ascii="Garamond" w:hAnsi="Garamond"/>
          <w:lang w:val="en-GB"/>
        </w:rPr>
        <w:t xml:space="preserve">0.001 (smoking intensity). </w:t>
      </w:r>
      <w:r w:rsidR="00F37B25" w:rsidRPr="00D440AA">
        <w:rPr>
          <w:rFonts w:ascii="Garamond" w:hAnsi="Garamond"/>
          <w:lang w:val="en-GB"/>
        </w:rPr>
        <w:t xml:space="preserve">No significant </w:t>
      </w:r>
      <w:r w:rsidRPr="00D440AA">
        <w:rPr>
          <w:rFonts w:ascii="Garamond" w:hAnsi="Garamond"/>
          <w:lang w:val="en-GB"/>
        </w:rPr>
        <w:t>predictor</w:t>
      </w:r>
      <w:r w:rsidR="00F37B25" w:rsidRPr="00D440AA">
        <w:rPr>
          <w:rFonts w:ascii="Garamond" w:hAnsi="Garamond"/>
          <w:lang w:val="en-GB"/>
        </w:rPr>
        <w:t>s</w:t>
      </w:r>
      <w:r w:rsidRPr="00D440AA">
        <w:rPr>
          <w:rFonts w:ascii="Garamond" w:hAnsi="Garamond"/>
          <w:lang w:val="en-GB"/>
        </w:rPr>
        <w:t xml:space="preserve"> of transformed MMP-9 levels in BAL</w:t>
      </w:r>
      <w:r w:rsidR="00F37B25" w:rsidRPr="00D440AA">
        <w:rPr>
          <w:rFonts w:ascii="Garamond" w:hAnsi="Garamond"/>
          <w:lang w:val="en-GB"/>
        </w:rPr>
        <w:t xml:space="preserve"> were identified</w:t>
      </w:r>
      <w:r w:rsidRPr="00D440AA">
        <w:rPr>
          <w:rFonts w:ascii="Garamond" w:hAnsi="Garamond"/>
          <w:lang w:val="en-GB"/>
        </w:rPr>
        <w:t>.</w:t>
      </w:r>
    </w:p>
    <w:p w14:paraId="28162C85" w14:textId="3A043982" w:rsidR="002D5132" w:rsidRPr="00D440AA" w:rsidRDefault="002D5132" w:rsidP="00012395">
      <w:pPr>
        <w:tabs>
          <w:tab w:val="left" w:pos="567"/>
        </w:tabs>
        <w:spacing w:line="480" w:lineRule="auto"/>
        <w:ind w:firstLine="426"/>
        <w:rPr>
          <w:rFonts w:ascii="Garamond" w:hAnsi="Garamond"/>
          <w:lang w:val="en-GB"/>
        </w:rPr>
      </w:pPr>
      <w:r w:rsidRPr="00D440AA">
        <w:rPr>
          <w:rFonts w:ascii="Garamond" w:hAnsi="Garamond"/>
          <w:lang w:val="en-GB"/>
        </w:rPr>
        <w:t>For TIMP-1, a significant regression equation was found (</w:t>
      </w:r>
      <w:proofErr w:type="gramStart"/>
      <w:r w:rsidRPr="00D440AA">
        <w:rPr>
          <w:rFonts w:ascii="Garamond" w:hAnsi="Garamond"/>
          <w:lang w:val="en-GB"/>
        </w:rPr>
        <w:t>F(</w:t>
      </w:r>
      <w:proofErr w:type="gramEnd"/>
      <w:r w:rsidR="00F37B25" w:rsidRPr="00D440AA">
        <w:rPr>
          <w:rFonts w:ascii="Garamond" w:hAnsi="Garamond"/>
          <w:lang w:val="en-GB"/>
        </w:rPr>
        <w:t>6</w:t>
      </w:r>
      <w:r w:rsidRPr="00D440AA">
        <w:rPr>
          <w:rFonts w:ascii="Garamond" w:hAnsi="Garamond"/>
          <w:lang w:val="en-GB"/>
        </w:rPr>
        <w:t>, 4</w:t>
      </w:r>
      <w:r w:rsidR="00F37B25" w:rsidRPr="00D440AA">
        <w:rPr>
          <w:rFonts w:ascii="Garamond" w:hAnsi="Garamond"/>
          <w:lang w:val="en-GB"/>
        </w:rPr>
        <w:t>1</w:t>
      </w:r>
      <w:r w:rsidRPr="00D440AA">
        <w:rPr>
          <w:rFonts w:ascii="Garamond" w:hAnsi="Garamond"/>
          <w:lang w:val="en-GB"/>
        </w:rPr>
        <w:t xml:space="preserve">) = </w:t>
      </w:r>
      <w:r w:rsidR="00F37B25" w:rsidRPr="00D440AA">
        <w:rPr>
          <w:rFonts w:ascii="Garamond" w:hAnsi="Garamond"/>
          <w:lang w:val="en-GB"/>
        </w:rPr>
        <w:t>4</w:t>
      </w:r>
      <w:r w:rsidRPr="00D440AA">
        <w:rPr>
          <w:rFonts w:ascii="Garamond" w:hAnsi="Garamond"/>
          <w:lang w:val="en-GB"/>
        </w:rPr>
        <w:t>.</w:t>
      </w:r>
      <w:r w:rsidR="00F37B25" w:rsidRPr="00D440AA">
        <w:rPr>
          <w:rFonts w:ascii="Garamond" w:hAnsi="Garamond"/>
          <w:lang w:val="en-GB"/>
        </w:rPr>
        <w:t>805</w:t>
      </w:r>
      <w:r w:rsidRPr="00D440AA">
        <w:rPr>
          <w:rFonts w:ascii="Garamond" w:hAnsi="Garamond"/>
          <w:lang w:val="en-GB"/>
        </w:rPr>
        <w:t>, p &lt; 0.001), with an R</w:t>
      </w:r>
      <w:r w:rsidRPr="00D440AA">
        <w:rPr>
          <w:rFonts w:ascii="Garamond" w:hAnsi="Garamond"/>
          <w:vertAlign w:val="superscript"/>
          <w:lang w:val="en-GB"/>
        </w:rPr>
        <w:t>2</w:t>
      </w:r>
      <w:r w:rsidRPr="00D440AA">
        <w:rPr>
          <w:rFonts w:ascii="Garamond" w:hAnsi="Garamond"/>
          <w:lang w:val="en-GB"/>
        </w:rPr>
        <w:t xml:space="preserve"> of 0.372. Participants’ predicted transformed TIMP-1 was equal to -</w:t>
      </w:r>
      <w:r w:rsidR="009717CB" w:rsidRPr="00D440AA">
        <w:rPr>
          <w:rFonts w:ascii="Garamond" w:hAnsi="Garamond"/>
          <w:lang w:val="en-GB"/>
        </w:rPr>
        <w:t xml:space="preserve"> </w:t>
      </w:r>
      <w:r w:rsidRPr="00D440AA">
        <w:rPr>
          <w:rFonts w:ascii="Garamond" w:hAnsi="Garamond"/>
          <w:lang w:val="en-GB"/>
        </w:rPr>
        <w:t>0.</w:t>
      </w:r>
      <w:r w:rsidR="00F37B25" w:rsidRPr="00D440AA">
        <w:rPr>
          <w:rFonts w:ascii="Garamond" w:hAnsi="Garamond"/>
          <w:lang w:val="en-GB"/>
        </w:rPr>
        <w:t>362</w:t>
      </w:r>
      <w:r w:rsidRPr="00D440AA">
        <w:rPr>
          <w:rFonts w:ascii="Garamond" w:hAnsi="Garamond"/>
          <w:lang w:val="en-GB"/>
        </w:rPr>
        <w:t xml:space="preserve"> </w:t>
      </w:r>
      <w:r w:rsidR="00F37B25" w:rsidRPr="00D440AA">
        <w:rPr>
          <w:rFonts w:ascii="Garamond" w:hAnsi="Garamond"/>
          <w:lang w:val="en-GB"/>
        </w:rPr>
        <w:t>- 0.69</w:t>
      </w:r>
      <w:r w:rsidRPr="00D440AA">
        <w:rPr>
          <w:rFonts w:ascii="Garamond" w:hAnsi="Garamond"/>
          <w:lang w:val="en-GB"/>
        </w:rPr>
        <w:t xml:space="preserve"> (COPD status) - 0.</w:t>
      </w:r>
      <w:r w:rsidR="00F37B25" w:rsidRPr="00D440AA">
        <w:rPr>
          <w:rFonts w:ascii="Garamond" w:hAnsi="Garamond"/>
          <w:lang w:val="en-GB"/>
        </w:rPr>
        <w:t>026</w:t>
      </w:r>
      <w:r w:rsidRPr="00D440AA">
        <w:rPr>
          <w:rFonts w:ascii="Garamond" w:hAnsi="Garamond"/>
          <w:lang w:val="en-GB"/>
        </w:rPr>
        <w:t xml:space="preserve"> (sex) + 0.01</w:t>
      </w:r>
      <w:r w:rsidR="00F37B25" w:rsidRPr="00D440AA">
        <w:rPr>
          <w:rFonts w:ascii="Garamond" w:hAnsi="Garamond"/>
          <w:lang w:val="en-GB"/>
        </w:rPr>
        <w:t>1</w:t>
      </w:r>
      <w:r w:rsidRPr="00D440AA">
        <w:rPr>
          <w:rFonts w:ascii="Garamond" w:hAnsi="Garamond"/>
          <w:lang w:val="en-GB"/>
        </w:rPr>
        <w:t xml:space="preserve"> (age) + 0.0</w:t>
      </w:r>
      <w:r w:rsidR="00F37B25" w:rsidRPr="00D440AA">
        <w:rPr>
          <w:rFonts w:ascii="Garamond" w:hAnsi="Garamond"/>
          <w:lang w:val="en-GB"/>
        </w:rPr>
        <w:t>83</w:t>
      </w:r>
      <w:r w:rsidRPr="00D440AA">
        <w:rPr>
          <w:rFonts w:ascii="Garamond" w:hAnsi="Garamond"/>
          <w:lang w:val="en-GB"/>
        </w:rPr>
        <w:t xml:space="preserve"> (ICS usage) + </w:t>
      </w:r>
      <w:r w:rsidR="00F37B25" w:rsidRPr="00D440AA">
        <w:rPr>
          <w:rFonts w:ascii="Garamond" w:hAnsi="Garamond"/>
          <w:lang w:val="en-GB"/>
        </w:rPr>
        <w:t xml:space="preserve">0.005 (pack-years) + </w:t>
      </w:r>
      <w:r w:rsidRPr="00D440AA">
        <w:rPr>
          <w:rFonts w:ascii="Garamond" w:hAnsi="Garamond"/>
          <w:lang w:val="en-GB"/>
        </w:rPr>
        <w:t xml:space="preserve">0.024 (smoking intensity). </w:t>
      </w:r>
      <w:r w:rsidR="00346E2F" w:rsidRPr="00D440AA">
        <w:rPr>
          <w:rFonts w:ascii="Garamond" w:hAnsi="Garamond"/>
          <w:lang w:val="en-GB"/>
        </w:rPr>
        <w:t>S</w:t>
      </w:r>
      <w:r w:rsidRPr="00D440AA">
        <w:rPr>
          <w:rFonts w:ascii="Garamond" w:hAnsi="Garamond"/>
          <w:lang w:val="en-GB"/>
        </w:rPr>
        <w:t xml:space="preserve">moking intensity </w:t>
      </w:r>
      <w:r w:rsidR="00346E2F" w:rsidRPr="00D440AA">
        <w:rPr>
          <w:rFonts w:ascii="Garamond" w:hAnsi="Garamond"/>
          <w:lang w:val="en-GB"/>
        </w:rPr>
        <w:t>was a</w:t>
      </w:r>
      <w:r w:rsidRPr="00D440AA">
        <w:rPr>
          <w:rFonts w:ascii="Garamond" w:hAnsi="Garamond"/>
          <w:lang w:val="en-GB"/>
        </w:rPr>
        <w:t xml:space="preserve"> significant predicto</w:t>
      </w:r>
      <w:r w:rsidR="00346E2F" w:rsidRPr="00D440AA">
        <w:rPr>
          <w:rFonts w:ascii="Garamond" w:hAnsi="Garamond"/>
          <w:lang w:val="en-GB"/>
        </w:rPr>
        <w:t>r</w:t>
      </w:r>
      <w:r w:rsidRPr="00D440AA">
        <w:rPr>
          <w:rFonts w:ascii="Garamond" w:hAnsi="Garamond"/>
          <w:lang w:val="en-GB"/>
        </w:rPr>
        <w:t xml:space="preserve"> of transformed TIMP-1 levels in BAL.</w:t>
      </w:r>
    </w:p>
    <w:p w14:paraId="5BC4D9DB" w14:textId="77777777" w:rsidR="00012395" w:rsidRPr="00D440AA" w:rsidRDefault="00012395" w:rsidP="00012395">
      <w:pPr>
        <w:tabs>
          <w:tab w:val="left" w:pos="567"/>
        </w:tabs>
        <w:spacing w:line="480" w:lineRule="auto"/>
        <w:ind w:firstLine="426"/>
        <w:rPr>
          <w:rFonts w:ascii="Garamond" w:hAnsi="Garamond"/>
          <w:lang w:val="en-GB"/>
        </w:rPr>
      </w:pPr>
    </w:p>
    <w:p w14:paraId="7B8B6F40" w14:textId="4AD74744" w:rsidR="00012395" w:rsidRPr="00D440AA" w:rsidRDefault="00012395" w:rsidP="007B2C6E">
      <w:pPr>
        <w:tabs>
          <w:tab w:val="left" w:pos="567"/>
        </w:tabs>
        <w:spacing w:line="480" w:lineRule="auto"/>
        <w:rPr>
          <w:rFonts w:ascii="Garamond" w:hAnsi="Garamond"/>
          <w:i/>
          <w:iCs/>
          <w:lang w:val="en-GB"/>
        </w:rPr>
      </w:pPr>
      <w:r w:rsidRPr="00D440AA">
        <w:rPr>
          <w:rFonts w:ascii="Garamond" w:hAnsi="Garamond"/>
          <w:i/>
          <w:iCs/>
          <w:lang w:val="en-GB"/>
        </w:rPr>
        <w:t xml:space="preserve">Interaction </w:t>
      </w:r>
      <w:proofErr w:type="spellStart"/>
      <w:r w:rsidRPr="00D440AA">
        <w:rPr>
          <w:rFonts w:ascii="Garamond" w:hAnsi="Garamond"/>
          <w:i/>
          <w:iCs/>
          <w:lang w:val="en-GB"/>
        </w:rPr>
        <w:t>pQTM</w:t>
      </w:r>
      <w:proofErr w:type="spellEnd"/>
      <w:r w:rsidRPr="00D440AA">
        <w:rPr>
          <w:rFonts w:ascii="Garamond" w:hAnsi="Garamond"/>
          <w:i/>
          <w:iCs/>
          <w:lang w:val="en-GB"/>
        </w:rPr>
        <w:t xml:space="preserve"> sensitivity analysis – </w:t>
      </w:r>
      <w:r w:rsidR="007B2C6E" w:rsidRPr="00D440AA">
        <w:rPr>
          <w:rFonts w:ascii="Garamond" w:hAnsi="Garamond"/>
          <w:i/>
          <w:iCs/>
          <w:lang w:val="en-GB"/>
        </w:rPr>
        <w:t xml:space="preserve">the effect of </w:t>
      </w:r>
      <w:proofErr w:type="spellStart"/>
      <w:r w:rsidR="007B2C6E" w:rsidRPr="00D440AA">
        <w:rPr>
          <w:rFonts w:ascii="Garamond" w:hAnsi="Garamond"/>
          <w:i/>
          <w:iCs/>
          <w:lang w:val="en-GB"/>
        </w:rPr>
        <w:t>DNAm</w:t>
      </w:r>
      <w:proofErr w:type="spellEnd"/>
      <w:r w:rsidR="007B2C6E" w:rsidRPr="00D440AA">
        <w:rPr>
          <w:rFonts w:ascii="Garamond" w:hAnsi="Garamond"/>
          <w:i/>
          <w:iCs/>
          <w:lang w:val="en-GB"/>
        </w:rPr>
        <w:t xml:space="preserve"> </w:t>
      </w:r>
      <w:r w:rsidRPr="00D440AA">
        <w:rPr>
          <w:rFonts w:ascii="Garamond" w:hAnsi="Garamond"/>
          <w:i/>
          <w:iCs/>
          <w:lang w:val="en-GB"/>
        </w:rPr>
        <w:t>outliers</w:t>
      </w:r>
    </w:p>
    <w:p w14:paraId="4D42D94E" w14:textId="2A75E02B" w:rsidR="00012395" w:rsidRPr="00D440AA" w:rsidRDefault="00012395" w:rsidP="007B2C6E">
      <w:pPr>
        <w:tabs>
          <w:tab w:val="left" w:pos="567"/>
        </w:tabs>
        <w:spacing w:line="480" w:lineRule="auto"/>
        <w:rPr>
          <w:rFonts w:ascii="Garamond" w:hAnsi="Garamond"/>
          <w:lang w:val="en-GB"/>
        </w:rPr>
      </w:pPr>
      <w:r w:rsidRPr="00D440AA">
        <w:rPr>
          <w:rFonts w:ascii="Garamond" w:hAnsi="Garamond"/>
          <w:lang w:val="en-GB"/>
        </w:rPr>
        <w:t xml:space="preserve">Since interaction analyses can be sensitive to outliers, we conducted a sensitivity analysis excluding potential DNA methylation outliers. This was done by applying an additional filtering step to remove DNA methylation values outside the range of (25th percentile - 3 * interquartile range [IQR]) and (75th percentile + 3 * IQR). After removing these values, the interaction </w:t>
      </w:r>
      <w:proofErr w:type="spellStart"/>
      <w:r w:rsidRPr="00D440AA">
        <w:rPr>
          <w:rFonts w:ascii="Garamond" w:hAnsi="Garamond"/>
          <w:lang w:val="en-GB"/>
        </w:rPr>
        <w:t>pEWAS</w:t>
      </w:r>
      <w:proofErr w:type="spellEnd"/>
      <w:r w:rsidRPr="00D440AA">
        <w:rPr>
          <w:rFonts w:ascii="Garamond" w:hAnsi="Garamond"/>
          <w:lang w:val="en-GB"/>
        </w:rPr>
        <w:t xml:space="preserve"> identified 59 significant interaction </w:t>
      </w:r>
      <w:proofErr w:type="spellStart"/>
      <w:r w:rsidRPr="00D440AA">
        <w:rPr>
          <w:rFonts w:ascii="Garamond" w:hAnsi="Garamond"/>
          <w:lang w:val="en-GB"/>
        </w:rPr>
        <w:t>pQTMs</w:t>
      </w:r>
      <w:proofErr w:type="spellEnd"/>
      <w:r w:rsidRPr="00D440AA">
        <w:rPr>
          <w:rFonts w:ascii="Garamond" w:hAnsi="Garamond"/>
          <w:lang w:val="en-GB"/>
        </w:rPr>
        <w:t>, compared to the 66 identified in the original analysis. The majority of significant loci were consistent between the two analyses, with 55</w:t>
      </w:r>
      <w:r w:rsidR="006D3359" w:rsidRPr="00D440AA">
        <w:rPr>
          <w:rFonts w:ascii="Garamond" w:hAnsi="Garamond"/>
          <w:lang w:val="en-GB"/>
        </w:rPr>
        <w:t xml:space="preserve"> </w:t>
      </w:r>
      <w:r w:rsidRPr="00D440AA">
        <w:rPr>
          <w:rFonts w:ascii="Garamond" w:hAnsi="Garamond"/>
          <w:lang w:val="en-GB"/>
        </w:rPr>
        <w:t>loci overlapping.</w:t>
      </w:r>
    </w:p>
    <w:p w14:paraId="4A948EB5" w14:textId="77777777" w:rsidR="00CE7132" w:rsidRPr="00D440AA" w:rsidRDefault="00CE7132" w:rsidP="00340BB0">
      <w:pPr>
        <w:tabs>
          <w:tab w:val="left" w:pos="567"/>
        </w:tabs>
        <w:spacing w:line="480" w:lineRule="auto"/>
        <w:rPr>
          <w:rFonts w:ascii="Garamond" w:hAnsi="Garamond"/>
          <w:lang w:val="en-GB"/>
        </w:rPr>
      </w:pPr>
    </w:p>
    <w:p w14:paraId="5AF7A8D2" w14:textId="77777777" w:rsidR="006A5F35" w:rsidRPr="00D440AA" w:rsidRDefault="006A5F35">
      <w:pPr>
        <w:autoSpaceDE/>
        <w:autoSpaceDN/>
        <w:adjustRightInd/>
        <w:rPr>
          <w:rFonts w:ascii="Garamond" w:hAnsi="Garamond"/>
          <w:b/>
          <w:bCs/>
          <w:lang w:val="en-GB"/>
        </w:rPr>
      </w:pPr>
      <w:r w:rsidRPr="00D440AA">
        <w:rPr>
          <w:rFonts w:ascii="Garamond" w:hAnsi="Garamond"/>
          <w:b/>
          <w:bCs/>
          <w:lang w:val="en-GB"/>
        </w:rPr>
        <w:br w:type="page"/>
      </w:r>
    </w:p>
    <w:p w14:paraId="0D2EAF71" w14:textId="76EC73B4" w:rsidR="00CE7132" w:rsidRPr="00D440AA" w:rsidRDefault="00B66574" w:rsidP="00791B9B">
      <w:pPr>
        <w:tabs>
          <w:tab w:val="left" w:pos="426"/>
          <w:tab w:val="left" w:pos="567"/>
          <w:tab w:val="left" w:pos="4678"/>
        </w:tabs>
        <w:spacing w:line="480" w:lineRule="auto"/>
        <w:rPr>
          <w:rFonts w:ascii="Garamond" w:hAnsi="Garamond"/>
          <w:lang w:val="en-GB"/>
        </w:rPr>
      </w:pPr>
      <w:r w:rsidRPr="00D440AA">
        <w:rPr>
          <w:rFonts w:ascii="Garamond" w:hAnsi="Garamond"/>
          <w:b/>
          <w:bCs/>
          <w:lang w:val="en-GB"/>
        </w:rPr>
        <w:lastRenderedPageBreak/>
        <w:t>Supplemental t</w:t>
      </w:r>
      <w:r w:rsidR="00CE7132" w:rsidRPr="00D440AA">
        <w:rPr>
          <w:rFonts w:ascii="Garamond" w:hAnsi="Garamond"/>
          <w:b/>
          <w:bCs/>
          <w:lang w:val="en-GB"/>
        </w:rPr>
        <w:t>able 1</w:t>
      </w:r>
      <w:r w:rsidR="0004437F" w:rsidRPr="00D440AA">
        <w:rPr>
          <w:rFonts w:ascii="Garamond" w:hAnsi="Garamond"/>
          <w:b/>
          <w:bCs/>
          <w:lang w:val="en-GB"/>
        </w:rPr>
        <w:t>.</w:t>
      </w:r>
      <w:r w:rsidR="00CE7132" w:rsidRPr="00D440AA">
        <w:rPr>
          <w:rFonts w:ascii="Garamond" w:hAnsi="Garamond"/>
          <w:b/>
          <w:bCs/>
          <w:lang w:val="en-GB"/>
        </w:rPr>
        <w:t xml:space="preserve"> </w:t>
      </w:r>
      <w:r w:rsidR="00CE7132" w:rsidRPr="00D440AA">
        <w:rPr>
          <w:rFonts w:ascii="Garamond" w:hAnsi="Garamond"/>
          <w:lang w:val="en-GB"/>
        </w:rPr>
        <w:t>The top 10 Bonferroni-significant associations between BAL MMP-12 and DNA methylation in BAL cells (pQTMs), ranked by the magnitude of positive and negative effects (5 pQTMs each)</w:t>
      </w:r>
    </w:p>
    <w:tbl>
      <w:tblPr>
        <w:tblStyle w:val="TableGrid"/>
        <w:tblW w:w="0" w:type="auto"/>
        <w:tblLook w:val="04A0" w:firstRow="1" w:lastRow="0" w:firstColumn="1" w:lastColumn="0" w:noHBand="0" w:noVBand="1"/>
      </w:tblPr>
      <w:tblGrid>
        <w:gridCol w:w="1542"/>
        <w:gridCol w:w="609"/>
        <w:gridCol w:w="1427"/>
        <w:gridCol w:w="1528"/>
        <w:gridCol w:w="2402"/>
        <w:gridCol w:w="1554"/>
      </w:tblGrid>
      <w:tr w:rsidR="00CE7132" w:rsidRPr="00D440AA" w14:paraId="125E18F2" w14:textId="77777777" w:rsidTr="005E008A">
        <w:tc>
          <w:tcPr>
            <w:tcW w:w="1542" w:type="dxa"/>
            <w:vAlign w:val="bottom"/>
          </w:tcPr>
          <w:p w14:paraId="530D292A" w14:textId="74A9F08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w:t>
            </w:r>
            <w:r w:rsidR="00FA2D13" w:rsidRPr="00D440AA">
              <w:rPr>
                <w:rFonts w:ascii="Garamond" w:hAnsi="Garamond" w:cs="Calibri"/>
                <w:lang w:val="en-GB"/>
              </w:rPr>
              <w:t>p</w:t>
            </w:r>
            <w:r w:rsidRPr="00D440AA">
              <w:rPr>
                <w:rFonts w:ascii="Garamond" w:hAnsi="Garamond" w:cs="Calibri"/>
                <w:lang w:val="en-GB"/>
              </w:rPr>
              <w:t>G ID</w:t>
            </w:r>
          </w:p>
        </w:tc>
        <w:tc>
          <w:tcPr>
            <w:tcW w:w="609" w:type="dxa"/>
            <w:vAlign w:val="bottom"/>
          </w:tcPr>
          <w:p w14:paraId="3AF1030E"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Chr</w:t>
            </w:r>
          </w:p>
        </w:tc>
        <w:tc>
          <w:tcPr>
            <w:tcW w:w="1427" w:type="dxa"/>
            <w:vAlign w:val="bottom"/>
          </w:tcPr>
          <w:p w14:paraId="4B0EFEE9"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Genomic Coordinate</w:t>
            </w:r>
          </w:p>
        </w:tc>
        <w:tc>
          <w:tcPr>
            <w:tcW w:w="1528" w:type="dxa"/>
            <w:vAlign w:val="bottom"/>
          </w:tcPr>
          <w:p w14:paraId="19560DC8"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Annotated to Gene</w:t>
            </w:r>
          </w:p>
        </w:tc>
        <w:tc>
          <w:tcPr>
            <w:tcW w:w="2402" w:type="dxa"/>
            <w:vAlign w:val="bottom"/>
          </w:tcPr>
          <w:p w14:paraId="155B8308"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Coefficient</w:t>
            </w:r>
          </w:p>
        </w:tc>
        <w:tc>
          <w:tcPr>
            <w:tcW w:w="1554" w:type="dxa"/>
            <w:vAlign w:val="bottom"/>
          </w:tcPr>
          <w:p w14:paraId="72BE876B" w14:textId="5E9455D3" w:rsidR="00CE7132" w:rsidRPr="00D440AA" w:rsidRDefault="005E7B7B"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p</w:t>
            </w:r>
            <w:r w:rsidR="00CE7132" w:rsidRPr="00D440AA">
              <w:rPr>
                <w:rFonts w:ascii="Garamond" w:hAnsi="Garamond" w:cs="Calibri"/>
                <w:lang w:val="en-GB"/>
              </w:rPr>
              <w:t xml:space="preserve"> value</w:t>
            </w:r>
          </w:p>
        </w:tc>
      </w:tr>
      <w:tr w:rsidR="00CE7132" w:rsidRPr="00D440AA" w14:paraId="075777D7" w14:textId="77777777" w:rsidTr="005E008A">
        <w:tc>
          <w:tcPr>
            <w:tcW w:w="1542" w:type="dxa"/>
            <w:vAlign w:val="bottom"/>
          </w:tcPr>
          <w:p w14:paraId="3EEFC62B"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cg12062537</w:t>
            </w:r>
          </w:p>
        </w:tc>
        <w:tc>
          <w:tcPr>
            <w:tcW w:w="609" w:type="dxa"/>
            <w:vAlign w:val="bottom"/>
          </w:tcPr>
          <w:p w14:paraId="0F9239B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w:t>
            </w:r>
          </w:p>
        </w:tc>
        <w:tc>
          <w:tcPr>
            <w:tcW w:w="1427" w:type="dxa"/>
            <w:vAlign w:val="bottom"/>
          </w:tcPr>
          <w:p w14:paraId="77BBD526"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1496856</w:t>
            </w:r>
          </w:p>
        </w:tc>
        <w:tc>
          <w:tcPr>
            <w:tcW w:w="1528" w:type="dxa"/>
            <w:vAlign w:val="bottom"/>
          </w:tcPr>
          <w:p w14:paraId="7BED0631"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SSU72</w:t>
            </w:r>
            <w:r w:rsidRPr="00D440AA">
              <w:rPr>
                <w:rFonts w:ascii="Garamond" w:hAnsi="Garamond" w:cs="Calibri"/>
                <w:lang w:val="en-GB"/>
              </w:rPr>
              <w:t>*</w:t>
            </w:r>
          </w:p>
        </w:tc>
        <w:tc>
          <w:tcPr>
            <w:tcW w:w="2402" w:type="dxa"/>
            <w:vAlign w:val="bottom"/>
          </w:tcPr>
          <w:p w14:paraId="4F137B83" w14:textId="453B844B"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96.</w:t>
            </w:r>
            <w:r w:rsidR="003E4768" w:rsidRPr="00D440AA">
              <w:rPr>
                <w:rFonts w:ascii="Garamond" w:hAnsi="Garamond" w:cs="Calibri"/>
                <w:lang w:val="en-GB"/>
              </w:rPr>
              <w:t>2</w:t>
            </w:r>
          </w:p>
        </w:tc>
        <w:tc>
          <w:tcPr>
            <w:tcW w:w="1554" w:type="dxa"/>
          </w:tcPr>
          <w:p w14:paraId="39763837"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1.89 × 10</w:t>
            </w:r>
            <w:r w:rsidRPr="00D440AA">
              <w:rPr>
                <w:rFonts w:ascii="Garamond" w:hAnsi="Garamond"/>
                <w:vertAlign w:val="superscript"/>
                <w:lang w:val="en-GB"/>
              </w:rPr>
              <w:t>-8</w:t>
            </w:r>
          </w:p>
        </w:tc>
      </w:tr>
      <w:tr w:rsidR="00CE7132" w:rsidRPr="00D440AA" w14:paraId="5A2B6E67" w14:textId="77777777" w:rsidTr="005E008A">
        <w:tc>
          <w:tcPr>
            <w:tcW w:w="1542" w:type="dxa"/>
            <w:vAlign w:val="bottom"/>
          </w:tcPr>
          <w:p w14:paraId="419D2F2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cg02036387</w:t>
            </w:r>
          </w:p>
        </w:tc>
        <w:tc>
          <w:tcPr>
            <w:tcW w:w="609" w:type="dxa"/>
            <w:vAlign w:val="bottom"/>
          </w:tcPr>
          <w:p w14:paraId="4625A50F"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11</w:t>
            </w:r>
          </w:p>
        </w:tc>
        <w:tc>
          <w:tcPr>
            <w:tcW w:w="1427" w:type="dxa"/>
            <w:vAlign w:val="bottom"/>
          </w:tcPr>
          <w:p w14:paraId="2D3A0066"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65197533</w:t>
            </w:r>
          </w:p>
        </w:tc>
        <w:tc>
          <w:tcPr>
            <w:tcW w:w="1528" w:type="dxa"/>
            <w:vAlign w:val="bottom"/>
          </w:tcPr>
          <w:p w14:paraId="252E1BA1" w14:textId="0C57FD21"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FRMD8</w:t>
            </w:r>
            <w:r w:rsidRPr="00D440AA">
              <w:rPr>
                <w:rFonts w:ascii="Garamond" w:hAnsi="Garamond" w:cs="Calibri"/>
                <w:lang w:val="en-GB"/>
              </w:rPr>
              <w:t>†</w:t>
            </w:r>
          </w:p>
        </w:tc>
        <w:tc>
          <w:tcPr>
            <w:tcW w:w="2402" w:type="dxa"/>
            <w:vAlign w:val="bottom"/>
          </w:tcPr>
          <w:p w14:paraId="74E6A968" w14:textId="279DB382"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72.8</w:t>
            </w:r>
          </w:p>
        </w:tc>
        <w:tc>
          <w:tcPr>
            <w:tcW w:w="1554" w:type="dxa"/>
          </w:tcPr>
          <w:p w14:paraId="4FFDE448"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2.63 × 10</w:t>
            </w:r>
            <w:r w:rsidRPr="00D440AA">
              <w:rPr>
                <w:rFonts w:ascii="Garamond" w:hAnsi="Garamond"/>
                <w:vertAlign w:val="superscript"/>
                <w:lang w:val="en-GB"/>
              </w:rPr>
              <w:t>-8</w:t>
            </w:r>
          </w:p>
        </w:tc>
      </w:tr>
      <w:tr w:rsidR="00CE7132" w:rsidRPr="00D440AA" w14:paraId="7832402A" w14:textId="77777777" w:rsidTr="005E008A">
        <w:tc>
          <w:tcPr>
            <w:tcW w:w="1542" w:type="dxa"/>
            <w:vAlign w:val="bottom"/>
          </w:tcPr>
          <w:p w14:paraId="4F3753DD"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cg14275457</w:t>
            </w:r>
          </w:p>
        </w:tc>
        <w:tc>
          <w:tcPr>
            <w:tcW w:w="609" w:type="dxa"/>
            <w:vAlign w:val="bottom"/>
          </w:tcPr>
          <w:p w14:paraId="18991516"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9</w:t>
            </w:r>
          </w:p>
        </w:tc>
        <w:tc>
          <w:tcPr>
            <w:tcW w:w="1427" w:type="dxa"/>
            <w:vAlign w:val="bottom"/>
          </w:tcPr>
          <w:p w14:paraId="43CAB1A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132934675</w:t>
            </w:r>
          </w:p>
        </w:tc>
        <w:tc>
          <w:tcPr>
            <w:tcW w:w="1528" w:type="dxa"/>
            <w:vAlign w:val="bottom"/>
          </w:tcPr>
          <w:p w14:paraId="520D2FA6" w14:textId="32696BCE" w:rsidR="00CE7132" w:rsidRPr="00D440AA" w:rsidRDefault="00791B9B"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NCS1</w:t>
            </w:r>
            <w:r w:rsidR="00CE7132" w:rsidRPr="00D440AA">
              <w:rPr>
                <w:rFonts w:ascii="Garamond" w:hAnsi="Garamond" w:cs="Calibri"/>
                <w:lang w:val="en-GB"/>
              </w:rPr>
              <w:t>*</w:t>
            </w:r>
          </w:p>
        </w:tc>
        <w:tc>
          <w:tcPr>
            <w:tcW w:w="2402" w:type="dxa"/>
            <w:vAlign w:val="bottom"/>
          </w:tcPr>
          <w:p w14:paraId="5EE9DC0E" w14:textId="1EC3020F"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57.</w:t>
            </w:r>
            <w:r w:rsidR="003E4768" w:rsidRPr="00D440AA">
              <w:rPr>
                <w:rFonts w:ascii="Garamond" w:hAnsi="Garamond" w:cs="Calibri"/>
                <w:lang w:val="en-GB"/>
              </w:rPr>
              <w:t>7</w:t>
            </w:r>
          </w:p>
        </w:tc>
        <w:tc>
          <w:tcPr>
            <w:tcW w:w="1554" w:type="dxa"/>
          </w:tcPr>
          <w:p w14:paraId="4CABDC6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5.96 × 10</w:t>
            </w:r>
            <w:r w:rsidRPr="00D440AA">
              <w:rPr>
                <w:rFonts w:ascii="Garamond" w:hAnsi="Garamond"/>
                <w:vertAlign w:val="superscript"/>
                <w:lang w:val="en-GB"/>
              </w:rPr>
              <w:t>-8</w:t>
            </w:r>
          </w:p>
        </w:tc>
      </w:tr>
      <w:tr w:rsidR="00CE7132" w:rsidRPr="00D440AA" w14:paraId="69AEAD41" w14:textId="77777777" w:rsidTr="005E008A">
        <w:tc>
          <w:tcPr>
            <w:tcW w:w="1542" w:type="dxa"/>
            <w:vAlign w:val="bottom"/>
          </w:tcPr>
          <w:p w14:paraId="3AD47DAD"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cg10418263</w:t>
            </w:r>
          </w:p>
        </w:tc>
        <w:tc>
          <w:tcPr>
            <w:tcW w:w="609" w:type="dxa"/>
            <w:vAlign w:val="bottom"/>
          </w:tcPr>
          <w:p w14:paraId="04E6176A"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6</w:t>
            </w:r>
          </w:p>
        </w:tc>
        <w:tc>
          <w:tcPr>
            <w:tcW w:w="1427" w:type="dxa"/>
            <w:vAlign w:val="bottom"/>
          </w:tcPr>
          <w:p w14:paraId="0A1CEE84"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35265544</w:t>
            </w:r>
          </w:p>
        </w:tc>
        <w:tc>
          <w:tcPr>
            <w:tcW w:w="1528" w:type="dxa"/>
            <w:vAlign w:val="bottom"/>
          </w:tcPr>
          <w:p w14:paraId="12F6E97D"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DEF6</w:t>
            </w:r>
            <w:r w:rsidRPr="00D440AA">
              <w:rPr>
                <w:rFonts w:ascii="Garamond" w:hAnsi="Garamond" w:cs="Calibri"/>
                <w:lang w:val="en-GB"/>
              </w:rPr>
              <w:t>*</w:t>
            </w:r>
          </w:p>
        </w:tc>
        <w:tc>
          <w:tcPr>
            <w:tcW w:w="2402" w:type="dxa"/>
            <w:vAlign w:val="bottom"/>
          </w:tcPr>
          <w:p w14:paraId="25682858" w14:textId="0EA6EFF5"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36.7</w:t>
            </w:r>
          </w:p>
        </w:tc>
        <w:tc>
          <w:tcPr>
            <w:tcW w:w="1554" w:type="dxa"/>
          </w:tcPr>
          <w:p w14:paraId="27E079D5"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3.60 × 10</w:t>
            </w:r>
            <w:r w:rsidRPr="00D440AA">
              <w:rPr>
                <w:rFonts w:ascii="Garamond" w:hAnsi="Garamond"/>
                <w:vertAlign w:val="superscript"/>
                <w:lang w:val="en-GB"/>
              </w:rPr>
              <w:t>-8</w:t>
            </w:r>
          </w:p>
        </w:tc>
      </w:tr>
      <w:tr w:rsidR="00CE7132" w:rsidRPr="00D440AA" w14:paraId="4B24E04D" w14:textId="77777777" w:rsidTr="005E008A">
        <w:tc>
          <w:tcPr>
            <w:tcW w:w="1542" w:type="dxa"/>
            <w:vAlign w:val="bottom"/>
          </w:tcPr>
          <w:p w14:paraId="6D397E63"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cg22581895</w:t>
            </w:r>
          </w:p>
        </w:tc>
        <w:tc>
          <w:tcPr>
            <w:tcW w:w="609" w:type="dxa"/>
            <w:vAlign w:val="bottom"/>
          </w:tcPr>
          <w:p w14:paraId="51B28BC2"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w:t>
            </w:r>
          </w:p>
        </w:tc>
        <w:tc>
          <w:tcPr>
            <w:tcW w:w="1427" w:type="dxa"/>
            <w:vAlign w:val="bottom"/>
          </w:tcPr>
          <w:p w14:paraId="49A86B9D"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30352425</w:t>
            </w:r>
          </w:p>
        </w:tc>
        <w:tc>
          <w:tcPr>
            <w:tcW w:w="1528" w:type="dxa"/>
            <w:vAlign w:val="bottom"/>
          </w:tcPr>
          <w:p w14:paraId="5D355394"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TGFBR2</w:t>
            </w:r>
            <w:r w:rsidRPr="00D440AA">
              <w:rPr>
                <w:rFonts w:ascii="Garamond" w:hAnsi="Garamond" w:cs="Calibri"/>
                <w:lang w:val="en-GB"/>
              </w:rPr>
              <w:t>†</w:t>
            </w:r>
          </w:p>
        </w:tc>
        <w:tc>
          <w:tcPr>
            <w:tcW w:w="2402" w:type="dxa"/>
            <w:vAlign w:val="bottom"/>
          </w:tcPr>
          <w:p w14:paraId="61D44408" w14:textId="5F0092EE"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22.</w:t>
            </w:r>
            <w:r w:rsidR="003E4768" w:rsidRPr="00D440AA">
              <w:rPr>
                <w:rFonts w:ascii="Garamond" w:hAnsi="Garamond" w:cs="Calibri"/>
                <w:lang w:val="en-GB"/>
              </w:rPr>
              <w:t>8</w:t>
            </w:r>
          </w:p>
        </w:tc>
        <w:tc>
          <w:tcPr>
            <w:tcW w:w="1554" w:type="dxa"/>
          </w:tcPr>
          <w:p w14:paraId="2742DCFF"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2.25 × 10</w:t>
            </w:r>
            <w:r w:rsidRPr="00D440AA">
              <w:rPr>
                <w:rFonts w:ascii="Garamond" w:hAnsi="Garamond"/>
                <w:vertAlign w:val="superscript"/>
                <w:lang w:val="en-GB"/>
              </w:rPr>
              <w:t>-10</w:t>
            </w:r>
          </w:p>
        </w:tc>
      </w:tr>
      <w:tr w:rsidR="00CE7132" w:rsidRPr="00D440AA" w14:paraId="75DC8E53" w14:textId="77777777" w:rsidTr="005E008A">
        <w:tc>
          <w:tcPr>
            <w:tcW w:w="1542" w:type="dxa"/>
            <w:vAlign w:val="bottom"/>
          </w:tcPr>
          <w:p w14:paraId="60BDD69E"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cg01625621</w:t>
            </w:r>
          </w:p>
        </w:tc>
        <w:tc>
          <w:tcPr>
            <w:tcW w:w="609" w:type="dxa"/>
            <w:vAlign w:val="bottom"/>
          </w:tcPr>
          <w:p w14:paraId="6DDF53C5"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15</w:t>
            </w:r>
          </w:p>
        </w:tc>
        <w:tc>
          <w:tcPr>
            <w:tcW w:w="1427" w:type="dxa"/>
            <w:vAlign w:val="bottom"/>
          </w:tcPr>
          <w:p w14:paraId="2B9DADBF"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34260433</w:t>
            </w:r>
          </w:p>
        </w:tc>
        <w:tc>
          <w:tcPr>
            <w:tcW w:w="1528" w:type="dxa"/>
            <w:vAlign w:val="bottom"/>
          </w:tcPr>
          <w:p w14:paraId="5B1F318E"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AVEN</w:t>
            </w:r>
            <w:r w:rsidRPr="00D440AA">
              <w:rPr>
                <w:rFonts w:ascii="Garamond" w:hAnsi="Garamond" w:cs="Calibri"/>
                <w:lang w:val="en-GB"/>
              </w:rPr>
              <w:t>*</w:t>
            </w:r>
          </w:p>
        </w:tc>
        <w:tc>
          <w:tcPr>
            <w:tcW w:w="2402" w:type="dxa"/>
            <w:vAlign w:val="bottom"/>
          </w:tcPr>
          <w:p w14:paraId="56BD0521" w14:textId="7191C113"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-32.</w:t>
            </w:r>
            <w:r w:rsidR="003E4768" w:rsidRPr="00D440AA">
              <w:rPr>
                <w:rFonts w:ascii="Garamond" w:hAnsi="Garamond" w:cs="Calibri"/>
                <w:lang w:val="en-GB"/>
              </w:rPr>
              <w:t>1</w:t>
            </w:r>
          </w:p>
        </w:tc>
        <w:tc>
          <w:tcPr>
            <w:tcW w:w="1554" w:type="dxa"/>
          </w:tcPr>
          <w:p w14:paraId="2C7A9616"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1.36 × 10</w:t>
            </w:r>
            <w:r w:rsidRPr="00D440AA">
              <w:rPr>
                <w:rFonts w:ascii="Garamond" w:hAnsi="Garamond"/>
                <w:vertAlign w:val="superscript"/>
                <w:lang w:val="en-GB"/>
              </w:rPr>
              <w:t>-8</w:t>
            </w:r>
          </w:p>
        </w:tc>
      </w:tr>
      <w:tr w:rsidR="00CE7132" w:rsidRPr="00D440AA" w14:paraId="44EBBEDB" w14:textId="77777777" w:rsidTr="005E008A">
        <w:tc>
          <w:tcPr>
            <w:tcW w:w="1542" w:type="dxa"/>
            <w:vAlign w:val="bottom"/>
          </w:tcPr>
          <w:p w14:paraId="294CF92B"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cg13436417</w:t>
            </w:r>
          </w:p>
        </w:tc>
        <w:tc>
          <w:tcPr>
            <w:tcW w:w="609" w:type="dxa"/>
            <w:vAlign w:val="bottom"/>
          </w:tcPr>
          <w:p w14:paraId="08FFB992"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10</w:t>
            </w:r>
          </w:p>
        </w:tc>
        <w:tc>
          <w:tcPr>
            <w:tcW w:w="1427" w:type="dxa"/>
            <w:vAlign w:val="bottom"/>
          </w:tcPr>
          <w:p w14:paraId="557ECC7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122262925</w:t>
            </w:r>
          </w:p>
        </w:tc>
        <w:tc>
          <w:tcPr>
            <w:tcW w:w="1528" w:type="dxa"/>
            <w:vAlign w:val="bottom"/>
          </w:tcPr>
          <w:p w14:paraId="7C75B994" w14:textId="568D54F4" w:rsidR="00CE7132" w:rsidRPr="00D440AA" w:rsidRDefault="00791B9B"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 xml:space="preserve">PLPP4 </w:t>
            </w:r>
            <w:r w:rsidR="00CE7132" w:rsidRPr="00D440AA">
              <w:rPr>
                <w:rFonts w:ascii="Garamond" w:hAnsi="Garamond" w:cs="Calibri"/>
                <w:lang w:val="en-GB"/>
              </w:rPr>
              <w:t>*</w:t>
            </w:r>
          </w:p>
        </w:tc>
        <w:tc>
          <w:tcPr>
            <w:tcW w:w="2402" w:type="dxa"/>
            <w:vAlign w:val="bottom"/>
          </w:tcPr>
          <w:p w14:paraId="4B5D5B40" w14:textId="704B94AD"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-24.9</w:t>
            </w:r>
          </w:p>
        </w:tc>
        <w:tc>
          <w:tcPr>
            <w:tcW w:w="1554" w:type="dxa"/>
          </w:tcPr>
          <w:p w14:paraId="57828316"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1.85 × 10</w:t>
            </w:r>
            <w:r w:rsidRPr="00D440AA">
              <w:rPr>
                <w:rFonts w:ascii="Garamond" w:hAnsi="Garamond"/>
                <w:vertAlign w:val="superscript"/>
                <w:lang w:val="en-GB"/>
              </w:rPr>
              <w:t>-8</w:t>
            </w:r>
          </w:p>
        </w:tc>
      </w:tr>
      <w:tr w:rsidR="00CE7132" w:rsidRPr="00D440AA" w14:paraId="32B682AD" w14:textId="77777777" w:rsidTr="005E008A">
        <w:tc>
          <w:tcPr>
            <w:tcW w:w="1542" w:type="dxa"/>
            <w:vAlign w:val="bottom"/>
          </w:tcPr>
          <w:p w14:paraId="2305A59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cg08777395</w:t>
            </w:r>
          </w:p>
        </w:tc>
        <w:tc>
          <w:tcPr>
            <w:tcW w:w="609" w:type="dxa"/>
            <w:vAlign w:val="bottom"/>
          </w:tcPr>
          <w:p w14:paraId="2AAD3C29"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w:t>
            </w:r>
          </w:p>
        </w:tc>
        <w:tc>
          <w:tcPr>
            <w:tcW w:w="1427" w:type="dxa"/>
            <w:vAlign w:val="bottom"/>
          </w:tcPr>
          <w:p w14:paraId="52E9C93C"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167682775</w:t>
            </w:r>
          </w:p>
        </w:tc>
        <w:tc>
          <w:tcPr>
            <w:tcW w:w="1528" w:type="dxa"/>
            <w:vAlign w:val="bottom"/>
          </w:tcPr>
          <w:p w14:paraId="6DD9E28E"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GOLIM4</w:t>
            </w:r>
            <w:r w:rsidRPr="00D440AA">
              <w:rPr>
                <w:rFonts w:ascii="Garamond" w:hAnsi="Garamond" w:cs="Calibri"/>
                <w:lang w:val="en-GB"/>
              </w:rPr>
              <w:t>†</w:t>
            </w:r>
          </w:p>
        </w:tc>
        <w:tc>
          <w:tcPr>
            <w:tcW w:w="2402" w:type="dxa"/>
            <w:vAlign w:val="bottom"/>
          </w:tcPr>
          <w:p w14:paraId="5AD540AB" w14:textId="33F5F026"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-21.8</w:t>
            </w:r>
          </w:p>
        </w:tc>
        <w:tc>
          <w:tcPr>
            <w:tcW w:w="1554" w:type="dxa"/>
          </w:tcPr>
          <w:p w14:paraId="421ECD4B"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9.15 × 10</w:t>
            </w:r>
            <w:r w:rsidRPr="00D440AA">
              <w:rPr>
                <w:rFonts w:ascii="Garamond" w:hAnsi="Garamond"/>
                <w:vertAlign w:val="superscript"/>
                <w:lang w:val="en-GB"/>
              </w:rPr>
              <w:t>-10</w:t>
            </w:r>
          </w:p>
        </w:tc>
      </w:tr>
      <w:tr w:rsidR="00CE7132" w:rsidRPr="00D440AA" w14:paraId="6E6DBFD8" w14:textId="77777777" w:rsidTr="005E008A">
        <w:tc>
          <w:tcPr>
            <w:tcW w:w="1542" w:type="dxa"/>
            <w:vAlign w:val="bottom"/>
          </w:tcPr>
          <w:p w14:paraId="1EBFE4D1"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cg21788523</w:t>
            </w:r>
          </w:p>
        </w:tc>
        <w:tc>
          <w:tcPr>
            <w:tcW w:w="609" w:type="dxa"/>
            <w:vAlign w:val="bottom"/>
          </w:tcPr>
          <w:p w14:paraId="42B9E1B8"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8</w:t>
            </w:r>
          </w:p>
        </w:tc>
        <w:tc>
          <w:tcPr>
            <w:tcW w:w="1427" w:type="dxa"/>
            <w:vAlign w:val="bottom"/>
          </w:tcPr>
          <w:p w14:paraId="701527BB"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3142662</w:t>
            </w:r>
          </w:p>
        </w:tc>
        <w:tc>
          <w:tcPr>
            <w:tcW w:w="1528" w:type="dxa"/>
            <w:vAlign w:val="bottom"/>
          </w:tcPr>
          <w:p w14:paraId="76A2339B"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CSMD1</w:t>
            </w:r>
            <w:r w:rsidRPr="00D440AA">
              <w:rPr>
                <w:rFonts w:ascii="Garamond" w:hAnsi="Garamond" w:cs="Calibri"/>
                <w:lang w:val="en-GB"/>
              </w:rPr>
              <w:t>*</w:t>
            </w:r>
          </w:p>
        </w:tc>
        <w:tc>
          <w:tcPr>
            <w:tcW w:w="2402" w:type="dxa"/>
            <w:vAlign w:val="bottom"/>
          </w:tcPr>
          <w:p w14:paraId="47A2B91E" w14:textId="6687D0C1"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-21.8</w:t>
            </w:r>
          </w:p>
        </w:tc>
        <w:tc>
          <w:tcPr>
            <w:tcW w:w="1554" w:type="dxa"/>
          </w:tcPr>
          <w:p w14:paraId="48A49ED2"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1.19 × 10</w:t>
            </w:r>
            <w:r w:rsidRPr="00D440AA">
              <w:rPr>
                <w:rFonts w:ascii="Garamond" w:hAnsi="Garamond"/>
                <w:vertAlign w:val="superscript"/>
                <w:lang w:val="en-GB"/>
              </w:rPr>
              <w:t>-8</w:t>
            </w:r>
          </w:p>
        </w:tc>
      </w:tr>
      <w:tr w:rsidR="00CE7132" w:rsidRPr="00D440AA" w14:paraId="19F74D1A" w14:textId="77777777" w:rsidTr="005E008A">
        <w:tc>
          <w:tcPr>
            <w:tcW w:w="1542" w:type="dxa"/>
            <w:vAlign w:val="bottom"/>
          </w:tcPr>
          <w:p w14:paraId="0365AE58"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cg13193392</w:t>
            </w:r>
          </w:p>
        </w:tc>
        <w:tc>
          <w:tcPr>
            <w:tcW w:w="609" w:type="dxa"/>
            <w:vAlign w:val="bottom"/>
          </w:tcPr>
          <w:p w14:paraId="6EDE1698"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13</w:t>
            </w:r>
          </w:p>
        </w:tc>
        <w:tc>
          <w:tcPr>
            <w:tcW w:w="1427" w:type="dxa"/>
            <w:vAlign w:val="bottom"/>
          </w:tcPr>
          <w:p w14:paraId="5915C10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60055857</w:t>
            </w:r>
          </w:p>
        </w:tc>
        <w:tc>
          <w:tcPr>
            <w:tcW w:w="1528" w:type="dxa"/>
            <w:vAlign w:val="bottom"/>
          </w:tcPr>
          <w:p w14:paraId="3299F98A"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i/>
                <w:iCs/>
                <w:lang w:val="en-GB"/>
              </w:rPr>
              <w:t>DIAPH3</w:t>
            </w:r>
            <w:r w:rsidRPr="00D440AA">
              <w:rPr>
                <w:rFonts w:ascii="Garamond" w:hAnsi="Garamond" w:cs="Calibri"/>
                <w:lang w:val="en-GB"/>
              </w:rPr>
              <w:t>†</w:t>
            </w:r>
          </w:p>
        </w:tc>
        <w:tc>
          <w:tcPr>
            <w:tcW w:w="2402" w:type="dxa"/>
            <w:vAlign w:val="bottom"/>
          </w:tcPr>
          <w:p w14:paraId="5806E31F" w14:textId="19FF631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cs="Calibri"/>
                <w:lang w:val="en-GB"/>
              </w:rPr>
              <w:t>-20.</w:t>
            </w:r>
            <w:r w:rsidR="003E4768" w:rsidRPr="00D440AA">
              <w:rPr>
                <w:rFonts w:ascii="Garamond" w:hAnsi="Garamond" w:cs="Calibri"/>
                <w:lang w:val="en-GB"/>
              </w:rPr>
              <w:t>4</w:t>
            </w:r>
          </w:p>
        </w:tc>
        <w:tc>
          <w:tcPr>
            <w:tcW w:w="1554" w:type="dxa"/>
          </w:tcPr>
          <w:p w14:paraId="1B43FAC0" w14:textId="77777777" w:rsidR="00CE7132" w:rsidRPr="00D440AA" w:rsidRDefault="00CE7132" w:rsidP="00791B9B">
            <w:pPr>
              <w:tabs>
                <w:tab w:val="left" w:pos="426"/>
                <w:tab w:val="left" w:pos="567"/>
                <w:tab w:val="left" w:pos="4678"/>
              </w:tabs>
              <w:spacing w:line="480" w:lineRule="auto"/>
              <w:rPr>
                <w:rFonts w:ascii="Garamond" w:hAnsi="Garamond"/>
                <w:lang w:val="en-GB"/>
              </w:rPr>
            </w:pPr>
            <w:r w:rsidRPr="00D440AA">
              <w:rPr>
                <w:rFonts w:ascii="Garamond" w:hAnsi="Garamond"/>
                <w:lang w:val="en-GB"/>
              </w:rPr>
              <w:t>8.80 × 10</w:t>
            </w:r>
            <w:r w:rsidRPr="00D440AA">
              <w:rPr>
                <w:rFonts w:ascii="Garamond" w:hAnsi="Garamond"/>
                <w:vertAlign w:val="superscript"/>
                <w:lang w:val="en-GB"/>
              </w:rPr>
              <w:t>-10</w:t>
            </w:r>
          </w:p>
        </w:tc>
      </w:tr>
    </w:tbl>
    <w:p w14:paraId="0C6682F5" w14:textId="77777777" w:rsidR="00C27393" w:rsidRPr="00D440AA" w:rsidRDefault="00CE7132" w:rsidP="00012395">
      <w:pPr>
        <w:tabs>
          <w:tab w:val="left" w:pos="426"/>
          <w:tab w:val="left" w:pos="567"/>
          <w:tab w:val="left" w:pos="4678"/>
        </w:tabs>
        <w:spacing w:line="480" w:lineRule="auto"/>
        <w:rPr>
          <w:rFonts w:ascii="Garamond" w:hAnsi="Garamond"/>
          <w:lang w:val="en-GB"/>
        </w:rPr>
        <w:sectPr w:rsidR="00C27393" w:rsidRPr="00D440AA">
          <w:pgSz w:w="11906" w:h="16838"/>
          <w:pgMar w:top="1417" w:right="1417" w:bottom="1417" w:left="1417" w:header="708" w:footer="708" w:gutter="0"/>
          <w:cols w:space="708"/>
          <w:docGrid w:linePitch="360"/>
        </w:sectPr>
      </w:pPr>
      <w:r w:rsidRPr="00D440AA">
        <w:rPr>
          <w:rFonts w:ascii="Garamond" w:hAnsi="Garamond"/>
          <w:lang w:val="en-GB"/>
        </w:rPr>
        <w:t>Definition of abbreviations:</w:t>
      </w:r>
      <w:r w:rsidR="00791B9B" w:rsidRPr="00D440AA">
        <w:rPr>
          <w:rFonts w:ascii="Garamond" w:hAnsi="Garamond"/>
          <w:lang w:val="en-GB"/>
        </w:rPr>
        <w:t xml:space="preserve"> pQTM = protein quantitative trait methylation loci; MMP-12 = Matrix metallopeptidase 12; </w:t>
      </w:r>
      <w:r w:rsidR="00791B9B" w:rsidRPr="00D440AA">
        <w:rPr>
          <w:rFonts w:ascii="Garamond" w:hAnsi="Garamond"/>
          <w:i/>
          <w:iCs/>
          <w:lang w:val="en-GB"/>
        </w:rPr>
        <w:t>SSU72</w:t>
      </w:r>
      <w:r w:rsidR="00791B9B" w:rsidRPr="00D440AA">
        <w:rPr>
          <w:rFonts w:ascii="Garamond" w:hAnsi="Garamond"/>
          <w:lang w:val="en-GB"/>
        </w:rPr>
        <w:t xml:space="preserve"> = SSU72 homolog, RNA polymerase II CTD phosphatase; </w:t>
      </w:r>
      <w:r w:rsidR="00791B9B" w:rsidRPr="00D440AA">
        <w:rPr>
          <w:rFonts w:ascii="Garamond" w:hAnsi="Garamond"/>
          <w:i/>
          <w:iCs/>
          <w:lang w:val="en-GB"/>
        </w:rPr>
        <w:t>FRMD8</w:t>
      </w:r>
      <w:r w:rsidR="00791B9B" w:rsidRPr="00D440AA">
        <w:rPr>
          <w:rFonts w:ascii="Garamond" w:hAnsi="Garamond"/>
          <w:lang w:val="en-GB"/>
        </w:rPr>
        <w:t xml:space="preserve"> = FERM domain containing 8; </w:t>
      </w:r>
      <w:r w:rsidR="00791B9B" w:rsidRPr="00D440AA">
        <w:rPr>
          <w:rFonts w:ascii="Garamond" w:hAnsi="Garamond" w:cs="Calibri"/>
          <w:i/>
          <w:iCs/>
          <w:lang w:val="en-GB"/>
        </w:rPr>
        <w:t xml:space="preserve">NCS1 </w:t>
      </w:r>
      <w:r w:rsidR="00791B9B" w:rsidRPr="00D440AA">
        <w:rPr>
          <w:rFonts w:ascii="Garamond" w:hAnsi="Garamond"/>
          <w:lang w:val="en-GB"/>
        </w:rPr>
        <w:t xml:space="preserve">= neuronal calcium sensor 1; </w:t>
      </w:r>
      <w:r w:rsidR="00791B9B" w:rsidRPr="00D440AA">
        <w:rPr>
          <w:rFonts w:ascii="Garamond" w:hAnsi="Garamond"/>
          <w:i/>
          <w:iCs/>
          <w:lang w:val="en-GB"/>
        </w:rPr>
        <w:t>DEF6</w:t>
      </w:r>
      <w:r w:rsidR="00791B9B" w:rsidRPr="00D440AA">
        <w:rPr>
          <w:rFonts w:ascii="Garamond" w:hAnsi="Garamond"/>
          <w:lang w:val="en-GB"/>
        </w:rPr>
        <w:t xml:space="preserve"> = DEF6 guanine nucleotide exchange factor; </w:t>
      </w:r>
      <w:r w:rsidR="00791B9B" w:rsidRPr="00D440AA">
        <w:rPr>
          <w:rFonts w:ascii="Garamond" w:hAnsi="Garamond" w:cs="Calibri"/>
          <w:i/>
          <w:iCs/>
          <w:lang w:val="en-GB"/>
        </w:rPr>
        <w:t>TGFBR2</w:t>
      </w:r>
      <w:r w:rsidR="00791B9B" w:rsidRPr="00D440AA">
        <w:rPr>
          <w:rFonts w:ascii="Garamond" w:hAnsi="Garamond" w:cs="Calibri"/>
          <w:lang w:val="en-GB"/>
        </w:rPr>
        <w:t xml:space="preserve"> = transforming growth factor beta receptor 2; </w:t>
      </w:r>
      <w:r w:rsidR="00791B9B" w:rsidRPr="00D440AA">
        <w:rPr>
          <w:rFonts w:ascii="Garamond" w:hAnsi="Garamond" w:cs="Calibri"/>
          <w:i/>
          <w:iCs/>
          <w:lang w:val="en-GB"/>
        </w:rPr>
        <w:t>AVEN</w:t>
      </w:r>
      <w:r w:rsidR="00791B9B" w:rsidRPr="00D440AA">
        <w:rPr>
          <w:rFonts w:ascii="Garamond" w:hAnsi="Garamond" w:cs="Calibri"/>
          <w:lang w:val="en-GB"/>
        </w:rPr>
        <w:t xml:space="preserve"> = apoptosis and caspase activation inhibitor; </w:t>
      </w:r>
      <w:r w:rsidR="00791B9B" w:rsidRPr="00D440AA">
        <w:rPr>
          <w:rFonts w:ascii="Garamond" w:hAnsi="Garamond" w:cs="Calibri"/>
          <w:i/>
          <w:iCs/>
          <w:lang w:val="en-GB"/>
        </w:rPr>
        <w:t xml:space="preserve">PLPP4 </w:t>
      </w:r>
      <w:r w:rsidR="00791B9B" w:rsidRPr="00D440AA">
        <w:rPr>
          <w:rFonts w:ascii="Garamond" w:hAnsi="Garamond" w:cs="Calibri"/>
          <w:lang w:val="en-GB"/>
        </w:rPr>
        <w:t xml:space="preserve">= Phospholipid Phosphatase 4: </w:t>
      </w:r>
      <w:r w:rsidR="00791B9B" w:rsidRPr="00D440AA">
        <w:rPr>
          <w:rFonts w:ascii="Garamond" w:hAnsi="Garamond" w:cs="Calibri"/>
          <w:i/>
          <w:iCs/>
          <w:lang w:val="en-GB"/>
        </w:rPr>
        <w:t>GOLIM4</w:t>
      </w:r>
      <w:r w:rsidR="00791B9B" w:rsidRPr="00D440AA">
        <w:rPr>
          <w:rFonts w:ascii="Garamond" w:hAnsi="Garamond" w:cs="Calibri"/>
          <w:lang w:val="en-GB"/>
        </w:rPr>
        <w:t xml:space="preserve"> = golgi integral membrane protein 4; </w:t>
      </w:r>
      <w:r w:rsidR="00791B9B" w:rsidRPr="00D440AA">
        <w:rPr>
          <w:rFonts w:ascii="Garamond" w:hAnsi="Garamond" w:cs="Calibri"/>
          <w:i/>
          <w:iCs/>
          <w:lang w:val="en-GB"/>
        </w:rPr>
        <w:t>CSMD1</w:t>
      </w:r>
      <w:r w:rsidR="00791B9B" w:rsidRPr="00D440AA">
        <w:rPr>
          <w:rFonts w:ascii="Garamond" w:hAnsi="Garamond" w:cs="Calibri"/>
          <w:lang w:val="en-GB"/>
        </w:rPr>
        <w:t xml:space="preserve">= CUB and Sushi multiple domains 1; </w:t>
      </w:r>
      <w:r w:rsidR="00791B9B" w:rsidRPr="00D440AA">
        <w:rPr>
          <w:rFonts w:ascii="Garamond" w:hAnsi="Garamond" w:cs="Calibri"/>
          <w:i/>
          <w:iCs/>
          <w:lang w:val="en-GB"/>
        </w:rPr>
        <w:t>DIAPH3</w:t>
      </w:r>
      <w:r w:rsidR="00791B9B" w:rsidRPr="00D440AA">
        <w:rPr>
          <w:rFonts w:ascii="Garamond" w:hAnsi="Garamond" w:cs="Calibri"/>
          <w:lang w:val="en-GB"/>
        </w:rPr>
        <w:t xml:space="preserve"> = diaphanous related formin 3. </w:t>
      </w:r>
      <w:r w:rsidRPr="00D440AA">
        <w:rPr>
          <w:rFonts w:ascii="Garamond" w:hAnsi="Garamond"/>
          <w:lang w:val="en-GB"/>
        </w:rPr>
        <w:t>Adjusted for COPD, sex, age, ICS usage, cell type, pack-years, and smoking intensity. *</w:t>
      </w:r>
      <w:r w:rsidR="00F569AF" w:rsidRPr="00D440AA">
        <w:rPr>
          <w:rFonts w:ascii="Garamond" w:hAnsi="Garamond"/>
          <w:lang w:val="en-GB"/>
        </w:rPr>
        <w:t xml:space="preserve"> </w:t>
      </w:r>
      <w:r w:rsidR="00012395" w:rsidRPr="00D440AA">
        <w:rPr>
          <w:rFonts w:ascii="Garamond" w:hAnsi="Garamond"/>
          <w:lang w:val="en-GB"/>
        </w:rPr>
        <w:t>Illumina annotation is based on the University of California, Santa Cruz (UCSC) database, using the hg19/GRCh37 genome assembly. † Nearest gene annotations are reported by the Genomic Regions Enrichment of Annotations Tool (GREAT), version 4.0.4, also based on the UCSC hg19/GRCh37 genome assembly.</w:t>
      </w:r>
    </w:p>
    <w:p w14:paraId="38606C6A" w14:textId="52F4B3A0" w:rsidR="00AE2F29" w:rsidRPr="00D440AA" w:rsidRDefault="009915B6">
      <w:pPr>
        <w:autoSpaceDE/>
        <w:autoSpaceDN/>
        <w:adjustRightInd/>
        <w:rPr>
          <w:rFonts w:ascii="Garamond" w:hAnsi="Garamond"/>
          <w:lang w:val="en-GB"/>
        </w:rPr>
      </w:pPr>
      <w:r w:rsidRPr="00D440AA">
        <w:rPr>
          <w:rFonts w:ascii="Garamond" w:hAnsi="Garamond"/>
          <w:noProof/>
          <w:lang w:val="en-IN" w:eastAsia="en-IN"/>
        </w:rPr>
        <w:lastRenderedPageBreak/>
        <w:drawing>
          <wp:inline distT="0" distB="0" distL="0" distR="0" wp14:anchorId="132D5453" wp14:editId="5652E0FA">
            <wp:extent cx="8977964" cy="5433391"/>
            <wp:effectExtent l="0" t="0" r="1270" b="2540"/>
            <wp:docPr id="1153129552"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129552" name="Bildobjekt 1153129552"/>
                    <pic:cNvPicPr/>
                  </pic:nvPicPr>
                  <pic:blipFill rotWithShape="1">
                    <a:blip r:embed="rId5"/>
                    <a:srcRect b="12583"/>
                    <a:stretch/>
                  </pic:blipFill>
                  <pic:spPr bwMode="auto">
                    <a:xfrm>
                      <a:off x="0" y="0"/>
                      <a:ext cx="9000165" cy="5446827"/>
                    </a:xfrm>
                    <a:prstGeom prst="rect">
                      <a:avLst/>
                    </a:prstGeom>
                    <a:ln>
                      <a:noFill/>
                    </a:ln>
                    <a:extLst>
                      <a:ext uri="{53640926-AAD7-44D8-BBD7-CCE9431645EC}">
                        <a14:shadowObscured xmlns:a14="http://schemas.microsoft.com/office/drawing/2010/main"/>
                      </a:ext>
                    </a:extLst>
                  </pic:spPr>
                </pic:pic>
              </a:graphicData>
            </a:graphic>
          </wp:inline>
        </w:drawing>
      </w:r>
    </w:p>
    <w:p w14:paraId="2B8D87FD" w14:textId="1E808EC2" w:rsidR="00276605" w:rsidRPr="00D440AA" w:rsidRDefault="009915B6" w:rsidP="00AE2F29">
      <w:pPr>
        <w:tabs>
          <w:tab w:val="left" w:pos="567"/>
        </w:tabs>
        <w:autoSpaceDE/>
        <w:autoSpaceDN/>
        <w:adjustRightInd/>
        <w:spacing w:line="480" w:lineRule="auto"/>
        <w:rPr>
          <w:rFonts w:ascii="Garamond" w:hAnsi="Garamond"/>
          <w:lang w:val="en-GB"/>
        </w:rPr>
        <w:sectPr w:rsidR="00276605" w:rsidRPr="00D440AA" w:rsidSect="00C27393">
          <w:pgSz w:w="16838" w:h="11906" w:orient="landscape"/>
          <w:pgMar w:top="1417" w:right="1417" w:bottom="1417" w:left="1417" w:header="708" w:footer="708" w:gutter="0"/>
          <w:cols w:space="708"/>
          <w:docGrid w:linePitch="360"/>
        </w:sectPr>
      </w:pPr>
      <w:r w:rsidRPr="00D440AA">
        <w:rPr>
          <w:rFonts w:ascii="Garamond" w:hAnsi="Garamond"/>
          <w:b/>
          <w:bCs/>
          <w:noProof/>
          <w:lang w:val="en-IN" w:eastAsia="en-IN"/>
        </w:rPr>
        <w:lastRenderedPageBreak/>
        <w:drawing>
          <wp:inline distT="0" distB="0" distL="0" distR="0" wp14:anchorId="44F1623F" wp14:editId="163A3AF6">
            <wp:extent cx="8978829" cy="3617843"/>
            <wp:effectExtent l="0" t="0" r="635" b="1905"/>
            <wp:docPr id="156735302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53026" name="Bildobjekt 1567353026"/>
                    <pic:cNvPicPr/>
                  </pic:nvPicPr>
                  <pic:blipFill rotWithShape="1">
                    <a:blip r:embed="rId6"/>
                    <a:srcRect b="41799"/>
                    <a:stretch/>
                  </pic:blipFill>
                  <pic:spPr bwMode="auto">
                    <a:xfrm>
                      <a:off x="0" y="0"/>
                      <a:ext cx="8996995" cy="3625163"/>
                    </a:xfrm>
                    <a:prstGeom prst="rect">
                      <a:avLst/>
                    </a:prstGeom>
                    <a:ln>
                      <a:noFill/>
                    </a:ln>
                    <a:extLst>
                      <a:ext uri="{53640926-AAD7-44D8-BBD7-CCE9431645EC}">
                        <a14:shadowObscured xmlns:a14="http://schemas.microsoft.com/office/drawing/2010/main"/>
                      </a:ext>
                    </a:extLst>
                  </pic:spPr>
                </pic:pic>
              </a:graphicData>
            </a:graphic>
          </wp:inline>
        </w:drawing>
      </w:r>
      <w:r w:rsidR="00AE2F29" w:rsidRPr="00D440AA">
        <w:rPr>
          <w:rFonts w:ascii="Garamond" w:hAnsi="Garamond"/>
          <w:b/>
          <w:bCs/>
          <w:lang w:val="en-GB"/>
        </w:rPr>
        <w:t xml:space="preserve">Supplemental figure 1. </w:t>
      </w:r>
      <w:r w:rsidR="00AE2F29" w:rsidRPr="00D440AA">
        <w:rPr>
          <w:rFonts w:ascii="Garamond" w:hAnsi="Garamond"/>
          <w:lang w:val="en-GB"/>
        </w:rPr>
        <w:t xml:space="preserve">The effect of COPD on the MMP-12–DNA methylation relationship – top 20 interaction </w:t>
      </w:r>
      <w:proofErr w:type="spellStart"/>
      <w:r w:rsidR="00AE2F29" w:rsidRPr="00D440AA">
        <w:rPr>
          <w:rFonts w:ascii="Garamond" w:hAnsi="Garamond"/>
          <w:lang w:val="en-GB"/>
        </w:rPr>
        <w:t>pQTMs</w:t>
      </w:r>
      <w:proofErr w:type="spellEnd"/>
      <w:r w:rsidR="00AE2F29" w:rsidRPr="00D440AA">
        <w:rPr>
          <w:rFonts w:ascii="Garamond" w:hAnsi="Garamond"/>
          <w:lang w:val="en-GB"/>
        </w:rPr>
        <w:t>.</w:t>
      </w:r>
      <w:r w:rsidR="00276605" w:rsidRPr="00D440AA">
        <w:rPr>
          <w:rFonts w:ascii="Garamond" w:hAnsi="Garamond"/>
          <w:lang w:val="en-GB"/>
        </w:rPr>
        <w:t xml:space="preserve"> X-axis: DNA methylation, y-axis: MMP-12 concentrations. MMP-12 = Matrix metalloproteinase 12; </w:t>
      </w:r>
      <w:proofErr w:type="spellStart"/>
      <w:r w:rsidR="00276605" w:rsidRPr="00D440AA">
        <w:rPr>
          <w:rFonts w:ascii="Garamond" w:hAnsi="Garamond"/>
          <w:lang w:val="en-GB"/>
        </w:rPr>
        <w:t>pQTM</w:t>
      </w:r>
      <w:proofErr w:type="spellEnd"/>
      <w:r w:rsidR="00276605" w:rsidRPr="00D440AA">
        <w:rPr>
          <w:rFonts w:ascii="Garamond" w:hAnsi="Garamond"/>
          <w:lang w:val="en-GB"/>
        </w:rPr>
        <w:t xml:space="preserve"> = protein quantitative trait methylation loci; COPD = chronic obstructive pulmonary disease.</w:t>
      </w:r>
    </w:p>
    <w:p w14:paraId="164C6852" w14:textId="538EBF65" w:rsidR="00E03D92" w:rsidRPr="00D440AA" w:rsidRDefault="00E03D92" w:rsidP="00340BB0">
      <w:pPr>
        <w:tabs>
          <w:tab w:val="left" w:pos="567"/>
        </w:tabs>
        <w:spacing w:line="480" w:lineRule="auto"/>
        <w:rPr>
          <w:rFonts w:ascii="Garamond" w:hAnsi="Garamond"/>
          <w:b/>
          <w:bCs/>
          <w:lang w:val="en-GB"/>
        </w:rPr>
      </w:pPr>
      <w:r w:rsidRPr="00D440AA">
        <w:rPr>
          <w:rFonts w:ascii="Garamond" w:hAnsi="Garamond"/>
          <w:b/>
          <w:bCs/>
          <w:lang w:val="en-GB"/>
        </w:rPr>
        <w:lastRenderedPageBreak/>
        <w:t>R</w:t>
      </w:r>
      <w:r w:rsidR="00AB15AF" w:rsidRPr="00D440AA">
        <w:rPr>
          <w:rFonts w:ascii="Garamond" w:hAnsi="Garamond"/>
          <w:b/>
          <w:bCs/>
          <w:lang w:val="en-GB"/>
        </w:rPr>
        <w:t>eferences</w:t>
      </w:r>
    </w:p>
    <w:sdt>
      <w:sdtPr>
        <w:rPr>
          <w:rFonts w:ascii="Garamond" w:hAnsi="Garamond"/>
          <w:lang w:val="en-GB"/>
        </w:rPr>
        <w:alias w:val="SmartCite Bibliography"/>
        <w:tag w:val="Respiratory Research+{&quot;language&quot;:&quot;en-US&quot;,&quot;isSectionsModeOn&quot;:false}"/>
        <w:id w:val="534475306"/>
        <w:placeholder>
          <w:docPart w:val="DefaultPlaceholder_-1854013440"/>
        </w:placeholder>
      </w:sdtPr>
      <w:sdtEndPr/>
      <w:sdtContent>
        <w:p w14:paraId="61B0AB32" w14:textId="48738728" w:rsidR="005F74FB" w:rsidRPr="00D440AA" w:rsidRDefault="005F74FB" w:rsidP="00276605">
          <w:pPr>
            <w:divId w:val="564875059"/>
            <w:rPr>
              <w:rFonts w:ascii="Garamond" w:hAnsi="Garamond"/>
            </w:rPr>
          </w:pPr>
          <w:r w:rsidRPr="00D440AA">
            <w:rPr>
              <w:rFonts w:ascii="Garamond" w:hAnsi="Garamond"/>
            </w:rPr>
            <w:t xml:space="preserve">1. Lindberg A, Linder R, Backman H, Ström JE, Frølich A, Nilsson U, et al. From COPD epidemiology to studies of pathophysiological disease mechanisms: challenges with regard to study design and recruitment process: Respiratory and Cardiovascular Effects in COPD (KOLIN). Eur Clin Respir J [Internet]. 2017;4:1415095. Available from: </w:t>
          </w:r>
          <w:hyperlink r:id="rId7" w:history="1">
            <w:r w:rsidRPr="00D440AA">
              <w:rPr>
                <w:rStyle w:val="Hyperlink"/>
                <w:rFonts w:ascii="Garamond" w:hAnsi="Garamond"/>
              </w:rPr>
              <w:t>https://www.tandfonline.com/doi/full/10.1080/20018525.2017.1415095</w:t>
            </w:r>
          </w:hyperlink>
        </w:p>
        <w:p w14:paraId="51A48A42" w14:textId="77777777" w:rsidR="005F74FB" w:rsidRPr="00D440AA" w:rsidRDefault="005F74FB">
          <w:pPr>
            <w:pStyle w:val="Litteraturfrteckning4"/>
            <w:divId w:val="564875059"/>
            <w:rPr>
              <w:rFonts w:ascii="Garamond" w:hAnsi="Garamond"/>
            </w:rPr>
          </w:pPr>
          <w:r w:rsidRPr="00D440AA">
            <w:rPr>
              <w:rFonts w:ascii="Garamond" w:hAnsi="Garamond"/>
            </w:rPr>
            <w:t xml:space="preserve">2. Johnson WE, Li C, Rabinovic A. Adjusting batch effects in microarray expression data using empirical Bayes methods. Biostatistics [Internet]. 2007;8:118–27. Available from: </w:t>
          </w:r>
          <w:hyperlink r:id="rId8" w:history="1">
            <w:r w:rsidRPr="00D440AA">
              <w:rPr>
                <w:rStyle w:val="Hyperlink"/>
                <w:rFonts w:ascii="Garamond" w:hAnsi="Garamond"/>
              </w:rPr>
              <w:t>http://eutils.ncbi.nlm.nih.gov/entrez/eutils/elink.fcgi?dbfrom=pubmed&amp;id=16632515&amp;retmode=ref&amp;cmd=prlinks</w:t>
            </w:r>
          </w:hyperlink>
        </w:p>
        <w:p w14:paraId="3058F1CD" w14:textId="77777777" w:rsidR="005F74FB" w:rsidRPr="00D440AA" w:rsidRDefault="005F74FB">
          <w:pPr>
            <w:pStyle w:val="Litteraturfrteckning4"/>
            <w:divId w:val="564875059"/>
            <w:rPr>
              <w:rFonts w:ascii="Garamond" w:hAnsi="Garamond"/>
            </w:rPr>
          </w:pPr>
          <w:r w:rsidRPr="00D440AA">
            <w:rPr>
              <w:rFonts w:ascii="Garamond" w:hAnsi="Garamond"/>
            </w:rPr>
            <w:t xml:space="preserve">3. Xu Z, Niu L, Li L, Taylor JA. ENmix: a novel background correction method for Illumina HumanMethylation450 BeadChip. Nucleic Acids Res [Internet]. 2016;44:e20. Available from: </w:t>
          </w:r>
          <w:hyperlink r:id="rId9" w:history="1">
            <w:r w:rsidRPr="00D440AA">
              <w:rPr>
                <w:rStyle w:val="Hyperlink"/>
                <w:rFonts w:ascii="Garamond" w:hAnsi="Garamond"/>
              </w:rPr>
              <w:t>http://eutils.ncbi.nlm.nih.gov/entrez/eutils/elink.fcgi?dbfrom=pubmed&amp;id=26384415&amp;retmode=ref&amp;cmd=prlinks</w:t>
            </w:r>
          </w:hyperlink>
        </w:p>
        <w:p w14:paraId="5F41078F" w14:textId="77777777" w:rsidR="005F74FB" w:rsidRPr="00D440AA" w:rsidRDefault="005F74FB">
          <w:pPr>
            <w:pStyle w:val="Litteraturfrteckning4"/>
            <w:divId w:val="564875059"/>
            <w:rPr>
              <w:rFonts w:ascii="Garamond" w:hAnsi="Garamond"/>
            </w:rPr>
          </w:pPr>
          <w:r w:rsidRPr="00D440AA">
            <w:rPr>
              <w:rFonts w:ascii="Garamond" w:hAnsi="Garamond"/>
            </w:rPr>
            <w:t xml:space="preserve">4. Zhou W, Laird PW, Shen H. Comprehensive characterization, annotation and innovative use of Infinium DNA methylation BeadChip probes. Nucleic Acids Res [Internet]. 2017;45:e22. Available from: </w:t>
          </w:r>
          <w:hyperlink r:id="rId10" w:history="1">
            <w:r w:rsidRPr="00D440AA">
              <w:rPr>
                <w:rStyle w:val="Hyperlink"/>
                <w:rFonts w:ascii="Garamond" w:hAnsi="Garamond"/>
              </w:rPr>
              <w:t>http://eutils.ncbi.nlm.nih.gov/entrez/eutils/elink.fcgi?dbfrom=pubmed&amp;id=27924034&amp;retmode=ref&amp;cmd=prlinks</w:t>
            </w:r>
          </w:hyperlink>
        </w:p>
        <w:p w14:paraId="5CCBDABB" w14:textId="77777777" w:rsidR="005F74FB" w:rsidRPr="00D440AA" w:rsidRDefault="005F74FB">
          <w:pPr>
            <w:pStyle w:val="Litteraturfrteckning4"/>
            <w:divId w:val="564875059"/>
            <w:rPr>
              <w:rFonts w:ascii="Garamond" w:hAnsi="Garamond"/>
            </w:rPr>
          </w:pPr>
          <w:r w:rsidRPr="00D440AA">
            <w:rPr>
              <w:rFonts w:ascii="Garamond" w:hAnsi="Garamond"/>
            </w:rPr>
            <w:t>5. Nordlun</w:t>
          </w:r>
          <w:bookmarkStart w:id="0" w:name="_GoBack"/>
          <w:bookmarkEnd w:id="0"/>
          <w:r w:rsidRPr="00D440AA">
            <w:rPr>
              <w:rFonts w:ascii="Garamond" w:hAnsi="Garamond"/>
            </w:rPr>
            <w:t xml:space="preserve">d J, Bäcklin CL, Wahlberg P, Busche S, Berglund EC, Eloranta M-L, et al. Genome-wide signatures of differential DNA methylation in pediatric acute lymphoblastic leukemia. Genome Biol [Internet]. 2013;14:r105-15. Available from: </w:t>
          </w:r>
          <w:hyperlink r:id="rId11" w:history="1">
            <w:r w:rsidRPr="00D440AA">
              <w:rPr>
                <w:rStyle w:val="Hyperlink"/>
                <w:rFonts w:ascii="Garamond" w:hAnsi="Garamond"/>
              </w:rPr>
              <w:t>https://genomebiology.biomedcentral.com/articles/10.1186/gb-2013-14-9-r105</w:t>
            </w:r>
          </w:hyperlink>
        </w:p>
        <w:p w14:paraId="13931359" w14:textId="77777777" w:rsidR="005F74FB" w:rsidRPr="00D440AA" w:rsidRDefault="005F74FB">
          <w:pPr>
            <w:pStyle w:val="Litteraturfrteckning4"/>
            <w:divId w:val="564875059"/>
            <w:rPr>
              <w:rFonts w:ascii="Garamond" w:hAnsi="Garamond"/>
            </w:rPr>
          </w:pPr>
          <w:r w:rsidRPr="00D440AA">
            <w:rPr>
              <w:rFonts w:ascii="Garamond" w:hAnsi="Garamond"/>
            </w:rPr>
            <w:t xml:space="preserve">6. Pidsley R, Wong CCY, Volta M, Lunnon K, Mill J, Schalkwyk LC. A data-driven approach to preprocessing Illumina 450K methylation array data. BMC Genomics [Internet]. 2013;14:293–10. Available from: </w:t>
          </w:r>
          <w:hyperlink r:id="rId12" w:history="1">
            <w:r w:rsidRPr="00D440AA">
              <w:rPr>
                <w:rStyle w:val="Hyperlink"/>
                <w:rFonts w:ascii="Garamond" w:hAnsi="Garamond"/>
              </w:rPr>
              <w:t>http://bmcgenomics.biomedcentral.com/articles/10.1186/1471-2164-14-293</w:t>
            </w:r>
          </w:hyperlink>
        </w:p>
        <w:p w14:paraId="0C5A07E4" w14:textId="77777777" w:rsidR="005F74FB" w:rsidRPr="00D440AA" w:rsidRDefault="005F74FB">
          <w:pPr>
            <w:pStyle w:val="Litteraturfrteckning4"/>
            <w:divId w:val="564875059"/>
            <w:rPr>
              <w:rFonts w:ascii="Garamond" w:hAnsi="Garamond"/>
            </w:rPr>
          </w:pPr>
          <w:r w:rsidRPr="00D440AA">
            <w:rPr>
              <w:rFonts w:ascii="Garamond" w:hAnsi="Garamond"/>
            </w:rPr>
            <w:t xml:space="preserve">7. McLean CY, Bristor D, Hiller M, Clarke SL, Schaar BT, Lowe CB, et al. GREAT improves functional interpretation of cis-regulatory regions. Nature Publishing Group [Internet]. 2010;28:495–501. Available from: </w:t>
          </w:r>
          <w:hyperlink r:id="rId13" w:history="1">
            <w:r w:rsidRPr="00D440AA">
              <w:rPr>
                <w:rStyle w:val="Hyperlink"/>
                <w:rFonts w:ascii="Garamond" w:hAnsi="Garamond"/>
              </w:rPr>
              <w:t>http://eutils.ncbi.nlm.nih.gov/entrez/eutils/elink.fcgi?dbfrom=pubmed&amp;id=20436461&amp;retmode=ref&amp;cmd=prlinks</w:t>
            </w:r>
          </w:hyperlink>
        </w:p>
        <w:p w14:paraId="2ECD21E1" w14:textId="74ED5F09" w:rsidR="00F24F0C" w:rsidRPr="00E20775" w:rsidRDefault="005F74FB" w:rsidP="00340BB0">
          <w:pPr>
            <w:tabs>
              <w:tab w:val="left" w:pos="567"/>
            </w:tabs>
            <w:spacing w:line="480" w:lineRule="auto"/>
            <w:rPr>
              <w:rFonts w:ascii="Garamond" w:hAnsi="Garamond"/>
              <w:lang w:val="en-GB"/>
            </w:rPr>
          </w:pPr>
          <w:r w:rsidRPr="00D440AA">
            <w:rPr>
              <w:rFonts w:ascii="Garamond" w:eastAsia="Times New Roman" w:hAnsi="Garamond"/>
            </w:rPr>
            <w:t> </w:t>
          </w:r>
        </w:p>
      </w:sdtContent>
    </w:sdt>
    <w:sectPr w:rsidR="00F24F0C" w:rsidRPr="00E20775" w:rsidSect="002766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EC0"/>
    <w:rsid w:val="00012395"/>
    <w:rsid w:val="00024756"/>
    <w:rsid w:val="0004437F"/>
    <w:rsid w:val="0007139D"/>
    <w:rsid w:val="00080C4F"/>
    <w:rsid w:val="000A7200"/>
    <w:rsid w:val="000C17DC"/>
    <w:rsid w:val="000D4B07"/>
    <w:rsid w:val="00132472"/>
    <w:rsid w:val="00132F09"/>
    <w:rsid w:val="001772C9"/>
    <w:rsid w:val="001B5631"/>
    <w:rsid w:val="001B78B8"/>
    <w:rsid w:val="002243F1"/>
    <w:rsid w:val="002262E3"/>
    <w:rsid w:val="00264941"/>
    <w:rsid w:val="00276605"/>
    <w:rsid w:val="002D5132"/>
    <w:rsid w:val="003329E3"/>
    <w:rsid w:val="00340BB0"/>
    <w:rsid w:val="00346E2F"/>
    <w:rsid w:val="003B5EC0"/>
    <w:rsid w:val="003E4768"/>
    <w:rsid w:val="003F0653"/>
    <w:rsid w:val="003F2341"/>
    <w:rsid w:val="0041008B"/>
    <w:rsid w:val="00434ED1"/>
    <w:rsid w:val="00486FEB"/>
    <w:rsid w:val="00530201"/>
    <w:rsid w:val="00543AB3"/>
    <w:rsid w:val="00553540"/>
    <w:rsid w:val="005841CE"/>
    <w:rsid w:val="005A508D"/>
    <w:rsid w:val="005D45B4"/>
    <w:rsid w:val="005E7B7B"/>
    <w:rsid w:val="005F74FB"/>
    <w:rsid w:val="00624940"/>
    <w:rsid w:val="0063144C"/>
    <w:rsid w:val="006557F8"/>
    <w:rsid w:val="0066449E"/>
    <w:rsid w:val="00681431"/>
    <w:rsid w:val="006A5F35"/>
    <w:rsid w:val="006D3359"/>
    <w:rsid w:val="006E238C"/>
    <w:rsid w:val="00750806"/>
    <w:rsid w:val="00775B45"/>
    <w:rsid w:val="00777C62"/>
    <w:rsid w:val="00791B9B"/>
    <w:rsid w:val="007B2C6E"/>
    <w:rsid w:val="0081110D"/>
    <w:rsid w:val="008A61A6"/>
    <w:rsid w:val="008B7EBC"/>
    <w:rsid w:val="0094015A"/>
    <w:rsid w:val="009717CB"/>
    <w:rsid w:val="009915B6"/>
    <w:rsid w:val="00A1167F"/>
    <w:rsid w:val="00A25000"/>
    <w:rsid w:val="00A264EA"/>
    <w:rsid w:val="00AB15AF"/>
    <w:rsid w:val="00AE2F29"/>
    <w:rsid w:val="00B66574"/>
    <w:rsid w:val="00BA2393"/>
    <w:rsid w:val="00BA3966"/>
    <w:rsid w:val="00BB3A2A"/>
    <w:rsid w:val="00BD46A5"/>
    <w:rsid w:val="00C02490"/>
    <w:rsid w:val="00C27393"/>
    <w:rsid w:val="00C31647"/>
    <w:rsid w:val="00CE7132"/>
    <w:rsid w:val="00D05F18"/>
    <w:rsid w:val="00D16C84"/>
    <w:rsid w:val="00D2485E"/>
    <w:rsid w:val="00D440AA"/>
    <w:rsid w:val="00D87DC7"/>
    <w:rsid w:val="00E03D92"/>
    <w:rsid w:val="00E20775"/>
    <w:rsid w:val="00EB78B6"/>
    <w:rsid w:val="00EC5B1B"/>
    <w:rsid w:val="00EE7B52"/>
    <w:rsid w:val="00F24F0C"/>
    <w:rsid w:val="00F37B25"/>
    <w:rsid w:val="00F569AF"/>
    <w:rsid w:val="00F62501"/>
    <w:rsid w:val="00F71243"/>
    <w:rsid w:val="00FA2D1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10C8"/>
  <w15:chartTrackingRefBased/>
  <w15:docId w15:val="{81457CC4-9D58-4448-BC29-81E3F7882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2D5132"/>
    <w:pPr>
      <w:autoSpaceDE w:val="0"/>
      <w:autoSpaceDN w:val="0"/>
      <w:adjustRightInd w:val="0"/>
    </w:pPr>
    <w:rPr>
      <w:rFonts w:ascii="Courier New" w:hAnsi="Courier New" w:cs="Courier New"/>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61A6"/>
    <w:rPr>
      <w:sz w:val="16"/>
      <w:szCs w:val="16"/>
    </w:rPr>
  </w:style>
  <w:style w:type="paragraph" w:styleId="CommentText">
    <w:name w:val="annotation text"/>
    <w:basedOn w:val="Normal"/>
    <w:link w:val="CommentTextChar"/>
    <w:uiPriority w:val="99"/>
    <w:semiHidden/>
    <w:unhideWhenUsed/>
    <w:rsid w:val="008A61A6"/>
    <w:rPr>
      <w:sz w:val="20"/>
      <w:szCs w:val="20"/>
    </w:rPr>
  </w:style>
  <w:style w:type="character" w:customStyle="1" w:styleId="CommentTextChar">
    <w:name w:val="Comment Text Char"/>
    <w:basedOn w:val="DefaultParagraphFont"/>
    <w:link w:val="CommentText"/>
    <w:uiPriority w:val="99"/>
    <w:semiHidden/>
    <w:rsid w:val="008A61A6"/>
    <w:rPr>
      <w:rFonts w:ascii="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8A61A6"/>
    <w:rPr>
      <w:b/>
      <w:bCs/>
    </w:rPr>
  </w:style>
  <w:style w:type="character" w:customStyle="1" w:styleId="CommentSubjectChar">
    <w:name w:val="Comment Subject Char"/>
    <w:basedOn w:val="CommentTextChar"/>
    <w:link w:val="CommentSubject"/>
    <w:uiPriority w:val="99"/>
    <w:semiHidden/>
    <w:rsid w:val="008A61A6"/>
    <w:rPr>
      <w:rFonts w:ascii="Courier New" w:hAnsi="Courier New" w:cs="Courier New"/>
      <w:b/>
      <w:bCs/>
      <w:color w:val="000000"/>
      <w:sz w:val="20"/>
      <w:szCs w:val="20"/>
    </w:rPr>
  </w:style>
  <w:style w:type="character" w:styleId="PlaceholderText">
    <w:name w:val="Placeholder Text"/>
    <w:basedOn w:val="DefaultParagraphFont"/>
    <w:uiPriority w:val="99"/>
    <w:semiHidden/>
    <w:rsid w:val="00A264EA"/>
    <w:rPr>
      <w:color w:val="808080"/>
    </w:rPr>
  </w:style>
  <w:style w:type="paragraph" w:customStyle="1" w:styleId="Litteraturfrteckning1">
    <w:name w:val="Litteraturförteckning1"/>
    <w:basedOn w:val="Normal"/>
    <w:rsid w:val="00A264EA"/>
    <w:pPr>
      <w:autoSpaceDE/>
      <w:autoSpaceDN/>
      <w:adjustRightInd/>
      <w:spacing w:before="100" w:beforeAutospacing="1" w:after="100" w:afterAutospacing="1"/>
    </w:pPr>
    <w:rPr>
      <w:rFonts w:ascii="Times New Roman" w:eastAsiaTheme="minorEastAsia" w:hAnsi="Times New Roman" w:cs="Times New Roman"/>
      <w:color w:val="auto"/>
      <w:lang w:eastAsia="sv-SE"/>
    </w:rPr>
  </w:style>
  <w:style w:type="table" w:styleId="TableGrid">
    <w:name w:val="Table Grid"/>
    <w:basedOn w:val="TableNormal"/>
    <w:uiPriority w:val="39"/>
    <w:rsid w:val="00CE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teraturfrteckning2">
    <w:name w:val="Litteraturförteckning2"/>
    <w:basedOn w:val="Normal"/>
    <w:rsid w:val="003F2341"/>
    <w:pPr>
      <w:autoSpaceDE/>
      <w:autoSpaceDN/>
      <w:adjustRightInd/>
      <w:spacing w:before="100" w:beforeAutospacing="1" w:after="100" w:afterAutospacing="1"/>
    </w:pPr>
    <w:rPr>
      <w:rFonts w:ascii="Times New Roman" w:eastAsiaTheme="minorEastAsia" w:hAnsi="Times New Roman" w:cs="Times New Roman"/>
      <w:color w:val="auto"/>
      <w:lang w:eastAsia="sv-SE"/>
    </w:rPr>
  </w:style>
  <w:style w:type="paragraph" w:styleId="ListParagraph">
    <w:name w:val="List Paragraph"/>
    <w:basedOn w:val="Normal"/>
    <w:uiPriority w:val="34"/>
    <w:qFormat/>
    <w:rsid w:val="00775B45"/>
    <w:pPr>
      <w:ind w:left="720"/>
      <w:contextualSpacing/>
    </w:pPr>
  </w:style>
  <w:style w:type="paragraph" w:customStyle="1" w:styleId="Litteraturfrteckning3">
    <w:name w:val="Litteraturförteckning3"/>
    <w:basedOn w:val="Normal"/>
    <w:rsid w:val="003329E3"/>
    <w:pPr>
      <w:autoSpaceDE/>
      <w:autoSpaceDN/>
      <w:adjustRightInd/>
      <w:spacing w:before="100" w:beforeAutospacing="1" w:after="100" w:afterAutospacing="1"/>
    </w:pPr>
    <w:rPr>
      <w:rFonts w:ascii="Times New Roman" w:eastAsiaTheme="minorEastAsia" w:hAnsi="Times New Roman" w:cs="Times New Roman"/>
      <w:color w:val="auto"/>
      <w:lang w:eastAsia="sv-SE"/>
    </w:rPr>
  </w:style>
  <w:style w:type="paragraph" w:customStyle="1" w:styleId="Litteraturfrteckning4">
    <w:name w:val="Litteraturförteckning4"/>
    <w:basedOn w:val="Normal"/>
    <w:rsid w:val="005F74FB"/>
    <w:pPr>
      <w:autoSpaceDE/>
      <w:autoSpaceDN/>
      <w:adjustRightInd/>
      <w:spacing w:before="100" w:beforeAutospacing="1" w:after="100" w:afterAutospacing="1"/>
    </w:pPr>
    <w:rPr>
      <w:rFonts w:ascii="Times New Roman" w:eastAsiaTheme="minorEastAsia" w:hAnsi="Times New Roman" w:cs="Times New Roman"/>
      <w:color w:val="auto"/>
      <w:lang w:eastAsia="sv-SE"/>
    </w:rPr>
  </w:style>
  <w:style w:type="character" w:styleId="Hyperlink">
    <w:name w:val="Hyperlink"/>
    <w:basedOn w:val="DefaultParagraphFont"/>
    <w:uiPriority w:val="99"/>
    <w:semiHidden/>
    <w:unhideWhenUsed/>
    <w:rsid w:val="005F74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632">
      <w:bodyDiv w:val="1"/>
      <w:marLeft w:val="0"/>
      <w:marRight w:val="0"/>
      <w:marTop w:val="0"/>
      <w:marBottom w:val="0"/>
      <w:divBdr>
        <w:top w:val="none" w:sz="0" w:space="0" w:color="auto"/>
        <w:left w:val="none" w:sz="0" w:space="0" w:color="auto"/>
        <w:bottom w:val="none" w:sz="0" w:space="0" w:color="auto"/>
        <w:right w:val="none" w:sz="0" w:space="0" w:color="auto"/>
      </w:divBdr>
    </w:div>
    <w:div w:id="150559872">
      <w:bodyDiv w:val="1"/>
      <w:marLeft w:val="0"/>
      <w:marRight w:val="0"/>
      <w:marTop w:val="0"/>
      <w:marBottom w:val="0"/>
      <w:divBdr>
        <w:top w:val="none" w:sz="0" w:space="0" w:color="auto"/>
        <w:left w:val="none" w:sz="0" w:space="0" w:color="auto"/>
        <w:bottom w:val="none" w:sz="0" w:space="0" w:color="auto"/>
        <w:right w:val="none" w:sz="0" w:space="0" w:color="auto"/>
      </w:divBdr>
    </w:div>
    <w:div w:id="158428334">
      <w:bodyDiv w:val="1"/>
      <w:marLeft w:val="0"/>
      <w:marRight w:val="0"/>
      <w:marTop w:val="0"/>
      <w:marBottom w:val="0"/>
      <w:divBdr>
        <w:top w:val="none" w:sz="0" w:space="0" w:color="auto"/>
        <w:left w:val="none" w:sz="0" w:space="0" w:color="auto"/>
        <w:bottom w:val="none" w:sz="0" w:space="0" w:color="auto"/>
        <w:right w:val="none" w:sz="0" w:space="0" w:color="auto"/>
      </w:divBdr>
    </w:div>
    <w:div w:id="165292764">
      <w:bodyDiv w:val="1"/>
      <w:marLeft w:val="0"/>
      <w:marRight w:val="0"/>
      <w:marTop w:val="0"/>
      <w:marBottom w:val="0"/>
      <w:divBdr>
        <w:top w:val="none" w:sz="0" w:space="0" w:color="auto"/>
        <w:left w:val="none" w:sz="0" w:space="0" w:color="auto"/>
        <w:bottom w:val="none" w:sz="0" w:space="0" w:color="auto"/>
        <w:right w:val="none" w:sz="0" w:space="0" w:color="auto"/>
      </w:divBdr>
    </w:div>
    <w:div w:id="184297240">
      <w:bodyDiv w:val="1"/>
      <w:marLeft w:val="0"/>
      <w:marRight w:val="0"/>
      <w:marTop w:val="0"/>
      <w:marBottom w:val="0"/>
      <w:divBdr>
        <w:top w:val="none" w:sz="0" w:space="0" w:color="auto"/>
        <w:left w:val="none" w:sz="0" w:space="0" w:color="auto"/>
        <w:bottom w:val="none" w:sz="0" w:space="0" w:color="auto"/>
        <w:right w:val="none" w:sz="0" w:space="0" w:color="auto"/>
      </w:divBdr>
    </w:div>
    <w:div w:id="202790110">
      <w:bodyDiv w:val="1"/>
      <w:marLeft w:val="0"/>
      <w:marRight w:val="0"/>
      <w:marTop w:val="0"/>
      <w:marBottom w:val="0"/>
      <w:divBdr>
        <w:top w:val="none" w:sz="0" w:space="0" w:color="auto"/>
        <w:left w:val="none" w:sz="0" w:space="0" w:color="auto"/>
        <w:bottom w:val="none" w:sz="0" w:space="0" w:color="auto"/>
        <w:right w:val="none" w:sz="0" w:space="0" w:color="auto"/>
      </w:divBdr>
    </w:div>
    <w:div w:id="207495535">
      <w:bodyDiv w:val="1"/>
      <w:marLeft w:val="0"/>
      <w:marRight w:val="0"/>
      <w:marTop w:val="0"/>
      <w:marBottom w:val="0"/>
      <w:divBdr>
        <w:top w:val="none" w:sz="0" w:space="0" w:color="auto"/>
        <w:left w:val="none" w:sz="0" w:space="0" w:color="auto"/>
        <w:bottom w:val="none" w:sz="0" w:space="0" w:color="auto"/>
        <w:right w:val="none" w:sz="0" w:space="0" w:color="auto"/>
      </w:divBdr>
    </w:div>
    <w:div w:id="266234862">
      <w:bodyDiv w:val="1"/>
      <w:marLeft w:val="0"/>
      <w:marRight w:val="0"/>
      <w:marTop w:val="0"/>
      <w:marBottom w:val="0"/>
      <w:divBdr>
        <w:top w:val="none" w:sz="0" w:space="0" w:color="auto"/>
        <w:left w:val="none" w:sz="0" w:space="0" w:color="auto"/>
        <w:bottom w:val="none" w:sz="0" w:space="0" w:color="auto"/>
        <w:right w:val="none" w:sz="0" w:space="0" w:color="auto"/>
      </w:divBdr>
    </w:div>
    <w:div w:id="321665945">
      <w:bodyDiv w:val="1"/>
      <w:marLeft w:val="0"/>
      <w:marRight w:val="0"/>
      <w:marTop w:val="0"/>
      <w:marBottom w:val="0"/>
      <w:divBdr>
        <w:top w:val="none" w:sz="0" w:space="0" w:color="auto"/>
        <w:left w:val="none" w:sz="0" w:space="0" w:color="auto"/>
        <w:bottom w:val="none" w:sz="0" w:space="0" w:color="auto"/>
        <w:right w:val="none" w:sz="0" w:space="0" w:color="auto"/>
      </w:divBdr>
    </w:div>
    <w:div w:id="334495820">
      <w:bodyDiv w:val="1"/>
      <w:marLeft w:val="0"/>
      <w:marRight w:val="0"/>
      <w:marTop w:val="0"/>
      <w:marBottom w:val="0"/>
      <w:divBdr>
        <w:top w:val="none" w:sz="0" w:space="0" w:color="auto"/>
        <w:left w:val="none" w:sz="0" w:space="0" w:color="auto"/>
        <w:bottom w:val="none" w:sz="0" w:space="0" w:color="auto"/>
        <w:right w:val="none" w:sz="0" w:space="0" w:color="auto"/>
      </w:divBdr>
    </w:div>
    <w:div w:id="394158389">
      <w:bodyDiv w:val="1"/>
      <w:marLeft w:val="0"/>
      <w:marRight w:val="0"/>
      <w:marTop w:val="0"/>
      <w:marBottom w:val="0"/>
      <w:divBdr>
        <w:top w:val="none" w:sz="0" w:space="0" w:color="auto"/>
        <w:left w:val="none" w:sz="0" w:space="0" w:color="auto"/>
        <w:bottom w:val="none" w:sz="0" w:space="0" w:color="auto"/>
        <w:right w:val="none" w:sz="0" w:space="0" w:color="auto"/>
      </w:divBdr>
    </w:div>
    <w:div w:id="403645108">
      <w:bodyDiv w:val="1"/>
      <w:marLeft w:val="0"/>
      <w:marRight w:val="0"/>
      <w:marTop w:val="0"/>
      <w:marBottom w:val="0"/>
      <w:divBdr>
        <w:top w:val="none" w:sz="0" w:space="0" w:color="auto"/>
        <w:left w:val="none" w:sz="0" w:space="0" w:color="auto"/>
        <w:bottom w:val="none" w:sz="0" w:space="0" w:color="auto"/>
        <w:right w:val="none" w:sz="0" w:space="0" w:color="auto"/>
      </w:divBdr>
    </w:div>
    <w:div w:id="431751344">
      <w:bodyDiv w:val="1"/>
      <w:marLeft w:val="0"/>
      <w:marRight w:val="0"/>
      <w:marTop w:val="0"/>
      <w:marBottom w:val="0"/>
      <w:divBdr>
        <w:top w:val="none" w:sz="0" w:space="0" w:color="auto"/>
        <w:left w:val="none" w:sz="0" w:space="0" w:color="auto"/>
        <w:bottom w:val="none" w:sz="0" w:space="0" w:color="auto"/>
        <w:right w:val="none" w:sz="0" w:space="0" w:color="auto"/>
      </w:divBdr>
    </w:div>
    <w:div w:id="441926776">
      <w:bodyDiv w:val="1"/>
      <w:marLeft w:val="0"/>
      <w:marRight w:val="0"/>
      <w:marTop w:val="0"/>
      <w:marBottom w:val="0"/>
      <w:divBdr>
        <w:top w:val="none" w:sz="0" w:space="0" w:color="auto"/>
        <w:left w:val="none" w:sz="0" w:space="0" w:color="auto"/>
        <w:bottom w:val="none" w:sz="0" w:space="0" w:color="auto"/>
        <w:right w:val="none" w:sz="0" w:space="0" w:color="auto"/>
      </w:divBdr>
    </w:div>
    <w:div w:id="475151044">
      <w:bodyDiv w:val="1"/>
      <w:marLeft w:val="0"/>
      <w:marRight w:val="0"/>
      <w:marTop w:val="0"/>
      <w:marBottom w:val="0"/>
      <w:divBdr>
        <w:top w:val="none" w:sz="0" w:space="0" w:color="auto"/>
        <w:left w:val="none" w:sz="0" w:space="0" w:color="auto"/>
        <w:bottom w:val="none" w:sz="0" w:space="0" w:color="auto"/>
        <w:right w:val="none" w:sz="0" w:space="0" w:color="auto"/>
      </w:divBdr>
    </w:div>
    <w:div w:id="485128589">
      <w:bodyDiv w:val="1"/>
      <w:marLeft w:val="0"/>
      <w:marRight w:val="0"/>
      <w:marTop w:val="0"/>
      <w:marBottom w:val="0"/>
      <w:divBdr>
        <w:top w:val="none" w:sz="0" w:space="0" w:color="auto"/>
        <w:left w:val="none" w:sz="0" w:space="0" w:color="auto"/>
        <w:bottom w:val="none" w:sz="0" w:space="0" w:color="auto"/>
        <w:right w:val="none" w:sz="0" w:space="0" w:color="auto"/>
      </w:divBdr>
    </w:div>
    <w:div w:id="528564216">
      <w:bodyDiv w:val="1"/>
      <w:marLeft w:val="0"/>
      <w:marRight w:val="0"/>
      <w:marTop w:val="0"/>
      <w:marBottom w:val="0"/>
      <w:divBdr>
        <w:top w:val="none" w:sz="0" w:space="0" w:color="auto"/>
        <w:left w:val="none" w:sz="0" w:space="0" w:color="auto"/>
        <w:bottom w:val="none" w:sz="0" w:space="0" w:color="auto"/>
        <w:right w:val="none" w:sz="0" w:space="0" w:color="auto"/>
      </w:divBdr>
    </w:div>
    <w:div w:id="564875059">
      <w:bodyDiv w:val="1"/>
      <w:marLeft w:val="0"/>
      <w:marRight w:val="0"/>
      <w:marTop w:val="0"/>
      <w:marBottom w:val="0"/>
      <w:divBdr>
        <w:top w:val="none" w:sz="0" w:space="0" w:color="auto"/>
        <w:left w:val="none" w:sz="0" w:space="0" w:color="auto"/>
        <w:bottom w:val="none" w:sz="0" w:space="0" w:color="auto"/>
        <w:right w:val="none" w:sz="0" w:space="0" w:color="auto"/>
      </w:divBdr>
    </w:div>
    <w:div w:id="615216089">
      <w:bodyDiv w:val="1"/>
      <w:marLeft w:val="0"/>
      <w:marRight w:val="0"/>
      <w:marTop w:val="0"/>
      <w:marBottom w:val="0"/>
      <w:divBdr>
        <w:top w:val="none" w:sz="0" w:space="0" w:color="auto"/>
        <w:left w:val="none" w:sz="0" w:space="0" w:color="auto"/>
        <w:bottom w:val="none" w:sz="0" w:space="0" w:color="auto"/>
        <w:right w:val="none" w:sz="0" w:space="0" w:color="auto"/>
      </w:divBdr>
    </w:div>
    <w:div w:id="616916077">
      <w:bodyDiv w:val="1"/>
      <w:marLeft w:val="0"/>
      <w:marRight w:val="0"/>
      <w:marTop w:val="0"/>
      <w:marBottom w:val="0"/>
      <w:divBdr>
        <w:top w:val="none" w:sz="0" w:space="0" w:color="auto"/>
        <w:left w:val="none" w:sz="0" w:space="0" w:color="auto"/>
        <w:bottom w:val="none" w:sz="0" w:space="0" w:color="auto"/>
        <w:right w:val="none" w:sz="0" w:space="0" w:color="auto"/>
      </w:divBdr>
    </w:div>
    <w:div w:id="620456662">
      <w:bodyDiv w:val="1"/>
      <w:marLeft w:val="0"/>
      <w:marRight w:val="0"/>
      <w:marTop w:val="0"/>
      <w:marBottom w:val="0"/>
      <w:divBdr>
        <w:top w:val="none" w:sz="0" w:space="0" w:color="auto"/>
        <w:left w:val="none" w:sz="0" w:space="0" w:color="auto"/>
        <w:bottom w:val="none" w:sz="0" w:space="0" w:color="auto"/>
        <w:right w:val="none" w:sz="0" w:space="0" w:color="auto"/>
      </w:divBdr>
    </w:div>
    <w:div w:id="627275076">
      <w:bodyDiv w:val="1"/>
      <w:marLeft w:val="0"/>
      <w:marRight w:val="0"/>
      <w:marTop w:val="0"/>
      <w:marBottom w:val="0"/>
      <w:divBdr>
        <w:top w:val="none" w:sz="0" w:space="0" w:color="auto"/>
        <w:left w:val="none" w:sz="0" w:space="0" w:color="auto"/>
        <w:bottom w:val="none" w:sz="0" w:space="0" w:color="auto"/>
        <w:right w:val="none" w:sz="0" w:space="0" w:color="auto"/>
      </w:divBdr>
    </w:div>
    <w:div w:id="752241771">
      <w:bodyDiv w:val="1"/>
      <w:marLeft w:val="0"/>
      <w:marRight w:val="0"/>
      <w:marTop w:val="0"/>
      <w:marBottom w:val="0"/>
      <w:divBdr>
        <w:top w:val="none" w:sz="0" w:space="0" w:color="auto"/>
        <w:left w:val="none" w:sz="0" w:space="0" w:color="auto"/>
        <w:bottom w:val="none" w:sz="0" w:space="0" w:color="auto"/>
        <w:right w:val="none" w:sz="0" w:space="0" w:color="auto"/>
      </w:divBdr>
    </w:div>
    <w:div w:id="812675940">
      <w:bodyDiv w:val="1"/>
      <w:marLeft w:val="0"/>
      <w:marRight w:val="0"/>
      <w:marTop w:val="0"/>
      <w:marBottom w:val="0"/>
      <w:divBdr>
        <w:top w:val="none" w:sz="0" w:space="0" w:color="auto"/>
        <w:left w:val="none" w:sz="0" w:space="0" w:color="auto"/>
        <w:bottom w:val="none" w:sz="0" w:space="0" w:color="auto"/>
        <w:right w:val="none" w:sz="0" w:space="0" w:color="auto"/>
      </w:divBdr>
    </w:div>
    <w:div w:id="856456810">
      <w:bodyDiv w:val="1"/>
      <w:marLeft w:val="0"/>
      <w:marRight w:val="0"/>
      <w:marTop w:val="0"/>
      <w:marBottom w:val="0"/>
      <w:divBdr>
        <w:top w:val="none" w:sz="0" w:space="0" w:color="auto"/>
        <w:left w:val="none" w:sz="0" w:space="0" w:color="auto"/>
        <w:bottom w:val="none" w:sz="0" w:space="0" w:color="auto"/>
        <w:right w:val="none" w:sz="0" w:space="0" w:color="auto"/>
      </w:divBdr>
    </w:div>
    <w:div w:id="900092199">
      <w:bodyDiv w:val="1"/>
      <w:marLeft w:val="0"/>
      <w:marRight w:val="0"/>
      <w:marTop w:val="0"/>
      <w:marBottom w:val="0"/>
      <w:divBdr>
        <w:top w:val="none" w:sz="0" w:space="0" w:color="auto"/>
        <w:left w:val="none" w:sz="0" w:space="0" w:color="auto"/>
        <w:bottom w:val="none" w:sz="0" w:space="0" w:color="auto"/>
        <w:right w:val="none" w:sz="0" w:space="0" w:color="auto"/>
      </w:divBdr>
    </w:div>
    <w:div w:id="955794287">
      <w:bodyDiv w:val="1"/>
      <w:marLeft w:val="0"/>
      <w:marRight w:val="0"/>
      <w:marTop w:val="0"/>
      <w:marBottom w:val="0"/>
      <w:divBdr>
        <w:top w:val="none" w:sz="0" w:space="0" w:color="auto"/>
        <w:left w:val="none" w:sz="0" w:space="0" w:color="auto"/>
        <w:bottom w:val="none" w:sz="0" w:space="0" w:color="auto"/>
        <w:right w:val="none" w:sz="0" w:space="0" w:color="auto"/>
      </w:divBdr>
    </w:div>
    <w:div w:id="981233723">
      <w:bodyDiv w:val="1"/>
      <w:marLeft w:val="0"/>
      <w:marRight w:val="0"/>
      <w:marTop w:val="0"/>
      <w:marBottom w:val="0"/>
      <w:divBdr>
        <w:top w:val="none" w:sz="0" w:space="0" w:color="auto"/>
        <w:left w:val="none" w:sz="0" w:space="0" w:color="auto"/>
        <w:bottom w:val="none" w:sz="0" w:space="0" w:color="auto"/>
        <w:right w:val="none" w:sz="0" w:space="0" w:color="auto"/>
      </w:divBdr>
    </w:div>
    <w:div w:id="1030952018">
      <w:bodyDiv w:val="1"/>
      <w:marLeft w:val="0"/>
      <w:marRight w:val="0"/>
      <w:marTop w:val="0"/>
      <w:marBottom w:val="0"/>
      <w:divBdr>
        <w:top w:val="none" w:sz="0" w:space="0" w:color="auto"/>
        <w:left w:val="none" w:sz="0" w:space="0" w:color="auto"/>
        <w:bottom w:val="none" w:sz="0" w:space="0" w:color="auto"/>
        <w:right w:val="none" w:sz="0" w:space="0" w:color="auto"/>
      </w:divBdr>
    </w:div>
    <w:div w:id="1042092830">
      <w:bodyDiv w:val="1"/>
      <w:marLeft w:val="0"/>
      <w:marRight w:val="0"/>
      <w:marTop w:val="0"/>
      <w:marBottom w:val="0"/>
      <w:divBdr>
        <w:top w:val="none" w:sz="0" w:space="0" w:color="auto"/>
        <w:left w:val="none" w:sz="0" w:space="0" w:color="auto"/>
        <w:bottom w:val="none" w:sz="0" w:space="0" w:color="auto"/>
        <w:right w:val="none" w:sz="0" w:space="0" w:color="auto"/>
      </w:divBdr>
    </w:div>
    <w:div w:id="1051920712">
      <w:bodyDiv w:val="1"/>
      <w:marLeft w:val="0"/>
      <w:marRight w:val="0"/>
      <w:marTop w:val="0"/>
      <w:marBottom w:val="0"/>
      <w:divBdr>
        <w:top w:val="none" w:sz="0" w:space="0" w:color="auto"/>
        <w:left w:val="none" w:sz="0" w:space="0" w:color="auto"/>
        <w:bottom w:val="none" w:sz="0" w:space="0" w:color="auto"/>
        <w:right w:val="none" w:sz="0" w:space="0" w:color="auto"/>
      </w:divBdr>
    </w:div>
    <w:div w:id="1075128716">
      <w:bodyDiv w:val="1"/>
      <w:marLeft w:val="0"/>
      <w:marRight w:val="0"/>
      <w:marTop w:val="0"/>
      <w:marBottom w:val="0"/>
      <w:divBdr>
        <w:top w:val="none" w:sz="0" w:space="0" w:color="auto"/>
        <w:left w:val="none" w:sz="0" w:space="0" w:color="auto"/>
        <w:bottom w:val="none" w:sz="0" w:space="0" w:color="auto"/>
        <w:right w:val="none" w:sz="0" w:space="0" w:color="auto"/>
      </w:divBdr>
    </w:div>
    <w:div w:id="1112240256">
      <w:bodyDiv w:val="1"/>
      <w:marLeft w:val="0"/>
      <w:marRight w:val="0"/>
      <w:marTop w:val="0"/>
      <w:marBottom w:val="0"/>
      <w:divBdr>
        <w:top w:val="none" w:sz="0" w:space="0" w:color="auto"/>
        <w:left w:val="none" w:sz="0" w:space="0" w:color="auto"/>
        <w:bottom w:val="none" w:sz="0" w:space="0" w:color="auto"/>
        <w:right w:val="none" w:sz="0" w:space="0" w:color="auto"/>
      </w:divBdr>
    </w:div>
    <w:div w:id="1139570424">
      <w:bodyDiv w:val="1"/>
      <w:marLeft w:val="0"/>
      <w:marRight w:val="0"/>
      <w:marTop w:val="0"/>
      <w:marBottom w:val="0"/>
      <w:divBdr>
        <w:top w:val="none" w:sz="0" w:space="0" w:color="auto"/>
        <w:left w:val="none" w:sz="0" w:space="0" w:color="auto"/>
        <w:bottom w:val="none" w:sz="0" w:space="0" w:color="auto"/>
        <w:right w:val="none" w:sz="0" w:space="0" w:color="auto"/>
      </w:divBdr>
    </w:div>
    <w:div w:id="1175728452">
      <w:bodyDiv w:val="1"/>
      <w:marLeft w:val="0"/>
      <w:marRight w:val="0"/>
      <w:marTop w:val="0"/>
      <w:marBottom w:val="0"/>
      <w:divBdr>
        <w:top w:val="none" w:sz="0" w:space="0" w:color="auto"/>
        <w:left w:val="none" w:sz="0" w:space="0" w:color="auto"/>
        <w:bottom w:val="none" w:sz="0" w:space="0" w:color="auto"/>
        <w:right w:val="none" w:sz="0" w:space="0" w:color="auto"/>
      </w:divBdr>
    </w:div>
    <w:div w:id="1220359198">
      <w:bodyDiv w:val="1"/>
      <w:marLeft w:val="0"/>
      <w:marRight w:val="0"/>
      <w:marTop w:val="0"/>
      <w:marBottom w:val="0"/>
      <w:divBdr>
        <w:top w:val="none" w:sz="0" w:space="0" w:color="auto"/>
        <w:left w:val="none" w:sz="0" w:space="0" w:color="auto"/>
        <w:bottom w:val="none" w:sz="0" w:space="0" w:color="auto"/>
        <w:right w:val="none" w:sz="0" w:space="0" w:color="auto"/>
      </w:divBdr>
    </w:div>
    <w:div w:id="1255476596">
      <w:bodyDiv w:val="1"/>
      <w:marLeft w:val="0"/>
      <w:marRight w:val="0"/>
      <w:marTop w:val="0"/>
      <w:marBottom w:val="0"/>
      <w:divBdr>
        <w:top w:val="none" w:sz="0" w:space="0" w:color="auto"/>
        <w:left w:val="none" w:sz="0" w:space="0" w:color="auto"/>
        <w:bottom w:val="none" w:sz="0" w:space="0" w:color="auto"/>
        <w:right w:val="none" w:sz="0" w:space="0" w:color="auto"/>
      </w:divBdr>
    </w:div>
    <w:div w:id="1275675079">
      <w:bodyDiv w:val="1"/>
      <w:marLeft w:val="0"/>
      <w:marRight w:val="0"/>
      <w:marTop w:val="0"/>
      <w:marBottom w:val="0"/>
      <w:divBdr>
        <w:top w:val="none" w:sz="0" w:space="0" w:color="auto"/>
        <w:left w:val="none" w:sz="0" w:space="0" w:color="auto"/>
        <w:bottom w:val="none" w:sz="0" w:space="0" w:color="auto"/>
        <w:right w:val="none" w:sz="0" w:space="0" w:color="auto"/>
      </w:divBdr>
    </w:div>
    <w:div w:id="1283153443">
      <w:bodyDiv w:val="1"/>
      <w:marLeft w:val="0"/>
      <w:marRight w:val="0"/>
      <w:marTop w:val="0"/>
      <w:marBottom w:val="0"/>
      <w:divBdr>
        <w:top w:val="none" w:sz="0" w:space="0" w:color="auto"/>
        <w:left w:val="none" w:sz="0" w:space="0" w:color="auto"/>
        <w:bottom w:val="none" w:sz="0" w:space="0" w:color="auto"/>
        <w:right w:val="none" w:sz="0" w:space="0" w:color="auto"/>
      </w:divBdr>
    </w:div>
    <w:div w:id="1285962437">
      <w:bodyDiv w:val="1"/>
      <w:marLeft w:val="0"/>
      <w:marRight w:val="0"/>
      <w:marTop w:val="0"/>
      <w:marBottom w:val="0"/>
      <w:divBdr>
        <w:top w:val="none" w:sz="0" w:space="0" w:color="auto"/>
        <w:left w:val="none" w:sz="0" w:space="0" w:color="auto"/>
        <w:bottom w:val="none" w:sz="0" w:space="0" w:color="auto"/>
        <w:right w:val="none" w:sz="0" w:space="0" w:color="auto"/>
      </w:divBdr>
    </w:div>
    <w:div w:id="1292634525">
      <w:bodyDiv w:val="1"/>
      <w:marLeft w:val="0"/>
      <w:marRight w:val="0"/>
      <w:marTop w:val="0"/>
      <w:marBottom w:val="0"/>
      <w:divBdr>
        <w:top w:val="none" w:sz="0" w:space="0" w:color="auto"/>
        <w:left w:val="none" w:sz="0" w:space="0" w:color="auto"/>
        <w:bottom w:val="none" w:sz="0" w:space="0" w:color="auto"/>
        <w:right w:val="none" w:sz="0" w:space="0" w:color="auto"/>
      </w:divBdr>
    </w:div>
    <w:div w:id="1309939140">
      <w:bodyDiv w:val="1"/>
      <w:marLeft w:val="0"/>
      <w:marRight w:val="0"/>
      <w:marTop w:val="0"/>
      <w:marBottom w:val="0"/>
      <w:divBdr>
        <w:top w:val="none" w:sz="0" w:space="0" w:color="auto"/>
        <w:left w:val="none" w:sz="0" w:space="0" w:color="auto"/>
        <w:bottom w:val="none" w:sz="0" w:space="0" w:color="auto"/>
        <w:right w:val="none" w:sz="0" w:space="0" w:color="auto"/>
      </w:divBdr>
    </w:div>
    <w:div w:id="1354765408">
      <w:bodyDiv w:val="1"/>
      <w:marLeft w:val="0"/>
      <w:marRight w:val="0"/>
      <w:marTop w:val="0"/>
      <w:marBottom w:val="0"/>
      <w:divBdr>
        <w:top w:val="none" w:sz="0" w:space="0" w:color="auto"/>
        <w:left w:val="none" w:sz="0" w:space="0" w:color="auto"/>
        <w:bottom w:val="none" w:sz="0" w:space="0" w:color="auto"/>
        <w:right w:val="none" w:sz="0" w:space="0" w:color="auto"/>
      </w:divBdr>
    </w:div>
    <w:div w:id="1400637485">
      <w:bodyDiv w:val="1"/>
      <w:marLeft w:val="0"/>
      <w:marRight w:val="0"/>
      <w:marTop w:val="0"/>
      <w:marBottom w:val="0"/>
      <w:divBdr>
        <w:top w:val="none" w:sz="0" w:space="0" w:color="auto"/>
        <w:left w:val="none" w:sz="0" w:space="0" w:color="auto"/>
        <w:bottom w:val="none" w:sz="0" w:space="0" w:color="auto"/>
        <w:right w:val="none" w:sz="0" w:space="0" w:color="auto"/>
      </w:divBdr>
    </w:div>
    <w:div w:id="1405183431">
      <w:bodyDiv w:val="1"/>
      <w:marLeft w:val="0"/>
      <w:marRight w:val="0"/>
      <w:marTop w:val="0"/>
      <w:marBottom w:val="0"/>
      <w:divBdr>
        <w:top w:val="none" w:sz="0" w:space="0" w:color="auto"/>
        <w:left w:val="none" w:sz="0" w:space="0" w:color="auto"/>
        <w:bottom w:val="none" w:sz="0" w:space="0" w:color="auto"/>
        <w:right w:val="none" w:sz="0" w:space="0" w:color="auto"/>
      </w:divBdr>
    </w:div>
    <w:div w:id="1453476796">
      <w:bodyDiv w:val="1"/>
      <w:marLeft w:val="0"/>
      <w:marRight w:val="0"/>
      <w:marTop w:val="0"/>
      <w:marBottom w:val="0"/>
      <w:divBdr>
        <w:top w:val="none" w:sz="0" w:space="0" w:color="auto"/>
        <w:left w:val="none" w:sz="0" w:space="0" w:color="auto"/>
        <w:bottom w:val="none" w:sz="0" w:space="0" w:color="auto"/>
        <w:right w:val="none" w:sz="0" w:space="0" w:color="auto"/>
      </w:divBdr>
    </w:div>
    <w:div w:id="1516306655">
      <w:bodyDiv w:val="1"/>
      <w:marLeft w:val="0"/>
      <w:marRight w:val="0"/>
      <w:marTop w:val="0"/>
      <w:marBottom w:val="0"/>
      <w:divBdr>
        <w:top w:val="none" w:sz="0" w:space="0" w:color="auto"/>
        <w:left w:val="none" w:sz="0" w:space="0" w:color="auto"/>
        <w:bottom w:val="none" w:sz="0" w:space="0" w:color="auto"/>
        <w:right w:val="none" w:sz="0" w:space="0" w:color="auto"/>
      </w:divBdr>
    </w:div>
    <w:div w:id="1573587835">
      <w:bodyDiv w:val="1"/>
      <w:marLeft w:val="0"/>
      <w:marRight w:val="0"/>
      <w:marTop w:val="0"/>
      <w:marBottom w:val="0"/>
      <w:divBdr>
        <w:top w:val="none" w:sz="0" w:space="0" w:color="auto"/>
        <w:left w:val="none" w:sz="0" w:space="0" w:color="auto"/>
        <w:bottom w:val="none" w:sz="0" w:space="0" w:color="auto"/>
        <w:right w:val="none" w:sz="0" w:space="0" w:color="auto"/>
      </w:divBdr>
    </w:div>
    <w:div w:id="1598366836">
      <w:bodyDiv w:val="1"/>
      <w:marLeft w:val="0"/>
      <w:marRight w:val="0"/>
      <w:marTop w:val="0"/>
      <w:marBottom w:val="0"/>
      <w:divBdr>
        <w:top w:val="none" w:sz="0" w:space="0" w:color="auto"/>
        <w:left w:val="none" w:sz="0" w:space="0" w:color="auto"/>
        <w:bottom w:val="none" w:sz="0" w:space="0" w:color="auto"/>
        <w:right w:val="none" w:sz="0" w:space="0" w:color="auto"/>
      </w:divBdr>
    </w:div>
    <w:div w:id="1602956317">
      <w:bodyDiv w:val="1"/>
      <w:marLeft w:val="0"/>
      <w:marRight w:val="0"/>
      <w:marTop w:val="0"/>
      <w:marBottom w:val="0"/>
      <w:divBdr>
        <w:top w:val="none" w:sz="0" w:space="0" w:color="auto"/>
        <w:left w:val="none" w:sz="0" w:space="0" w:color="auto"/>
        <w:bottom w:val="none" w:sz="0" w:space="0" w:color="auto"/>
        <w:right w:val="none" w:sz="0" w:space="0" w:color="auto"/>
      </w:divBdr>
    </w:div>
    <w:div w:id="1622035526">
      <w:bodyDiv w:val="1"/>
      <w:marLeft w:val="0"/>
      <w:marRight w:val="0"/>
      <w:marTop w:val="0"/>
      <w:marBottom w:val="0"/>
      <w:divBdr>
        <w:top w:val="none" w:sz="0" w:space="0" w:color="auto"/>
        <w:left w:val="none" w:sz="0" w:space="0" w:color="auto"/>
        <w:bottom w:val="none" w:sz="0" w:space="0" w:color="auto"/>
        <w:right w:val="none" w:sz="0" w:space="0" w:color="auto"/>
      </w:divBdr>
    </w:div>
    <w:div w:id="1700812113">
      <w:bodyDiv w:val="1"/>
      <w:marLeft w:val="0"/>
      <w:marRight w:val="0"/>
      <w:marTop w:val="0"/>
      <w:marBottom w:val="0"/>
      <w:divBdr>
        <w:top w:val="none" w:sz="0" w:space="0" w:color="auto"/>
        <w:left w:val="none" w:sz="0" w:space="0" w:color="auto"/>
        <w:bottom w:val="none" w:sz="0" w:space="0" w:color="auto"/>
        <w:right w:val="none" w:sz="0" w:space="0" w:color="auto"/>
      </w:divBdr>
    </w:div>
    <w:div w:id="1701317193">
      <w:bodyDiv w:val="1"/>
      <w:marLeft w:val="0"/>
      <w:marRight w:val="0"/>
      <w:marTop w:val="0"/>
      <w:marBottom w:val="0"/>
      <w:divBdr>
        <w:top w:val="none" w:sz="0" w:space="0" w:color="auto"/>
        <w:left w:val="none" w:sz="0" w:space="0" w:color="auto"/>
        <w:bottom w:val="none" w:sz="0" w:space="0" w:color="auto"/>
        <w:right w:val="none" w:sz="0" w:space="0" w:color="auto"/>
      </w:divBdr>
    </w:div>
    <w:div w:id="1739355134">
      <w:bodyDiv w:val="1"/>
      <w:marLeft w:val="0"/>
      <w:marRight w:val="0"/>
      <w:marTop w:val="0"/>
      <w:marBottom w:val="0"/>
      <w:divBdr>
        <w:top w:val="none" w:sz="0" w:space="0" w:color="auto"/>
        <w:left w:val="none" w:sz="0" w:space="0" w:color="auto"/>
        <w:bottom w:val="none" w:sz="0" w:space="0" w:color="auto"/>
        <w:right w:val="none" w:sz="0" w:space="0" w:color="auto"/>
      </w:divBdr>
    </w:div>
    <w:div w:id="1777864454">
      <w:bodyDiv w:val="1"/>
      <w:marLeft w:val="0"/>
      <w:marRight w:val="0"/>
      <w:marTop w:val="0"/>
      <w:marBottom w:val="0"/>
      <w:divBdr>
        <w:top w:val="none" w:sz="0" w:space="0" w:color="auto"/>
        <w:left w:val="none" w:sz="0" w:space="0" w:color="auto"/>
        <w:bottom w:val="none" w:sz="0" w:space="0" w:color="auto"/>
        <w:right w:val="none" w:sz="0" w:space="0" w:color="auto"/>
      </w:divBdr>
    </w:div>
    <w:div w:id="1782071006">
      <w:bodyDiv w:val="1"/>
      <w:marLeft w:val="0"/>
      <w:marRight w:val="0"/>
      <w:marTop w:val="0"/>
      <w:marBottom w:val="0"/>
      <w:divBdr>
        <w:top w:val="none" w:sz="0" w:space="0" w:color="auto"/>
        <w:left w:val="none" w:sz="0" w:space="0" w:color="auto"/>
        <w:bottom w:val="none" w:sz="0" w:space="0" w:color="auto"/>
        <w:right w:val="none" w:sz="0" w:space="0" w:color="auto"/>
      </w:divBdr>
    </w:div>
    <w:div w:id="1795520743">
      <w:bodyDiv w:val="1"/>
      <w:marLeft w:val="0"/>
      <w:marRight w:val="0"/>
      <w:marTop w:val="0"/>
      <w:marBottom w:val="0"/>
      <w:divBdr>
        <w:top w:val="none" w:sz="0" w:space="0" w:color="auto"/>
        <w:left w:val="none" w:sz="0" w:space="0" w:color="auto"/>
        <w:bottom w:val="none" w:sz="0" w:space="0" w:color="auto"/>
        <w:right w:val="none" w:sz="0" w:space="0" w:color="auto"/>
      </w:divBdr>
    </w:div>
    <w:div w:id="1849366974">
      <w:bodyDiv w:val="1"/>
      <w:marLeft w:val="0"/>
      <w:marRight w:val="0"/>
      <w:marTop w:val="0"/>
      <w:marBottom w:val="0"/>
      <w:divBdr>
        <w:top w:val="none" w:sz="0" w:space="0" w:color="auto"/>
        <w:left w:val="none" w:sz="0" w:space="0" w:color="auto"/>
        <w:bottom w:val="none" w:sz="0" w:space="0" w:color="auto"/>
        <w:right w:val="none" w:sz="0" w:space="0" w:color="auto"/>
      </w:divBdr>
    </w:div>
    <w:div w:id="1859930324">
      <w:bodyDiv w:val="1"/>
      <w:marLeft w:val="0"/>
      <w:marRight w:val="0"/>
      <w:marTop w:val="0"/>
      <w:marBottom w:val="0"/>
      <w:divBdr>
        <w:top w:val="none" w:sz="0" w:space="0" w:color="auto"/>
        <w:left w:val="none" w:sz="0" w:space="0" w:color="auto"/>
        <w:bottom w:val="none" w:sz="0" w:space="0" w:color="auto"/>
        <w:right w:val="none" w:sz="0" w:space="0" w:color="auto"/>
      </w:divBdr>
    </w:div>
    <w:div w:id="1872567603">
      <w:bodyDiv w:val="1"/>
      <w:marLeft w:val="0"/>
      <w:marRight w:val="0"/>
      <w:marTop w:val="0"/>
      <w:marBottom w:val="0"/>
      <w:divBdr>
        <w:top w:val="none" w:sz="0" w:space="0" w:color="auto"/>
        <w:left w:val="none" w:sz="0" w:space="0" w:color="auto"/>
        <w:bottom w:val="none" w:sz="0" w:space="0" w:color="auto"/>
        <w:right w:val="none" w:sz="0" w:space="0" w:color="auto"/>
      </w:divBdr>
    </w:div>
    <w:div w:id="1877817053">
      <w:bodyDiv w:val="1"/>
      <w:marLeft w:val="0"/>
      <w:marRight w:val="0"/>
      <w:marTop w:val="0"/>
      <w:marBottom w:val="0"/>
      <w:divBdr>
        <w:top w:val="none" w:sz="0" w:space="0" w:color="auto"/>
        <w:left w:val="none" w:sz="0" w:space="0" w:color="auto"/>
        <w:bottom w:val="none" w:sz="0" w:space="0" w:color="auto"/>
        <w:right w:val="none" w:sz="0" w:space="0" w:color="auto"/>
      </w:divBdr>
    </w:div>
    <w:div w:id="1887912042">
      <w:bodyDiv w:val="1"/>
      <w:marLeft w:val="0"/>
      <w:marRight w:val="0"/>
      <w:marTop w:val="0"/>
      <w:marBottom w:val="0"/>
      <w:divBdr>
        <w:top w:val="none" w:sz="0" w:space="0" w:color="auto"/>
        <w:left w:val="none" w:sz="0" w:space="0" w:color="auto"/>
        <w:bottom w:val="none" w:sz="0" w:space="0" w:color="auto"/>
        <w:right w:val="none" w:sz="0" w:space="0" w:color="auto"/>
      </w:divBdr>
    </w:div>
    <w:div w:id="1892576542">
      <w:bodyDiv w:val="1"/>
      <w:marLeft w:val="0"/>
      <w:marRight w:val="0"/>
      <w:marTop w:val="0"/>
      <w:marBottom w:val="0"/>
      <w:divBdr>
        <w:top w:val="none" w:sz="0" w:space="0" w:color="auto"/>
        <w:left w:val="none" w:sz="0" w:space="0" w:color="auto"/>
        <w:bottom w:val="none" w:sz="0" w:space="0" w:color="auto"/>
        <w:right w:val="none" w:sz="0" w:space="0" w:color="auto"/>
      </w:divBdr>
    </w:div>
    <w:div w:id="1896696105">
      <w:bodyDiv w:val="1"/>
      <w:marLeft w:val="0"/>
      <w:marRight w:val="0"/>
      <w:marTop w:val="0"/>
      <w:marBottom w:val="0"/>
      <w:divBdr>
        <w:top w:val="none" w:sz="0" w:space="0" w:color="auto"/>
        <w:left w:val="none" w:sz="0" w:space="0" w:color="auto"/>
        <w:bottom w:val="none" w:sz="0" w:space="0" w:color="auto"/>
        <w:right w:val="none" w:sz="0" w:space="0" w:color="auto"/>
      </w:divBdr>
    </w:div>
    <w:div w:id="1917976772">
      <w:bodyDiv w:val="1"/>
      <w:marLeft w:val="0"/>
      <w:marRight w:val="0"/>
      <w:marTop w:val="0"/>
      <w:marBottom w:val="0"/>
      <w:divBdr>
        <w:top w:val="none" w:sz="0" w:space="0" w:color="auto"/>
        <w:left w:val="none" w:sz="0" w:space="0" w:color="auto"/>
        <w:bottom w:val="none" w:sz="0" w:space="0" w:color="auto"/>
        <w:right w:val="none" w:sz="0" w:space="0" w:color="auto"/>
      </w:divBdr>
    </w:div>
    <w:div w:id="1950552286">
      <w:bodyDiv w:val="1"/>
      <w:marLeft w:val="0"/>
      <w:marRight w:val="0"/>
      <w:marTop w:val="0"/>
      <w:marBottom w:val="0"/>
      <w:divBdr>
        <w:top w:val="none" w:sz="0" w:space="0" w:color="auto"/>
        <w:left w:val="none" w:sz="0" w:space="0" w:color="auto"/>
        <w:bottom w:val="none" w:sz="0" w:space="0" w:color="auto"/>
        <w:right w:val="none" w:sz="0" w:space="0" w:color="auto"/>
      </w:divBdr>
    </w:div>
    <w:div w:id="1966547357">
      <w:bodyDiv w:val="1"/>
      <w:marLeft w:val="0"/>
      <w:marRight w:val="0"/>
      <w:marTop w:val="0"/>
      <w:marBottom w:val="0"/>
      <w:divBdr>
        <w:top w:val="none" w:sz="0" w:space="0" w:color="auto"/>
        <w:left w:val="none" w:sz="0" w:space="0" w:color="auto"/>
        <w:bottom w:val="none" w:sz="0" w:space="0" w:color="auto"/>
        <w:right w:val="none" w:sz="0" w:space="0" w:color="auto"/>
      </w:divBdr>
    </w:div>
    <w:div w:id="1992250919">
      <w:bodyDiv w:val="1"/>
      <w:marLeft w:val="0"/>
      <w:marRight w:val="0"/>
      <w:marTop w:val="0"/>
      <w:marBottom w:val="0"/>
      <w:divBdr>
        <w:top w:val="none" w:sz="0" w:space="0" w:color="auto"/>
        <w:left w:val="none" w:sz="0" w:space="0" w:color="auto"/>
        <w:bottom w:val="none" w:sz="0" w:space="0" w:color="auto"/>
        <w:right w:val="none" w:sz="0" w:space="0" w:color="auto"/>
      </w:divBdr>
    </w:div>
    <w:div w:id="2020500998">
      <w:bodyDiv w:val="1"/>
      <w:marLeft w:val="0"/>
      <w:marRight w:val="0"/>
      <w:marTop w:val="0"/>
      <w:marBottom w:val="0"/>
      <w:divBdr>
        <w:top w:val="none" w:sz="0" w:space="0" w:color="auto"/>
        <w:left w:val="none" w:sz="0" w:space="0" w:color="auto"/>
        <w:bottom w:val="none" w:sz="0" w:space="0" w:color="auto"/>
        <w:right w:val="none" w:sz="0" w:space="0" w:color="auto"/>
      </w:divBdr>
    </w:div>
    <w:div w:id="2078436145">
      <w:bodyDiv w:val="1"/>
      <w:marLeft w:val="0"/>
      <w:marRight w:val="0"/>
      <w:marTop w:val="0"/>
      <w:marBottom w:val="0"/>
      <w:divBdr>
        <w:top w:val="none" w:sz="0" w:space="0" w:color="auto"/>
        <w:left w:val="none" w:sz="0" w:space="0" w:color="auto"/>
        <w:bottom w:val="none" w:sz="0" w:space="0" w:color="auto"/>
        <w:right w:val="none" w:sz="0" w:space="0" w:color="auto"/>
      </w:divBdr>
    </w:div>
    <w:div w:id="2103605465">
      <w:bodyDiv w:val="1"/>
      <w:marLeft w:val="0"/>
      <w:marRight w:val="0"/>
      <w:marTop w:val="0"/>
      <w:marBottom w:val="0"/>
      <w:divBdr>
        <w:top w:val="none" w:sz="0" w:space="0" w:color="auto"/>
        <w:left w:val="none" w:sz="0" w:space="0" w:color="auto"/>
        <w:bottom w:val="none" w:sz="0" w:space="0" w:color="auto"/>
        <w:right w:val="none" w:sz="0" w:space="0" w:color="auto"/>
      </w:divBdr>
    </w:div>
    <w:div w:id="214134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tils.ncbi.nlm.nih.gov/entrez/eutils/elink.fcgi?dbfrom=pubmed&amp;id=16632515&amp;retmode=ref&amp;cmd=prlinks" TargetMode="External"/><Relationship Id="rId13" Type="http://schemas.openxmlformats.org/officeDocument/2006/relationships/hyperlink" Target="http://eutils.ncbi.nlm.nih.gov/entrez/eutils/elink.fcgi?dbfrom=pubmed&amp;id=20436461&amp;retmode=ref&amp;cmd=prlinks" TargetMode="External"/><Relationship Id="rId3" Type="http://schemas.openxmlformats.org/officeDocument/2006/relationships/settings" Target="settings.xml"/><Relationship Id="rId7" Type="http://schemas.openxmlformats.org/officeDocument/2006/relationships/hyperlink" Target="https://www.tandfonline.com/doi/full/10.1080/20018525.2017.1415095" TargetMode="External"/><Relationship Id="rId12" Type="http://schemas.openxmlformats.org/officeDocument/2006/relationships/hyperlink" Target="http://bmcgenomics.biomedcentral.com/articles/10.1186/1471-2164-14-29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hyperlink" Target="https://genomebiology.biomedcentral.com/articles/10.1186/gb-2013-14-9-r105" TargetMode="External"/><Relationship Id="rId5" Type="http://schemas.openxmlformats.org/officeDocument/2006/relationships/image" Target="media/image1.emf"/><Relationship Id="rId15" Type="http://schemas.openxmlformats.org/officeDocument/2006/relationships/glossaryDocument" Target="glossary/document.xml"/><Relationship Id="rId10" Type="http://schemas.openxmlformats.org/officeDocument/2006/relationships/hyperlink" Target="http://eutils.ncbi.nlm.nih.gov/entrez/eutils/elink.fcgi?dbfrom=pubmed&amp;id=27924034&amp;retmode=ref&amp;cmd=prlinks" TargetMode="External"/><Relationship Id="rId4" Type="http://schemas.openxmlformats.org/officeDocument/2006/relationships/webSettings" Target="webSettings.xml"/><Relationship Id="rId9" Type="http://schemas.openxmlformats.org/officeDocument/2006/relationships/hyperlink" Target="http://eutils.ncbi.nlm.nih.gov/entrez/eutils/elink.fcgi?dbfrom=pubmed&amp;id=26384415&amp;retmode=ref&amp;cmd=prlinks"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Allmänt"/>
          <w:gallery w:val="placeholder"/>
        </w:category>
        <w:types>
          <w:type w:val="bbPlcHdr"/>
        </w:types>
        <w:behaviors>
          <w:behavior w:val="content"/>
        </w:behaviors>
        <w:guid w:val="{7076BF28-7F4A-664D-9152-A4C8B0D73045}"/>
      </w:docPartPr>
      <w:docPartBody>
        <w:p w:rsidR="00193546" w:rsidRDefault="00B4180F">
          <w:r w:rsidRPr="00B05C5E">
            <w:rPr>
              <w:rStyle w:val="PlaceholderText"/>
            </w:rPr>
            <w:t>Klicka eller tryck här för att ange text.</w:t>
          </w:r>
        </w:p>
      </w:docPartBody>
    </w:docPart>
    <w:docPart>
      <w:docPartPr>
        <w:name w:val="F7CB9A6879F23F488762E566CC2A21E9"/>
        <w:category>
          <w:name w:val="Allmänt"/>
          <w:gallery w:val="placeholder"/>
        </w:category>
        <w:types>
          <w:type w:val="bbPlcHdr"/>
        </w:types>
        <w:behaviors>
          <w:behavior w:val="content"/>
        </w:behaviors>
        <w:guid w:val="{DE8498A5-4875-3345-843C-253598B9C125}"/>
      </w:docPartPr>
      <w:docPartBody>
        <w:p w:rsidR="00193546" w:rsidRDefault="00B4180F" w:rsidP="00B4180F">
          <w:pPr>
            <w:pStyle w:val="F7CB9A6879F23F488762E566CC2A21E9"/>
          </w:pPr>
          <w:r w:rsidRPr="00B05C5E">
            <w:rPr>
              <w:rStyle w:val="PlaceholderText"/>
            </w:rPr>
            <w:t>Klicka eller tryck här för att ange text.</w:t>
          </w:r>
        </w:p>
      </w:docPartBody>
    </w:docPart>
    <w:docPart>
      <w:docPartPr>
        <w:name w:val="957C5B69E71BA7478ACC70EBD54D8C60"/>
        <w:category>
          <w:name w:val="Allmänt"/>
          <w:gallery w:val="placeholder"/>
        </w:category>
        <w:types>
          <w:type w:val="bbPlcHdr"/>
        </w:types>
        <w:behaviors>
          <w:behavior w:val="content"/>
        </w:behaviors>
        <w:guid w:val="{7BD4AAB4-5778-884F-8A0D-009BCF526FB2}"/>
      </w:docPartPr>
      <w:docPartBody>
        <w:p w:rsidR="00F843B7" w:rsidRDefault="00FB0518" w:rsidP="00FB0518">
          <w:pPr>
            <w:pStyle w:val="957C5B69E71BA7478ACC70EBD54D8C60"/>
          </w:pPr>
          <w:r w:rsidRPr="00B05C5E">
            <w:rPr>
              <w:rStyle w:val="PlaceholderText"/>
            </w:rPr>
            <w:t>Klicka eller tryck här för att ange text.</w:t>
          </w:r>
        </w:p>
      </w:docPartBody>
    </w:docPart>
    <w:docPart>
      <w:docPartPr>
        <w:name w:val="8D5B4DCA0D43334E87134C6E96FC99D0"/>
        <w:category>
          <w:name w:val="Allmänt"/>
          <w:gallery w:val="placeholder"/>
        </w:category>
        <w:types>
          <w:type w:val="bbPlcHdr"/>
        </w:types>
        <w:behaviors>
          <w:behavior w:val="content"/>
        </w:behaviors>
        <w:guid w:val="{23949117-8C1D-9249-BD8C-1729FB07895D}"/>
      </w:docPartPr>
      <w:docPartBody>
        <w:p w:rsidR="00F843B7" w:rsidRDefault="00FB0518" w:rsidP="00FB0518">
          <w:pPr>
            <w:pStyle w:val="8D5B4DCA0D43334E87134C6E96FC99D0"/>
          </w:pPr>
          <w:r w:rsidRPr="00B05C5E">
            <w:rPr>
              <w:rStyle w:val="PlaceholderText"/>
            </w:rPr>
            <w:t>Klicka eller tryck här för att ange text.</w:t>
          </w:r>
        </w:p>
      </w:docPartBody>
    </w:docPart>
    <w:docPart>
      <w:docPartPr>
        <w:name w:val="268FA4ED30AD7A4996C4DA01F38F7E4A"/>
        <w:category>
          <w:name w:val="Allmänt"/>
          <w:gallery w:val="placeholder"/>
        </w:category>
        <w:types>
          <w:type w:val="bbPlcHdr"/>
        </w:types>
        <w:behaviors>
          <w:behavior w:val="content"/>
        </w:behaviors>
        <w:guid w:val="{4BE60F28-9F61-0C40-96BF-E6A5BD808302}"/>
      </w:docPartPr>
      <w:docPartBody>
        <w:p w:rsidR="00F843B7" w:rsidRDefault="00FB0518" w:rsidP="00FB0518">
          <w:pPr>
            <w:pStyle w:val="268FA4ED30AD7A4996C4DA01F38F7E4A"/>
          </w:pPr>
          <w:r w:rsidRPr="00B05C5E">
            <w:rPr>
              <w:rStyle w:val="PlaceholderText"/>
            </w:rPr>
            <w:t>Klicka eller tryck här för att ange text.</w:t>
          </w:r>
        </w:p>
      </w:docPartBody>
    </w:docPart>
    <w:docPart>
      <w:docPartPr>
        <w:name w:val="F268CA467AB3B146BB82778474FBD25D"/>
        <w:category>
          <w:name w:val="Allmänt"/>
          <w:gallery w:val="placeholder"/>
        </w:category>
        <w:types>
          <w:type w:val="bbPlcHdr"/>
        </w:types>
        <w:behaviors>
          <w:behavior w:val="content"/>
        </w:behaviors>
        <w:guid w:val="{F16C94F8-4C7A-7A46-8256-810AEA8E28C9}"/>
      </w:docPartPr>
      <w:docPartBody>
        <w:p w:rsidR="00F843B7" w:rsidRDefault="00FB0518" w:rsidP="00FB0518">
          <w:pPr>
            <w:pStyle w:val="F268CA467AB3B146BB82778474FBD25D"/>
          </w:pPr>
          <w:r w:rsidRPr="00B05C5E">
            <w:rPr>
              <w:rStyle w:val="PlaceholderText"/>
            </w:rPr>
            <w:t>Klicka eller tryck här för att ange text.</w:t>
          </w:r>
        </w:p>
      </w:docPartBody>
    </w:docPart>
    <w:docPart>
      <w:docPartPr>
        <w:name w:val="BA4F1C2E1640964AAA552C1D7EF7F28E"/>
        <w:category>
          <w:name w:val="Allmänt"/>
          <w:gallery w:val="placeholder"/>
        </w:category>
        <w:types>
          <w:type w:val="bbPlcHdr"/>
        </w:types>
        <w:behaviors>
          <w:behavior w:val="content"/>
        </w:behaviors>
        <w:guid w:val="{199AA904-DCE4-0C43-A1DE-2D23E6283EF7}"/>
      </w:docPartPr>
      <w:docPartBody>
        <w:p w:rsidR="00F843B7" w:rsidRDefault="00FB0518" w:rsidP="00FB0518">
          <w:pPr>
            <w:pStyle w:val="BA4F1C2E1640964AAA552C1D7EF7F28E"/>
          </w:pPr>
          <w:r w:rsidRPr="00B05C5E">
            <w:rPr>
              <w:rStyle w:val="PlaceholderText"/>
            </w:rPr>
            <w:t>Klicka eller tryck här för att ange text.</w:t>
          </w:r>
        </w:p>
      </w:docPartBody>
    </w:docPart>
    <w:docPart>
      <w:docPartPr>
        <w:name w:val="B7CA74F8CB16144CA64292AA6C809981"/>
        <w:category>
          <w:name w:val="Allmänt"/>
          <w:gallery w:val="placeholder"/>
        </w:category>
        <w:types>
          <w:type w:val="bbPlcHdr"/>
        </w:types>
        <w:behaviors>
          <w:behavior w:val="content"/>
        </w:behaviors>
        <w:guid w:val="{8A6805B6-768B-8C4D-A6C8-A2F6096D5136}"/>
      </w:docPartPr>
      <w:docPartBody>
        <w:p w:rsidR="00F843B7" w:rsidRDefault="00FB0518" w:rsidP="00FB0518">
          <w:pPr>
            <w:pStyle w:val="B7CA74F8CB16144CA64292AA6C809981"/>
          </w:pPr>
          <w:r w:rsidRPr="00B05C5E">
            <w:rPr>
              <w:rStyle w:val="Placeholde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80F"/>
    <w:rsid w:val="00032214"/>
    <w:rsid w:val="000632AE"/>
    <w:rsid w:val="00193546"/>
    <w:rsid w:val="003A5084"/>
    <w:rsid w:val="0063731F"/>
    <w:rsid w:val="00681431"/>
    <w:rsid w:val="006B5569"/>
    <w:rsid w:val="007764E2"/>
    <w:rsid w:val="00856276"/>
    <w:rsid w:val="008B5C95"/>
    <w:rsid w:val="008B7EBC"/>
    <w:rsid w:val="00933061"/>
    <w:rsid w:val="0094015A"/>
    <w:rsid w:val="00970879"/>
    <w:rsid w:val="00AA1C53"/>
    <w:rsid w:val="00B4180F"/>
    <w:rsid w:val="00D05F18"/>
    <w:rsid w:val="00EA47AF"/>
    <w:rsid w:val="00F843B7"/>
    <w:rsid w:val="00FB051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sv-SE" w:eastAsia="sv-SE"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0518"/>
    <w:rPr>
      <w:color w:val="808080"/>
    </w:rPr>
  </w:style>
  <w:style w:type="paragraph" w:customStyle="1" w:styleId="F7CB9A6879F23F488762E566CC2A21E9">
    <w:name w:val="F7CB9A6879F23F488762E566CC2A21E9"/>
    <w:rsid w:val="00B4180F"/>
  </w:style>
  <w:style w:type="paragraph" w:customStyle="1" w:styleId="957C5B69E71BA7478ACC70EBD54D8C60">
    <w:name w:val="957C5B69E71BA7478ACC70EBD54D8C60"/>
    <w:rsid w:val="00FB0518"/>
    <w:pPr>
      <w:spacing w:after="160" w:line="278" w:lineRule="auto"/>
    </w:pPr>
  </w:style>
  <w:style w:type="paragraph" w:customStyle="1" w:styleId="8D5B4DCA0D43334E87134C6E96FC99D0">
    <w:name w:val="8D5B4DCA0D43334E87134C6E96FC99D0"/>
    <w:rsid w:val="00FB0518"/>
    <w:pPr>
      <w:spacing w:after="160" w:line="278" w:lineRule="auto"/>
    </w:pPr>
  </w:style>
  <w:style w:type="paragraph" w:customStyle="1" w:styleId="268FA4ED30AD7A4996C4DA01F38F7E4A">
    <w:name w:val="268FA4ED30AD7A4996C4DA01F38F7E4A"/>
    <w:rsid w:val="00FB0518"/>
    <w:pPr>
      <w:spacing w:after="160" w:line="278" w:lineRule="auto"/>
    </w:pPr>
  </w:style>
  <w:style w:type="paragraph" w:customStyle="1" w:styleId="F268CA467AB3B146BB82778474FBD25D">
    <w:name w:val="F268CA467AB3B146BB82778474FBD25D"/>
    <w:rsid w:val="00FB0518"/>
    <w:pPr>
      <w:spacing w:after="160" w:line="278" w:lineRule="auto"/>
    </w:pPr>
  </w:style>
  <w:style w:type="paragraph" w:customStyle="1" w:styleId="BA4F1C2E1640964AAA552C1D7EF7F28E">
    <w:name w:val="BA4F1C2E1640964AAA552C1D7EF7F28E"/>
    <w:rsid w:val="00FB0518"/>
    <w:pPr>
      <w:spacing w:after="160" w:line="278" w:lineRule="auto"/>
    </w:pPr>
  </w:style>
  <w:style w:type="paragraph" w:customStyle="1" w:styleId="B7CA74F8CB16144CA64292AA6C809981">
    <w:name w:val="B7CA74F8CB16144CA64292AA6C809981"/>
    <w:rsid w:val="00FB0518"/>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00E44A-352C-F34A-AD08-AFCFA5AE1FD4}">
  <we:reference id="wa104380917" version="1.0.1.0" store="en-001" storeType="OMEX"/>
  <we:alternateReferences>
    <we:reference id="WA104380917" version="1.0.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2D445-1431-4F2F-8948-D3AAB498C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2502</Words>
  <Characters>14265</Characters>
  <Application>Microsoft Office Word</Application>
  <DocSecurity>0</DocSecurity>
  <Lines>118</Lines>
  <Paragraphs>33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Eriksson Ström</dc:creator>
  <cp:keywords/>
  <dc:description/>
  <cp:lastModifiedBy>Sangeetha Nanda Gopal</cp:lastModifiedBy>
  <cp:revision>5</cp:revision>
  <dcterms:created xsi:type="dcterms:W3CDTF">2024-12-20T14:03:00Z</dcterms:created>
  <dcterms:modified xsi:type="dcterms:W3CDTF">2025-01-05T06:08:00Z</dcterms:modified>
</cp:coreProperties>
</file>