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eastAsia="微软雅黑" w:cs="Times New Roman"/>
        </w:rPr>
      </w:pPr>
      <w:bookmarkStart w:id="0" w:name="_Toc156589072"/>
      <w:r>
        <w:rPr>
          <w:rFonts w:eastAsia="微软雅黑" w:cs="Times New Roman"/>
        </w:rPr>
        <w:t xml:space="preserve">Table </w:t>
      </w:r>
      <w:r>
        <w:rPr>
          <w:rFonts w:hint="eastAsia" w:eastAsia="微软雅黑" w:cs="Times New Roman"/>
          <w:lang w:val="en-US" w:eastAsia="zh-CN"/>
        </w:rPr>
        <w:t>S</w:t>
      </w:r>
      <w:r>
        <w:rPr>
          <w:rFonts w:eastAsia="微软雅黑" w:cs="Times New Roman"/>
        </w:rPr>
        <w:t>1. General information and laboratory results of patients with non-BALF samples.</w:t>
      </w:r>
      <w:bookmarkEnd w:id="0"/>
    </w:p>
    <w:tbl>
      <w:tblPr>
        <w:tblStyle w:val="10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3"/>
        <w:gridCol w:w="1375"/>
        <w:gridCol w:w="1724"/>
        <w:gridCol w:w="1488"/>
        <w:gridCol w:w="1633"/>
        <w:gridCol w:w="1488"/>
        <w:gridCol w:w="1488"/>
        <w:gridCol w:w="15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25" w:type="pct"/>
            <w:vMerge w:val="restart"/>
            <w:tcBorders>
              <w:top w:val="single" w:color="auto" w:sz="8" w:space="0"/>
              <w:left w:val="dotted" w:color="auto" w:sz="4" w:space="0"/>
              <w:bottom w:val="single" w:color="auto" w:sz="8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bookmarkStart w:id="1" w:name="_GoBack"/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93" w:type="pct"/>
            <w:gridSpan w:val="2"/>
            <w:tcBorders>
              <w:top w:val="single" w:color="auto" w:sz="8" w:space="0"/>
              <w:left w:val="nil"/>
              <w:bottom w:val="dotted" w:color="auto" w:sz="4" w:space="0"/>
              <w:right w:val="single" w:color="auto" w:sz="8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Negative Onco-mNGS signals</w:t>
            </w:r>
          </w:p>
        </w:tc>
        <w:tc>
          <w:tcPr>
            <w:tcW w:w="2680" w:type="pct"/>
            <w:gridSpan w:val="5"/>
            <w:tcBorders>
              <w:top w:val="single" w:color="auto" w:sz="8" w:space="0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Positive Onco-mNGS Signals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25" w:type="pct"/>
            <w:vMerge w:val="continue"/>
            <w:tcBorders>
              <w:top w:val="single" w:color="auto" w:sz="8" w:space="0"/>
              <w:left w:val="dotted" w:color="auto" w:sz="4" w:space="0"/>
              <w:bottom w:val="single" w:color="auto" w:sz="8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color="auto" w:sz="8" w:space="0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Infection</w:t>
            </w:r>
          </w:p>
        </w:tc>
        <w:tc>
          <w:tcPr>
            <w:tcW w:w="608" w:type="pct"/>
            <w:tcBorders>
              <w:top w:val="single" w:color="auto" w:sz="8" w:space="0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Tumor</w:t>
            </w:r>
          </w:p>
        </w:tc>
        <w:tc>
          <w:tcPr>
            <w:tcW w:w="525" w:type="pct"/>
            <w:tcBorders>
              <w:top w:val="single" w:color="auto" w:sz="8" w:space="0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LY</w:t>
            </w:r>
          </w:p>
        </w:tc>
        <w:tc>
          <w:tcPr>
            <w:tcW w:w="576" w:type="pct"/>
            <w:tcBorders>
              <w:top w:val="single" w:color="auto" w:sz="8" w:space="0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Other</w:t>
            </w:r>
          </w:p>
        </w:tc>
        <w:tc>
          <w:tcPr>
            <w:tcW w:w="1578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dotted" w:color="000000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Lung Cancer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25" w:type="pct"/>
            <w:vMerge w:val="continue"/>
            <w:tcBorders>
              <w:top w:val="single" w:color="auto" w:sz="8" w:space="0"/>
              <w:left w:val="dotted" w:color="auto" w:sz="4" w:space="0"/>
              <w:bottom w:val="single" w:color="auto" w:sz="8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(n=9)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(n=2)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(n=6)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(n=4)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MC</w:t>
            </w:r>
          </w:p>
        </w:tc>
        <w:tc>
          <w:tcPr>
            <w:tcW w:w="1052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dotted" w:color="000000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NSCLC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25" w:type="pct"/>
            <w:vMerge w:val="continue"/>
            <w:tcBorders>
              <w:top w:val="single" w:color="auto" w:sz="8" w:space="0"/>
              <w:left w:val="dotted" w:color="auto" w:sz="4" w:space="0"/>
              <w:bottom w:val="single" w:color="auto" w:sz="8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(n=4)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SCC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ADC</w:t>
            </w:r>
          </w:p>
        </w:tc>
      </w:tr>
      <w:tr>
        <w:trPr>
          <w:trHeight w:val="315" w:hRule="atLeast"/>
        </w:trPr>
        <w:tc>
          <w:tcPr>
            <w:tcW w:w="1225" w:type="pct"/>
            <w:vMerge w:val="continue"/>
            <w:tcBorders>
              <w:top w:val="single" w:color="auto" w:sz="8" w:space="0"/>
              <w:left w:val="dotted" w:color="auto" w:sz="4" w:space="0"/>
              <w:bottom w:val="single" w:color="auto" w:sz="8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08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(n=2)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(n=6)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25" w:type="pct"/>
            <w:tcBorders>
              <w:top w:val="nil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Age, years, median(min,max)</w:t>
            </w:r>
          </w:p>
        </w:tc>
        <w:tc>
          <w:tcPr>
            <w:tcW w:w="48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49 (20, 80)</w:t>
            </w:r>
          </w:p>
        </w:tc>
        <w:tc>
          <w:tcPr>
            <w:tcW w:w="608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49 (44, 54)</w:t>
            </w:r>
          </w:p>
        </w:tc>
        <w:tc>
          <w:tcPr>
            <w:tcW w:w="52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54 (38,84)</w:t>
            </w:r>
          </w:p>
        </w:tc>
        <w:tc>
          <w:tcPr>
            <w:tcW w:w="576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52 (31,85)</w:t>
            </w:r>
          </w:p>
        </w:tc>
        <w:tc>
          <w:tcPr>
            <w:tcW w:w="52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81 (69,83)</w:t>
            </w:r>
          </w:p>
        </w:tc>
        <w:tc>
          <w:tcPr>
            <w:tcW w:w="52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64 (63,65)</w:t>
            </w:r>
          </w:p>
        </w:tc>
        <w:tc>
          <w:tcPr>
            <w:tcW w:w="527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65 (53, 72)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25" w:type="pct"/>
            <w:tcBorders>
              <w:top w:val="nil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Gender, male/female</w:t>
            </w:r>
          </w:p>
        </w:tc>
        <w:tc>
          <w:tcPr>
            <w:tcW w:w="48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6/3</w:t>
            </w:r>
          </w:p>
        </w:tc>
        <w:tc>
          <w:tcPr>
            <w:tcW w:w="608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2/0</w:t>
            </w:r>
          </w:p>
        </w:tc>
        <w:tc>
          <w:tcPr>
            <w:tcW w:w="52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3/3</w:t>
            </w:r>
          </w:p>
        </w:tc>
        <w:tc>
          <w:tcPr>
            <w:tcW w:w="576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2/2</w:t>
            </w:r>
          </w:p>
        </w:tc>
        <w:tc>
          <w:tcPr>
            <w:tcW w:w="52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3/1</w:t>
            </w:r>
          </w:p>
        </w:tc>
        <w:tc>
          <w:tcPr>
            <w:tcW w:w="52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2/0</w:t>
            </w:r>
          </w:p>
        </w:tc>
        <w:tc>
          <w:tcPr>
            <w:tcW w:w="527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3/3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25" w:type="pct"/>
            <w:tcBorders>
              <w:top w:val="nil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Smoking, yes/no/NA</w:t>
            </w:r>
          </w:p>
        </w:tc>
        <w:tc>
          <w:tcPr>
            <w:tcW w:w="48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2/7/0</w:t>
            </w:r>
          </w:p>
        </w:tc>
        <w:tc>
          <w:tcPr>
            <w:tcW w:w="608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2/0/0</w:t>
            </w:r>
          </w:p>
        </w:tc>
        <w:tc>
          <w:tcPr>
            <w:tcW w:w="52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2/4/0</w:t>
            </w:r>
          </w:p>
        </w:tc>
        <w:tc>
          <w:tcPr>
            <w:tcW w:w="576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1/3/0</w:t>
            </w:r>
          </w:p>
        </w:tc>
        <w:tc>
          <w:tcPr>
            <w:tcW w:w="52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2/2/0</w:t>
            </w:r>
          </w:p>
        </w:tc>
        <w:tc>
          <w:tcPr>
            <w:tcW w:w="52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2/0/0</w:t>
            </w:r>
          </w:p>
        </w:tc>
        <w:tc>
          <w:tcPr>
            <w:tcW w:w="527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3/3/0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25" w:type="pct"/>
            <w:tcBorders>
              <w:top w:val="nil"/>
              <w:left w:val="dotted" w:color="auto" w:sz="4" w:space="0"/>
              <w:bottom w:val="single" w:color="auto" w:sz="8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Underlying diseases, yes/no/NA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2/7/0</w:t>
            </w:r>
          </w:p>
        </w:tc>
        <w:tc>
          <w:tcPr>
            <w:tcW w:w="608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1/1/0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4/2/0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3/1/0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2/2/0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1/1/0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3/3/0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gridSpan w:val="8"/>
            <w:tcBorders>
              <w:top w:val="nil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Laboratory examinations, median (min, max)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25" w:type="pct"/>
            <w:vMerge w:val="restart"/>
            <w:tcBorders>
              <w:top w:val="nil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WBC (× 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/L)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9.91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5.82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4.96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3.25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25" w:type="pct"/>
            <w:vMerge w:val="continue"/>
            <w:tcBorders>
              <w:top w:val="nil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(2.3, 18.3)</w:t>
            </w:r>
          </w:p>
        </w:tc>
        <w:tc>
          <w:tcPr>
            <w:tcW w:w="608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(3.8, 7.83)</w:t>
            </w:r>
          </w:p>
        </w:tc>
        <w:tc>
          <w:tcPr>
            <w:tcW w:w="52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(1.09, 29.98)</w:t>
            </w:r>
          </w:p>
        </w:tc>
        <w:tc>
          <w:tcPr>
            <w:tcW w:w="576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(2.35, 11.96)</w:t>
            </w:r>
          </w:p>
        </w:tc>
        <w:tc>
          <w:tcPr>
            <w:tcW w:w="52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(5.75, 8.50)</w:t>
            </w:r>
          </w:p>
        </w:tc>
        <w:tc>
          <w:tcPr>
            <w:tcW w:w="52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(5.40, 7.00)</w:t>
            </w:r>
          </w:p>
        </w:tc>
        <w:tc>
          <w:tcPr>
            <w:tcW w:w="527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(6.01, 13.10)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25" w:type="pct"/>
            <w:vMerge w:val="restart"/>
            <w:tcBorders>
              <w:top w:val="nil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Neutrophil (× 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/L)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6.5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4.35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3.65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5.85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4.15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5.67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25" w:type="pct"/>
            <w:vMerge w:val="continue"/>
            <w:tcBorders>
              <w:top w:val="nil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(1.4, 16.9)</w:t>
            </w:r>
          </w:p>
        </w:tc>
        <w:tc>
          <w:tcPr>
            <w:tcW w:w="608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(3.6, 5.1)</w:t>
            </w:r>
          </w:p>
        </w:tc>
        <w:tc>
          <w:tcPr>
            <w:tcW w:w="52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(0.60, 9.01)</w:t>
            </w:r>
          </w:p>
        </w:tc>
        <w:tc>
          <w:tcPr>
            <w:tcW w:w="576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(0, 9.80)</w:t>
            </w:r>
          </w:p>
        </w:tc>
        <w:tc>
          <w:tcPr>
            <w:tcW w:w="52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(4.30, 6.70)</w:t>
            </w:r>
          </w:p>
        </w:tc>
        <w:tc>
          <w:tcPr>
            <w:tcW w:w="52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(3.50, 4.80)</w:t>
            </w:r>
          </w:p>
        </w:tc>
        <w:tc>
          <w:tcPr>
            <w:tcW w:w="527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(4.00, 11.70)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25" w:type="pct"/>
            <w:vMerge w:val="restart"/>
            <w:tcBorders>
              <w:top w:val="nil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CRP (mg/L)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12.5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87.36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10.7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92.03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17.04</w:t>
            </w:r>
          </w:p>
        </w:tc>
        <w:tc>
          <w:tcPr>
            <w:tcW w:w="525" w:type="pct"/>
            <w:vMerge w:val="restar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13.23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25" w:type="pct"/>
            <w:vMerge w:val="continue"/>
            <w:tcBorders>
              <w:top w:val="nil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(0.59, 25.17)</w:t>
            </w:r>
          </w:p>
        </w:tc>
        <w:tc>
          <w:tcPr>
            <w:tcW w:w="608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(2.5, 172.21)</w:t>
            </w:r>
          </w:p>
        </w:tc>
        <w:tc>
          <w:tcPr>
            <w:tcW w:w="52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(4.67, 113.19)</w:t>
            </w:r>
          </w:p>
        </w:tc>
        <w:tc>
          <w:tcPr>
            <w:tcW w:w="576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(13.63, 141.10)</w:t>
            </w:r>
          </w:p>
        </w:tc>
        <w:tc>
          <w:tcPr>
            <w:tcW w:w="52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(12.40, 21.67)</w:t>
            </w:r>
          </w:p>
        </w:tc>
        <w:tc>
          <w:tcPr>
            <w:tcW w:w="525" w:type="pct"/>
            <w:vMerge w:val="continue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(0.08, 19.10)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25" w:type="pct"/>
            <w:vMerge w:val="restart"/>
            <w:tcBorders>
              <w:top w:val="nil"/>
              <w:left w:val="dotted" w:color="auto" w:sz="4" w:space="0"/>
              <w:bottom w:val="single" w:color="auto" w:sz="8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PCT (mg/L)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0.34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2.55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0.28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0.305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4.12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&lt;0.05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25" w:type="pct"/>
            <w:vMerge w:val="continue"/>
            <w:tcBorders>
              <w:top w:val="nil"/>
              <w:left w:val="dotted" w:color="auto" w:sz="4" w:space="0"/>
              <w:bottom w:val="single" w:color="auto" w:sz="8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(0.06, 0.66)</w:t>
            </w:r>
          </w:p>
        </w:tc>
        <w:tc>
          <w:tcPr>
            <w:tcW w:w="608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(2.55, 2.55)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(0, 0.74)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(0.16, 8.60)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(0.06, 0.56)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(&lt;0.05, 8.24)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(0, 0.1)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gridSpan w:val="8"/>
            <w:tcBorders>
              <w:top w:val="nil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Potential diagnostic biomarkers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25" w:type="pct"/>
            <w:vMerge w:val="restart"/>
            <w:tcBorders>
              <w:top w:val="nil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CEA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1.61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4.05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2.23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1.72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3.89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3.89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31.64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25" w:type="pct"/>
            <w:vMerge w:val="continue"/>
            <w:tcBorders>
              <w:top w:val="nil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(0.98, 4.24)</w:t>
            </w:r>
          </w:p>
        </w:tc>
        <w:tc>
          <w:tcPr>
            <w:tcW w:w="608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(2.4, 5.69)</w:t>
            </w:r>
          </w:p>
        </w:tc>
        <w:tc>
          <w:tcPr>
            <w:tcW w:w="52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(1.48, 2.56)</w:t>
            </w:r>
          </w:p>
        </w:tc>
        <w:tc>
          <w:tcPr>
            <w:tcW w:w="576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(0.67, 8.57)</w:t>
            </w:r>
          </w:p>
        </w:tc>
        <w:tc>
          <w:tcPr>
            <w:tcW w:w="52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(1.86, 109)</w:t>
            </w:r>
          </w:p>
        </w:tc>
        <w:tc>
          <w:tcPr>
            <w:tcW w:w="52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(3.01, 4.76)</w:t>
            </w:r>
          </w:p>
        </w:tc>
        <w:tc>
          <w:tcPr>
            <w:tcW w:w="527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(2.01, 918.50)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25" w:type="pct"/>
            <w:vMerge w:val="restart"/>
            <w:tcBorders>
              <w:top w:val="nil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NSE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9.37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2.15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7.62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6.62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22.54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8.35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25" w:type="pct"/>
            <w:vMerge w:val="continue"/>
            <w:tcBorders>
              <w:top w:val="nil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(1.17, 6.89)</w:t>
            </w:r>
          </w:p>
        </w:tc>
        <w:tc>
          <w:tcPr>
            <w:tcW w:w="608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(8.84, 9.89)</w:t>
            </w:r>
          </w:p>
        </w:tc>
        <w:tc>
          <w:tcPr>
            <w:tcW w:w="52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(1.27, 2.76)</w:t>
            </w:r>
          </w:p>
        </w:tc>
        <w:tc>
          <w:tcPr>
            <w:tcW w:w="576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(1.69, 27.24)</w:t>
            </w:r>
          </w:p>
        </w:tc>
        <w:tc>
          <w:tcPr>
            <w:tcW w:w="52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(3.37, 14.70)</w:t>
            </w:r>
          </w:p>
        </w:tc>
        <w:tc>
          <w:tcPr>
            <w:tcW w:w="52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(7.00, 38.07)</w:t>
            </w:r>
          </w:p>
        </w:tc>
        <w:tc>
          <w:tcPr>
            <w:tcW w:w="527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(2.19, 51.84)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25" w:type="pct"/>
            <w:vMerge w:val="restart"/>
            <w:tcBorders>
              <w:top w:val="nil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CA125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29.4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190.3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21.7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72.26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18.02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25" w:type="pct"/>
            <w:vMerge w:val="continue"/>
            <w:tcBorders>
              <w:top w:val="nil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(7.38, 119.9)</w:t>
            </w:r>
          </w:p>
        </w:tc>
        <w:tc>
          <w:tcPr>
            <w:tcW w:w="608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(128.6, 252)</w:t>
            </w:r>
          </w:p>
        </w:tc>
        <w:tc>
          <w:tcPr>
            <w:tcW w:w="52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(8.66, 160.7)</w:t>
            </w:r>
          </w:p>
        </w:tc>
        <w:tc>
          <w:tcPr>
            <w:tcW w:w="576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(36.11, 287.50)</w:t>
            </w:r>
          </w:p>
        </w:tc>
        <w:tc>
          <w:tcPr>
            <w:tcW w:w="52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(12.40, 412)</w:t>
            </w:r>
          </w:p>
        </w:tc>
        <w:tc>
          <w:tcPr>
            <w:tcW w:w="525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(17.00, 19.04)</w:t>
            </w:r>
          </w:p>
        </w:tc>
        <w:tc>
          <w:tcPr>
            <w:tcW w:w="527" w:type="pct"/>
            <w:tcBorders>
              <w:top w:val="nil"/>
              <w:left w:val="nil"/>
              <w:bottom w:val="dotted" w:color="auto" w:sz="4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(12.67, 1069)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25" w:type="pct"/>
            <w:vMerge w:val="restart"/>
            <w:tcBorders>
              <w:top w:val="nil"/>
              <w:left w:val="dotted" w:color="auto" w:sz="4" w:space="0"/>
              <w:bottom w:val="single" w:color="auto" w:sz="8" w:space="0"/>
              <w:right w:val="dotted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CA153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13.82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13.4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10.86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20.52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16.44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25" w:type="pct"/>
            <w:vMerge w:val="continue"/>
            <w:tcBorders>
              <w:top w:val="nil"/>
              <w:left w:val="dotted" w:color="auto" w:sz="4" w:space="0"/>
              <w:bottom w:val="single" w:color="auto" w:sz="8" w:space="0"/>
              <w:right w:val="dotted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(1.58, 33.52)</w:t>
            </w:r>
          </w:p>
        </w:tc>
        <w:tc>
          <w:tcPr>
            <w:tcW w:w="608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(8.9, 37.1)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(9.85, 43.2)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(13.26, 68.27)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(8.35, 17.66)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(12.90, 28.14)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8" w:space="0"/>
              <w:right w:val="dotted" w:color="auto" w:sz="4" w:space="0"/>
            </w:tcBorders>
            <w:shd w:val="clear" w:color="000000" w:fill="FFFFFF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(13.10, 146)</w:t>
            </w:r>
          </w:p>
        </w:tc>
      </w:tr>
      <w:bookmarkEnd w:id="1"/>
    </w:tbl>
    <w:p/>
    <w:sectPr>
      <w:footerReference r:id="rId3" w:type="default"/>
      <w:pgSz w:w="16838" w:h="11906" w:orient="landscape"/>
      <w:pgMar w:top="1020" w:right="1440" w:bottom="1020" w:left="1440" w:header="851" w:footer="992" w:gutter="0"/>
      <w:paperSrc/>
      <w:lnNumType w:countBy="1" w:restart="continuous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思源黑体 CN Regular">
    <w:altName w:val="微软雅黑"/>
    <w:panose1 w:val="00000000000000000000"/>
    <w:charset w:val="86"/>
    <w:family w:val="swiss"/>
    <w:pitch w:val="default"/>
    <w:sig w:usb0="00000000" w:usb1="0000000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ZkN2ZhNGZmMGYxMmQwYzg1YTkyODgzODFmMzVkNWIifQ=="/>
  </w:docVars>
  <w:rsids>
    <w:rsidRoot w:val="008C2896"/>
    <w:rsid w:val="0006234B"/>
    <w:rsid w:val="00082BC3"/>
    <w:rsid w:val="00092B9F"/>
    <w:rsid w:val="000E6414"/>
    <w:rsid w:val="000F20C0"/>
    <w:rsid w:val="001304BD"/>
    <w:rsid w:val="002439C9"/>
    <w:rsid w:val="002474F7"/>
    <w:rsid w:val="002C54A0"/>
    <w:rsid w:val="00314435"/>
    <w:rsid w:val="00444B13"/>
    <w:rsid w:val="004C6BF3"/>
    <w:rsid w:val="004E76BF"/>
    <w:rsid w:val="005655C1"/>
    <w:rsid w:val="005676CD"/>
    <w:rsid w:val="005A64E9"/>
    <w:rsid w:val="007D7E1B"/>
    <w:rsid w:val="007E1D12"/>
    <w:rsid w:val="008C2896"/>
    <w:rsid w:val="00902786"/>
    <w:rsid w:val="009A63E9"/>
    <w:rsid w:val="00A12B14"/>
    <w:rsid w:val="00A254BD"/>
    <w:rsid w:val="00A94C0B"/>
    <w:rsid w:val="00B101BC"/>
    <w:rsid w:val="00B34BF8"/>
    <w:rsid w:val="00B5533B"/>
    <w:rsid w:val="00B77EA0"/>
    <w:rsid w:val="00B9529C"/>
    <w:rsid w:val="00C41670"/>
    <w:rsid w:val="00CD0E51"/>
    <w:rsid w:val="00CE22B2"/>
    <w:rsid w:val="00D27245"/>
    <w:rsid w:val="00D94672"/>
    <w:rsid w:val="00E04FB6"/>
    <w:rsid w:val="00E372EC"/>
    <w:rsid w:val="00E721DD"/>
    <w:rsid w:val="00FC3281"/>
    <w:rsid w:val="00FD2AB9"/>
    <w:rsid w:val="00FD6FF8"/>
    <w:rsid w:val="03A12CA1"/>
    <w:rsid w:val="5750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line="360" w:lineRule="auto"/>
      <w:outlineLvl w:val="0"/>
    </w:pPr>
    <w:rPr>
      <w:rFonts w:ascii="Times New Roman" w:hAnsi="Times New Roman" w:eastAsia="Times New Roman"/>
      <w:b/>
      <w:bCs/>
      <w:kern w:val="44"/>
      <w:sz w:val="28"/>
      <w:szCs w:val="44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line="360" w:lineRule="auto"/>
      <w:outlineLvl w:val="1"/>
    </w:pPr>
    <w:rPr>
      <w:rFonts w:ascii="Times New Roman" w:hAnsi="Times New Roman" w:eastAsia="Times New Roman" w:cstheme="majorBidi"/>
      <w:b/>
      <w:bCs/>
      <w:i/>
      <w:sz w:val="28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5"/>
    <w:autoRedefine/>
    <w:unhideWhenUsed/>
    <w:qFormat/>
    <w:uiPriority w:val="0"/>
    <w:pPr>
      <w:jc w:val="left"/>
    </w:pPr>
    <w:rPr>
      <w:szCs w:val="22"/>
      <w14:ligatures w14:val="standardContextual"/>
    </w:rPr>
  </w:style>
  <w:style w:type="paragraph" w:styleId="5">
    <w:name w:val="footer"/>
    <w:basedOn w:val="1"/>
    <w:link w:val="19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paragraph" w:styleId="6">
    <w:name w:val="header"/>
    <w:basedOn w:val="1"/>
    <w:link w:val="1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paragraph" w:styleId="7">
    <w:name w:val="toc 1"/>
    <w:basedOn w:val="1"/>
    <w:next w:val="1"/>
    <w:autoRedefine/>
    <w:unhideWhenUsed/>
    <w:qFormat/>
    <w:uiPriority w:val="39"/>
    <w:pPr>
      <w:tabs>
        <w:tab w:val="right" w:leader="dot" w:pos="8296"/>
      </w:tabs>
    </w:pPr>
    <w:rPr>
      <w:rFonts w:ascii="Times New Roman" w:hAnsi="Times New Roman" w:eastAsia="微软雅黑" w:cs="Times New Roman"/>
    </w:rPr>
  </w:style>
  <w:style w:type="paragraph" w:styleId="8">
    <w:name w:val="toc 2"/>
    <w:basedOn w:val="1"/>
    <w:next w:val="1"/>
    <w:autoRedefine/>
    <w:unhideWhenUsed/>
    <w:qFormat/>
    <w:uiPriority w:val="39"/>
    <w:pPr>
      <w:ind w:left="420" w:leftChars="200"/>
    </w:pPr>
  </w:style>
  <w:style w:type="paragraph" w:styleId="9">
    <w:name w:val="annotation subject"/>
    <w:basedOn w:val="4"/>
    <w:next w:val="4"/>
    <w:link w:val="16"/>
    <w:autoRedefine/>
    <w:semiHidden/>
    <w:unhideWhenUsed/>
    <w:qFormat/>
    <w:uiPriority w:val="99"/>
    <w:rPr>
      <w:b/>
      <w:bCs/>
    </w:rPr>
  </w:style>
  <w:style w:type="character" w:styleId="12">
    <w:name w:val="line number"/>
    <w:basedOn w:val="11"/>
    <w:autoRedefine/>
    <w:semiHidden/>
    <w:unhideWhenUsed/>
    <w:qFormat/>
    <w:uiPriority w:val="99"/>
  </w:style>
  <w:style w:type="character" w:styleId="13">
    <w:name w:val="Hyperlink"/>
    <w:basedOn w:val="11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1"/>
    <w:autoRedefine/>
    <w:unhideWhenUsed/>
    <w:qFormat/>
    <w:uiPriority w:val="0"/>
    <w:rPr>
      <w:sz w:val="21"/>
      <w:szCs w:val="21"/>
    </w:rPr>
  </w:style>
  <w:style w:type="character" w:customStyle="1" w:styleId="15">
    <w:name w:val="批注文字 字符"/>
    <w:basedOn w:val="11"/>
    <w:link w:val="4"/>
    <w:autoRedefine/>
    <w:qFormat/>
    <w:uiPriority w:val="0"/>
  </w:style>
  <w:style w:type="character" w:customStyle="1" w:styleId="16">
    <w:name w:val="批注主题 字符"/>
    <w:basedOn w:val="15"/>
    <w:link w:val="9"/>
    <w:autoRedefine/>
    <w:semiHidden/>
    <w:qFormat/>
    <w:uiPriority w:val="99"/>
    <w:rPr>
      <w:b/>
      <w:bCs/>
    </w:r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  <w:rPr>
      <w:szCs w:val="22"/>
      <w14:ligatures w14:val="standardContextual"/>
    </w:rPr>
  </w:style>
  <w:style w:type="character" w:customStyle="1" w:styleId="18">
    <w:name w:val="页眉 字符"/>
    <w:basedOn w:val="11"/>
    <w:link w:val="6"/>
    <w:autoRedefine/>
    <w:qFormat/>
    <w:uiPriority w:val="99"/>
    <w:rPr>
      <w:sz w:val="18"/>
      <w:szCs w:val="18"/>
    </w:rPr>
  </w:style>
  <w:style w:type="character" w:customStyle="1" w:styleId="19">
    <w:name w:val="页脚 字符"/>
    <w:basedOn w:val="11"/>
    <w:link w:val="5"/>
    <w:autoRedefine/>
    <w:qFormat/>
    <w:uiPriority w:val="0"/>
    <w:rPr>
      <w:sz w:val="18"/>
      <w:szCs w:val="18"/>
    </w:rPr>
  </w:style>
  <w:style w:type="character" w:customStyle="1" w:styleId="20">
    <w:name w:val="标题 1 字符"/>
    <w:basedOn w:val="11"/>
    <w:link w:val="2"/>
    <w:autoRedefine/>
    <w:qFormat/>
    <w:uiPriority w:val="9"/>
    <w:rPr>
      <w:rFonts w:ascii="Times New Roman" w:hAnsi="Times New Roman" w:eastAsia="Times New Roman"/>
      <w:b/>
      <w:bCs/>
      <w:kern w:val="44"/>
      <w:sz w:val="28"/>
      <w:szCs w:val="44"/>
    </w:rPr>
  </w:style>
  <w:style w:type="character" w:customStyle="1" w:styleId="21">
    <w:name w:val="标题 2 字符"/>
    <w:basedOn w:val="11"/>
    <w:link w:val="3"/>
    <w:autoRedefine/>
    <w:qFormat/>
    <w:uiPriority w:val="9"/>
    <w:rPr>
      <w:rFonts w:ascii="Times New Roman" w:hAnsi="Times New Roman" w:eastAsia="Times New Roman" w:cstheme="majorBidi"/>
      <w:b/>
      <w:bCs/>
      <w:i/>
      <w:kern w:val="2"/>
      <w:sz w:val="28"/>
      <w:szCs w:val="32"/>
    </w:rPr>
  </w:style>
  <w:style w:type="paragraph" w:customStyle="1" w:styleId="22">
    <w:name w:val="TOC Heading"/>
    <w:basedOn w:val="2"/>
    <w:next w:val="1"/>
    <w:autoRedefine/>
    <w:unhideWhenUsed/>
    <w:qFormat/>
    <w:uiPriority w:val="39"/>
    <w:pPr>
      <w:widowControl/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2E45EA-2E0D-484C-A8F8-659729D61A6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2489</Words>
  <Characters>14191</Characters>
  <Lines>118</Lines>
  <Paragraphs>33</Paragraphs>
  <TotalTime>2</TotalTime>
  <ScaleCrop>false</ScaleCrop>
  <LinksUpToDate>false</LinksUpToDate>
  <CharactersWithSpaces>16647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2024-01-07T06:50:00Z</dcterms:created>
  <dc:creator>酱油哥</dc:creator>
  <cp:lastModifiedBy>BioSCI+</cp:lastModifiedBy>
  <dcterms:modified xsi:type="dcterms:W3CDTF">2024-04-14T14:34:45Z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B0AA2DA170B943FEB5CC54F4403725A6_12</vt:lpwstr>
  </property>
</Properties>
</file>