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Supplement Figures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29355" cy="5584190"/>
            <wp:effectExtent l="0" t="0" r="4445" b="16510"/>
            <wp:docPr id="110" name="图片 1" descr="FigureS5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" descr="FigureS5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55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eproducibility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and coefficient of variation cumulative curves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of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quantity control samples in the discovery cohort 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93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).</w:t>
      </w:r>
    </w:p>
    <w:p>
      <w:pPr>
        <w:numPr>
          <w:ilvl w:val="0"/>
          <w:numId w:val="1"/>
        </w:num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eproducibility of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quantity control samples in T3 and amide column with positive and negative mode.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B.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Cumulative coefficient of variation curves of quantity control samples in T3 and amide column with positive and negative mode.</w:t>
      </w: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QC: quality control; AN: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amide column with positive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AP: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amide column with negative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TN: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T3 column with negative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TP: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T3 column with positive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NDB: non-durable clinical benefit; DCB: durable clinical benefit.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0.001, ****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0.0001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)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 xml:space="preserve"> </w:t>
      </w:r>
    </w:p>
    <w:p>
      <w:pPr>
        <w:spacing w:after="0" w:line="24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884420" cy="5684520"/>
            <wp:effectExtent l="0" t="0" r="11430" b="11430"/>
            <wp:docPr id="101" name="图片 2" descr="FigureS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" descr="FigureS6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PCA and OPLS-DA analysis of metabolites in the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T3 and amide column with positive and negative mode in the discovery cohort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93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</w:p>
    <w:p>
      <w:pPr>
        <w:spacing w:after="0" w:line="240" w:lineRule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A-D.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PCA analysis of metabolites in the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T3 and amide column with positive and negative mode.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E-H.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OPLS-DA and permutations test analysis of metabolites in the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T3 and amide column with positive and negative mode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s.</w:t>
      </w: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PCA: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principal component analysis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OPLS-DA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Orthogonal partial least squares discriminant analysis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QC: quality control;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NDB: non-durable clinical benefit; DCB: durable clinical benefit.)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19220" cy="5065395"/>
            <wp:effectExtent l="0" t="0" r="5080" b="1905"/>
            <wp:docPr id="111" name="图片 3" descr="FigureS7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3" descr="FigureS7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506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S3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eproducibility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and coefficient of variation cumulative curves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of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quantity control samples in the validation cohort 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40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.</w:t>
      </w:r>
    </w:p>
    <w:p>
      <w:pPr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eproducibility of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quantity control samples in T3 and amide column with positive and negative mode.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B.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Cumulative coefficient of variation curves of quantity control samples in T3 and amide column with positive and negative mode.</w:t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QC: quality control; AN: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amide column with positive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AP: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amide column with negative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TN: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T3 column with negative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TP: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T3 column with positive mode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NDB: non-durable clinical benefit; DCB: durable clinical benefit.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0.001, ****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0.0001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)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399280" cy="4888865"/>
            <wp:effectExtent l="0" t="0" r="1270" b="6985"/>
            <wp:docPr id="106" name="图片 4" descr="FigureS8 - 副本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4" descr="FigureS8 - 副本_画板 1"/>
                    <pic:cNvPicPr>
                      <a:picLocks noChangeAspect="1"/>
                    </pic:cNvPicPr>
                  </pic:nvPicPr>
                  <pic:blipFill>
                    <a:blip r:embed="rId9"/>
                    <a:srcRect b="18399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PCA and OPLS-DA analysis of metabolitesin T3 and amide column with positive and negative mode in the validation cohort 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40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). </w:t>
      </w:r>
    </w:p>
    <w:p>
      <w:pPr>
        <w:numPr>
          <w:ilvl w:val="0"/>
          <w:numId w:val="3"/>
        </w:numPr>
        <w:spacing w:after="0" w:line="240" w:lineRule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PCA analysis of metabolites in T3 and amide column with positive and negative mode.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E-H.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OPLS-DA and permutations test analysis of metabolites in T3 and amide column with positive and negative mode in the discovery cohort.</w:t>
      </w:r>
    </w:p>
    <w:p>
      <w:pPr>
        <w:spacing w:after="0" w:line="240" w:lineRule="auto"/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PCA: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principal component analysis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OPLS-DA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Orthogonal partial least squares discriminant analysis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QC: quality control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.)</w:t>
      </w:r>
    </w:p>
    <w:p>
      <w:pPr>
        <w:spacing w:after="0" w:line="480" w:lineRule="auto"/>
        <w:jc w:val="center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i/>
          <w:i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329430" cy="4686935"/>
            <wp:effectExtent l="0" t="0" r="13970" b="18415"/>
            <wp:docPr id="79" name="图片 6" descr="FigureS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6" descr="FigureS_画板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46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Correlation between L-leucine, cholesterol, and lymphocyte subsets in the discovery 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43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and validation 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29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cohorts. </w:t>
      </w:r>
    </w:p>
    <w:p>
      <w:pPr>
        <w:spacing w:after="0" w:line="240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A.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Correlation analysis between L-leucine metabolite, and various lymphocyte subsets, including the absolute lymphocyte count, and the percentages and counts of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T (total T) cells,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CD4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T (Th) cells,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CD8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 xml:space="preserve">+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T (Ts) cells,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CD16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CD56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(NK) cells, and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CD19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(B) cells in the discovery cohort.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B-C.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Detailed correlations between L-leucine and the absolute lymphocyte count,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T (total T) cells, and CD3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CD4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T (Th) cells in both the discovery and validation cohorts.</w:t>
      </w:r>
    </w:p>
    <w:p>
      <w:pPr>
        <w:spacing w:after="0" w:line="240" w:lineRule="auto"/>
        <w:rPr>
          <w:rFonts w:hint="default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ALC: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bsolute lymphocyte count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; R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 w:eastAsia="zh-CN"/>
        </w:rPr>
        <w:t>correlation coefficient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, 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0.01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0.001, ****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0.0001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Mann-Whitney test was performed between groups.)</w:t>
      </w: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13275" cy="4085590"/>
            <wp:effectExtent l="0" t="0" r="15875" b="10160"/>
            <wp:docPr id="80" name="图片 8" descr="Figure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" descr="FigureS1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S6.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Distinct patterns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of BCAA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metabolism-related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in NSCLC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</w:p>
    <w:p>
      <w:pPr>
        <w:spacing w:after="0" w:line="24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A.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Univariate Cox regression analysis of 27 BCAA metabolism regulators for OS in GSE41271.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B.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Consensus clustering mat</w:t>
      </w:r>
      <w:bookmarkStart w:id="6" w:name="_GoBack"/>
      <w:bookmarkEnd w:id="6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rix for k = 4 in GSE42127.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C.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Principal component analysis of the four clusters.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D.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Heatmap depicting 27 prognosis-related BCAA metabolism regulators across the four clusters.</w:t>
      </w:r>
    </w:p>
    <w:p>
      <w:pPr>
        <w:spacing w:after="0" w:line="240" w:lineRule="auto"/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BCAA: branched chain amino acid; NSCLC: non-small cell lung cancer;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PC: p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>rincipal component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)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465195" cy="4737100"/>
            <wp:effectExtent l="0" t="0" r="1905" b="6350"/>
            <wp:docPr id="95" name="图片 9" descr="Figure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" descr="Figure2_画板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S7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Identification of prognostic BCAA signatures. </w:t>
      </w:r>
    </w:p>
    <w:p>
      <w:pPr>
        <w:spacing w:after="0" w:line="24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A.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bookmarkStart w:id="0" w:name="OLE_LINK14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Univariate Cox regression analysis of 27 BCAA metabolism regulators for OS in GSE42127. 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B-D.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Lasso Cox regression analysis for OS based on the 27 </w:t>
      </w:r>
      <w:bookmarkStart w:id="1" w:name="OLE_LINK4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prognosis-related BCAA metabolism regulators </w:t>
      </w:r>
      <w:bookmarkEnd w:id="1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in GSE41271.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E.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Univariate Cox regression analysis of five prognosis-related BCAA metabolism regulators for OS in GSE37745.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F-G.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Protein-protein interaction networks and functional enrichment analysis of five BCAA-related proteins and genes. </w:t>
      </w:r>
    </w:p>
    <w:p>
      <w:pPr>
        <w:spacing w:line="240" w:lineRule="auto"/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BCAA: branched chain amino acid;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OS: overall survival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)</w:t>
      </w:r>
    </w:p>
    <w:p>
      <w:pPr>
        <w:spacing w:line="240" w:lineRule="auto"/>
        <w:jc w:val="center"/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drawing>
          <wp:inline distT="0" distB="0" distL="114300" distR="114300">
            <wp:extent cx="4616450" cy="8820150"/>
            <wp:effectExtent l="0" t="0" r="12700" b="0"/>
            <wp:docPr id="6" name="图片 6" descr="Figure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2_画板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S8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Performance of the five BCAA gene-based risk score in predicting OS in three GEO datasets (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GSE41271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GSE42127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, and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GSE37745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) and in predicting survival in immunotherapy cohorts. </w:t>
      </w:r>
    </w:p>
    <w:p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A-C.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Scatterplots, heatmaps, Kaplan-Meier curves, time-dependent ROC curves for OS, and difference of CD8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 xml:space="preserve">+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T cells infiltration between high-risk score and low-risk score groups in three cohorts.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D-E. </w:t>
      </w:r>
      <w:bookmarkStart w:id="2" w:name="OLE_LINK7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Kaplan-Meier curves and time-dependent ROC curves for PFS based on five BCAA genes in NSCLC immunotherapy cohort (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GSE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126044 and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GSE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135222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). </w:t>
      </w:r>
      <w:bookmarkEnd w:id="2"/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F.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Difference in tumor-infiltrating immune cells between </w:t>
      </w:r>
      <w:bookmarkStart w:id="3" w:name="OLE_LINK6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high-risk score and low-risk score groups.</w:t>
      </w:r>
      <w:bookmarkEnd w:id="3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G-H.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Heatmap of KEGG and Hallmark pathway functional enrichment analysis between high-risk score and low-risk score groups.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I.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Comparison of </w:t>
      </w:r>
      <w:bookmarkStart w:id="4" w:name="OLE_LINK11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valine leucine and isoleucine degradation</w:t>
      </w:r>
      <w:bookmarkEnd w:id="4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and cholesterol biosynthesis pathway scores.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J-K.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Kaplan-Meier curves and time-dependent ROC curves for OS based on five BCAA genes in melanoma immunotherapy cohort (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GSE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100797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).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L.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Correlation between OS risk score and cholesterol biosynthesis pathway score. </w:t>
      </w:r>
    </w:p>
    <w:p>
      <w:pPr>
        <w:spacing w:line="240" w:lineRule="auto"/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BCAA: branched chain amino acid;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OS: overall survival; GEO: Gene Expression Omnibus; ROC: receiver operating curve;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PFS: progression free survival; NSCLC: non-small cell lung cancer;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</w:t>
      </w:r>
      <w:bookmarkStart w:id="5" w:name="OLE_LINK22"/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KEGG: Kyoto Encyclopedia of Genes and Genomes enrichment</w:t>
      </w:r>
      <w:bookmarkEnd w:id="5"/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. * p &lt; 0.05, ** p &lt; 0.01, ns: not significant.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Mann-Whitney test was performed between groups.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)</w:t>
      </w:r>
    </w:p>
    <w:p>
      <w:pPr>
        <w:spacing w:after="0" w:line="24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3040" cy="5071110"/>
            <wp:effectExtent l="0" t="0" r="3810" b="15240"/>
            <wp:docPr id="7" name="图片 7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2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07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S9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Survival and functional enrichment analysis of </w:t>
      </w:r>
      <w:r>
        <w:rPr>
          <w:rFonts w:hint="eastAsia" w:ascii="Times New Roman" w:hAnsi="Times New Roman" w:eastAsia="宋体" w:cs="Times New Roman"/>
          <w:b/>
          <w:bCs/>
          <w:i/>
          <w:iCs/>
          <w:sz w:val="24"/>
          <w:szCs w:val="24"/>
          <w:lang w:val="en-US" w:eastAsia="zh-CN"/>
        </w:rPr>
        <w:t>HMGCS1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in immunotherapy and TCGA NSCLC cohorts.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</w:p>
    <w:p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A.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Univariate Cox regression analysis of five BCAA metabolism regulators for OS in GSE126044 and GSE135222.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B.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Survival analysis of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 xml:space="preserve"> HMGCS1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expression for PFS in GSE126044 and GSE135222.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C.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Comparison of cholesterol biosynthesis and PD-1 singnaling pathways between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 xml:space="preserve">HMGCS1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high and low groups in LUAD and LUSC.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D-F.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ssGSEA analysis of cholesterol biosynthesis, PD-1 singnaling, and valine leucine and isoleucine degradation pathways between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>HMGCS1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high and low expression groups in LUAD and LUSC.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G.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Kaplan-Meier curves for OS based on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>HMGCS1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in TCGA cohort. </w:t>
      </w: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TCGA: </w:t>
      </w:r>
      <w:r>
        <w:rPr>
          <w:rFonts w:hint="eastAsia" w:ascii="Times New Roman" w:hAnsi="Times New Roman" w:eastAsia="宋体" w:cs="Times New Roman"/>
          <w:bCs/>
          <w:i/>
          <w:iCs/>
          <w:sz w:val="24"/>
          <w:szCs w:val="24"/>
        </w:rPr>
        <w:t>The Cancer Genome Atlas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; NSCLC: non-small cell lung cancer;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PFS: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progression free survival;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LUAD: lung adenocarcinoma; LUSC: lung squamous cell carcinoma.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0.01,**** 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0.0001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)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 xml:space="preserve"> 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6055" cy="5021580"/>
            <wp:effectExtent l="0" t="0" r="0" b="0"/>
            <wp:docPr id="27" name="图片 27" descr="Figure8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igure8_画板 1"/>
                    <pic:cNvPicPr>
                      <a:picLocks noChangeAspect="1"/>
                    </pic:cNvPicPr>
                  </pic:nvPicPr>
                  <pic:blipFill>
                    <a:blip r:embed="rId15"/>
                    <a:srcRect b="3400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S10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. Cell-Cell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ommunications between </w:t>
      </w:r>
      <w:r>
        <w:rPr>
          <w:rFonts w:hint="eastAsia" w:ascii="Times New Roman" w:hAnsi="Times New Roman" w:eastAsia="宋体" w:cs="Times New Roman"/>
          <w:b/>
          <w:bCs/>
          <w:i/>
          <w:iCs/>
          <w:sz w:val="24"/>
          <w:szCs w:val="24"/>
          <w:lang w:eastAsia="zh-CN"/>
        </w:rPr>
        <w:t>HMGCS1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eastAsia="zh-CN"/>
        </w:rPr>
        <w:t>+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 and </w:t>
      </w:r>
      <w:r>
        <w:rPr>
          <w:rFonts w:hint="eastAsia" w:ascii="Times New Roman" w:hAnsi="Times New Roman" w:eastAsia="宋体" w:cs="Times New Roman"/>
          <w:b/>
          <w:bCs/>
          <w:i/>
          <w:iCs/>
          <w:sz w:val="24"/>
          <w:szCs w:val="24"/>
          <w:lang w:eastAsia="zh-CN"/>
        </w:rPr>
        <w:t>HMGCS1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eastAsia="zh-CN"/>
        </w:rPr>
        <w:t xml:space="preserve">-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malignant cells and immune cells in single-cell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RNA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 sequencing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= 21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>).</w:t>
      </w:r>
    </w:p>
    <w:p>
      <w:pPr>
        <w:numPr>
          <w:ilvl w:val="0"/>
          <w:numId w:val="4"/>
        </w:numPr>
        <w:spacing w:after="0" w:line="240" w:lineRule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B.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Circular plots and heatmap depicting the cell-cell communication network for both incoming and outgoing signaling analysis.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C-F.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Circular plots illustrating the quantity or intensity of interactions among various cell groups within the CD8A-CEACAM5, TIGIT-PVR, COL1A1-CD44, and COL6A1-CD44 networks, alongside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comparison of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eastAsia="zh-CN"/>
        </w:rPr>
        <w:t>CEACAM5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eastAsia="zh-CN"/>
        </w:rPr>
        <w:t xml:space="preserve"> PVR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eastAsia="zh-CN"/>
        </w:rPr>
        <w:t xml:space="preserve"> COL1A1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eastAsia="zh-CN"/>
        </w:rPr>
        <w:t xml:space="preserve">and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eastAsia="zh-CN"/>
        </w:rPr>
        <w:t>COL6A1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expression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between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>HMGCS1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 xml:space="preserve">malignant cells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>and HMGCS1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vertAlign w:val="superscript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>malignant cells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eastAsia="zh-CN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20DDB"/>
    <w:multiLevelType w:val="singleLevel"/>
    <w:tmpl w:val="86B20DDB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AD178AF5"/>
    <w:multiLevelType w:val="singleLevel"/>
    <w:tmpl w:val="AD178AF5"/>
    <w:lvl w:ilvl="0" w:tentative="0">
      <w:start w:val="1"/>
      <w:numFmt w:val="upperLetter"/>
      <w:suff w:val="nothing"/>
      <w:lvlText w:val="%1-"/>
      <w:lvlJc w:val="left"/>
    </w:lvl>
  </w:abstractNum>
  <w:abstractNum w:abstractNumId="2">
    <w:nsid w:val="B217F1F5"/>
    <w:multiLevelType w:val="singleLevel"/>
    <w:tmpl w:val="B217F1F5"/>
    <w:lvl w:ilvl="0" w:tentative="0">
      <w:start w:val="1"/>
      <w:numFmt w:val="upperLetter"/>
      <w:suff w:val="nothing"/>
      <w:lvlText w:val="%1-"/>
      <w:lvlJc w:val="left"/>
    </w:lvl>
  </w:abstractNum>
  <w:abstractNum w:abstractNumId="3">
    <w:nsid w:val="F065977D"/>
    <w:multiLevelType w:val="singleLevel"/>
    <w:tmpl w:val="F065977D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iZmM0YmI1OWNlNzEyNjVkMTNhYTI5MWU2OTQ5OTUifQ=="/>
  </w:docVars>
  <w:rsids>
    <w:rsidRoot w:val="00000000"/>
    <w:rsid w:val="00015A8C"/>
    <w:rsid w:val="003F23CE"/>
    <w:rsid w:val="00CF3752"/>
    <w:rsid w:val="01176EA7"/>
    <w:rsid w:val="01A11967"/>
    <w:rsid w:val="02164A3B"/>
    <w:rsid w:val="023A2920"/>
    <w:rsid w:val="0261487E"/>
    <w:rsid w:val="0268483C"/>
    <w:rsid w:val="029562D6"/>
    <w:rsid w:val="02BC0859"/>
    <w:rsid w:val="0301252E"/>
    <w:rsid w:val="03490F77"/>
    <w:rsid w:val="034F2928"/>
    <w:rsid w:val="03CC3F79"/>
    <w:rsid w:val="03E56DE9"/>
    <w:rsid w:val="03FA6D38"/>
    <w:rsid w:val="04161698"/>
    <w:rsid w:val="04CD030F"/>
    <w:rsid w:val="04DA0DBE"/>
    <w:rsid w:val="05544226"/>
    <w:rsid w:val="056C7B90"/>
    <w:rsid w:val="060A7680"/>
    <w:rsid w:val="063127B9"/>
    <w:rsid w:val="06667CE7"/>
    <w:rsid w:val="07462294"/>
    <w:rsid w:val="075306D3"/>
    <w:rsid w:val="076444C8"/>
    <w:rsid w:val="07AB4678"/>
    <w:rsid w:val="081F44B1"/>
    <w:rsid w:val="082F4AD6"/>
    <w:rsid w:val="0845033D"/>
    <w:rsid w:val="084618E3"/>
    <w:rsid w:val="08514A4D"/>
    <w:rsid w:val="0910186B"/>
    <w:rsid w:val="091E5277"/>
    <w:rsid w:val="0977661C"/>
    <w:rsid w:val="09866978"/>
    <w:rsid w:val="09992481"/>
    <w:rsid w:val="09EF276F"/>
    <w:rsid w:val="0A503A39"/>
    <w:rsid w:val="0A7279A9"/>
    <w:rsid w:val="0A8667D8"/>
    <w:rsid w:val="0AB921C8"/>
    <w:rsid w:val="0B003D6D"/>
    <w:rsid w:val="0B49698C"/>
    <w:rsid w:val="0B5F0E51"/>
    <w:rsid w:val="0B8F3A8E"/>
    <w:rsid w:val="0B923CFA"/>
    <w:rsid w:val="0BD75BB1"/>
    <w:rsid w:val="0C7D4E60"/>
    <w:rsid w:val="0CF55198"/>
    <w:rsid w:val="0D020A0B"/>
    <w:rsid w:val="0D06201F"/>
    <w:rsid w:val="0D076022"/>
    <w:rsid w:val="0D1628D9"/>
    <w:rsid w:val="0D4F141D"/>
    <w:rsid w:val="0D6D3B9F"/>
    <w:rsid w:val="0DD3530D"/>
    <w:rsid w:val="0DF447F8"/>
    <w:rsid w:val="0DFC37BF"/>
    <w:rsid w:val="0E835B7C"/>
    <w:rsid w:val="0EF56A7A"/>
    <w:rsid w:val="0F0262C1"/>
    <w:rsid w:val="10780EE7"/>
    <w:rsid w:val="108B5C9A"/>
    <w:rsid w:val="10D85DD7"/>
    <w:rsid w:val="10FD7E68"/>
    <w:rsid w:val="11382718"/>
    <w:rsid w:val="119500A0"/>
    <w:rsid w:val="11AB2361"/>
    <w:rsid w:val="11B04EDA"/>
    <w:rsid w:val="11D21F61"/>
    <w:rsid w:val="11DF2A95"/>
    <w:rsid w:val="11F20F86"/>
    <w:rsid w:val="11F36B75"/>
    <w:rsid w:val="121F3E0E"/>
    <w:rsid w:val="1234204C"/>
    <w:rsid w:val="132A1E4D"/>
    <w:rsid w:val="13395F1F"/>
    <w:rsid w:val="1353582B"/>
    <w:rsid w:val="136758E1"/>
    <w:rsid w:val="139231D1"/>
    <w:rsid w:val="13985C26"/>
    <w:rsid w:val="13C32F09"/>
    <w:rsid w:val="13F05A62"/>
    <w:rsid w:val="146971C3"/>
    <w:rsid w:val="149617D4"/>
    <w:rsid w:val="14E552CC"/>
    <w:rsid w:val="14F54CB6"/>
    <w:rsid w:val="15780E08"/>
    <w:rsid w:val="160937DE"/>
    <w:rsid w:val="16907088"/>
    <w:rsid w:val="16A14884"/>
    <w:rsid w:val="16FB3E5A"/>
    <w:rsid w:val="17074827"/>
    <w:rsid w:val="17161C69"/>
    <w:rsid w:val="174F0CF1"/>
    <w:rsid w:val="17AF79FE"/>
    <w:rsid w:val="18A64941"/>
    <w:rsid w:val="18E36DAA"/>
    <w:rsid w:val="192F0DDA"/>
    <w:rsid w:val="196977CD"/>
    <w:rsid w:val="19726F19"/>
    <w:rsid w:val="1A181002"/>
    <w:rsid w:val="1A3A7A37"/>
    <w:rsid w:val="1A5B79AD"/>
    <w:rsid w:val="1A6E76E0"/>
    <w:rsid w:val="1A9D7434"/>
    <w:rsid w:val="1AD339E7"/>
    <w:rsid w:val="1AD94EBD"/>
    <w:rsid w:val="1B3A75C2"/>
    <w:rsid w:val="1B6B20E9"/>
    <w:rsid w:val="1B7B5B13"/>
    <w:rsid w:val="1BA333BA"/>
    <w:rsid w:val="1BF27E9D"/>
    <w:rsid w:val="1C1F0578"/>
    <w:rsid w:val="1C8C6C33"/>
    <w:rsid w:val="1C8F0C6C"/>
    <w:rsid w:val="1C9E580B"/>
    <w:rsid w:val="1CB6582C"/>
    <w:rsid w:val="1CFB4EA3"/>
    <w:rsid w:val="1CFE2769"/>
    <w:rsid w:val="1D2D6827"/>
    <w:rsid w:val="1D586052"/>
    <w:rsid w:val="1D636934"/>
    <w:rsid w:val="1DE25544"/>
    <w:rsid w:val="1DED6501"/>
    <w:rsid w:val="1E2106D1"/>
    <w:rsid w:val="1E3E561C"/>
    <w:rsid w:val="1E4569AA"/>
    <w:rsid w:val="1E8209A4"/>
    <w:rsid w:val="1E8D076B"/>
    <w:rsid w:val="1EF220FA"/>
    <w:rsid w:val="1F7C215B"/>
    <w:rsid w:val="1FD44489"/>
    <w:rsid w:val="1FF266BE"/>
    <w:rsid w:val="20033076"/>
    <w:rsid w:val="207417C9"/>
    <w:rsid w:val="2103123E"/>
    <w:rsid w:val="219F0AC7"/>
    <w:rsid w:val="21BE42F1"/>
    <w:rsid w:val="21D93411"/>
    <w:rsid w:val="2211617D"/>
    <w:rsid w:val="22626C12"/>
    <w:rsid w:val="22FD5AA5"/>
    <w:rsid w:val="230706D2"/>
    <w:rsid w:val="232E3EB1"/>
    <w:rsid w:val="2335523F"/>
    <w:rsid w:val="233D2450"/>
    <w:rsid w:val="23686204"/>
    <w:rsid w:val="236D2C2B"/>
    <w:rsid w:val="23EF1892"/>
    <w:rsid w:val="24045CBA"/>
    <w:rsid w:val="24134E54"/>
    <w:rsid w:val="24181877"/>
    <w:rsid w:val="24B44C86"/>
    <w:rsid w:val="24BF244B"/>
    <w:rsid w:val="25156BB8"/>
    <w:rsid w:val="251610A0"/>
    <w:rsid w:val="252B6457"/>
    <w:rsid w:val="25BD32CA"/>
    <w:rsid w:val="25BF7042"/>
    <w:rsid w:val="26A526DC"/>
    <w:rsid w:val="27093C7A"/>
    <w:rsid w:val="27374D79"/>
    <w:rsid w:val="27CB4854"/>
    <w:rsid w:val="27D70E84"/>
    <w:rsid w:val="2817512F"/>
    <w:rsid w:val="28EA61ED"/>
    <w:rsid w:val="291257BD"/>
    <w:rsid w:val="29263300"/>
    <w:rsid w:val="292D061F"/>
    <w:rsid w:val="29C42E79"/>
    <w:rsid w:val="2A1755A3"/>
    <w:rsid w:val="2A4D3FF8"/>
    <w:rsid w:val="2A9A6A04"/>
    <w:rsid w:val="2ABD14E7"/>
    <w:rsid w:val="2B9E14E1"/>
    <w:rsid w:val="2BCD41DB"/>
    <w:rsid w:val="2BFF288E"/>
    <w:rsid w:val="2C7A52BF"/>
    <w:rsid w:val="2C9A2B1E"/>
    <w:rsid w:val="2CC5520C"/>
    <w:rsid w:val="2D3A06F5"/>
    <w:rsid w:val="2D8F3AFF"/>
    <w:rsid w:val="2DAA682A"/>
    <w:rsid w:val="2DD22FFD"/>
    <w:rsid w:val="2E036E3B"/>
    <w:rsid w:val="2EFF1945"/>
    <w:rsid w:val="2F0B3E93"/>
    <w:rsid w:val="2FB22ECE"/>
    <w:rsid w:val="2FB90FA6"/>
    <w:rsid w:val="2FC32442"/>
    <w:rsid w:val="30204B81"/>
    <w:rsid w:val="303A21AF"/>
    <w:rsid w:val="303D1BD7"/>
    <w:rsid w:val="30431AE8"/>
    <w:rsid w:val="307210DE"/>
    <w:rsid w:val="30B359F5"/>
    <w:rsid w:val="30BD1573"/>
    <w:rsid w:val="30C96FC7"/>
    <w:rsid w:val="30D057F2"/>
    <w:rsid w:val="31104BF6"/>
    <w:rsid w:val="31191F9B"/>
    <w:rsid w:val="3125515C"/>
    <w:rsid w:val="315370F6"/>
    <w:rsid w:val="31C559E0"/>
    <w:rsid w:val="320423E9"/>
    <w:rsid w:val="32136CF0"/>
    <w:rsid w:val="32384404"/>
    <w:rsid w:val="324F4A41"/>
    <w:rsid w:val="32E37B5A"/>
    <w:rsid w:val="32EA1F16"/>
    <w:rsid w:val="3423408B"/>
    <w:rsid w:val="34B00336"/>
    <w:rsid w:val="34B638A9"/>
    <w:rsid w:val="34C24459"/>
    <w:rsid w:val="34C27484"/>
    <w:rsid w:val="356D4F55"/>
    <w:rsid w:val="358D0F0B"/>
    <w:rsid w:val="35B20971"/>
    <w:rsid w:val="35B77D36"/>
    <w:rsid w:val="35EC4772"/>
    <w:rsid w:val="36260A17"/>
    <w:rsid w:val="36402451"/>
    <w:rsid w:val="366D4898"/>
    <w:rsid w:val="36C665B0"/>
    <w:rsid w:val="37031DE8"/>
    <w:rsid w:val="37117919"/>
    <w:rsid w:val="37347601"/>
    <w:rsid w:val="374E6478"/>
    <w:rsid w:val="378325C5"/>
    <w:rsid w:val="37936580"/>
    <w:rsid w:val="37B5307D"/>
    <w:rsid w:val="37EE143E"/>
    <w:rsid w:val="38051346"/>
    <w:rsid w:val="38073C04"/>
    <w:rsid w:val="38294068"/>
    <w:rsid w:val="3867168C"/>
    <w:rsid w:val="38C63178"/>
    <w:rsid w:val="39511B2A"/>
    <w:rsid w:val="397D1296"/>
    <w:rsid w:val="39A671E1"/>
    <w:rsid w:val="39D37108"/>
    <w:rsid w:val="39FE1A63"/>
    <w:rsid w:val="3A231E3E"/>
    <w:rsid w:val="3A733407"/>
    <w:rsid w:val="3A920D71"/>
    <w:rsid w:val="3AB962FE"/>
    <w:rsid w:val="3AFB6916"/>
    <w:rsid w:val="3B2C14DA"/>
    <w:rsid w:val="3B475E2C"/>
    <w:rsid w:val="3B615F60"/>
    <w:rsid w:val="3BD72EE0"/>
    <w:rsid w:val="3C7F0E81"/>
    <w:rsid w:val="3CE90C59"/>
    <w:rsid w:val="3DD10B11"/>
    <w:rsid w:val="3DD27E02"/>
    <w:rsid w:val="3DEA3F0F"/>
    <w:rsid w:val="3DED1901"/>
    <w:rsid w:val="3E580A38"/>
    <w:rsid w:val="3E612F34"/>
    <w:rsid w:val="3E7F29FA"/>
    <w:rsid w:val="3EDD7A90"/>
    <w:rsid w:val="3EEC1527"/>
    <w:rsid w:val="3F801C3F"/>
    <w:rsid w:val="3FCB39B5"/>
    <w:rsid w:val="402F383F"/>
    <w:rsid w:val="403E66FE"/>
    <w:rsid w:val="405632F6"/>
    <w:rsid w:val="406359DC"/>
    <w:rsid w:val="40FA67E4"/>
    <w:rsid w:val="40FB7670"/>
    <w:rsid w:val="41434B73"/>
    <w:rsid w:val="41682EC5"/>
    <w:rsid w:val="41A644EE"/>
    <w:rsid w:val="41B94E35"/>
    <w:rsid w:val="41BA352F"/>
    <w:rsid w:val="41BE0DA2"/>
    <w:rsid w:val="41D34149"/>
    <w:rsid w:val="42164036"/>
    <w:rsid w:val="424D3EFC"/>
    <w:rsid w:val="42940183"/>
    <w:rsid w:val="42B3131D"/>
    <w:rsid w:val="42C83C9E"/>
    <w:rsid w:val="42CD30C7"/>
    <w:rsid w:val="42F00D2B"/>
    <w:rsid w:val="43224471"/>
    <w:rsid w:val="43904A5B"/>
    <w:rsid w:val="439873F8"/>
    <w:rsid w:val="43B3626F"/>
    <w:rsid w:val="43D47D05"/>
    <w:rsid w:val="43F16B09"/>
    <w:rsid w:val="44202F4A"/>
    <w:rsid w:val="4438014F"/>
    <w:rsid w:val="44400C5D"/>
    <w:rsid w:val="44542702"/>
    <w:rsid w:val="44620896"/>
    <w:rsid w:val="44A571E8"/>
    <w:rsid w:val="44CD1324"/>
    <w:rsid w:val="44DF0FF8"/>
    <w:rsid w:val="450665E4"/>
    <w:rsid w:val="45690D07"/>
    <w:rsid w:val="45B1654F"/>
    <w:rsid w:val="45C131A0"/>
    <w:rsid w:val="45FD4CB1"/>
    <w:rsid w:val="464231E1"/>
    <w:rsid w:val="47F700BA"/>
    <w:rsid w:val="4810140A"/>
    <w:rsid w:val="487335D5"/>
    <w:rsid w:val="49260D69"/>
    <w:rsid w:val="49393B07"/>
    <w:rsid w:val="493F20C4"/>
    <w:rsid w:val="49BE748D"/>
    <w:rsid w:val="49F21024"/>
    <w:rsid w:val="4A206C1E"/>
    <w:rsid w:val="4A285644"/>
    <w:rsid w:val="4A5509E6"/>
    <w:rsid w:val="4A791606"/>
    <w:rsid w:val="4A9804CE"/>
    <w:rsid w:val="4ADA693E"/>
    <w:rsid w:val="4AE478DC"/>
    <w:rsid w:val="4BEA5DE1"/>
    <w:rsid w:val="4C0F5D7E"/>
    <w:rsid w:val="4C127068"/>
    <w:rsid w:val="4C575692"/>
    <w:rsid w:val="4CAF212E"/>
    <w:rsid w:val="4D2748B7"/>
    <w:rsid w:val="4D6A6468"/>
    <w:rsid w:val="4D8564EB"/>
    <w:rsid w:val="4E48790D"/>
    <w:rsid w:val="4E52289A"/>
    <w:rsid w:val="4F32358E"/>
    <w:rsid w:val="4F3F1455"/>
    <w:rsid w:val="4F952A3E"/>
    <w:rsid w:val="4FE84F8C"/>
    <w:rsid w:val="50332F9F"/>
    <w:rsid w:val="503E30D6"/>
    <w:rsid w:val="505F7AB0"/>
    <w:rsid w:val="50616DC4"/>
    <w:rsid w:val="50646F2B"/>
    <w:rsid w:val="507242E0"/>
    <w:rsid w:val="508D7BB9"/>
    <w:rsid w:val="50E029F0"/>
    <w:rsid w:val="51A448D0"/>
    <w:rsid w:val="51CC582F"/>
    <w:rsid w:val="51E24C0A"/>
    <w:rsid w:val="522257E7"/>
    <w:rsid w:val="526E7576"/>
    <w:rsid w:val="527C647C"/>
    <w:rsid w:val="52CC0713"/>
    <w:rsid w:val="52F4603B"/>
    <w:rsid w:val="531719BC"/>
    <w:rsid w:val="533D7674"/>
    <w:rsid w:val="53694469"/>
    <w:rsid w:val="53AF1153"/>
    <w:rsid w:val="53D37FD9"/>
    <w:rsid w:val="53F07FDD"/>
    <w:rsid w:val="540D0A17"/>
    <w:rsid w:val="543A0058"/>
    <w:rsid w:val="54744E91"/>
    <w:rsid w:val="54F41FB5"/>
    <w:rsid w:val="55711857"/>
    <w:rsid w:val="56463E1B"/>
    <w:rsid w:val="5649247E"/>
    <w:rsid w:val="56614179"/>
    <w:rsid w:val="566E3387"/>
    <w:rsid w:val="569A4794"/>
    <w:rsid w:val="56BC2FA6"/>
    <w:rsid w:val="57066F23"/>
    <w:rsid w:val="573967DC"/>
    <w:rsid w:val="575D7F4E"/>
    <w:rsid w:val="577B4C0F"/>
    <w:rsid w:val="57846DAB"/>
    <w:rsid w:val="57E17504"/>
    <w:rsid w:val="58095D77"/>
    <w:rsid w:val="585C6251"/>
    <w:rsid w:val="585D60C3"/>
    <w:rsid w:val="5871173B"/>
    <w:rsid w:val="588C69A8"/>
    <w:rsid w:val="59617EEA"/>
    <w:rsid w:val="59722042"/>
    <w:rsid w:val="59975DEC"/>
    <w:rsid w:val="59B30690"/>
    <w:rsid w:val="59BD048F"/>
    <w:rsid w:val="59DF76D7"/>
    <w:rsid w:val="59FC75C2"/>
    <w:rsid w:val="5AC00B1E"/>
    <w:rsid w:val="5B3B6725"/>
    <w:rsid w:val="5BB16E51"/>
    <w:rsid w:val="5BCB7CE3"/>
    <w:rsid w:val="5C063FE6"/>
    <w:rsid w:val="5C1B4751"/>
    <w:rsid w:val="5C336878"/>
    <w:rsid w:val="5C643EC4"/>
    <w:rsid w:val="5C841E70"/>
    <w:rsid w:val="5D0A79A6"/>
    <w:rsid w:val="5D46181B"/>
    <w:rsid w:val="5D484E2F"/>
    <w:rsid w:val="5D5757D7"/>
    <w:rsid w:val="5DBB7F74"/>
    <w:rsid w:val="5E2205CA"/>
    <w:rsid w:val="5E244CD9"/>
    <w:rsid w:val="5E2A6A47"/>
    <w:rsid w:val="5E9C49F5"/>
    <w:rsid w:val="5EC40C4A"/>
    <w:rsid w:val="5F647D0E"/>
    <w:rsid w:val="5F7614B4"/>
    <w:rsid w:val="5FC86518"/>
    <w:rsid w:val="60243DB0"/>
    <w:rsid w:val="609F2AB4"/>
    <w:rsid w:val="60A93258"/>
    <w:rsid w:val="616D69D4"/>
    <w:rsid w:val="617A1A94"/>
    <w:rsid w:val="617A38AA"/>
    <w:rsid w:val="61860438"/>
    <w:rsid w:val="618C4653"/>
    <w:rsid w:val="61D4389A"/>
    <w:rsid w:val="61E656C2"/>
    <w:rsid w:val="62175534"/>
    <w:rsid w:val="62832BCA"/>
    <w:rsid w:val="635D1E54"/>
    <w:rsid w:val="642B3B36"/>
    <w:rsid w:val="646627A3"/>
    <w:rsid w:val="646C35BE"/>
    <w:rsid w:val="64AF414A"/>
    <w:rsid w:val="64DB327A"/>
    <w:rsid w:val="64E738E4"/>
    <w:rsid w:val="64F63B27"/>
    <w:rsid w:val="64FF0FA8"/>
    <w:rsid w:val="65187810"/>
    <w:rsid w:val="653473A0"/>
    <w:rsid w:val="65401BF1"/>
    <w:rsid w:val="6647409B"/>
    <w:rsid w:val="665E3005"/>
    <w:rsid w:val="666872E9"/>
    <w:rsid w:val="66B31978"/>
    <w:rsid w:val="66BC082E"/>
    <w:rsid w:val="66F33E12"/>
    <w:rsid w:val="67452B44"/>
    <w:rsid w:val="67C25F42"/>
    <w:rsid w:val="67E802BB"/>
    <w:rsid w:val="680A680D"/>
    <w:rsid w:val="68112A26"/>
    <w:rsid w:val="6868111A"/>
    <w:rsid w:val="68C0675C"/>
    <w:rsid w:val="690600B1"/>
    <w:rsid w:val="6906706D"/>
    <w:rsid w:val="69705E9C"/>
    <w:rsid w:val="69C2248D"/>
    <w:rsid w:val="6A9F3684"/>
    <w:rsid w:val="6AD62431"/>
    <w:rsid w:val="6BCF59E6"/>
    <w:rsid w:val="6C385DE5"/>
    <w:rsid w:val="6C465394"/>
    <w:rsid w:val="6C7B752A"/>
    <w:rsid w:val="6C8E0883"/>
    <w:rsid w:val="6CF90430"/>
    <w:rsid w:val="6D546402"/>
    <w:rsid w:val="6DB602F7"/>
    <w:rsid w:val="6E674D4B"/>
    <w:rsid w:val="6EFA57A4"/>
    <w:rsid w:val="6F435BBB"/>
    <w:rsid w:val="6F525A07"/>
    <w:rsid w:val="6FBB7E47"/>
    <w:rsid w:val="6FE70842"/>
    <w:rsid w:val="6FF87737"/>
    <w:rsid w:val="70433998"/>
    <w:rsid w:val="70893AA1"/>
    <w:rsid w:val="70B07280"/>
    <w:rsid w:val="70BC0902"/>
    <w:rsid w:val="70BD7BEF"/>
    <w:rsid w:val="72082ABE"/>
    <w:rsid w:val="72677E12"/>
    <w:rsid w:val="72783DCD"/>
    <w:rsid w:val="72B84B22"/>
    <w:rsid w:val="72E27499"/>
    <w:rsid w:val="72E55B92"/>
    <w:rsid w:val="72ED7F43"/>
    <w:rsid w:val="72FD42D3"/>
    <w:rsid w:val="73102548"/>
    <w:rsid w:val="73502E3D"/>
    <w:rsid w:val="738A30A0"/>
    <w:rsid w:val="73965674"/>
    <w:rsid w:val="73D92344"/>
    <w:rsid w:val="74180BC5"/>
    <w:rsid w:val="7472484C"/>
    <w:rsid w:val="74C652C4"/>
    <w:rsid w:val="750C6A4F"/>
    <w:rsid w:val="75265D63"/>
    <w:rsid w:val="75444579"/>
    <w:rsid w:val="760106D0"/>
    <w:rsid w:val="762A774C"/>
    <w:rsid w:val="769466F4"/>
    <w:rsid w:val="77316C41"/>
    <w:rsid w:val="773E4DBD"/>
    <w:rsid w:val="77414B90"/>
    <w:rsid w:val="778E6346"/>
    <w:rsid w:val="7794185A"/>
    <w:rsid w:val="781B5927"/>
    <w:rsid w:val="78352412"/>
    <w:rsid w:val="78D635FC"/>
    <w:rsid w:val="79220AC7"/>
    <w:rsid w:val="794C7D62"/>
    <w:rsid w:val="795344B3"/>
    <w:rsid w:val="796A3415"/>
    <w:rsid w:val="796D60C2"/>
    <w:rsid w:val="79FB6476"/>
    <w:rsid w:val="7A1A118E"/>
    <w:rsid w:val="7A6F0E28"/>
    <w:rsid w:val="7AFC477A"/>
    <w:rsid w:val="7B2849CC"/>
    <w:rsid w:val="7B93002B"/>
    <w:rsid w:val="7BC13290"/>
    <w:rsid w:val="7C1310F4"/>
    <w:rsid w:val="7C464F3C"/>
    <w:rsid w:val="7CA51C63"/>
    <w:rsid w:val="7D380D29"/>
    <w:rsid w:val="7DCB394B"/>
    <w:rsid w:val="7EAC7E2C"/>
    <w:rsid w:val="7EBE2692"/>
    <w:rsid w:val="7EDC3936"/>
    <w:rsid w:val="7EDF3DA4"/>
    <w:rsid w:val="7F783C65"/>
    <w:rsid w:val="7F9B4A72"/>
    <w:rsid w:val="7FBC7242"/>
    <w:rsid w:val="7FF2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2024-04-23T02:28:00Z</dcterms:created>
  <dc:creator>DLY</dc:creator>
  <cp:lastModifiedBy>申高攀</cp:lastModifiedBy>
  <dcterms:modified xsi:type="dcterms:W3CDTF">2025-04-27T10:47:58Z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B22CE087F0514E1695115299C92A0D33_12</vt:lpwstr>
  </property>
</Properties>
</file>