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33F41" w14:textId="77777777" w:rsidR="0072647E" w:rsidRPr="00936143" w:rsidRDefault="0072647E" w:rsidP="0072647E">
      <w:pPr>
        <w:pStyle w:val="2"/>
        <w:rPr>
          <w:rFonts w:ascii="Times New Roman" w:eastAsiaTheme="minorEastAsia" w:hAnsi="Times New Roman" w:cs="Times New Roman"/>
        </w:rPr>
      </w:pPr>
      <w:bookmarkStart w:id="0" w:name="_Toc162788419"/>
      <w:r w:rsidRPr="00936143">
        <w:rPr>
          <w:rFonts w:ascii="Times New Roman" w:hAnsi="Times New Roman" w:cs="Times New Roman"/>
        </w:rPr>
        <w:t>Table.S6</w:t>
      </w:r>
      <w:r>
        <w:rPr>
          <w:rFonts w:ascii="Times New Roman" w:eastAsiaTheme="minorEastAsia" w:hAnsi="Times New Roman" w:cs="Times New Roman" w:hint="eastAsia"/>
        </w:rPr>
        <w:t>. Recent studies on EGFR prediction with radiomics</w:t>
      </w:r>
      <w:bookmarkEnd w:id="0"/>
      <w:r>
        <w:rPr>
          <w:rFonts w:ascii="Times New Roman" w:eastAsiaTheme="minorEastAsia" w:hAnsi="Times New Roman" w:cs="Times New Roman" w:hint="eastAsia"/>
        </w:rPr>
        <w:t xml:space="preserve"> </w:t>
      </w:r>
    </w:p>
    <w:tbl>
      <w:tblPr>
        <w:tblW w:w="8640" w:type="dxa"/>
        <w:tblLook w:val="04A0" w:firstRow="1" w:lastRow="0" w:firstColumn="1" w:lastColumn="0" w:noHBand="0" w:noVBand="1"/>
      </w:tblPr>
      <w:tblGrid>
        <w:gridCol w:w="1920"/>
        <w:gridCol w:w="1480"/>
        <w:gridCol w:w="1340"/>
        <w:gridCol w:w="1200"/>
        <w:gridCol w:w="1020"/>
        <w:gridCol w:w="1200"/>
        <w:gridCol w:w="480"/>
      </w:tblGrid>
      <w:tr w:rsidR="0072647E" w:rsidRPr="003346F7" w14:paraId="3B62B1D0" w14:textId="77777777" w:rsidTr="006A1614">
        <w:trPr>
          <w:gridAfter w:val="1"/>
          <w:wAfter w:w="480" w:type="dxa"/>
          <w:trHeight w:val="400"/>
        </w:trPr>
        <w:tc>
          <w:tcPr>
            <w:tcW w:w="1920" w:type="dxa"/>
            <w:tcBorders>
              <w:top w:val="single" w:sz="4" w:space="0" w:color="auto"/>
              <w:left w:val="nil"/>
              <w:bottom w:val="single" w:sz="4" w:space="0" w:color="auto"/>
              <w:right w:val="nil"/>
            </w:tcBorders>
            <w:shd w:val="clear" w:color="auto" w:fill="auto"/>
            <w:noWrap/>
            <w:vAlign w:val="center"/>
            <w:hideMark/>
          </w:tcPr>
          <w:p w14:paraId="1CBE55AA" w14:textId="77777777" w:rsidR="0072647E" w:rsidRPr="003346F7" w:rsidRDefault="0072647E" w:rsidP="006A1614">
            <w:pPr>
              <w:widowControl/>
              <w:jc w:val="center"/>
              <w:rPr>
                <w:rFonts w:ascii="Times New Roman" w:eastAsia="等线" w:hAnsi="Times New Roman" w:cs="Times New Roman"/>
                <w:b/>
                <w:bCs/>
                <w:color w:val="000000"/>
                <w:kern w:val="0"/>
                <w:sz w:val="18"/>
                <w:szCs w:val="18"/>
                <w14:ligatures w14:val="none"/>
              </w:rPr>
            </w:pPr>
            <w:r>
              <w:rPr>
                <w:rFonts w:ascii="Times New Roman" w:eastAsia="等线" w:hAnsi="Times New Roman" w:cs="Times New Roman" w:hint="eastAsia"/>
                <w:b/>
                <w:bCs/>
                <w:color w:val="000000"/>
                <w:kern w:val="0"/>
                <w:sz w:val="18"/>
                <w:szCs w:val="18"/>
                <w14:ligatures w14:val="none"/>
              </w:rPr>
              <w:t>S</w:t>
            </w:r>
            <w:r w:rsidRPr="003346F7">
              <w:rPr>
                <w:rFonts w:ascii="Times New Roman" w:eastAsia="等线" w:hAnsi="Times New Roman" w:cs="Times New Roman"/>
                <w:b/>
                <w:bCs/>
                <w:color w:val="000000"/>
                <w:kern w:val="0"/>
                <w:sz w:val="18"/>
                <w:szCs w:val="18"/>
                <w14:ligatures w14:val="none"/>
              </w:rPr>
              <w:t>tudy</w:t>
            </w:r>
          </w:p>
        </w:tc>
        <w:tc>
          <w:tcPr>
            <w:tcW w:w="1480" w:type="dxa"/>
            <w:tcBorders>
              <w:top w:val="single" w:sz="4" w:space="0" w:color="auto"/>
              <w:left w:val="nil"/>
              <w:bottom w:val="single" w:sz="4" w:space="0" w:color="auto"/>
              <w:right w:val="nil"/>
            </w:tcBorders>
            <w:shd w:val="clear" w:color="auto" w:fill="auto"/>
            <w:noWrap/>
            <w:vAlign w:val="center"/>
            <w:hideMark/>
          </w:tcPr>
          <w:p w14:paraId="4CE92550" w14:textId="77777777" w:rsidR="0072647E" w:rsidRPr="003346F7" w:rsidRDefault="0072647E" w:rsidP="006A1614">
            <w:pPr>
              <w:widowControl/>
              <w:jc w:val="center"/>
              <w:rPr>
                <w:rFonts w:ascii="Times New Roman" w:eastAsia="等线" w:hAnsi="Times New Roman" w:cs="Times New Roman"/>
                <w:b/>
                <w:bCs/>
                <w:color w:val="000000"/>
                <w:kern w:val="0"/>
                <w:sz w:val="18"/>
                <w:szCs w:val="18"/>
                <w14:ligatures w14:val="none"/>
              </w:rPr>
            </w:pPr>
            <w:r>
              <w:rPr>
                <w:rFonts w:ascii="Times New Roman" w:eastAsia="等线" w:hAnsi="Times New Roman" w:cs="Times New Roman" w:hint="eastAsia"/>
                <w:b/>
                <w:bCs/>
                <w:color w:val="000000"/>
                <w:kern w:val="0"/>
                <w:sz w:val="18"/>
                <w:szCs w:val="18"/>
                <w14:ligatures w14:val="none"/>
              </w:rPr>
              <w:t>AUC</w:t>
            </w:r>
          </w:p>
        </w:tc>
        <w:tc>
          <w:tcPr>
            <w:tcW w:w="1340" w:type="dxa"/>
            <w:tcBorders>
              <w:top w:val="single" w:sz="4" w:space="0" w:color="auto"/>
              <w:left w:val="nil"/>
              <w:bottom w:val="single" w:sz="4" w:space="0" w:color="auto"/>
              <w:right w:val="nil"/>
            </w:tcBorders>
            <w:shd w:val="clear" w:color="auto" w:fill="auto"/>
            <w:noWrap/>
            <w:vAlign w:val="center"/>
            <w:hideMark/>
          </w:tcPr>
          <w:p w14:paraId="27493DA3" w14:textId="77777777" w:rsidR="0072647E" w:rsidRPr="003346F7" w:rsidRDefault="0072647E" w:rsidP="006A1614">
            <w:pPr>
              <w:widowControl/>
              <w:jc w:val="center"/>
              <w:rPr>
                <w:rFonts w:ascii="Times New Roman" w:eastAsia="等线" w:hAnsi="Times New Roman" w:cs="Times New Roman"/>
                <w:b/>
                <w:bCs/>
                <w:color w:val="000000"/>
                <w:kern w:val="0"/>
                <w:sz w:val="18"/>
                <w:szCs w:val="18"/>
                <w14:ligatures w14:val="none"/>
              </w:rPr>
            </w:pPr>
            <w:r w:rsidRPr="003346F7">
              <w:rPr>
                <w:rFonts w:ascii="Times New Roman" w:eastAsia="等线" w:hAnsi="Times New Roman" w:cs="Times New Roman"/>
                <w:b/>
                <w:bCs/>
                <w:color w:val="000000"/>
                <w:kern w:val="0"/>
                <w:sz w:val="18"/>
                <w:szCs w:val="18"/>
                <w14:ligatures w14:val="none"/>
              </w:rPr>
              <w:t>S</w:t>
            </w:r>
            <w:r>
              <w:rPr>
                <w:rFonts w:ascii="Times New Roman" w:eastAsia="等线" w:hAnsi="Times New Roman" w:cs="Times New Roman" w:hint="eastAsia"/>
                <w:b/>
                <w:bCs/>
                <w:color w:val="000000"/>
                <w:kern w:val="0"/>
                <w:sz w:val="18"/>
                <w:szCs w:val="18"/>
                <w14:ligatures w14:val="none"/>
              </w:rPr>
              <w:t>de.</w:t>
            </w:r>
          </w:p>
        </w:tc>
        <w:tc>
          <w:tcPr>
            <w:tcW w:w="1200" w:type="dxa"/>
            <w:tcBorders>
              <w:top w:val="single" w:sz="4" w:space="0" w:color="auto"/>
              <w:left w:val="nil"/>
              <w:bottom w:val="single" w:sz="4" w:space="0" w:color="auto"/>
              <w:right w:val="nil"/>
            </w:tcBorders>
            <w:shd w:val="clear" w:color="auto" w:fill="auto"/>
            <w:noWrap/>
            <w:vAlign w:val="center"/>
            <w:hideMark/>
          </w:tcPr>
          <w:p w14:paraId="3FCE6C4F" w14:textId="77777777" w:rsidR="0072647E" w:rsidRPr="003346F7" w:rsidRDefault="0072647E" w:rsidP="006A1614">
            <w:pPr>
              <w:widowControl/>
              <w:jc w:val="center"/>
              <w:rPr>
                <w:rFonts w:ascii="Times New Roman" w:eastAsia="等线" w:hAnsi="Times New Roman" w:cs="Times New Roman"/>
                <w:b/>
                <w:bCs/>
                <w:color w:val="000000"/>
                <w:kern w:val="0"/>
                <w:sz w:val="18"/>
                <w:szCs w:val="18"/>
                <w14:ligatures w14:val="none"/>
              </w:rPr>
            </w:pPr>
            <w:r w:rsidRPr="003346F7">
              <w:rPr>
                <w:rFonts w:ascii="Times New Roman" w:eastAsia="等线" w:hAnsi="Times New Roman" w:cs="Times New Roman"/>
                <w:b/>
                <w:bCs/>
                <w:color w:val="000000"/>
                <w:kern w:val="0"/>
                <w:sz w:val="18"/>
                <w:szCs w:val="18"/>
                <w14:ligatures w14:val="none"/>
              </w:rPr>
              <w:t>95% CI</w:t>
            </w:r>
          </w:p>
        </w:tc>
        <w:tc>
          <w:tcPr>
            <w:tcW w:w="1020" w:type="dxa"/>
            <w:tcBorders>
              <w:top w:val="single" w:sz="4" w:space="0" w:color="auto"/>
              <w:left w:val="nil"/>
              <w:bottom w:val="single" w:sz="4" w:space="0" w:color="auto"/>
              <w:right w:val="nil"/>
            </w:tcBorders>
            <w:shd w:val="clear" w:color="auto" w:fill="auto"/>
            <w:noWrap/>
            <w:vAlign w:val="center"/>
            <w:hideMark/>
          </w:tcPr>
          <w:p w14:paraId="6D1DE139" w14:textId="77777777" w:rsidR="0072647E" w:rsidRPr="003346F7" w:rsidRDefault="0072647E" w:rsidP="006A1614">
            <w:pPr>
              <w:widowControl/>
              <w:jc w:val="center"/>
              <w:rPr>
                <w:rFonts w:ascii="Times New Roman" w:eastAsia="等线" w:hAnsi="Times New Roman" w:cs="Times New Roman"/>
                <w:b/>
                <w:bCs/>
                <w:color w:val="000000"/>
                <w:kern w:val="0"/>
                <w:sz w:val="18"/>
                <w:szCs w:val="18"/>
                <w14:ligatures w14:val="none"/>
              </w:rPr>
            </w:pPr>
            <w:r w:rsidRPr="003346F7">
              <w:rPr>
                <w:rFonts w:ascii="Times New Roman" w:eastAsia="等线" w:hAnsi="Times New Roman" w:cs="Times New Roman"/>
                <w:b/>
                <w:bCs/>
                <w:color w:val="000000"/>
                <w:kern w:val="0"/>
                <w:sz w:val="18"/>
                <w:szCs w:val="18"/>
                <w14:ligatures w14:val="none"/>
              </w:rPr>
              <w:t>Size</w:t>
            </w:r>
          </w:p>
        </w:tc>
        <w:tc>
          <w:tcPr>
            <w:tcW w:w="1200" w:type="dxa"/>
            <w:tcBorders>
              <w:top w:val="single" w:sz="4" w:space="0" w:color="auto"/>
              <w:left w:val="nil"/>
              <w:bottom w:val="single" w:sz="4" w:space="0" w:color="auto"/>
              <w:right w:val="nil"/>
            </w:tcBorders>
            <w:shd w:val="clear" w:color="auto" w:fill="auto"/>
            <w:noWrap/>
            <w:vAlign w:val="center"/>
            <w:hideMark/>
          </w:tcPr>
          <w:p w14:paraId="2E562F56" w14:textId="77777777" w:rsidR="0072647E" w:rsidRPr="003346F7" w:rsidRDefault="0072647E" w:rsidP="006A1614">
            <w:pPr>
              <w:widowControl/>
              <w:jc w:val="center"/>
              <w:rPr>
                <w:rFonts w:ascii="Times New Roman" w:eastAsia="等线" w:hAnsi="Times New Roman" w:cs="Times New Roman"/>
                <w:b/>
                <w:bCs/>
                <w:color w:val="000000"/>
                <w:kern w:val="0"/>
                <w:sz w:val="18"/>
                <w:szCs w:val="18"/>
                <w14:ligatures w14:val="none"/>
              </w:rPr>
            </w:pPr>
            <w:r w:rsidRPr="003346F7">
              <w:rPr>
                <w:rFonts w:ascii="Times New Roman" w:eastAsia="等线" w:hAnsi="Times New Roman" w:cs="Times New Roman"/>
                <w:b/>
                <w:bCs/>
                <w:color w:val="000000"/>
                <w:kern w:val="0"/>
                <w:sz w:val="18"/>
                <w:szCs w:val="18"/>
                <w14:ligatures w14:val="none"/>
              </w:rPr>
              <w:t>Center</w:t>
            </w:r>
          </w:p>
        </w:tc>
      </w:tr>
      <w:tr w:rsidR="0072647E" w:rsidRPr="003346F7" w14:paraId="184E1EF5" w14:textId="77777777" w:rsidTr="006A1614">
        <w:trPr>
          <w:gridAfter w:val="1"/>
          <w:wAfter w:w="480" w:type="dxa"/>
          <w:trHeight w:val="400"/>
        </w:trPr>
        <w:tc>
          <w:tcPr>
            <w:tcW w:w="1920" w:type="dxa"/>
            <w:tcBorders>
              <w:top w:val="nil"/>
              <w:left w:val="nil"/>
              <w:bottom w:val="nil"/>
              <w:right w:val="nil"/>
            </w:tcBorders>
            <w:shd w:val="clear" w:color="auto" w:fill="auto"/>
            <w:noWrap/>
            <w:vAlign w:val="center"/>
            <w:hideMark/>
          </w:tcPr>
          <w:p w14:paraId="544C3B8C"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Hong et al, 2020[1]</w:t>
            </w:r>
          </w:p>
        </w:tc>
        <w:tc>
          <w:tcPr>
            <w:tcW w:w="1480" w:type="dxa"/>
            <w:tcBorders>
              <w:top w:val="nil"/>
              <w:left w:val="nil"/>
              <w:bottom w:val="nil"/>
              <w:right w:val="nil"/>
            </w:tcBorders>
            <w:shd w:val="clear" w:color="auto" w:fill="auto"/>
            <w:noWrap/>
            <w:vAlign w:val="center"/>
            <w:hideMark/>
          </w:tcPr>
          <w:p w14:paraId="0B95528A"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 xml:space="preserve">0.835 </w:t>
            </w:r>
          </w:p>
        </w:tc>
        <w:tc>
          <w:tcPr>
            <w:tcW w:w="1340" w:type="dxa"/>
            <w:tcBorders>
              <w:top w:val="nil"/>
              <w:left w:val="nil"/>
              <w:bottom w:val="nil"/>
              <w:right w:val="nil"/>
            </w:tcBorders>
            <w:shd w:val="clear" w:color="auto" w:fill="auto"/>
            <w:noWrap/>
            <w:vAlign w:val="center"/>
            <w:hideMark/>
          </w:tcPr>
          <w:p w14:paraId="7A8C2217"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0.0051</w:t>
            </w:r>
          </w:p>
        </w:tc>
        <w:tc>
          <w:tcPr>
            <w:tcW w:w="1200" w:type="dxa"/>
            <w:tcBorders>
              <w:top w:val="nil"/>
              <w:left w:val="nil"/>
              <w:bottom w:val="nil"/>
              <w:right w:val="nil"/>
            </w:tcBorders>
            <w:shd w:val="clear" w:color="auto" w:fill="auto"/>
            <w:noWrap/>
            <w:vAlign w:val="center"/>
            <w:hideMark/>
          </w:tcPr>
          <w:p w14:paraId="6D04C1C4"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0.825 to 0.845</w:t>
            </w:r>
          </w:p>
        </w:tc>
        <w:tc>
          <w:tcPr>
            <w:tcW w:w="1020" w:type="dxa"/>
            <w:tcBorders>
              <w:top w:val="nil"/>
              <w:left w:val="nil"/>
              <w:bottom w:val="nil"/>
              <w:right w:val="nil"/>
            </w:tcBorders>
            <w:shd w:val="clear" w:color="auto" w:fill="auto"/>
            <w:noWrap/>
            <w:vAlign w:val="center"/>
            <w:hideMark/>
          </w:tcPr>
          <w:p w14:paraId="6A8A6E51"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201</w:t>
            </w:r>
          </w:p>
        </w:tc>
        <w:tc>
          <w:tcPr>
            <w:tcW w:w="1200" w:type="dxa"/>
            <w:tcBorders>
              <w:top w:val="nil"/>
              <w:left w:val="nil"/>
              <w:bottom w:val="nil"/>
              <w:right w:val="nil"/>
            </w:tcBorders>
            <w:shd w:val="clear" w:color="auto" w:fill="auto"/>
            <w:noWrap/>
            <w:vAlign w:val="center"/>
            <w:hideMark/>
          </w:tcPr>
          <w:p w14:paraId="5BB70BD7"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Single center</w:t>
            </w:r>
          </w:p>
        </w:tc>
      </w:tr>
      <w:tr w:rsidR="0072647E" w:rsidRPr="003346F7" w14:paraId="02579FD3" w14:textId="77777777" w:rsidTr="006A1614">
        <w:trPr>
          <w:gridAfter w:val="1"/>
          <w:wAfter w:w="480" w:type="dxa"/>
          <w:trHeight w:val="400"/>
        </w:trPr>
        <w:tc>
          <w:tcPr>
            <w:tcW w:w="1920" w:type="dxa"/>
            <w:tcBorders>
              <w:top w:val="nil"/>
              <w:left w:val="nil"/>
              <w:bottom w:val="nil"/>
              <w:right w:val="nil"/>
            </w:tcBorders>
            <w:shd w:val="clear" w:color="auto" w:fill="auto"/>
            <w:noWrap/>
            <w:vAlign w:val="center"/>
            <w:hideMark/>
          </w:tcPr>
          <w:p w14:paraId="08066D68"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Zhao et al, 2020[2]</w:t>
            </w:r>
          </w:p>
        </w:tc>
        <w:tc>
          <w:tcPr>
            <w:tcW w:w="1480" w:type="dxa"/>
            <w:tcBorders>
              <w:top w:val="nil"/>
              <w:left w:val="nil"/>
              <w:bottom w:val="nil"/>
              <w:right w:val="nil"/>
            </w:tcBorders>
            <w:shd w:val="clear" w:color="auto" w:fill="auto"/>
            <w:noWrap/>
            <w:vAlign w:val="center"/>
            <w:hideMark/>
          </w:tcPr>
          <w:p w14:paraId="799FDE6F"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 xml:space="preserve">0.734 </w:t>
            </w:r>
          </w:p>
        </w:tc>
        <w:tc>
          <w:tcPr>
            <w:tcW w:w="1340" w:type="dxa"/>
            <w:tcBorders>
              <w:top w:val="nil"/>
              <w:left w:val="nil"/>
              <w:bottom w:val="nil"/>
              <w:right w:val="nil"/>
            </w:tcBorders>
            <w:shd w:val="clear" w:color="auto" w:fill="auto"/>
            <w:noWrap/>
            <w:vAlign w:val="center"/>
            <w:hideMark/>
          </w:tcPr>
          <w:p w14:paraId="0525363F" w14:textId="77777777" w:rsidR="0072647E" w:rsidRPr="006A13A8" w:rsidRDefault="0072647E" w:rsidP="006A1614">
            <w:pPr>
              <w:widowControl/>
              <w:jc w:val="center"/>
              <w:rPr>
                <w:rFonts w:ascii="Times New Roman" w:eastAsia="等线" w:hAnsi="Times New Roman" w:cs="Times New Roman"/>
                <w:color w:val="000000"/>
                <w:kern w:val="0"/>
                <w:sz w:val="18"/>
                <w:szCs w:val="18"/>
                <w14:ligatures w14:val="none"/>
              </w:rPr>
            </w:pPr>
            <w:r w:rsidRPr="006A13A8">
              <w:rPr>
                <w:rFonts w:ascii="Times New Roman" w:eastAsia="等线" w:hAnsi="Times New Roman" w:cs="Times New Roman"/>
                <w:color w:val="000000"/>
                <w:kern w:val="0"/>
                <w:sz w:val="18"/>
                <w:szCs w:val="18"/>
                <w14:ligatures w14:val="none"/>
              </w:rPr>
              <w:t>/</w:t>
            </w:r>
          </w:p>
        </w:tc>
        <w:tc>
          <w:tcPr>
            <w:tcW w:w="1200" w:type="dxa"/>
            <w:tcBorders>
              <w:top w:val="nil"/>
              <w:left w:val="nil"/>
              <w:bottom w:val="nil"/>
              <w:right w:val="nil"/>
            </w:tcBorders>
            <w:shd w:val="clear" w:color="auto" w:fill="auto"/>
            <w:noWrap/>
            <w:vAlign w:val="center"/>
            <w:hideMark/>
          </w:tcPr>
          <w:p w14:paraId="7F9ED457" w14:textId="77777777" w:rsidR="0072647E" w:rsidRPr="006A13A8" w:rsidRDefault="0072647E" w:rsidP="006A1614">
            <w:pPr>
              <w:widowControl/>
              <w:jc w:val="center"/>
              <w:rPr>
                <w:rFonts w:ascii="Times New Roman" w:eastAsia="宋体" w:hAnsi="Times New Roman" w:cs="Times New Roman"/>
                <w:color w:val="000000"/>
                <w:kern w:val="0"/>
                <w:sz w:val="18"/>
                <w:szCs w:val="18"/>
                <w14:ligatures w14:val="none"/>
              </w:rPr>
            </w:pPr>
            <w:r w:rsidRPr="006A13A8">
              <w:rPr>
                <w:rFonts w:ascii="Times New Roman" w:eastAsia="宋体" w:hAnsi="Times New Roman" w:cs="Times New Roman"/>
                <w:color w:val="000000"/>
                <w:kern w:val="0"/>
                <w:sz w:val="18"/>
                <w:szCs w:val="18"/>
                <w14:ligatures w14:val="none"/>
              </w:rPr>
              <w:t>/</w:t>
            </w:r>
          </w:p>
        </w:tc>
        <w:tc>
          <w:tcPr>
            <w:tcW w:w="1020" w:type="dxa"/>
            <w:tcBorders>
              <w:top w:val="nil"/>
              <w:left w:val="nil"/>
              <w:bottom w:val="nil"/>
              <w:right w:val="nil"/>
            </w:tcBorders>
            <w:shd w:val="clear" w:color="auto" w:fill="auto"/>
            <w:noWrap/>
            <w:vAlign w:val="center"/>
            <w:hideMark/>
          </w:tcPr>
          <w:p w14:paraId="0B451C6C"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637</w:t>
            </w:r>
          </w:p>
        </w:tc>
        <w:tc>
          <w:tcPr>
            <w:tcW w:w="1200" w:type="dxa"/>
            <w:tcBorders>
              <w:top w:val="nil"/>
              <w:left w:val="nil"/>
              <w:bottom w:val="nil"/>
              <w:right w:val="nil"/>
            </w:tcBorders>
            <w:shd w:val="clear" w:color="auto" w:fill="auto"/>
            <w:noWrap/>
            <w:vAlign w:val="center"/>
            <w:hideMark/>
          </w:tcPr>
          <w:p w14:paraId="756016CD"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Single center</w:t>
            </w:r>
          </w:p>
        </w:tc>
      </w:tr>
      <w:tr w:rsidR="0072647E" w:rsidRPr="003346F7" w14:paraId="2A012503" w14:textId="77777777" w:rsidTr="006A1614">
        <w:trPr>
          <w:gridAfter w:val="1"/>
          <w:wAfter w:w="480" w:type="dxa"/>
          <w:trHeight w:val="400"/>
        </w:trPr>
        <w:tc>
          <w:tcPr>
            <w:tcW w:w="1920" w:type="dxa"/>
            <w:tcBorders>
              <w:top w:val="nil"/>
              <w:left w:val="nil"/>
              <w:bottom w:val="nil"/>
              <w:right w:val="nil"/>
            </w:tcBorders>
            <w:shd w:val="clear" w:color="auto" w:fill="auto"/>
            <w:noWrap/>
            <w:vAlign w:val="center"/>
            <w:hideMark/>
          </w:tcPr>
          <w:p w14:paraId="769B241C"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Chen et al, 2020[3]</w:t>
            </w:r>
          </w:p>
        </w:tc>
        <w:tc>
          <w:tcPr>
            <w:tcW w:w="1480" w:type="dxa"/>
            <w:tcBorders>
              <w:top w:val="nil"/>
              <w:left w:val="nil"/>
              <w:bottom w:val="nil"/>
              <w:right w:val="nil"/>
            </w:tcBorders>
            <w:shd w:val="clear" w:color="auto" w:fill="auto"/>
            <w:noWrap/>
            <w:vAlign w:val="center"/>
            <w:hideMark/>
          </w:tcPr>
          <w:p w14:paraId="38C54ACC"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 xml:space="preserve">0.795 </w:t>
            </w:r>
          </w:p>
        </w:tc>
        <w:tc>
          <w:tcPr>
            <w:tcW w:w="1340" w:type="dxa"/>
            <w:tcBorders>
              <w:top w:val="nil"/>
              <w:left w:val="nil"/>
              <w:bottom w:val="nil"/>
              <w:right w:val="nil"/>
            </w:tcBorders>
            <w:shd w:val="clear" w:color="auto" w:fill="auto"/>
            <w:noWrap/>
            <w:vAlign w:val="center"/>
            <w:hideMark/>
          </w:tcPr>
          <w:p w14:paraId="03D35200" w14:textId="77777777" w:rsidR="0072647E" w:rsidRPr="006A13A8" w:rsidRDefault="0072647E" w:rsidP="006A1614">
            <w:pPr>
              <w:widowControl/>
              <w:jc w:val="center"/>
              <w:rPr>
                <w:rFonts w:ascii="Times New Roman" w:eastAsia="等线" w:hAnsi="Times New Roman" w:cs="Times New Roman"/>
                <w:color w:val="000000"/>
                <w:kern w:val="0"/>
                <w:sz w:val="18"/>
                <w:szCs w:val="18"/>
                <w14:ligatures w14:val="none"/>
              </w:rPr>
            </w:pPr>
            <w:r w:rsidRPr="006A13A8">
              <w:rPr>
                <w:rFonts w:ascii="Times New Roman" w:eastAsia="等线" w:hAnsi="Times New Roman" w:cs="Times New Roman"/>
                <w:color w:val="000000"/>
                <w:kern w:val="0"/>
                <w:sz w:val="18"/>
                <w:szCs w:val="18"/>
                <w14:ligatures w14:val="none"/>
              </w:rPr>
              <w:t>0.0653</w:t>
            </w:r>
          </w:p>
        </w:tc>
        <w:tc>
          <w:tcPr>
            <w:tcW w:w="1200" w:type="dxa"/>
            <w:tcBorders>
              <w:top w:val="nil"/>
              <w:left w:val="nil"/>
              <w:bottom w:val="nil"/>
              <w:right w:val="nil"/>
            </w:tcBorders>
            <w:shd w:val="clear" w:color="auto" w:fill="auto"/>
            <w:noWrap/>
            <w:vAlign w:val="center"/>
            <w:hideMark/>
          </w:tcPr>
          <w:p w14:paraId="5CFD6DF7" w14:textId="77777777" w:rsidR="0072647E" w:rsidRPr="006A13A8" w:rsidRDefault="0072647E" w:rsidP="006A1614">
            <w:pPr>
              <w:widowControl/>
              <w:jc w:val="center"/>
              <w:rPr>
                <w:rFonts w:ascii="Times New Roman" w:eastAsia="等线" w:hAnsi="Times New Roman" w:cs="Times New Roman"/>
                <w:color w:val="000000"/>
                <w:kern w:val="0"/>
                <w:sz w:val="18"/>
                <w:szCs w:val="18"/>
                <w14:ligatures w14:val="none"/>
              </w:rPr>
            </w:pPr>
            <w:r w:rsidRPr="006A13A8">
              <w:rPr>
                <w:rFonts w:ascii="Times New Roman" w:eastAsia="等线" w:hAnsi="Times New Roman" w:cs="Times New Roman"/>
                <w:color w:val="000000"/>
                <w:kern w:val="0"/>
                <w:sz w:val="18"/>
                <w:szCs w:val="18"/>
                <w14:ligatures w14:val="none"/>
              </w:rPr>
              <w:t>0.646 to 0.902</w:t>
            </w:r>
          </w:p>
        </w:tc>
        <w:tc>
          <w:tcPr>
            <w:tcW w:w="1020" w:type="dxa"/>
            <w:tcBorders>
              <w:top w:val="nil"/>
              <w:left w:val="nil"/>
              <w:bottom w:val="nil"/>
              <w:right w:val="nil"/>
            </w:tcBorders>
            <w:shd w:val="clear" w:color="auto" w:fill="auto"/>
            <w:noWrap/>
            <w:vAlign w:val="center"/>
            <w:hideMark/>
          </w:tcPr>
          <w:p w14:paraId="01707DC4"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223</w:t>
            </w:r>
          </w:p>
        </w:tc>
        <w:tc>
          <w:tcPr>
            <w:tcW w:w="1200" w:type="dxa"/>
            <w:tcBorders>
              <w:top w:val="nil"/>
              <w:left w:val="nil"/>
              <w:bottom w:val="nil"/>
              <w:right w:val="nil"/>
            </w:tcBorders>
            <w:shd w:val="clear" w:color="auto" w:fill="auto"/>
            <w:noWrap/>
            <w:vAlign w:val="center"/>
            <w:hideMark/>
          </w:tcPr>
          <w:p w14:paraId="5395844B"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Single center</w:t>
            </w:r>
          </w:p>
        </w:tc>
      </w:tr>
      <w:tr w:rsidR="0072647E" w:rsidRPr="003346F7" w14:paraId="33C03B86" w14:textId="77777777" w:rsidTr="006A1614">
        <w:trPr>
          <w:gridAfter w:val="1"/>
          <w:wAfter w:w="480" w:type="dxa"/>
          <w:trHeight w:val="398"/>
        </w:trPr>
        <w:tc>
          <w:tcPr>
            <w:tcW w:w="1920" w:type="dxa"/>
            <w:tcBorders>
              <w:top w:val="nil"/>
              <w:left w:val="nil"/>
              <w:bottom w:val="nil"/>
              <w:right w:val="nil"/>
            </w:tcBorders>
            <w:shd w:val="clear" w:color="auto" w:fill="auto"/>
            <w:noWrap/>
            <w:vAlign w:val="center"/>
            <w:hideMark/>
          </w:tcPr>
          <w:p w14:paraId="08F5BB63"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Wang et al, 2021[4]</w:t>
            </w:r>
          </w:p>
        </w:tc>
        <w:tc>
          <w:tcPr>
            <w:tcW w:w="1480" w:type="dxa"/>
            <w:tcBorders>
              <w:top w:val="nil"/>
              <w:left w:val="nil"/>
              <w:bottom w:val="nil"/>
              <w:right w:val="nil"/>
            </w:tcBorders>
            <w:shd w:val="clear" w:color="auto" w:fill="auto"/>
            <w:noWrap/>
            <w:vAlign w:val="center"/>
            <w:hideMark/>
          </w:tcPr>
          <w:p w14:paraId="56226987"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 xml:space="preserve">0.800 </w:t>
            </w:r>
          </w:p>
        </w:tc>
        <w:tc>
          <w:tcPr>
            <w:tcW w:w="1340" w:type="dxa"/>
            <w:tcBorders>
              <w:top w:val="nil"/>
              <w:left w:val="nil"/>
              <w:bottom w:val="nil"/>
              <w:right w:val="nil"/>
            </w:tcBorders>
            <w:shd w:val="clear" w:color="auto" w:fill="auto"/>
            <w:noWrap/>
            <w:vAlign w:val="center"/>
            <w:hideMark/>
          </w:tcPr>
          <w:p w14:paraId="01375276" w14:textId="77777777" w:rsidR="0072647E" w:rsidRPr="006A13A8" w:rsidRDefault="0072647E" w:rsidP="006A1614">
            <w:pPr>
              <w:widowControl/>
              <w:jc w:val="center"/>
              <w:rPr>
                <w:rFonts w:ascii="Times New Roman" w:eastAsia="等线" w:hAnsi="Times New Roman" w:cs="Times New Roman"/>
                <w:color w:val="000000"/>
                <w:kern w:val="0"/>
                <w:sz w:val="18"/>
                <w:szCs w:val="18"/>
                <w14:ligatures w14:val="none"/>
              </w:rPr>
            </w:pPr>
            <w:r w:rsidRPr="006A13A8">
              <w:rPr>
                <w:rFonts w:ascii="Times New Roman" w:eastAsia="等线" w:hAnsi="Times New Roman" w:cs="Times New Roman"/>
                <w:color w:val="000000"/>
                <w:kern w:val="0"/>
                <w:sz w:val="18"/>
                <w:szCs w:val="18"/>
                <w14:ligatures w14:val="none"/>
              </w:rPr>
              <w:t>0.0408</w:t>
            </w:r>
          </w:p>
        </w:tc>
        <w:tc>
          <w:tcPr>
            <w:tcW w:w="1200" w:type="dxa"/>
            <w:tcBorders>
              <w:top w:val="nil"/>
              <w:left w:val="nil"/>
              <w:bottom w:val="nil"/>
              <w:right w:val="nil"/>
            </w:tcBorders>
            <w:shd w:val="clear" w:color="auto" w:fill="auto"/>
            <w:noWrap/>
            <w:vAlign w:val="center"/>
            <w:hideMark/>
          </w:tcPr>
          <w:p w14:paraId="42633A5B" w14:textId="77777777" w:rsidR="0072647E" w:rsidRPr="006A13A8" w:rsidRDefault="0072647E" w:rsidP="006A1614">
            <w:pPr>
              <w:widowControl/>
              <w:jc w:val="center"/>
              <w:rPr>
                <w:rFonts w:ascii="Times New Roman" w:eastAsia="等线" w:hAnsi="Times New Roman" w:cs="Times New Roman"/>
                <w:color w:val="000000"/>
                <w:kern w:val="0"/>
                <w:sz w:val="18"/>
                <w:szCs w:val="18"/>
                <w14:ligatures w14:val="none"/>
              </w:rPr>
            </w:pPr>
            <w:r w:rsidRPr="006A13A8">
              <w:rPr>
                <w:rFonts w:ascii="Times New Roman" w:eastAsia="等线" w:hAnsi="Times New Roman" w:cs="Times New Roman"/>
                <w:color w:val="000000"/>
                <w:kern w:val="0"/>
                <w:sz w:val="18"/>
                <w:szCs w:val="18"/>
                <w14:ligatures w14:val="none"/>
              </w:rPr>
              <w:t xml:space="preserve"> 0.720 to 0.880</w:t>
            </w:r>
          </w:p>
        </w:tc>
        <w:tc>
          <w:tcPr>
            <w:tcW w:w="1020" w:type="dxa"/>
            <w:tcBorders>
              <w:top w:val="nil"/>
              <w:left w:val="nil"/>
              <w:bottom w:val="nil"/>
              <w:right w:val="nil"/>
            </w:tcBorders>
            <w:shd w:val="clear" w:color="auto" w:fill="auto"/>
            <w:noWrap/>
            <w:vAlign w:val="center"/>
            <w:hideMark/>
          </w:tcPr>
          <w:p w14:paraId="73C28574"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1262</w:t>
            </w:r>
          </w:p>
        </w:tc>
        <w:tc>
          <w:tcPr>
            <w:tcW w:w="1200" w:type="dxa"/>
            <w:tcBorders>
              <w:top w:val="nil"/>
              <w:left w:val="nil"/>
              <w:bottom w:val="nil"/>
              <w:right w:val="nil"/>
            </w:tcBorders>
            <w:shd w:val="clear" w:color="auto" w:fill="auto"/>
            <w:noWrap/>
            <w:vAlign w:val="center"/>
            <w:hideMark/>
          </w:tcPr>
          <w:p w14:paraId="0886BAFD"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Single center</w:t>
            </w:r>
          </w:p>
        </w:tc>
      </w:tr>
      <w:tr w:rsidR="0072647E" w:rsidRPr="003346F7" w14:paraId="7DAC32A4" w14:textId="77777777" w:rsidTr="006A1614">
        <w:trPr>
          <w:gridAfter w:val="1"/>
          <w:wAfter w:w="480" w:type="dxa"/>
          <w:trHeight w:val="400"/>
        </w:trPr>
        <w:tc>
          <w:tcPr>
            <w:tcW w:w="1920" w:type="dxa"/>
            <w:tcBorders>
              <w:top w:val="nil"/>
              <w:left w:val="nil"/>
              <w:bottom w:val="nil"/>
              <w:right w:val="nil"/>
            </w:tcBorders>
            <w:shd w:val="clear" w:color="auto" w:fill="auto"/>
            <w:noWrap/>
            <w:vAlign w:val="center"/>
            <w:hideMark/>
          </w:tcPr>
          <w:p w14:paraId="70B865AF"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Weng et al, 2021[5]</w:t>
            </w:r>
          </w:p>
        </w:tc>
        <w:tc>
          <w:tcPr>
            <w:tcW w:w="1480" w:type="dxa"/>
            <w:tcBorders>
              <w:top w:val="nil"/>
              <w:left w:val="nil"/>
              <w:bottom w:val="nil"/>
              <w:right w:val="nil"/>
            </w:tcBorders>
            <w:shd w:val="clear" w:color="auto" w:fill="auto"/>
            <w:noWrap/>
            <w:vAlign w:val="center"/>
            <w:hideMark/>
          </w:tcPr>
          <w:p w14:paraId="6D21DAE4"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 xml:space="preserve">0.750 </w:t>
            </w:r>
          </w:p>
        </w:tc>
        <w:tc>
          <w:tcPr>
            <w:tcW w:w="1340" w:type="dxa"/>
            <w:tcBorders>
              <w:top w:val="nil"/>
              <w:left w:val="nil"/>
              <w:bottom w:val="nil"/>
              <w:right w:val="nil"/>
            </w:tcBorders>
            <w:shd w:val="clear" w:color="auto" w:fill="auto"/>
            <w:noWrap/>
            <w:vAlign w:val="center"/>
            <w:hideMark/>
          </w:tcPr>
          <w:p w14:paraId="46D74175" w14:textId="77777777" w:rsidR="0072647E" w:rsidRPr="006A13A8" w:rsidRDefault="0072647E" w:rsidP="006A1614">
            <w:pPr>
              <w:widowControl/>
              <w:jc w:val="center"/>
              <w:rPr>
                <w:rFonts w:ascii="Times New Roman" w:eastAsia="等线" w:hAnsi="Times New Roman" w:cs="Times New Roman"/>
                <w:color w:val="000000"/>
                <w:kern w:val="0"/>
                <w:sz w:val="18"/>
                <w:szCs w:val="18"/>
                <w14:ligatures w14:val="none"/>
              </w:rPr>
            </w:pPr>
            <w:r w:rsidRPr="006A13A8">
              <w:rPr>
                <w:rFonts w:ascii="Times New Roman" w:eastAsia="等线" w:hAnsi="Times New Roman" w:cs="Times New Roman"/>
                <w:color w:val="000000"/>
                <w:kern w:val="0"/>
                <w:sz w:val="18"/>
                <w:szCs w:val="18"/>
                <w14:ligatures w14:val="none"/>
              </w:rPr>
              <w:t>0.0536</w:t>
            </w:r>
          </w:p>
        </w:tc>
        <w:tc>
          <w:tcPr>
            <w:tcW w:w="1200" w:type="dxa"/>
            <w:tcBorders>
              <w:top w:val="nil"/>
              <w:left w:val="nil"/>
              <w:bottom w:val="nil"/>
              <w:right w:val="nil"/>
            </w:tcBorders>
            <w:shd w:val="clear" w:color="auto" w:fill="auto"/>
            <w:noWrap/>
            <w:vAlign w:val="center"/>
            <w:hideMark/>
          </w:tcPr>
          <w:p w14:paraId="4AF6FD3F" w14:textId="77777777" w:rsidR="0072647E" w:rsidRPr="006A13A8" w:rsidRDefault="0072647E" w:rsidP="006A1614">
            <w:pPr>
              <w:widowControl/>
              <w:jc w:val="center"/>
              <w:rPr>
                <w:rFonts w:ascii="Times New Roman" w:eastAsia="等线" w:hAnsi="Times New Roman" w:cs="Times New Roman"/>
                <w:color w:val="000000"/>
                <w:kern w:val="0"/>
                <w:sz w:val="18"/>
                <w:szCs w:val="18"/>
                <w14:ligatures w14:val="none"/>
              </w:rPr>
            </w:pPr>
            <w:r w:rsidRPr="006A13A8">
              <w:rPr>
                <w:rFonts w:ascii="Times New Roman" w:eastAsia="等线" w:hAnsi="Times New Roman" w:cs="Times New Roman"/>
                <w:color w:val="000000"/>
                <w:kern w:val="0"/>
                <w:sz w:val="18"/>
                <w:szCs w:val="18"/>
                <w14:ligatures w14:val="none"/>
              </w:rPr>
              <w:t>0.650 to 0.860</w:t>
            </w:r>
          </w:p>
        </w:tc>
        <w:tc>
          <w:tcPr>
            <w:tcW w:w="1020" w:type="dxa"/>
            <w:tcBorders>
              <w:top w:val="nil"/>
              <w:left w:val="nil"/>
              <w:bottom w:val="nil"/>
              <w:right w:val="nil"/>
            </w:tcBorders>
            <w:shd w:val="clear" w:color="auto" w:fill="auto"/>
            <w:noWrap/>
            <w:vAlign w:val="center"/>
            <w:hideMark/>
          </w:tcPr>
          <w:p w14:paraId="005E2844"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301</w:t>
            </w:r>
          </w:p>
        </w:tc>
        <w:tc>
          <w:tcPr>
            <w:tcW w:w="1200" w:type="dxa"/>
            <w:tcBorders>
              <w:top w:val="nil"/>
              <w:left w:val="nil"/>
              <w:bottom w:val="nil"/>
              <w:right w:val="nil"/>
            </w:tcBorders>
            <w:shd w:val="clear" w:color="auto" w:fill="auto"/>
            <w:noWrap/>
            <w:vAlign w:val="center"/>
            <w:hideMark/>
          </w:tcPr>
          <w:p w14:paraId="373B6C08"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Single center</w:t>
            </w:r>
          </w:p>
        </w:tc>
      </w:tr>
      <w:tr w:rsidR="0072647E" w:rsidRPr="003346F7" w14:paraId="62EB3252" w14:textId="77777777" w:rsidTr="006A1614">
        <w:trPr>
          <w:gridAfter w:val="1"/>
          <w:wAfter w:w="480" w:type="dxa"/>
          <w:trHeight w:val="400"/>
        </w:trPr>
        <w:tc>
          <w:tcPr>
            <w:tcW w:w="1920" w:type="dxa"/>
            <w:tcBorders>
              <w:top w:val="nil"/>
              <w:left w:val="nil"/>
              <w:bottom w:val="nil"/>
              <w:right w:val="nil"/>
            </w:tcBorders>
            <w:shd w:val="clear" w:color="auto" w:fill="auto"/>
            <w:noWrap/>
            <w:vAlign w:val="center"/>
            <w:hideMark/>
          </w:tcPr>
          <w:p w14:paraId="521FAD98"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Zhang et al, 2021[6]</w:t>
            </w:r>
          </w:p>
        </w:tc>
        <w:tc>
          <w:tcPr>
            <w:tcW w:w="1480" w:type="dxa"/>
            <w:tcBorders>
              <w:top w:val="nil"/>
              <w:left w:val="nil"/>
              <w:bottom w:val="nil"/>
              <w:right w:val="nil"/>
            </w:tcBorders>
            <w:shd w:val="clear" w:color="auto" w:fill="auto"/>
            <w:noWrap/>
            <w:vAlign w:val="center"/>
            <w:hideMark/>
          </w:tcPr>
          <w:p w14:paraId="24538F57"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 xml:space="preserve">0.780 </w:t>
            </w:r>
          </w:p>
        </w:tc>
        <w:tc>
          <w:tcPr>
            <w:tcW w:w="1340" w:type="dxa"/>
            <w:tcBorders>
              <w:top w:val="nil"/>
              <w:left w:val="nil"/>
              <w:bottom w:val="nil"/>
              <w:right w:val="nil"/>
            </w:tcBorders>
            <w:shd w:val="clear" w:color="auto" w:fill="auto"/>
            <w:noWrap/>
            <w:vAlign w:val="center"/>
            <w:hideMark/>
          </w:tcPr>
          <w:p w14:paraId="34AEBE65" w14:textId="77777777" w:rsidR="0072647E" w:rsidRPr="006A13A8" w:rsidRDefault="0072647E" w:rsidP="006A1614">
            <w:pPr>
              <w:widowControl/>
              <w:jc w:val="center"/>
              <w:rPr>
                <w:rFonts w:ascii="Times New Roman" w:eastAsia="等线" w:hAnsi="Times New Roman" w:cs="Times New Roman"/>
                <w:color w:val="000000"/>
                <w:kern w:val="0"/>
                <w:sz w:val="18"/>
                <w:szCs w:val="18"/>
                <w14:ligatures w14:val="none"/>
              </w:rPr>
            </w:pPr>
            <w:r w:rsidRPr="006A13A8">
              <w:rPr>
                <w:rFonts w:ascii="Times New Roman" w:eastAsia="等线" w:hAnsi="Times New Roman" w:cs="Times New Roman"/>
                <w:color w:val="000000"/>
                <w:kern w:val="0"/>
                <w:sz w:val="18"/>
                <w:szCs w:val="18"/>
                <w14:ligatures w14:val="none"/>
              </w:rPr>
              <w:t>0.0408</w:t>
            </w:r>
          </w:p>
        </w:tc>
        <w:tc>
          <w:tcPr>
            <w:tcW w:w="1200" w:type="dxa"/>
            <w:tcBorders>
              <w:top w:val="nil"/>
              <w:left w:val="nil"/>
              <w:bottom w:val="nil"/>
              <w:right w:val="nil"/>
            </w:tcBorders>
            <w:shd w:val="clear" w:color="auto" w:fill="auto"/>
            <w:noWrap/>
            <w:vAlign w:val="center"/>
            <w:hideMark/>
          </w:tcPr>
          <w:p w14:paraId="2ECAEE9A" w14:textId="77777777" w:rsidR="0072647E" w:rsidRPr="006A13A8" w:rsidRDefault="0072647E" w:rsidP="006A1614">
            <w:pPr>
              <w:widowControl/>
              <w:jc w:val="center"/>
              <w:rPr>
                <w:rFonts w:ascii="Times New Roman" w:eastAsia="等线" w:hAnsi="Times New Roman" w:cs="Times New Roman"/>
                <w:color w:val="000000"/>
                <w:kern w:val="0"/>
                <w:sz w:val="18"/>
                <w:szCs w:val="18"/>
                <w14:ligatures w14:val="none"/>
              </w:rPr>
            </w:pPr>
            <w:r w:rsidRPr="006A13A8">
              <w:rPr>
                <w:rFonts w:ascii="Times New Roman" w:eastAsia="等线" w:hAnsi="Times New Roman" w:cs="Times New Roman"/>
                <w:color w:val="000000"/>
                <w:kern w:val="0"/>
                <w:sz w:val="18"/>
                <w:szCs w:val="18"/>
                <w14:ligatures w14:val="none"/>
              </w:rPr>
              <w:t>0.700 to 0.860</w:t>
            </w:r>
          </w:p>
        </w:tc>
        <w:tc>
          <w:tcPr>
            <w:tcW w:w="1020" w:type="dxa"/>
            <w:tcBorders>
              <w:top w:val="nil"/>
              <w:left w:val="nil"/>
              <w:bottom w:val="nil"/>
              <w:right w:val="nil"/>
            </w:tcBorders>
            <w:shd w:val="clear" w:color="auto" w:fill="auto"/>
            <w:noWrap/>
            <w:vAlign w:val="center"/>
            <w:hideMark/>
          </w:tcPr>
          <w:p w14:paraId="3A304F7B"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134</w:t>
            </w:r>
          </w:p>
        </w:tc>
        <w:tc>
          <w:tcPr>
            <w:tcW w:w="1200" w:type="dxa"/>
            <w:tcBorders>
              <w:top w:val="nil"/>
              <w:left w:val="nil"/>
              <w:bottom w:val="nil"/>
              <w:right w:val="nil"/>
            </w:tcBorders>
            <w:shd w:val="clear" w:color="auto" w:fill="auto"/>
            <w:noWrap/>
            <w:vAlign w:val="center"/>
            <w:hideMark/>
          </w:tcPr>
          <w:p w14:paraId="6A65EABD"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Single center</w:t>
            </w:r>
          </w:p>
        </w:tc>
      </w:tr>
      <w:tr w:rsidR="0072647E" w:rsidRPr="003346F7" w14:paraId="1B40C4C5" w14:textId="77777777" w:rsidTr="006A1614">
        <w:trPr>
          <w:gridAfter w:val="1"/>
          <w:wAfter w:w="480" w:type="dxa"/>
          <w:trHeight w:val="400"/>
        </w:trPr>
        <w:tc>
          <w:tcPr>
            <w:tcW w:w="1920" w:type="dxa"/>
            <w:tcBorders>
              <w:top w:val="nil"/>
              <w:left w:val="nil"/>
              <w:bottom w:val="nil"/>
              <w:right w:val="nil"/>
            </w:tcBorders>
            <w:shd w:val="clear" w:color="auto" w:fill="auto"/>
            <w:noWrap/>
            <w:vAlign w:val="center"/>
            <w:hideMark/>
          </w:tcPr>
          <w:p w14:paraId="73F64F93"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Wu et al, 2021[7]</w:t>
            </w:r>
          </w:p>
        </w:tc>
        <w:tc>
          <w:tcPr>
            <w:tcW w:w="1480" w:type="dxa"/>
            <w:tcBorders>
              <w:top w:val="nil"/>
              <w:left w:val="nil"/>
              <w:bottom w:val="nil"/>
              <w:right w:val="nil"/>
            </w:tcBorders>
            <w:shd w:val="clear" w:color="auto" w:fill="auto"/>
            <w:noWrap/>
            <w:vAlign w:val="center"/>
            <w:hideMark/>
          </w:tcPr>
          <w:p w14:paraId="4B57A7CC"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 xml:space="preserve">0.972 </w:t>
            </w:r>
          </w:p>
        </w:tc>
        <w:tc>
          <w:tcPr>
            <w:tcW w:w="1340" w:type="dxa"/>
            <w:tcBorders>
              <w:top w:val="nil"/>
              <w:left w:val="nil"/>
              <w:bottom w:val="nil"/>
              <w:right w:val="nil"/>
            </w:tcBorders>
            <w:shd w:val="clear" w:color="auto" w:fill="auto"/>
            <w:noWrap/>
            <w:vAlign w:val="center"/>
            <w:hideMark/>
          </w:tcPr>
          <w:p w14:paraId="7CCD1E70" w14:textId="77777777" w:rsidR="0072647E" w:rsidRPr="006A13A8" w:rsidRDefault="0072647E" w:rsidP="006A1614">
            <w:pPr>
              <w:widowControl/>
              <w:jc w:val="center"/>
              <w:rPr>
                <w:rFonts w:ascii="Times New Roman" w:eastAsia="等线" w:hAnsi="Times New Roman" w:cs="Times New Roman"/>
                <w:color w:val="000000"/>
                <w:kern w:val="0"/>
                <w:sz w:val="18"/>
                <w:szCs w:val="18"/>
                <w14:ligatures w14:val="none"/>
              </w:rPr>
            </w:pPr>
            <w:r w:rsidRPr="006A13A8">
              <w:rPr>
                <w:rFonts w:ascii="Times New Roman" w:eastAsia="等线" w:hAnsi="Times New Roman" w:cs="Times New Roman"/>
                <w:color w:val="000000"/>
                <w:kern w:val="0"/>
                <w:sz w:val="18"/>
                <w:szCs w:val="18"/>
                <w14:ligatures w14:val="none"/>
              </w:rPr>
              <w:t>/</w:t>
            </w:r>
          </w:p>
        </w:tc>
        <w:tc>
          <w:tcPr>
            <w:tcW w:w="1200" w:type="dxa"/>
            <w:tcBorders>
              <w:top w:val="nil"/>
              <w:left w:val="nil"/>
              <w:bottom w:val="nil"/>
              <w:right w:val="nil"/>
            </w:tcBorders>
            <w:shd w:val="clear" w:color="auto" w:fill="auto"/>
            <w:noWrap/>
            <w:vAlign w:val="center"/>
            <w:hideMark/>
          </w:tcPr>
          <w:p w14:paraId="6415AD04" w14:textId="77777777" w:rsidR="0072647E" w:rsidRPr="006A13A8" w:rsidRDefault="0072647E" w:rsidP="006A1614">
            <w:pPr>
              <w:widowControl/>
              <w:jc w:val="center"/>
              <w:rPr>
                <w:rFonts w:ascii="Times New Roman" w:eastAsia="宋体" w:hAnsi="Times New Roman" w:cs="Times New Roman"/>
                <w:color w:val="000000"/>
                <w:kern w:val="0"/>
                <w:sz w:val="18"/>
                <w:szCs w:val="18"/>
                <w14:ligatures w14:val="none"/>
              </w:rPr>
            </w:pPr>
            <w:r w:rsidRPr="006A13A8">
              <w:rPr>
                <w:rFonts w:ascii="Times New Roman" w:eastAsia="宋体" w:hAnsi="Times New Roman" w:cs="Times New Roman"/>
                <w:color w:val="000000"/>
                <w:kern w:val="0"/>
                <w:sz w:val="18"/>
                <w:szCs w:val="18"/>
                <w14:ligatures w14:val="none"/>
              </w:rPr>
              <w:t>/</w:t>
            </w:r>
          </w:p>
        </w:tc>
        <w:tc>
          <w:tcPr>
            <w:tcW w:w="1020" w:type="dxa"/>
            <w:tcBorders>
              <w:top w:val="nil"/>
              <w:left w:val="nil"/>
              <w:bottom w:val="nil"/>
              <w:right w:val="nil"/>
            </w:tcBorders>
            <w:shd w:val="clear" w:color="auto" w:fill="auto"/>
            <w:noWrap/>
            <w:vAlign w:val="center"/>
            <w:hideMark/>
          </w:tcPr>
          <w:p w14:paraId="2E9B55E2"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67</w:t>
            </w:r>
          </w:p>
        </w:tc>
        <w:tc>
          <w:tcPr>
            <w:tcW w:w="1200" w:type="dxa"/>
            <w:tcBorders>
              <w:top w:val="nil"/>
              <w:left w:val="nil"/>
              <w:bottom w:val="nil"/>
              <w:right w:val="nil"/>
            </w:tcBorders>
            <w:shd w:val="clear" w:color="auto" w:fill="auto"/>
            <w:noWrap/>
            <w:vAlign w:val="center"/>
            <w:hideMark/>
          </w:tcPr>
          <w:p w14:paraId="183A9A5E"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Single center</w:t>
            </w:r>
          </w:p>
        </w:tc>
      </w:tr>
      <w:tr w:rsidR="0072647E" w:rsidRPr="003346F7" w14:paraId="459E5A26" w14:textId="77777777" w:rsidTr="006A1614">
        <w:trPr>
          <w:gridAfter w:val="1"/>
          <w:wAfter w:w="480" w:type="dxa"/>
          <w:trHeight w:val="400"/>
        </w:trPr>
        <w:tc>
          <w:tcPr>
            <w:tcW w:w="1920" w:type="dxa"/>
            <w:tcBorders>
              <w:top w:val="nil"/>
              <w:left w:val="nil"/>
              <w:bottom w:val="nil"/>
              <w:right w:val="nil"/>
            </w:tcBorders>
            <w:shd w:val="clear" w:color="auto" w:fill="auto"/>
            <w:noWrap/>
            <w:vAlign w:val="center"/>
            <w:hideMark/>
          </w:tcPr>
          <w:p w14:paraId="1EC96B05" w14:textId="77777777" w:rsidR="0072647E" w:rsidRPr="003346F7" w:rsidRDefault="0072647E" w:rsidP="006A1614">
            <w:pPr>
              <w:widowControl/>
              <w:jc w:val="center"/>
              <w:rPr>
                <w:rFonts w:ascii="Times New Roman" w:eastAsia="等线" w:hAnsi="Times New Roman" w:cs="Times New Roman"/>
                <w:kern w:val="0"/>
                <w:sz w:val="18"/>
                <w:szCs w:val="18"/>
                <w14:ligatures w14:val="none"/>
              </w:rPr>
            </w:pPr>
            <w:r w:rsidRPr="003346F7">
              <w:rPr>
                <w:rFonts w:ascii="Times New Roman" w:eastAsia="等线" w:hAnsi="Times New Roman" w:cs="Times New Roman"/>
                <w:kern w:val="0"/>
                <w:sz w:val="18"/>
                <w:szCs w:val="18"/>
                <w14:ligatures w14:val="none"/>
              </w:rPr>
              <w:t>Le et al, 2021[8]</w:t>
            </w:r>
          </w:p>
        </w:tc>
        <w:tc>
          <w:tcPr>
            <w:tcW w:w="1480" w:type="dxa"/>
            <w:tcBorders>
              <w:top w:val="nil"/>
              <w:left w:val="nil"/>
              <w:bottom w:val="nil"/>
              <w:right w:val="nil"/>
            </w:tcBorders>
            <w:shd w:val="clear" w:color="auto" w:fill="auto"/>
            <w:noWrap/>
            <w:vAlign w:val="center"/>
            <w:hideMark/>
          </w:tcPr>
          <w:p w14:paraId="301B7429"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 xml:space="preserve">0.890 </w:t>
            </w:r>
          </w:p>
        </w:tc>
        <w:tc>
          <w:tcPr>
            <w:tcW w:w="1340" w:type="dxa"/>
            <w:tcBorders>
              <w:top w:val="nil"/>
              <w:left w:val="nil"/>
              <w:bottom w:val="nil"/>
              <w:right w:val="nil"/>
            </w:tcBorders>
            <w:shd w:val="clear" w:color="auto" w:fill="auto"/>
            <w:noWrap/>
            <w:vAlign w:val="center"/>
            <w:hideMark/>
          </w:tcPr>
          <w:p w14:paraId="28441E77" w14:textId="77777777" w:rsidR="0072647E" w:rsidRPr="006A13A8" w:rsidRDefault="0072647E" w:rsidP="006A1614">
            <w:pPr>
              <w:widowControl/>
              <w:jc w:val="center"/>
              <w:rPr>
                <w:rFonts w:ascii="Times New Roman" w:eastAsia="等线" w:hAnsi="Times New Roman" w:cs="Times New Roman"/>
                <w:color w:val="000000"/>
                <w:kern w:val="0"/>
                <w:sz w:val="18"/>
                <w:szCs w:val="18"/>
                <w14:ligatures w14:val="none"/>
              </w:rPr>
            </w:pPr>
            <w:r w:rsidRPr="006A13A8">
              <w:rPr>
                <w:rFonts w:ascii="Times New Roman" w:eastAsia="等线" w:hAnsi="Times New Roman" w:cs="Times New Roman"/>
                <w:color w:val="000000"/>
                <w:kern w:val="0"/>
                <w:sz w:val="18"/>
                <w:szCs w:val="18"/>
                <w14:ligatures w14:val="none"/>
              </w:rPr>
              <w:t>/</w:t>
            </w:r>
          </w:p>
        </w:tc>
        <w:tc>
          <w:tcPr>
            <w:tcW w:w="1200" w:type="dxa"/>
            <w:tcBorders>
              <w:top w:val="nil"/>
              <w:left w:val="nil"/>
              <w:bottom w:val="nil"/>
              <w:right w:val="nil"/>
            </w:tcBorders>
            <w:shd w:val="clear" w:color="auto" w:fill="auto"/>
            <w:noWrap/>
            <w:vAlign w:val="center"/>
            <w:hideMark/>
          </w:tcPr>
          <w:p w14:paraId="58517F57" w14:textId="77777777" w:rsidR="0072647E" w:rsidRPr="006A13A8" w:rsidRDefault="0072647E" w:rsidP="006A1614">
            <w:pPr>
              <w:widowControl/>
              <w:jc w:val="center"/>
              <w:rPr>
                <w:rFonts w:ascii="Times New Roman" w:eastAsia="宋体" w:hAnsi="Times New Roman" w:cs="Times New Roman"/>
                <w:color w:val="000000"/>
                <w:kern w:val="0"/>
                <w:sz w:val="18"/>
                <w:szCs w:val="18"/>
                <w14:ligatures w14:val="none"/>
              </w:rPr>
            </w:pPr>
            <w:r w:rsidRPr="006A13A8">
              <w:rPr>
                <w:rFonts w:ascii="Times New Roman" w:eastAsia="宋体" w:hAnsi="Times New Roman" w:cs="Times New Roman"/>
                <w:color w:val="000000"/>
                <w:kern w:val="0"/>
                <w:sz w:val="18"/>
                <w:szCs w:val="18"/>
                <w14:ligatures w14:val="none"/>
              </w:rPr>
              <w:t>/</w:t>
            </w:r>
          </w:p>
        </w:tc>
        <w:tc>
          <w:tcPr>
            <w:tcW w:w="1020" w:type="dxa"/>
            <w:tcBorders>
              <w:top w:val="nil"/>
              <w:left w:val="nil"/>
              <w:bottom w:val="nil"/>
              <w:right w:val="nil"/>
            </w:tcBorders>
            <w:shd w:val="clear" w:color="auto" w:fill="auto"/>
            <w:noWrap/>
            <w:vAlign w:val="center"/>
            <w:hideMark/>
          </w:tcPr>
          <w:p w14:paraId="498F0AB7"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161</w:t>
            </w:r>
          </w:p>
        </w:tc>
        <w:tc>
          <w:tcPr>
            <w:tcW w:w="1200" w:type="dxa"/>
            <w:tcBorders>
              <w:top w:val="nil"/>
              <w:left w:val="nil"/>
              <w:bottom w:val="nil"/>
              <w:right w:val="nil"/>
            </w:tcBorders>
            <w:shd w:val="clear" w:color="auto" w:fill="auto"/>
            <w:noWrap/>
            <w:vAlign w:val="center"/>
            <w:hideMark/>
          </w:tcPr>
          <w:p w14:paraId="0F9AEDB8"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Single center</w:t>
            </w:r>
          </w:p>
        </w:tc>
      </w:tr>
      <w:tr w:rsidR="0072647E" w:rsidRPr="003346F7" w14:paraId="5BAB8538" w14:textId="77777777" w:rsidTr="006A1614">
        <w:trPr>
          <w:gridAfter w:val="1"/>
          <w:wAfter w:w="480" w:type="dxa"/>
          <w:trHeight w:val="400"/>
        </w:trPr>
        <w:tc>
          <w:tcPr>
            <w:tcW w:w="1920" w:type="dxa"/>
            <w:tcBorders>
              <w:top w:val="nil"/>
              <w:left w:val="nil"/>
              <w:bottom w:val="nil"/>
              <w:right w:val="nil"/>
            </w:tcBorders>
            <w:shd w:val="clear" w:color="auto" w:fill="auto"/>
            <w:noWrap/>
            <w:vAlign w:val="center"/>
            <w:hideMark/>
          </w:tcPr>
          <w:p w14:paraId="66F54762" w14:textId="77777777" w:rsidR="0072647E" w:rsidRPr="003346F7" w:rsidRDefault="0072647E" w:rsidP="006A1614">
            <w:pPr>
              <w:widowControl/>
              <w:jc w:val="center"/>
              <w:rPr>
                <w:rFonts w:ascii="Times New Roman" w:eastAsia="等线" w:hAnsi="Times New Roman" w:cs="Times New Roman"/>
                <w:kern w:val="0"/>
                <w:sz w:val="18"/>
                <w:szCs w:val="18"/>
                <w14:ligatures w14:val="none"/>
              </w:rPr>
            </w:pPr>
            <w:r w:rsidRPr="003346F7">
              <w:rPr>
                <w:rFonts w:ascii="Times New Roman" w:eastAsia="等线" w:hAnsi="Times New Roman" w:cs="Times New Roman"/>
                <w:kern w:val="0"/>
                <w:sz w:val="18"/>
                <w:szCs w:val="18"/>
                <w14:ligatures w14:val="none"/>
              </w:rPr>
              <w:t>Ninomiya et al, 2021 [9]</w:t>
            </w:r>
          </w:p>
        </w:tc>
        <w:tc>
          <w:tcPr>
            <w:tcW w:w="1480" w:type="dxa"/>
            <w:tcBorders>
              <w:top w:val="nil"/>
              <w:left w:val="nil"/>
              <w:bottom w:val="nil"/>
              <w:right w:val="nil"/>
            </w:tcBorders>
            <w:shd w:val="clear" w:color="auto" w:fill="auto"/>
            <w:noWrap/>
            <w:vAlign w:val="center"/>
            <w:hideMark/>
          </w:tcPr>
          <w:p w14:paraId="6AC063CC" w14:textId="77777777" w:rsidR="0072647E" w:rsidRPr="003346F7" w:rsidRDefault="0072647E" w:rsidP="006A1614">
            <w:pPr>
              <w:widowControl/>
              <w:jc w:val="center"/>
              <w:rPr>
                <w:rFonts w:ascii="Times New Roman" w:eastAsia="等线" w:hAnsi="Times New Roman" w:cs="Times New Roman"/>
                <w:kern w:val="0"/>
                <w:sz w:val="18"/>
                <w:szCs w:val="18"/>
                <w14:ligatures w14:val="none"/>
              </w:rPr>
            </w:pPr>
            <w:r w:rsidRPr="003346F7">
              <w:rPr>
                <w:rFonts w:ascii="Times New Roman" w:eastAsia="等线" w:hAnsi="Times New Roman" w:cs="Times New Roman"/>
                <w:kern w:val="0"/>
                <w:sz w:val="18"/>
                <w:szCs w:val="18"/>
                <w14:ligatures w14:val="none"/>
              </w:rPr>
              <w:t xml:space="preserve">0.770 </w:t>
            </w:r>
          </w:p>
        </w:tc>
        <w:tc>
          <w:tcPr>
            <w:tcW w:w="1340" w:type="dxa"/>
            <w:tcBorders>
              <w:top w:val="nil"/>
              <w:left w:val="nil"/>
              <w:bottom w:val="nil"/>
              <w:right w:val="nil"/>
            </w:tcBorders>
            <w:shd w:val="clear" w:color="auto" w:fill="auto"/>
            <w:noWrap/>
            <w:vAlign w:val="center"/>
            <w:hideMark/>
          </w:tcPr>
          <w:p w14:paraId="71C18A35" w14:textId="77777777" w:rsidR="0072647E" w:rsidRPr="006A13A8" w:rsidRDefault="0072647E" w:rsidP="006A1614">
            <w:pPr>
              <w:widowControl/>
              <w:jc w:val="center"/>
              <w:rPr>
                <w:rFonts w:ascii="Times New Roman" w:eastAsia="等线" w:hAnsi="Times New Roman" w:cs="Times New Roman"/>
                <w:kern w:val="0"/>
                <w:sz w:val="18"/>
                <w:szCs w:val="18"/>
                <w14:ligatures w14:val="none"/>
              </w:rPr>
            </w:pPr>
            <w:r w:rsidRPr="006A13A8">
              <w:rPr>
                <w:rFonts w:ascii="Times New Roman" w:eastAsia="等线" w:hAnsi="Times New Roman" w:cs="Times New Roman"/>
                <w:kern w:val="0"/>
                <w:sz w:val="18"/>
                <w:szCs w:val="18"/>
                <w14:ligatures w14:val="none"/>
              </w:rPr>
              <w:t xml:space="preserve">0.0614 </w:t>
            </w:r>
          </w:p>
        </w:tc>
        <w:tc>
          <w:tcPr>
            <w:tcW w:w="1200" w:type="dxa"/>
            <w:tcBorders>
              <w:top w:val="nil"/>
              <w:left w:val="nil"/>
              <w:bottom w:val="nil"/>
              <w:right w:val="nil"/>
            </w:tcBorders>
            <w:shd w:val="clear" w:color="auto" w:fill="auto"/>
            <w:noWrap/>
            <w:vAlign w:val="center"/>
            <w:hideMark/>
          </w:tcPr>
          <w:p w14:paraId="28E0122F" w14:textId="77777777" w:rsidR="0072647E" w:rsidRPr="006A13A8" w:rsidRDefault="0072647E" w:rsidP="006A1614">
            <w:pPr>
              <w:widowControl/>
              <w:jc w:val="center"/>
              <w:rPr>
                <w:rFonts w:ascii="Times New Roman" w:eastAsia="等线" w:hAnsi="Times New Roman" w:cs="Times New Roman"/>
                <w:kern w:val="0"/>
                <w:sz w:val="18"/>
                <w:szCs w:val="18"/>
                <w14:ligatures w14:val="none"/>
              </w:rPr>
            </w:pPr>
            <w:r w:rsidRPr="006A13A8">
              <w:rPr>
                <w:rFonts w:ascii="Times New Roman" w:eastAsia="等线" w:hAnsi="Times New Roman" w:cs="Times New Roman"/>
                <w:kern w:val="0"/>
                <w:sz w:val="18"/>
                <w:szCs w:val="18"/>
                <w14:ligatures w14:val="none"/>
              </w:rPr>
              <w:t>0.670 to 0.860</w:t>
            </w:r>
          </w:p>
        </w:tc>
        <w:tc>
          <w:tcPr>
            <w:tcW w:w="1020" w:type="dxa"/>
            <w:tcBorders>
              <w:top w:val="nil"/>
              <w:left w:val="nil"/>
              <w:bottom w:val="nil"/>
              <w:right w:val="nil"/>
            </w:tcBorders>
            <w:shd w:val="clear" w:color="auto" w:fill="auto"/>
            <w:noWrap/>
            <w:vAlign w:val="center"/>
            <w:hideMark/>
          </w:tcPr>
          <w:p w14:paraId="37266386" w14:textId="77777777" w:rsidR="0072647E" w:rsidRPr="003346F7" w:rsidRDefault="0072647E" w:rsidP="006A1614">
            <w:pPr>
              <w:widowControl/>
              <w:jc w:val="center"/>
              <w:rPr>
                <w:rFonts w:ascii="Times New Roman" w:eastAsia="等线" w:hAnsi="Times New Roman" w:cs="Times New Roman"/>
                <w:kern w:val="0"/>
                <w:sz w:val="18"/>
                <w:szCs w:val="18"/>
                <w14:ligatures w14:val="none"/>
              </w:rPr>
            </w:pPr>
            <w:r w:rsidRPr="003346F7">
              <w:rPr>
                <w:rFonts w:ascii="Times New Roman" w:eastAsia="等线" w:hAnsi="Times New Roman" w:cs="Times New Roman"/>
                <w:kern w:val="0"/>
                <w:sz w:val="18"/>
                <w:szCs w:val="18"/>
                <w14:ligatures w14:val="none"/>
              </w:rPr>
              <w:t>194</w:t>
            </w:r>
          </w:p>
        </w:tc>
        <w:tc>
          <w:tcPr>
            <w:tcW w:w="1200" w:type="dxa"/>
            <w:tcBorders>
              <w:top w:val="nil"/>
              <w:left w:val="nil"/>
              <w:bottom w:val="nil"/>
              <w:right w:val="nil"/>
            </w:tcBorders>
            <w:shd w:val="clear" w:color="auto" w:fill="auto"/>
            <w:noWrap/>
            <w:vAlign w:val="center"/>
            <w:hideMark/>
          </w:tcPr>
          <w:p w14:paraId="56C4EC56" w14:textId="77777777" w:rsidR="0072647E" w:rsidRPr="003346F7" w:rsidRDefault="0072647E" w:rsidP="006A1614">
            <w:pPr>
              <w:widowControl/>
              <w:jc w:val="center"/>
              <w:rPr>
                <w:rFonts w:ascii="Times New Roman" w:eastAsia="等线" w:hAnsi="Times New Roman" w:cs="Times New Roman"/>
                <w:kern w:val="0"/>
                <w:sz w:val="18"/>
                <w:szCs w:val="18"/>
                <w14:ligatures w14:val="none"/>
              </w:rPr>
            </w:pPr>
            <w:r w:rsidRPr="003346F7">
              <w:rPr>
                <w:rFonts w:ascii="Times New Roman" w:eastAsia="等线" w:hAnsi="Times New Roman" w:cs="Times New Roman"/>
                <w:kern w:val="0"/>
                <w:sz w:val="18"/>
                <w:szCs w:val="18"/>
                <w14:ligatures w14:val="none"/>
              </w:rPr>
              <w:t>Multicenter</w:t>
            </w:r>
          </w:p>
        </w:tc>
      </w:tr>
      <w:tr w:rsidR="0072647E" w:rsidRPr="003346F7" w14:paraId="25A90EF8" w14:textId="77777777" w:rsidTr="006A1614">
        <w:trPr>
          <w:gridAfter w:val="1"/>
          <w:wAfter w:w="480" w:type="dxa"/>
          <w:trHeight w:val="400"/>
        </w:trPr>
        <w:tc>
          <w:tcPr>
            <w:tcW w:w="1920" w:type="dxa"/>
            <w:tcBorders>
              <w:top w:val="nil"/>
              <w:left w:val="nil"/>
              <w:bottom w:val="nil"/>
              <w:right w:val="nil"/>
            </w:tcBorders>
            <w:shd w:val="clear" w:color="auto" w:fill="auto"/>
            <w:noWrap/>
            <w:vAlign w:val="center"/>
            <w:hideMark/>
          </w:tcPr>
          <w:p w14:paraId="5E229759" w14:textId="77777777" w:rsidR="0072647E" w:rsidRPr="003346F7" w:rsidRDefault="0072647E" w:rsidP="006A1614">
            <w:pPr>
              <w:widowControl/>
              <w:jc w:val="center"/>
              <w:rPr>
                <w:rFonts w:ascii="Times New Roman" w:eastAsia="等线" w:hAnsi="Times New Roman" w:cs="Times New Roman"/>
                <w:kern w:val="0"/>
                <w:sz w:val="18"/>
                <w:szCs w:val="18"/>
                <w14:ligatures w14:val="none"/>
              </w:rPr>
            </w:pPr>
            <w:r w:rsidRPr="003346F7">
              <w:rPr>
                <w:rFonts w:ascii="Times New Roman" w:eastAsia="等线" w:hAnsi="Times New Roman" w:cs="Times New Roman"/>
                <w:kern w:val="0"/>
                <w:sz w:val="18"/>
                <w:szCs w:val="18"/>
                <w14:ligatures w14:val="none"/>
              </w:rPr>
              <w:t>Dang et al, 2021 [10]</w:t>
            </w:r>
          </w:p>
        </w:tc>
        <w:tc>
          <w:tcPr>
            <w:tcW w:w="1480" w:type="dxa"/>
            <w:tcBorders>
              <w:top w:val="nil"/>
              <w:left w:val="nil"/>
              <w:bottom w:val="nil"/>
              <w:right w:val="nil"/>
            </w:tcBorders>
            <w:shd w:val="clear" w:color="auto" w:fill="auto"/>
            <w:noWrap/>
            <w:vAlign w:val="center"/>
            <w:hideMark/>
          </w:tcPr>
          <w:p w14:paraId="701521A6" w14:textId="77777777" w:rsidR="0072647E" w:rsidRPr="003346F7" w:rsidRDefault="0072647E" w:rsidP="006A1614">
            <w:pPr>
              <w:widowControl/>
              <w:jc w:val="center"/>
              <w:rPr>
                <w:rFonts w:ascii="Times New Roman" w:eastAsia="等线" w:hAnsi="Times New Roman" w:cs="Times New Roman"/>
                <w:kern w:val="0"/>
                <w:sz w:val="18"/>
                <w:szCs w:val="18"/>
                <w14:ligatures w14:val="none"/>
              </w:rPr>
            </w:pPr>
            <w:r w:rsidRPr="003346F7">
              <w:rPr>
                <w:rFonts w:ascii="Times New Roman" w:eastAsia="等线" w:hAnsi="Times New Roman" w:cs="Times New Roman"/>
                <w:kern w:val="0"/>
                <w:sz w:val="18"/>
                <w:szCs w:val="18"/>
                <w14:ligatures w14:val="none"/>
              </w:rPr>
              <w:t xml:space="preserve">0.920 </w:t>
            </w:r>
          </w:p>
        </w:tc>
        <w:tc>
          <w:tcPr>
            <w:tcW w:w="1340" w:type="dxa"/>
            <w:tcBorders>
              <w:top w:val="nil"/>
              <w:left w:val="nil"/>
              <w:bottom w:val="nil"/>
              <w:right w:val="nil"/>
            </w:tcBorders>
            <w:shd w:val="clear" w:color="auto" w:fill="auto"/>
            <w:noWrap/>
            <w:vAlign w:val="center"/>
            <w:hideMark/>
          </w:tcPr>
          <w:p w14:paraId="75B8C1DB" w14:textId="77777777" w:rsidR="0072647E" w:rsidRPr="006A13A8" w:rsidRDefault="0072647E" w:rsidP="006A1614">
            <w:pPr>
              <w:widowControl/>
              <w:jc w:val="center"/>
              <w:rPr>
                <w:rFonts w:ascii="Times New Roman" w:eastAsia="等线" w:hAnsi="Times New Roman" w:cs="Times New Roman"/>
                <w:kern w:val="0"/>
                <w:sz w:val="18"/>
                <w:szCs w:val="18"/>
                <w14:ligatures w14:val="none"/>
              </w:rPr>
            </w:pPr>
            <w:r w:rsidRPr="006A13A8">
              <w:rPr>
                <w:rFonts w:ascii="Times New Roman" w:eastAsia="等线" w:hAnsi="Times New Roman" w:cs="Times New Roman"/>
                <w:kern w:val="0"/>
                <w:sz w:val="18"/>
                <w:szCs w:val="18"/>
                <w14:ligatures w14:val="none"/>
              </w:rPr>
              <w:t xml:space="preserve">0.0439 </w:t>
            </w:r>
          </w:p>
        </w:tc>
        <w:tc>
          <w:tcPr>
            <w:tcW w:w="1200" w:type="dxa"/>
            <w:tcBorders>
              <w:top w:val="nil"/>
              <w:left w:val="nil"/>
              <w:bottom w:val="nil"/>
              <w:right w:val="nil"/>
            </w:tcBorders>
            <w:shd w:val="clear" w:color="auto" w:fill="auto"/>
            <w:noWrap/>
            <w:vAlign w:val="center"/>
            <w:hideMark/>
          </w:tcPr>
          <w:p w14:paraId="4BF1E5C5" w14:textId="77777777" w:rsidR="0072647E" w:rsidRPr="006A13A8" w:rsidRDefault="0072647E" w:rsidP="006A1614">
            <w:pPr>
              <w:widowControl/>
              <w:jc w:val="center"/>
              <w:rPr>
                <w:rFonts w:ascii="Times New Roman" w:eastAsia="等线" w:hAnsi="Times New Roman" w:cs="Times New Roman"/>
                <w:kern w:val="0"/>
                <w:sz w:val="18"/>
                <w:szCs w:val="18"/>
                <w14:ligatures w14:val="none"/>
              </w:rPr>
            </w:pPr>
            <w:r w:rsidRPr="006A13A8">
              <w:rPr>
                <w:rFonts w:ascii="Times New Roman" w:eastAsia="等线" w:hAnsi="Times New Roman" w:cs="Times New Roman"/>
                <w:kern w:val="0"/>
                <w:sz w:val="18"/>
                <w:szCs w:val="18"/>
                <w14:ligatures w14:val="none"/>
              </w:rPr>
              <w:t>0.828 to 1.000</w:t>
            </w:r>
          </w:p>
        </w:tc>
        <w:tc>
          <w:tcPr>
            <w:tcW w:w="1020" w:type="dxa"/>
            <w:tcBorders>
              <w:top w:val="nil"/>
              <w:left w:val="nil"/>
              <w:bottom w:val="nil"/>
              <w:right w:val="nil"/>
            </w:tcBorders>
            <w:shd w:val="clear" w:color="auto" w:fill="auto"/>
            <w:noWrap/>
            <w:vAlign w:val="center"/>
            <w:hideMark/>
          </w:tcPr>
          <w:p w14:paraId="1A08901C" w14:textId="77777777" w:rsidR="0072647E" w:rsidRPr="003346F7" w:rsidRDefault="0072647E" w:rsidP="006A1614">
            <w:pPr>
              <w:widowControl/>
              <w:jc w:val="center"/>
              <w:rPr>
                <w:rFonts w:ascii="Times New Roman" w:eastAsia="等线" w:hAnsi="Times New Roman" w:cs="Times New Roman"/>
                <w:kern w:val="0"/>
                <w:sz w:val="18"/>
                <w:szCs w:val="18"/>
                <w14:ligatures w14:val="none"/>
              </w:rPr>
            </w:pPr>
            <w:r w:rsidRPr="003346F7">
              <w:rPr>
                <w:rFonts w:ascii="Times New Roman" w:eastAsia="等线" w:hAnsi="Times New Roman" w:cs="Times New Roman"/>
                <w:kern w:val="0"/>
                <w:sz w:val="18"/>
                <w:szCs w:val="18"/>
                <w14:ligatures w14:val="none"/>
              </w:rPr>
              <w:t>181</w:t>
            </w:r>
          </w:p>
        </w:tc>
        <w:tc>
          <w:tcPr>
            <w:tcW w:w="1200" w:type="dxa"/>
            <w:tcBorders>
              <w:top w:val="nil"/>
              <w:left w:val="nil"/>
              <w:bottom w:val="nil"/>
              <w:right w:val="nil"/>
            </w:tcBorders>
            <w:shd w:val="clear" w:color="auto" w:fill="auto"/>
            <w:noWrap/>
            <w:vAlign w:val="center"/>
            <w:hideMark/>
          </w:tcPr>
          <w:p w14:paraId="558D37F8"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Single center</w:t>
            </w:r>
          </w:p>
        </w:tc>
      </w:tr>
      <w:tr w:rsidR="0072647E" w:rsidRPr="003346F7" w14:paraId="1513658F" w14:textId="77777777" w:rsidTr="006A1614">
        <w:trPr>
          <w:gridAfter w:val="1"/>
          <w:wAfter w:w="480" w:type="dxa"/>
          <w:trHeight w:val="400"/>
        </w:trPr>
        <w:tc>
          <w:tcPr>
            <w:tcW w:w="1920" w:type="dxa"/>
            <w:tcBorders>
              <w:top w:val="nil"/>
              <w:left w:val="nil"/>
              <w:bottom w:val="nil"/>
              <w:right w:val="nil"/>
            </w:tcBorders>
            <w:shd w:val="clear" w:color="auto" w:fill="auto"/>
            <w:noWrap/>
            <w:vAlign w:val="center"/>
            <w:hideMark/>
          </w:tcPr>
          <w:p w14:paraId="61B00CD2"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Nair et al., 2021 [11]</w:t>
            </w:r>
          </w:p>
        </w:tc>
        <w:tc>
          <w:tcPr>
            <w:tcW w:w="1480" w:type="dxa"/>
            <w:tcBorders>
              <w:top w:val="nil"/>
              <w:left w:val="nil"/>
              <w:bottom w:val="nil"/>
              <w:right w:val="nil"/>
            </w:tcBorders>
            <w:shd w:val="clear" w:color="auto" w:fill="auto"/>
            <w:noWrap/>
            <w:vAlign w:val="center"/>
            <w:hideMark/>
          </w:tcPr>
          <w:p w14:paraId="39E8AE21" w14:textId="77777777" w:rsidR="0072647E" w:rsidRPr="003346F7" w:rsidRDefault="0072647E" w:rsidP="006A1614">
            <w:pPr>
              <w:widowControl/>
              <w:jc w:val="center"/>
              <w:rPr>
                <w:rFonts w:ascii="Times New Roman" w:eastAsia="等线" w:hAnsi="Times New Roman" w:cs="Times New Roman"/>
                <w:kern w:val="0"/>
                <w:sz w:val="18"/>
                <w:szCs w:val="18"/>
                <w14:ligatures w14:val="none"/>
              </w:rPr>
            </w:pPr>
            <w:r w:rsidRPr="003346F7">
              <w:rPr>
                <w:rFonts w:ascii="Times New Roman" w:eastAsia="等线" w:hAnsi="Times New Roman" w:cs="Times New Roman"/>
                <w:kern w:val="0"/>
                <w:sz w:val="18"/>
                <w:szCs w:val="18"/>
                <w14:ligatures w14:val="none"/>
              </w:rPr>
              <w:t xml:space="preserve">0.831 </w:t>
            </w:r>
          </w:p>
        </w:tc>
        <w:tc>
          <w:tcPr>
            <w:tcW w:w="1340" w:type="dxa"/>
            <w:tcBorders>
              <w:top w:val="nil"/>
              <w:left w:val="nil"/>
              <w:bottom w:val="nil"/>
              <w:right w:val="nil"/>
            </w:tcBorders>
            <w:shd w:val="clear" w:color="auto" w:fill="auto"/>
            <w:noWrap/>
            <w:vAlign w:val="center"/>
            <w:hideMark/>
          </w:tcPr>
          <w:p w14:paraId="2E6CF9A9" w14:textId="77777777" w:rsidR="0072647E" w:rsidRPr="006A13A8" w:rsidRDefault="0072647E" w:rsidP="006A1614">
            <w:pPr>
              <w:widowControl/>
              <w:jc w:val="center"/>
              <w:rPr>
                <w:rFonts w:ascii="Times New Roman" w:eastAsia="等线" w:hAnsi="Times New Roman" w:cs="Times New Roman"/>
                <w:color w:val="000000"/>
                <w:kern w:val="0"/>
                <w:sz w:val="18"/>
                <w:szCs w:val="18"/>
                <w14:ligatures w14:val="none"/>
              </w:rPr>
            </w:pPr>
            <w:r w:rsidRPr="006A13A8">
              <w:rPr>
                <w:rFonts w:ascii="Times New Roman" w:eastAsia="等线" w:hAnsi="Times New Roman" w:cs="Times New Roman"/>
                <w:color w:val="000000"/>
                <w:kern w:val="0"/>
                <w:sz w:val="18"/>
                <w:szCs w:val="18"/>
                <w14:ligatures w14:val="none"/>
              </w:rPr>
              <w:t xml:space="preserve">0.1170 </w:t>
            </w:r>
          </w:p>
        </w:tc>
        <w:tc>
          <w:tcPr>
            <w:tcW w:w="1200" w:type="dxa"/>
            <w:tcBorders>
              <w:top w:val="nil"/>
              <w:left w:val="nil"/>
              <w:bottom w:val="nil"/>
              <w:right w:val="nil"/>
            </w:tcBorders>
            <w:shd w:val="clear" w:color="auto" w:fill="auto"/>
            <w:noWrap/>
            <w:vAlign w:val="center"/>
            <w:hideMark/>
          </w:tcPr>
          <w:p w14:paraId="25B2A1C9" w14:textId="77777777" w:rsidR="0072647E" w:rsidRPr="006A13A8" w:rsidRDefault="0072647E" w:rsidP="006A1614">
            <w:pPr>
              <w:widowControl/>
              <w:jc w:val="center"/>
              <w:rPr>
                <w:rFonts w:ascii="Times New Roman" w:eastAsia="宋体" w:hAnsi="Times New Roman" w:cs="Times New Roman"/>
                <w:color w:val="000000"/>
                <w:kern w:val="0"/>
                <w:sz w:val="18"/>
                <w:szCs w:val="18"/>
                <w14:ligatures w14:val="none"/>
              </w:rPr>
            </w:pPr>
            <w:r w:rsidRPr="006A13A8">
              <w:rPr>
                <w:rFonts w:ascii="Times New Roman" w:eastAsia="宋体" w:hAnsi="Times New Roman" w:cs="Times New Roman"/>
                <w:color w:val="000000"/>
                <w:kern w:val="0"/>
                <w:sz w:val="18"/>
                <w:szCs w:val="18"/>
                <w14:ligatures w14:val="none"/>
              </w:rPr>
              <w:t>/</w:t>
            </w:r>
          </w:p>
        </w:tc>
        <w:tc>
          <w:tcPr>
            <w:tcW w:w="1020" w:type="dxa"/>
            <w:tcBorders>
              <w:top w:val="nil"/>
              <w:left w:val="nil"/>
              <w:bottom w:val="nil"/>
              <w:right w:val="nil"/>
            </w:tcBorders>
            <w:shd w:val="clear" w:color="auto" w:fill="auto"/>
            <w:noWrap/>
            <w:vAlign w:val="center"/>
            <w:hideMark/>
          </w:tcPr>
          <w:p w14:paraId="50F56A3E" w14:textId="77777777" w:rsidR="0072647E" w:rsidRPr="003346F7" w:rsidRDefault="0072647E" w:rsidP="006A1614">
            <w:pPr>
              <w:widowControl/>
              <w:jc w:val="center"/>
              <w:rPr>
                <w:rFonts w:ascii="Times New Roman" w:eastAsia="等线" w:hAnsi="Times New Roman" w:cs="Times New Roman"/>
                <w:kern w:val="0"/>
                <w:sz w:val="18"/>
                <w:szCs w:val="18"/>
                <w14:ligatures w14:val="none"/>
              </w:rPr>
            </w:pPr>
            <w:r w:rsidRPr="003346F7">
              <w:rPr>
                <w:rFonts w:ascii="Times New Roman" w:eastAsia="等线" w:hAnsi="Times New Roman" w:cs="Times New Roman"/>
                <w:kern w:val="0"/>
                <w:sz w:val="18"/>
                <w:szCs w:val="18"/>
                <w14:ligatures w14:val="none"/>
              </w:rPr>
              <w:t>50</w:t>
            </w:r>
          </w:p>
        </w:tc>
        <w:tc>
          <w:tcPr>
            <w:tcW w:w="1200" w:type="dxa"/>
            <w:tcBorders>
              <w:top w:val="nil"/>
              <w:left w:val="nil"/>
              <w:bottom w:val="nil"/>
              <w:right w:val="nil"/>
            </w:tcBorders>
            <w:shd w:val="clear" w:color="auto" w:fill="auto"/>
            <w:noWrap/>
            <w:vAlign w:val="center"/>
            <w:hideMark/>
          </w:tcPr>
          <w:p w14:paraId="71F9BEA3"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Single center</w:t>
            </w:r>
          </w:p>
        </w:tc>
      </w:tr>
      <w:tr w:rsidR="0072647E" w:rsidRPr="003346F7" w14:paraId="257C33B9" w14:textId="77777777" w:rsidTr="006A1614">
        <w:trPr>
          <w:gridAfter w:val="1"/>
          <w:wAfter w:w="480" w:type="dxa"/>
          <w:trHeight w:val="400"/>
        </w:trPr>
        <w:tc>
          <w:tcPr>
            <w:tcW w:w="1920" w:type="dxa"/>
            <w:tcBorders>
              <w:top w:val="nil"/>
              <w:left w:val="nil"/>
              <w:bottom w:val="nil"/>
              <w:right w:val="nil"/>
            </w:tcBorders>
            <w:shd w:val="clear" w:color="auto" w:fill="auto"/>
            <w:noWrap/>
            <w:vAlign w:val="center"/>
            <w:hideMark/>
          </w:tcPr>
          <w:p w14:paraId="242BD99F"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Dong et al., 2022 [12]</w:t>
            </w:r>
          </w:p>
        </w:tc>
        <w:tc>
          <w:tcPr>
            <w:tcW w:w="1480" w:type="dxa"/>
            <w:tcBorders>
              <w:top w:val="nil"/>
              <w:left w:val="nil"/>
              <w:bottom w:val="nil"/>
              <w:right w:val="nil"/>
            </w:tcBorders>
            <w:shd w:val="clear" w:color="auto" w:fill="auto"/>
            <w:noWrap/>
            <w:vAlign w:val="center"/>
            <w:hideMark/>
          </w:tcPr>
          <w:p w14:paraId="414864DB" w14:textId="77777777" w:rsidR="0072647E" w:rsidRPr="003346F7" w:rsidRDefault="0072647E" w:rsidP="006A1614">
            <w:pPr>
              <w:widowControl/>
              <w:jc w:val="center"/>
              <w:rPr>
                <w:rFonts w:ascii="Times New Roman" w:eastAsia="等线" w:hAnsi="Times New Roman" w:cs="Times New Roman"/>
                <w:kern w:val="0"/>
                <w:sz w:val="18"/>
                <w:szCs w:val="18"/>
                <w14:ligatures w14:val="none"/>
              </w:rPr>
            </w:pPr>
            <w:r w:rsidRPr="003346F7">
              <w:rPr>
                <w:rFonts w:ascii="Times New Roman" w:eastAsia="等线" w:hAnsi="Times New Roman" w:cs="Times New Roman"/>
                <w:kern w:val="0"/>
                <w:sz w:val="18"/>
                <w:szCs w:val="18"/>
                <w14:ligatures w14:val="none"/>
              </w:rPr>
              <w:t xml:space="preserve">0.798 </w:t>
            </w:r>
          </w:p>
        </w:tc>
        <w:tc>
          <w:tcPr>
            <w:tcW w:w="1340" w:type="dxa"/>
            <w:tcBorders>
              <w:top w:val="nil"/>
              <w:left w:val="nil"/>
              <w:bottom w:val="nil"/>
              <w:right w:val="nil"/>
            </w:tcBorders>
            <w:shd w:val="clear" w:color="auto" w:fill="auto"/>
            <w:noWrap/>
            <w:vAlign w:val="center"/>
            <w:hideMark/>
          </w:tcPr>
          <w:p w14:paraId="1151F2F6" w14:textId="77777777" w:rsidR="0072647E" w:rsidRPr="006A13A8" w:rsidRDefault="0072647E" w:rsidP="006A1614">
            <w:pPr>
              <w:widowControl/>
              <w:jc w:val="center"/>
              <w:rPr>
                <w:rFonts w:ascii="Times New Roman" w:eastAsia="等线" w:hAnsi="Times New Roman" w:cs="Times New Roman"/>
                <w:color w:val="000000"/>
                <w:kern w:val="0"/>
                <w:sz w:val="18"/>
                <w:szCs w:val="18"/>
                <w14:ligatures w14:val="none"/>
              </w:rPr>
            </w:pPr>
            <w:r w:rsidRPr="006A13A8">
              <w:rPr>
                <w:rFonts w:ascii="Times New Roman" w:eastAsia="等线" w:hAnsi="Times New Roman" w:cs="Times New Roman"/>
                <w:color w:val="000000"/>
                <w:kern w:val="0"/>
                <w:sz w:val="18"/>
                <w:szCs w:val="18"/>
                <w14:ligatures w14:val="none"/>
              </w:rPr>
              <w:t xml:space="preserve">0.0681 </w:t>
            </w:r>
          </w:p>
        </w:tc>
        <w:tc>
          <w:tcPr>
            <w:tcW w:w="1200" w:type="dxa"/>
            <w:tcBorders>
              <w:top w:val="nil"/>
              <w:left w:val="nil"/>
              <w:bottom w:val="nil"/>
              <w:right w:val="nil"/>
            </w:tcBorders>
            <w:shd w:val="clear" w:color="auto" w:fill="auto"/>
            <w:noWrap/>
            <w:vAlign w:val="center"/>
            <w:hideMark/>
          </w:tcPr>
          <w:p w14:paraId="0FE29333" w14:textId="77777777" w:rsidR="0072647E" w:rsidRPr="006A13A8" w:rsidRDefault="0072647E" w:rsidP="006A1614">
            <w:pPr>
              <w:widowControl/>
              <w:jc w:val="center"/>
              <w:rPr>
                <w:rFonts w:ascii="Times New Roman" w:eastAsia="等线" w:hAnsi="Times New Roman" w:cs="Times New Roman"/>
                <w:kern w:val="0"/>
                <w:sz w:val="18"/>
                <w:szCs w:val="18"/>
                <w14:ligatures w14:val="none"/>
              </w:rPr>
            </w:pPr>
            <w:r w:rsidRPr="006A13A8">
              <w:rPr>
                <w:rFonts w:ascii="Times New Roman" w:eastAsia="等线" w:hAnsi="Times New Roman" w:cs="Times New Roman"/>
                <w:kern w:val="0"/>
                <w:sz w:val="18"/>
                <w:szCs w:val="18"/>
                <w14:ligatures w14:val="none"/>
              </w:rPr>
              <w:t>0.664 to 0.931</w:t>
            </w:r>
          </w:p>
        </w:tc>
        <w:tc>
          <w:tcPr>
            <w:tcW w:w="1020" w:type="dxa"/>
            <w:tcBorders>
              <w:top w:val="nil"/>
              <w:left w:val="nil"/>
              <w:bottom w:val="nil"/>
              <w:right w:val="nil"/>
            </w:tcBorders>
            <w:shd w:val="clear" w:color="auto" w:fill="auto"/>
            <w:noWrap/>
            <w:vAlign w:val="center"/>
            <w:hideMark/>
          </w:tcPr>
          <w:p w14:paraId="0235B81D" w14:textId="77777777" w:rsidR="0072647E" w:rsidRPr="003346F7" w:rsidRDefault="0072647E" w:rsidP="006A1614">
            <w:pPr>
              <w:widowControl/>
              <w:jc w:val="center"/>
              <w:rPr>
                <w:rFonts w:ascii="Times New Roman" w:eastAsia="等线" w:hAnsi="Times New Roman" w:cs="Times New Roman"/>
                <w:kern w:val="0"/>
                <w:sz w:val="18"/>
                <w:szCs w:val="18"/>
                <w14:ligatures w14:val="none"/>
              </w:rPr>
            </w:pPr>
            <w:r w:rsidRPr="003346F7">
              <w:rPr>
                <w:rFonts w:ascii="Times New Roman" w:eastAsia="等线" w:hAnsi="Times New Roman" w:cs="Times New Roman"/>
                <w:kern w:val="0"/>
                <w:sz w:val="18"/>
                <w:szCs w:val="18"/>
                <w14:ligatures w14:val="none"/>
              </w:rPr>
              <w:t>132</w:t>
            </w:r>
          </w:p>
        </w:tc>
        <w:tc>
          <w:tcPr>
            <w:tcW w:w="1200" w:type="dxa"/>
            <w:tcBorders>
              <w:top w:val="nil"/>
              <w:left w:val="nil"/>
              <w:bottom w:val="nil"/>
              <w:right w:val="nil"/>
            </w:tcBorders>
            <w:shd w:val="clear" w:color="auto" w:fill="auto"/>
            <w:noWrap/>
            <w:vAlign w:val="center"/>
            <w:hideMark/>
          </w:tcPr>
          <w:p w14:paraId="61E4E6EE" w14:textId="77777777" w:rsidR="0072647E" w:rsidRPr="003346F7" w:rsidRDefault="0072647E" w:rsidP="006A1614">
            <w:pPr>
              <w:widowControl/>
              <w:jc w:val="center"/>
              <w:rPr>
                <w:rFonts w:ascii="Times New Roman" w:eastAsia="等线" w:hAnsi="Times New Roman" w:cs="Times New Roman"/>
                <w:kern w:val="0"/>
                <w:sz w:val="18"/>
                <w:szCs w:val="18"/>
                <w14:ligatures w14:val="none"/>
              </w:rPr>
            </w:pPr>
            <w:r w:rsidRPr="003346F7">
              <w:rPr>
                <w:rFonts w:ascii="Times New Roman" w:eastAsia="等线" w:hAnsi="Times New Roman" w:cs="Times New Roman"/>
                <w:kern w:val="0"/>
                <w:sz w:val="18"/>
                <w:szCs w:val="18"/>
                <w14:ligatures w14:val="none"/>
              </w:rPr>
              <w:t>Single center</w:t>
            </w:r>
          </w:p>
        </w:tc>
      </w:tr>
      <w:tr w:rsidR="0072647E" w:rsidRPr="003346F7" w14:paraId="117523D9" w14:textId="77777777" w:rsidTr="006A1614">
        <w:trPr>
          <w:gridAfter w:val="1"/>
          <w:wAfter w:w="480" w:type="dxa"/>
          <w:trHeight w:val="400"/>
        </w:trPr>
        <w:tc>
          <w:tcPr>
            <w:tcW w:w="1920" w:type="dxa"/>
            <w:tcBorders>
              <w:top w:val="nil"/>
              <w:left w:val="nil"/>
              <w:bottom w:val="nil"/>
              <w:right w:val="nil"/>
            </w:tcBorders>
            <w:shd w:val="clear" w:color="auto" w:fill="auto"/>
            <w:noWrap/>
            <w:vAlign w:val="center"/>
            <w:hideMark/>
          </w:tcPr>
          <w:p w14:paraId="28D902F8"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Liu et al., 2022 [13]</w:t>
            </w:r>
          </w:p>
        </w:tc>
        <w:tc>
          <w:tcPr>
            <w:tcW w:w="1480" w:type="dxa"/>
            <w:tcBorders>
              <w:top w:val="nil"/>
              <w:left w:val="nil"/>
              <w:bottom w:val="nil"/>
              <w:right w:val="nil"/>
            </w:tcBorders>
            <w:shd w:val="clear" w:color="auto" w:fill="auto"/>
            <w:noWrap/>
            <w:vAlign w:val="center"/>
            <w:hideMark/>
          </w:tcPr>
          <w:p w14:paraId="2853B7DE" w14:textId="77777777" w:rsidR="0072647E" w:rsidRPr="003346F7" w:rsidRDefault="0072647E" w:rsidP="006A1614">
            <w:pPr>
              <w:widowControl/>
              <w:jc w:val="center"/>
              <w:rPr>
                <w:rFonts w:ascii="Times New Roman" w:eastAsia="等线" w:hAnsi="Times New Roman" w:cs="Times New Roman"/>
                <w:kern w:val="0"/>
                <w:sz w:val="18"/>
                <w:szCs w:val="18"/>
                <w14:ligatures w14:val="none"/>
              </w:rPr>
            </w:pPr>
            <w:r w:rsidRPr="003346F7">
              <w:rPr>
                <w:rFonts w:ascii="Times New Roman" w:eastAsia="等线" w:hAnsi="Times New Roman" w:cs="Times New Roman"/>
                <w:kern w:val="0"/>
                <w:sz w:val="18"/>
                <w:szCs w:val="18"/>
                <w14:ligatures w14:val="none"/>
              </w:rPr>
              <w:t xml:space="preserve">0.880 </w:t>
            </w:r>
          </w:p>
        </w:tc>
        <w:tc>
          <w:tcPr>
            <w:tcW w:w="1340" w:type="dxa"/>
            <w:tcBorders>
              <w:top w:val="nil"/>
              <w:left w:val="nil"/>
              <w:bottom w:val="nil"/>
              <w:right w:val="nil"/>
            </w:tcBorders>
            <w:shd w:val="clear" w:color="auto" w:fill="auto"/>
            <w:noWrap/>
            <w:vAlign w:val="center"/>
            <w:hideMark/>
          </w:tcPr>
          <w:p w14:paraId="2EC175F9" w14:textId="77777777" w:rsidR="0072647E" w:rsidRPr="006A13A8" w:rsidRDefault="0072647E" w:rsidP="006A1614">
            <w:pPr>
              <w:widowControl/>
              <w:jc w:val="center"/>
              <w:rPr>
                <w:rFonts w:ascii="Times New Roman" w:eastAsia="等线" w:hAnsi="Times New Roman" w:cs="Times New Roman"/>
                <w:color w:val="000000"/>
                <w:kern w:val="0"/>
                <w:sz w:val="18"/>
                <w:szCs w:val="18"/>
                <w14:ligatures w14:val="none"/>
              </w:rPr>
            </w:pPr>
            <w:r w:rsidRPr="006A13A8">
              <w:rPr>
                <w:rFonts w:ascii="Times New Roman" w:eastAsia="等线" w:hAnsi="Times New Roman" w:cs="Times New Roman"/>
                <w:color w:val="000000"/>
                <w:kern w:val="0"/>
                <w:sz w:val="18"/>
                <w:szCs w:val="18"/>
                <w14:ligatures w14:val="none"/>
              </w:rPr>
              <w:t xml:space="preserve">0.0050 </w:t>
            </w:r>
          </w:p>
        </w:tc>
        <w:tc>
          <w:tcPr>
            <w:tcW w:w="1200" w:type="dxa"/>
            <w:tcBorders>
              <w:top w:val="nil"/>
              <w:left w:val="nil"/>
              <w:bottom w:val="nil"/>
              <w:right w:val="nil"/>
            </w:tcBorders>
            <w:shd w:val="clear" w:color="auto" w:fill="auto"/>
            <w:noWrap/>
            <w:vAlign w:val="center"/>
            <w:hideMark/>
          </w:tcPr>
          <w:p w14:paraId="4ED79F62" w14:textId="77777777" w:rsidR="0072647E" w:rsidRPr="006A13A8" w:rsidRDefault="0072647E" w:rsidP="006A1614">
            <w:pPr>
              <w:widowControl/>
              <w:jc w:val="center"/>
              <w:rPr>
                <w:rFonts w:ascii="Times New Roman" w:eastAsia="等线" w:hAnsi="Times New Roman" w:cs="Times New Roman"/>
                <w:kern w:val="0"/>
                <w:sz w:val="18"/>
                <w:szCs w:val="18"/>
                <w14:ligatures w14:val="none"/>
              </w:rPr>
            </w:pPr>
            <w:r w:rsidRPr="006A13A8">
              <w:rPr>
                <w:rFonts w:ascii="Times New Roman" w:eastAsia="等线" w:hAnsi="Times New Roman" w:cs="Times New Roman"/>
                <w:kern w:val="0"/>
                <w:sz w:val="18"/>
                <w:szCs w:val="18"/>
                <w14:ligatures w14:val="none"/>
              </w:rPr>
              <w:t>0.75 to 0.946</w:t>
            </w:r>
          </w:p>
        </w:tc>
        <w:tc>
          <w:tcPr>
            <w:tcW w:w="1020" w:type="dxa"/>
            <w:tcBorders>
              <w:top w:val="nil"/>
              <w:left w:val="nil"/>
              <w:bottom w:val="nil"/>
              <w:right w:val="nil"/>
            </w:tcBorders>
            <w:shd w:val="clear" w:color="auto" w:fill="auto"/>
            <w:noWrap/>
            <w:vAlign w:val="center"/>
            <w:hideMark/>
          </w:tcPr>
          <w:p w14:paraId="410A48D8"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211</w:t>
            </w:r>
          </w:p>
        </w:tc>
        <w:tc>
          <w:tcPr>
            <w:tcW w:w="1200" w:type="dxa"/>
            <w:tcBorders>
              <w:top w:val="nil"/>
              <w:left w:val="nil"/>
              <w:bottom w:val="nil"/>
              <w:right w:val="nil"/>
            </w:tcBorders>
            <w:shd w:val="clear" w:color="auto" w:fill="auto"/>
            <w:noWrap/>
            <w:vAlign w:val="center"/>
            <w:hideMark/>
          </w:tcPr>
          <w:p w14:paraId="429962EE"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Single center</w:t>
            </w:r>
          </w:p>
        </w:tc>
      </w:tr>
      <w:tr w:rsidR="0072647E" w:rsidRPr="003346F7" w14:paraId="21860971" w14:textId="77777777" w:rsidTr="006A1614">
        <w:trPr>
          <w:gridAfter w:val="1"/>
          <w:wAfter w:w="480" w:type="dxa"/>
          <w:trHeight w:val="400"/>
        </w:trPr>
        <w:tc>
          <w:tcPr>
            <w:tcW w:w="1920" w:type="dxa"/>
            <w:tcBorders>
              <w:top w:val="nil"/>
              <w:left w:val="nil"/>
              <w:bottom w:val="nil"/>
              <w:right w:val="nil"/>
            </w:tcBorders>
            <w:shd w:val="clear" w:color="auto" w:fill="auto"/>
            <w:noWrap/>
            <w:vAlign w:val="center"/>
            <w:hideMark/>
          </w:tcPr>
          <w:p w14:paraId="55ECF813"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Wang et al., 2022 [14]</w:t>
            </w:r>
          </w:p>
        </w:tc>
        <w:tc>
          <w:tcPr>
            <w:tcW w:w="1480" w:type="dxa"/>
            <w:tcBorders>
              <w:top w:val="nil"/>
              <w:left w:val="nil"/>
              <w:bottom w:val="nil"/>
              <w:right w:val="nil"/>
            </w:tcBorders>
            <w:shd w:val="clear" w:color="auto" w:fill="auto"/>
            <w:noWrap/>
            <w:vAlign w:val="center"/>
            <w:hideMark/>
          </w:tcPr>
          <w:p w14:paraId="7EF5CC3D" w14:textId="77777777" w:rsidR="0072647E" w:rsidRPr="003346F7" w:rsidRDefault="0072647E" w:rsidP="006A1614">
            <w:pPr>
              <w:widowControl/>
              <w:jc w:val="center"/>
              <w:rPr>
                <w:rFonts w:ascii="Times New Roman" w:eastAsia="等线" w:hAnsi="Times New Roman" w:cs="Times New Roman"/>
                <w:kern w:val="0"/>
                <w:sz w:val="18"/>
                <w:szCs w:val="18"/>
                <w14:ligatures w14:val="none"/>
              </w:rPr>
            </w:pPr>
            <w:r w:rsidRPr="003346F7">
              <w:rPr>
                <w:rFonts w:ascii="Times New Roman" w:eastAsia="等线" w:hAnsi="Times New Roman" w:cs="Times New Roman"/>
                <w:kern w:val="0"/>
                <w:sz w:val="18"/>
                <w:szCs w:val="18"/>
                <w14:ligatures w14:val="none"/>
              </w:rPr>
              <w:t xml:space="preserve">0.895 </w:t>
            </w:r>
          </w:p>
        </w:tc>
        <w:tc>
          <w:tcPr>
            <w:tcW w:w="1340" w:type="dxa"/>
            <w:tcBorders>
              <w:top w:val="nil"/>
              <w:left w:val="nil"/>
              <w:bottom w:val="nil"/>
              <w:right w:val="nil"/>
            </w:tcBorders>
            <w:shd w:val="clear" w:color="auto" w:fill="auto"/>
            <w:noWrap/>
            <w:vAlign w:val="center"/>
            <w:hideMark/>
          </w:tcPr>
          <w:p w14:paraId="36A92A1C" w14:textId="77777777" w:rsidR="0072647E" w:rsidRPr="006A13A8" w:rsidRDefault="0072647E" w:rsidP="006A1614">
            <w:pPr>
              <w:widowControl/>
              <w:jc w:val="center"/>
              <w:rPr>
                <w:rFonts w:ascii="Times New Roman" w:eastAsia="等线" w:hAnsi="Times New Roman" w:cs="Times New Roman"/>
                <w:color w:val="000000"/>
                <w:kern w:val="0"/>
                <w:sz w:val="18"/>
                <w:szCs w:val="18"/>
                <w14:ligatures w14:val="none"/>
              </w:rPr>
            </w:pPr>
            <w:r w:rsidRPr="006A13A8">
              <w:rPr>
                <w:rFonts w:ascii="Times New Roman" w:eastAsia="等线" w:hAnsi="Times New Roman" w:cs="Times New Roman"/>
                <w:color w:val="000000"/>
                <w:kern w:val="0"/>
                <w:sz w:val="18"/>
                <w:szCs w:val="18"/>
                <w14:ligatures w14:val="none"/>
              </w:rPr>
              <w:t xml:space="preserve">0.0061 </w:t>
            </w:r>
          </w:p>
        </w:tc>
        <w:tc>
          <w:tcPr>
            <w:tcW w:w="1200" w:type="dxa"/>
            <w:tcBorders>
              <w:top w:val="nil"/>
              <w:left w:val="nil"/>
              <w:bottom w:val="nil"/>
              <w:right w:val="nil"/>
            </w:tcBorders>
            <w:shd w:val="clear" w:color="auto" w:fill="auto"/>
            <w:noWrap/>
            <w:vAlign w:val="center"/>
            <w:hideMark/>
          </w:tcPr>
          <w:p w14:paraId="12C14805" w14:textId="77777777" w:rsidR="0072647E" w:rsidRPr="006A13A8" w:rsidRDefault="0072647E" w:rsidP="006A1614">
            <w:pPr>
              <w:widowControl/>
              <w:jc w:val="center"/>
              <w:rPr>
                <w:rFonts w:ascii="Times New Roman" w:eastAsia="等线" w:hAnsi="Times New Roman" w:cs="Times New Roman"/>
                <w:kern w:val="0"/>
                <w:sz w:val="18"/>
                <w:szCs w:val="18"/>
                <w14:ligatures w14:val="none"/>
              </w:rPr>
            </w:pPr>
            <w:r w:rsidRPr="006A13A8">
              <w:rPr>
                <w:rFonts w:ascii="Times New Roman" w:eastAsia="等线" w:hAnsi="Times New Roman" w:cs="Times New Roman"/>
                <w:kern w:val="0"/>
                <w:sz w:val="18"/>
                <w:szCs w:val="18"/>
                <w14:ligatures w14:val="none"/>
              </w:rPr>
              <w:t>0.883 to 0.907</w:t>
            </w:r>
          </w:p>
        </w:tc>
        <w:tc>
          <w:tcPr>
            <w:tcW w:w="1020" w:type="dxa"/>
            <w:tcBorders>
              <w:top w:val="nil"/>
              <w:left w:val="nil"/>
              <w:bottom w:val="nil"/>
              <w:right w:val="nil"/>
            </w:tcBorders>
            <w:shd w:val="clear" w:color="auto" w:fill="auto"/>
            <w:noWrap/>
            <w:vAlign w:val="center"/>
            <w:hideMark/>
          </w:tcPr>
          <w:p w14:paraId="1BF4A51C" w14:textId="77777777" w:rsidR="0072647E" w:rsidRPr="003346F7" w:rsidRDefault="0072647E" w:rsidP="006A1614">
            <w:pPr>
              <w:widowControl/>
              <w:jc w:val="center"/>
              <w:rPr>
                <w:rFonts w:ascii="Times New Roman" w:eastAsia="等线" w:hAnsi="Times New Roman" w:cs="Times New Roman"/>
                <w:kern w:val="0"/>
                <w:sz w:val="18"/>
                <w:szCs w:val="18"/>
                <w14:ligatures w14:val="none"/>
              </w:rPr>
            </w:pPr>
            <w:r w:rsidRPr="003346F7">
              <w:rPr>
                <w:rFonts w:ascii="Times New Roman" w:eastAsia="等线" w:hAnsi="Times New Roman" w:cs="Times New Roman"/>
                <w:kern w:val="0"/>
                <w:sz w:val="18"/>
                <w:szCs w:val="18"/>
                <w14:ligatures w14:val="none"/>
              </w:rPr>
              <w:t>3629</w:t>
            </w:r>
          </w:p>
        </w:tc>
        <w:tc>
          <w:tcPr>
            <w:tcW w:w="1200" w:type="dxa"/>
            <w:tcBorders>
              <w:top w:val="nil"/>
              <w:left w:val="nil"/>
              <w:bottom w:val="nil"/>
              <w:right w:val="nil"/>
            </w:tcBorders>
            <w:shd w:val="clear" w:color="auto" w:fill="auto"/>
            <w:noWrap/>
            <w:vAlign w:val="center"/>
            <w:hideMark/>
          </w:tcPr>
          <w:p w14:paraId="136EECFB" w14:textId="77777777" w:rsidR="0072647E" w:rsidRPr="003346F7" w:rsidRDefault="0072647E" w:rsidP="006A1614">
            <w:pPr>
              <w:widowControl/>
              <w:jc w:val="center"/>
              <w:rPr>
                <w:rFonts w:ascii="Times New Roman" w:eastAsia="等线" w:hAnsi="Times New Roman" w:cs="Times New Roman"/>
                <w:kern w:val="0"/>
                <w:sz w:val="18"/>
                <w:szCs w:val="18"/>
                <w14:ligatures w14:val="none"/>
              </w:rPr>
            </w:pPr>
            <w:r w:rsidRPr="003346F7">
              <w:rPr>
                <w:rFonts w:ascii="Times New Roman" w:eastAsia="等线" w:hAnsi="Times New Roman" w:cs="Times New Roman"/>
                <w:kern w:val="0"/>
                <w:sz w:val="18"/>
                <w:szCs w:val="18"/>
                <w14:ligatures w14:val="none"/>
              </w:rPr>
              <w:t>Single center</w:t>
            </w:r>
          </w:p>
        </w:tc>
      </w:tr>
      <w:tr w:rsidR="0072647E" w:rsidRPr="003346F7" w14:paraId="41B55293" w14:textId="77777777" w:rsidTr="006A1614">
        <w:trPr>
          <w:gridAfter w:val="1"/>
          <w:wAfter w:w="480" w:type="dxa"/>
          <w:trHeight w:val="400"/>
        </w:trPr>
        <w:tc>
          <w:tcPr>
            <w:tcW w:w="1920" w:type="dxa"/>
            <w:tcBorders>
              <w:top w:val="nil"/>
              <w:left w:val="nil"/>
              <w:bottom w:val="nil"/>
              <w:right w:val="nil"/>
            </w:tcBorders>
            <w:shd w:val="clear" w:color="auto" w:fill="auto"/>
            <w:noWrap/>
            <w:vAlign w:val="center"/>
            <w:hideMark/>
          </w:tcPr>
          <w:p w14:paraId="2E24E6A1"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Feng et al., 2022 [15]</w:t>
            </w:r>
          </w:p>
        </w:tc>
        <w:tc>
          <w:tcPr>
            <w:tcW w:w="1480" w:type="dxa"/>
            <w:tcBorders>
              <w:top w:val="nil"/>
              <w:left w:val="nil"/>
              <w:bottom w:val="nil"/>
              <w:right w:val="nil"/>
            </w:tcBorders>
            <w:shd w:val="clear" w:color="auto" w:fill="auto"/>
            <w:noWrap/>
            <w:vAlign w:val="center"/>
            <w:hideMark/>
          </w:tcPr>
          <w:p w14:paraId="58B07944" w14:textId="77777777" w:rsidR="0072647E" w:rsidRPr="003346F7" w:rsidRDefault="0072647E" w:rsidP="006A1614">
            <w:pPr>
              <w:widowControl/>
              <w:jc w:val="center"/>
              <w:rPr>
                <w:rFonts w:ascii="Times New Roman" w:eastAsia="等线" w:hAnsi="Times New Roman" w:cs="Times New Roman"/>
                <w:kern w:val="0"/>
                <w:sz w:val="18"/>
                <w:szCs w:val="18"/>
                <w14:ligatures w14:val="none"/>
              </w:rPr>
            </w:pPr>
            <w:r w:rsidRPr="003346F7">
              <w:rPr>
                <w:rFonts w:ascii="Times New Roman" w:eastAsia="等线" w:hAnsi="Times New Roman" w:cs="Times New Roman"/>
                <w:kern w:val="0"/>
                <w:sz w:val="18"/>
                <w:szCs w:val="18"/>
                <w14:ligatures w14:val="none"/>
              </w:rPr>
              <w:t xml:space="preserve">0.865 </w:t>
            </w:r>
          </w:p>
        </w:tc>
        <w:tc>
          <w:tcPr>
            <w:tcW w:w="1340" w:type="dxa"/>
            <w:tcBorders>
              <w:top w:val="nil"/>
              <w:left w:val="nil"/>
              <w:bottom w:val="nil"/>
              <w:right w:val="nil"/>
            </w:tcBorders>
            <w:shd w:val="clear" w:color="auto" w:fill="auto"/>
            <w:noWrap/>
            <w:vAlign w:val="center"/>
            <w:hideMark/>
          </w:tcPr>
          <w:p w14:paraId="05290A30" w14:textId="77777777" w:rsidR="0072647E" w:rsidRPr="006A13A8" w:rsidRDefault="0072647E" w:rsidP="006A1614">
            <w:pPr>
              <w:widowControl/>
              <w:jc w:val="center"/>
              <w:rPr>
                <w:rFonts w:ascii="Times New Roman" w:eastAsia="等线" w:hAnsi="Times New Roman" w:cs="Times New Roman"/>
                <w:color w:val="000000"/>
                <w:kern w:val="0"/>
                <w:sz w:val="18"/>
                <w:szCs w:val="18"/>
                <w14:ligatures w14:val="none"/>
              </w:rPr>
            </w:pPr>
            <w:r w:rsidRPr="006A13A8">
              <w:rPr>
                <w:rFonts w:ascii="Times New Roman" w:eastAsia="等线" w:hAnsi="Times New Roman" w:cs="Times New Roman"/>
                <w:color w:val="000000"/>
                <w:kern w:val="0"/>
                <w:sz w:val="18"/>
                <w:szCs w:val="18"/>
                <w14:ligatures w14:val="none"/>
              </w:rPr>
              <w:t>/</w:t>
            </w:r>
          </w:p>
        </w:tc>
        <w:tc>
          <w:tcPr>
            <w:tcW w:w="1200" w:type="dxa"/>
            <w:tcBorders>
              <w:top w:val="nil"/>
              <w:left w:val="nil"/>
              <w:bottom w:val="nil"/>
              <w:right w:val="nil"/>
            </w:tcBorders>
            <w:shd w:val="clear" w:color="auto" w:fill="auto"/>
            <w:noWrap/>
            <w:vAlign w:val="center"/>
            <w:hideMark/>
          </w:tcPr>
          <w:p w14:paraId="127876CF" w14:textId="77777777" w:rsidR="0072647E" w:rsidRPr="006A13A8" w:rsidRDefault="0072647E" w:rsidP="006A1614">
            <w:pPr>
              <w:widowControl/>
              <w:jc w:val="center"/>
              <w:rPr>
                <w:rFonts w:ascii="Times New Roman" w:eastAsia="宋体" w:hAnsi="Times New Roman" w:cs="Times New Roman"/>
                <w:color w:val="000000"/>
                <w:kern w:val="0"/>
                <w:sz w:val="18"/>
                <w:szCs w:val="18"/>
                <w14:ligatures w14:val="none"/>
              </w:rPr>
            </w:pPr>
            <w:r w:rsidRPr="006A13A8">
              <w:rPr>
                <w:rFonts w:ascii="Times New Roman" w:eastAsia="宋体" w:hAnsi="Times New Roman" w:cs="Times New Roman"/>
                <w:color w:val="000000"/>
                <w:kern w:val="0"/>
                <w:sz w:val="18"/>
                <w:szCs w:val="18"/>
                <w14:ligatures w14:val="none"/>
              </w:rPr>
              <w:t>/</w:t>
            </w:r>
          </w:p>
        </w:tc>
        <w:tc>
          <w:tcPr>
            <w:tcW w:w="1020" w:type="dxa"/>
            <w:tcBorders>
              <w:top w:val="nil"/>
              <w:left w:val="nil"/>
              <w:bottom w:val="nil"/>
              <w:right w:val="nil"/>
            </w:tcBorders>
            <w:shd w:val="clear" w:color="auto" w:fill="auto"/>
            <w:noWrap/>
            <w:vAlign w:val="center"/>
            <w:hideMark/>
          </w:tcPr>
          <w:p w14:paraId="32728C7C" w14:textId="77777777" w:rsidR="0072647E" w:rsidRPr="003346F7" w:rsidRDefault="0072647E" w:rsidP="006A1614">
            <w:pPr>
              <w:widowControl/>
              <w:jc w:val="center"/>
              <w:rPr>
                <w:rFonts w:ascii="Times New Roman" w:eastAsia="等线" w:hAnsi="Times New Roman" w:cs="Times New Roman"/>
                <w:kern w:val="0"/>
                <w:sz w:val="18"/>
                <w:szCs w:val="18"/>
                <w14:ligatures w14:val="none"/>
              </w:rPr>
            </w:pPr>
            <w:r w:rsidRPr="003346F7">
              <w:rPr>
                <w:rFonts w:ascii="Times New Roman" w:eastAsia="等线" w:hAnsi="Times New Roman" w:cs="Times New Roman"/>
                <w:kern w:val="0"/>
                <w:sz w:val="18"/>
                <w:szCs w:val="18"/>
                <w14:ligatures w14:val="none"/>
              </w:rPr>
              <w:t>168</w:t>
            </w:r>
          </w:p>
        </w:tc>
        <w:tc>
          <w:tcPr>
            <w:tcW w:w="1200" w:type="dxa"/>
            <w:tcBorders>
              <w:top w:val="nil"/>
              <w:left w:val="nil"/>
              <w:bottom w:val="nil"/>
              <w:right w:val="nil"/>
            </w:tcBorders>
            <w:shd w:val="clear" w:color="auto" w:fill="auto"/>
            <w:noWrap/>
            <w:vAlign w:val="center"/>
            <w:hideMark/>
          </w:tcPr>
          <w:p w14:paraId="6F844E1B" w14:textId="77777777" w:rsidR="0072647E" w:rsidRPr="003346F7" w:rsidRDefault="0072647E" w:rsidP="006A1614">
            <w:pPr>
              <w:widowControl/>
              <w:jc w:val="center"/>
              <w:rPr>
                <w:rFonts w:ascii="Times New Roman" w:eastAsia="等线" w:hAnsi="Times New Roman" w:cs="Times New Roman"/>
                <w:kern w:val="0"/>
                <w:sz w:val="18"/>
                <w:szCs w:val="18"/>
                <w14:ligatures w14:val="none"/>
              </w:rPr>
            </w:pPr>
            <w:r w:rsidRPr="003346F7">
              <w:rPr>
                <w:rFonts w:ascii="Times New Roman" w:eastAsia="等线" w:hAnsi="Times New Roman" w:cs="Times New Roman"/>
                <w:kern w:val="0"/>
                <w:sz w:val="18"/>
                <w:szCs w:val="18"/>
                <w14:ligatures w14:val="none"/>
              </w:rPr>
              <w:t>Single center</w:t>
            </w:r>
          </w:p>
        </w:tc>
      </w:tr>
      <w:tr w:rsidR="0072647E" w:rsidRPr="003346F7" w14:paraId="480A9E85" w14:textId="77777777" w:rsidTr="006A1614">
        <w:trPr>
          <w:gridAfter w:val="1"/>
          <w:wAfter w:w="480" w:type="dxa"/>
          <w:trHeight w:val="400"/>
        </w:trPr>
        <w:tc>
          <w:tcPr>
            <w:tcW w:w="1920" w:type="dxa"/>
            <w:tcBorders>
              <w:top w:val="nil"/>
              <w:left w:val="nil"/>
              <w:bottom w:val="nil"/>
              <w:right w:val="nil"/>
            </w:tcBorders>
            <w:shd w:val="clear" w:color="auto" w:fill="auto"/>
            <w:noWrap/>
            <w:vAlign w:val="center"/>
            <w:hideMark/>
          </w:tcPr>
          <w:p w14:paraId="642DB97A"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Gong et al., 2023 [16]</w:t>
            </w:r>
          </w:p>
        </w:tc>
        <w:tc>
          <w:tcPr>
            <w:tcW w:w="1480" w:type="dxa"/>
            <w:tcBorders>
              <w:top w:val="nil"/>
              <w:left w:val="nil"/>
              <w:bottom w:val="nil"/>
              <w:right w:val="nil"/>
            </w:tcBorders>
            <w:shd w:val="clear" w:color="auto" w:fill="auto"/>
            <w:noWrap/>
            <w:vAlign w:val="center"/>
            <w:hideMark/>
          </w:tcPr>
          <w:p w14:paraId="493162A0" w14:textId="77777777" w:rsidR="0072647E" w:rsidRPr="003346F7" w:rsidRDefault="0072647E" w:rsidP="006A1614">
            <w:pPr>
              <w:widowControl/>
              <w:jc w:val="center"/>
              <w:rPr>
                <w:rFonts w:ascii="Times New Roman" w:eastAsia="等线" w:hAnsi="Times New Roman" w:cs="Times New Roman"/>
                <w:kern w:val="0"/>
                <w:sz w:val="18"/>
                <w:szCs w:val="18"/>
                <w14:ligatures w14:val="none"/>
              </w:rPr>
            </w:pPr>
            <w:r w:rsidRPr="003346F7">
              <w:rPr>
                <w:rFonts w:ascii="Times New Roman" w:eastAsia="等线" w:hAnsi="Times New Roman" w:cs="Times New Roman"/>
                <w:kern w:val="0"/>
                <w:sz w:val="18"/>
                <w:szCs w:val="18"/>
                <w14:ligatures w14:val="none"/>
              </w:rPr>
              <w:t xml:space="preserve">0.800 </w:t>
            </w:r>
          </w:p>
        </w:tc>
        <w:tc>
          <w:tcPr>
            <w:tcW w:w="1340" w:type="dxa"/>
            <w:tcBorders>
              <w:top w:val="nil"/>
              <w:left w:val="nil"/>
              <w:bottom w:val="nil"/>
              <w:right w:val="nil"/>
            </w:tcBorders>
            <w:shd w:val="clear" w:color="auto" w:fill="auto"/>
            <w:noWrap/>
            <w:vAlign w:val="center"/>
            <w:hideMark/>
          </w:tcPr>
          <w:p w14:paraId="06A15DC9"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 xml:space="preserve">0.3830 </w:t>
            </w:r>
          </w:p>
        </w:tc>
        <w:tc>
          <w:tcPr>
            <w:tcW w:w="1200" w:type="dxa"/>
            <w:tcBorders>
              <w:top w:val="nil"/>
              <w:left w:val="nil"/>
              <w:bottom w:val="nil"/>
              <w:right w:val="nil"/>
            </w:tcBorders>
            <w:shd w:val="clear" w:color="auto" w:fill="auto"/>
            <w:noWrap/>
            <w:vAlign w:val="center"/>
            <w:hideMark/>
          </w:tcPr>
          <w:p w14:paraId="77978A55"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0.720 to 0.870</w:t>
            </w:r>
          </w:p>
        </w:tc>
        <w:tc>
          <w:tcPr>
            <w:tcW w:w="1020" w:type="dxa"/>
            <w:tcBorders>
              <w:top w:val="nil"/>
              <w:left w:val="nil"/>
              <w:bottom w:val="nil"/>
              <w:right w:val="nil"/>
            </w:tcBorders>
            <w:shd w:val="clear" w:color="auto" w:fill="auto"/>
            <w:noWrap/>
            <w:vAlign w:val="center"/>
            <w:hideMark/>
          </w:tcPr>
          <w:p w14:paraId="0BA2E66D" w14:textId="77777777" w:rsidR="0072647E" w:rsidRPr="003346F7" w:rsidRDefault="0072647E" w:rsidP="006A1614">
            <w:pPr>
              <w:widowControl/>
              <w:jc w:val="center"/>
              <w:rPr>
                <w:rFonts w:ascii="Times New Roman" w:eastAsia="等线" w:hAnsi="Times New Roman" w:cs="Times New Roman"/>
                <w:kern w:val="0"/>
                <w:sz w:val="18"/>
                <w:szCs w:val="18"/>
                <w14:ligatures w14:val="none"/>
              </w:rPr>
            </w:pPr>
            <w:r w:rsidRPr="003346F7">
              <w:rPr>
                <w:rFonts w:ascii="Times New Roman" w:eastAsia="等线" w:hAnsi="Times New Roman" w:cs="Times New Roman"/>
                <w:kern w:val="0"/>
                <w:sz w:val="18"/>
                <w:szCs w:val="18"/>
                <w14:ligatures w14:val="none"/>
              </w:rPr>
              <w:t>949</w:t>
            </w:r>
          </w:p>
        </w:tc>
        <w:tc>
          <w:tcPr>
            <w:tcW w:w="1200" w:type="dxa"/>
            <w:tcBorders>
              <w:top w:val="nil"/>
              <w:left w:val="nil"/>
              <w:bottom w:val="nil"/>
              <w:right w:val="nil"/>
            </w:tcBorders>
            <w:shd w:val="clear" w:color="auto" w:fill="auto"/>
            <w:noWrap/>
            <w:vAlign w:val="center"/>
            <w:hideMark/>
          </w:tcPr>
          <w:p w14:paraId="036EADB5" w14:textId="77777777" w:rsidR="0072647E" w:rsidRPr="003346F7" w:rsidRDefault="0072647E" w:rsidP="006A1614">
            <w:pPr>
              <w:widowControl/>
              <w:jc w:val="center"/>
              <w:rPr>
                <w:rFonts w:ascii="Times New Roman" w:eastAsia="等线" w:hAnsi="Times New Roman" w:cs="Times New Roman"/>
                <w:kern w:val="0"/>
                <w:sz w:val="18"/>
                <w:szCs w:val="18"/>
                <w14:ligatures w14:val="none"/>
              </w:rPr>
            </w:pPr>
            <w:r w:rsidRPr="003346F7">
              <w:rPr>
                <w:rFonts w:ascii="Times New Roman" w:eastAsia="等线" w:hAnsi="Times New Roman" w:cs="Times New Roman"/>
                <w:kern w:val="0"/>
                <w:sz w:val="18"/>
                <w:szCs w:val="18"/>
                <w14:ligatures w14:val="none"/>
              </w:rPr>
              <w:t>Multicenter</w:t>
            </w:r>
          </w:p>
        </w:tc>
      </w:tr>
      <w:tr w:rsidR="0072647E" w:rsidRPr="003346F7" w14:paraId="7641E651" w14:textId="77777777" w:rsidTr="006A1614">
        <w:trPr>
          <w:gridAfter w:val="1"/>
          <w:wAfter w:w="480" w:type="dxa"/>
          <w:trHeight w:val="400"/>
        </w:trPr>
        <w:tc>
          <w:tcPr>
            <w:tcW w:w="1920" w:type="dxa"/>
            <w:tcBorders>
              <w:top w:val="nil"/>
              <w:left w:val="nil"/>
              <w:bottom w:val="nil"/>
              <w:right w:val="nil"/>
            </w:tcBorders>
            <w:shd w:val="clear" w:color="auto" w:fill="auto"/>
            <w:noWrap/>
            <w:vAlign w:val="center"/>
            <w:hideMark/>
          </w:tcPr>
          <w:p w14:paraId="5A701CC5"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Cheng et al., 2023 [17]</w:t>
            </w:r>
          </w:p>
        </w:tc>
        <w:tc>
          <w:tcPr>
            <w:tcW w:w="1480" w:type="dxa"/>
            <w:tcBorders>
              <w:top w:val="nil"/>
              <w:left w:val="nil"/>
              <w:bottom w:val="nil"/>
              <w:right w:val="nil"/>
            </w:tcBorders>
            <w:shd w:val="clear" w:color="auto" w:fill="auto"/>
            <w:noWrap/>
            <w:vAlign w:val="center"/>
            <w:hideMark/>
          </w:tcPr>
          <w:p w14:paraId="1A0CA436"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 xml:space="preserve">0.812 </w:t>
            </w:r>
          </w:p>
        </w:tc>
        <w:tc>
          <w:tcPr>
            <w:tcW w:w="1340" w:type="dxa"/>
            <w:tcBorders>
              <w:top w:val="nil"/>
              <w:left w:val="nil"/>
              <w:bottom w:val="nil"/>
              <w:right w:val="nil"/>
            </w:tcBorders>
            <w:shd w:val="clear" w:color="auto" w:fill="auto"/>
            <w:noWrap/>
            <w:vAlign w:val="center"/>
            <w:hideMark/>
          </w:tcPr>
          <w:p w14:paraId="72045BA5"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 xml:space="preserve">0.0528 </w:t>
            </w:r>
          </w:p>
        </w:tc>
        <w:tc>
          <w:tcPr>
            <w:tcW w:w="1200" w:type="dxa"/>
            <w:tcBorders>
              <w:top w:val="nil"/>
              <w:left w:val="nil"/>
              <w:bottom w:val="nil"/>
              <w:right w:val="nil"/>
            </w:tcBorders>
            <w:shd w:val="clear" w:color="auto" w:fill="auto"/>
            <w:noWrap/>
            <w:vAlign w:val="center"/>
            <w:hideMark/>
          </w:tcPr>
          <w:p w14:paraId="2C3CB357"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 xml:space="preserve"> 0.709 to 0.916</w:t>
            </w:r>
          </w:p>
        </w:tc>
        <w:tc>
          <w:tcPr>
            <w:tcW w:w="1020" w:type="dxa"/>
            <w:tcBorders>
              <w:top w:val="nil"/>
              <w:left w:val="nil"/>
              <w:bottom w:val="nil"/>
              <w:right w:val="nil"/>
            </w:tcBorders>
            <w:shd w:val="clear" w:color="auto" w:fill="auto"/>
            <w:noWrap/>
            <w:vAlign w:val="center"/>
            <w:hideMark/>
          </w:tcPr>
          <w:p w14:paraId="2FB8E7C0"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203</w:t>
            </w:r>
          </w:p>
        </w:tc>
        <w:tc>
          <w:tcPr>
            <w:tcW w:w="1200" w:type="dxa"/>
            <w:tcBorders>
              <w:top w:val="nil"/>
              <w:left w:val="nil"/>
              <w:bottom w:val="nil"/>
              <w:right w:val="nil"/>
            </w:tcBorders>
            <w:shd w:val="clear" w:color="auto" w:fill="auto"/>
            <w:noWrap/>
            <w:vAlign w:val="center"/>
            <w:hideMark/>
          </w:tcPr>
          <w:p w14:paraId="639F6DBD"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Single center</w:t>
            </w:r>
          </w:p>
        </w:tc>
      </w:tr>
      <w:tr w:rsidR="0072647E" w:rsidRPr="003346F7" w14:paraId="7460271D" w14:textId="77777777" w:rsidTr="006A1614">
        <w:trPr>
          <w:gridAfter w:val="1"/>
          <w:wAfter w:w="480" w:type="dxa"/>
          <w:trHeight w:val="400"/>
        </w:trPr>
        <w:tc>
          <w:tcPr>
            <w:tcW w:w="1920" w:type="dxa"/>
            <w:tcBorders>
              <w:top w:val="nil"/>
              <w:left w:val="nil"/>
              <w:bottom w:val="single" w:sz="4" w:space="0" w:color="auto"/>
              <w:right w:val="nil"/>
            </w:tcBorders>
            <w:shd w:val="clear" w:color="auto" w:fill="auto"/>
            <w:noWrap/>
            <w:vAlign w:val="center"/>
            <w:hideMark/>
          </w:tcPr>
          <w:p w14:paraId="592D9887"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Yang et al., 2023[18]</w:t>
            </w:r>
          </w:p>
        </w:tc>
        <w:tc>
          <w:tcPr>
            <w:tcW w:w="1480" w:type="dxa"/>
            <w:tcBorders>
              <w:top w:val="nil"/>
              <w:left w:val="nil"/>
              <w:bottom w:val="single" w:sz="4" w:space="0" w:color="auto"/>
              <w:right w:val="nil"/>
            </w:tcBorders>
            <w:shd w:val="clear" w:color="auto" w:fill="auto"/>
            <w:noWrap/>
            <w:vAlign w:val="center"/>
            <w:hideMark/>
          </w:tcPr>
          <w:p w14:paraId="45414A7C"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 xml:space="preserve">0.850 </w:t>
            </w:r>
          </w:p>
        </w:tc>
        <w:tc>
          <w:tcPr>
            <w:tcW w:w="1340" w:type="dxa"/>
            <w:tcBorders>
              <w:top w:val="nil"/>
              <w:left w:val="nil"/>
              <w:bottom w:val="single" w:sz="4" w:space="0" w:color="auto"/>
              <w:right w:val="nil"/>
            </w:tcBorders>
            <w:shd w:val="clear" w:color="auto" w:fill="auto"/>
            <w:noWrap/>
            <w:vAlign w:val="center"/>
            <w:hideMark/>
          </w:tcPr>
          <w:p w14:paraId="74D34FE9"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 xml:space="preserve">0.1000 </w:t>
            </w:r>
          </w:p>
        </w:tc>
        <w:tc>
          <w:tcPr>
            <w:tcW w:w="1200" w:type="dxa"/>
            <w:tcBorders>
              <w:top w:val="nil"/>
              <w:left w:val="nil"/>
              <w:bottom w:val="single" w:sz="4" w:space="0" w:color="auto"/>
              <w:right w:val="nil"/>
            </w:tcBorders>
            <w:shd w:val="clear" w:color="auto" w:fill="auto"/>
            <w:noWrap/>
            <w:vAlign w:val="center"/>
            <w:hideMark/>
          </w:tcPr>
          <w:p w14:paraId="69AD87D1"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0.608 to</w:t>
            </w:r>
            <w:r>
              <w:rPr>
                <w:rFonts w:ascii="Times New Roman" w:eastAsia="等线" w:hAnsi="Times New Roman" w:cs="Times New Roman"/>
                <w:color w:val="000000"/>
                <w:kern w:val="0"/>
                <w:sz w:val="18"/>
                <w:szCs w:val="18"/>
                <w14:ligatures w14:val="none"/>
              </w:rPr>
              <w:t xml:space="preserve"> </w:t>
            </w:r>
            <w:r w:rsidRPr="003346F7">
              <w:rPr>
                <w:rFonts w:ascii="Times New Roman" w:eastAsia="等线" w:hAnsi="Times New Roman" w:cs="Times New Roman"/>
                <w:color w:val="000000"/>
                <w:kern w:val="0"/>
                <w:sz w:val="18"/>
                <w:szCs w:val="18"/>
                <w14:ligatures w14:val="none"/>
              </w:rPr>
              <w:t>1.000</w:t>
            </w:r>
          </w:p>
        </w:tc>
        <w:tc>
          <w:tcPr>
            <w:tcW w:w="1020" w:type="dxa"/>
            <w:tcBorders>
              <w:top w:val="nil"/>
              <w:left w:val="nil"/>
              <w:bottom w:val="single" w:sz="4" w:space="0" w:color="auto"/>
              <w:right w:val="nil"/>
            </w:tcBorders>
            <w:shd w:val="clear" w:color="auto" w:fill="auto"/>
            <w:noWrap/>
            <w:vAlign w:val="center"/>
            <w:hideMark/>
          </w:tcPr>
          <w:p w14:paraId="4140459A"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412</w:t>
            </w:r>
          </w:p>
        </w:tc>
        <w:tc>
          <w:tcPr>
            <w:tcW w:w="1200" w:type="dxa"/>
            <w:tcBorders>
              <w:top w:val="nil"/>
              <w:left w:val="nil"/>
              <w:bottom w:val="single" w:sz="4" w:space="0" w:color="auto"/>
              <w:right w:val="nil"/>
            </w:tcBorders>
            <w:shd w:val="clear" w:color="auto" w:fill="auto"/>
            <w:noWrap/>
            <w:vAlign w:val="center"/>
            <w:hideMark/>
          </w:tcPr>
          <w:p w14:paraId="59BAF544" w14:textId="77777777" w:rsidR="0072647E" w:rsidRPr="003346F7" w:rsidRDefault="0072647E" w:rsidP="006A1614">
            <w:pPr>
              <w:widowControl/>
              <w:jc w:val="center"/>
              <w:rPr>
                <w:rFonts w:ascii="Times New Roman" w:eastAsia="等线" w:hAnsi="Times New Roman" w:cs="Times New Roman"/>
                <w:color w:val="000000"/>
                <w:kern w:val="0"/>
                <w:sz w:val="18"/>
                <w:szCs w:val="18"/>
                <w14:ligatures w14:val="none"/>
              </w:rPr>
            </w:pPr>
            <w:r w:rsidRPr="003346F7">
              <w:rPr>
                <w:rFonts w:ascii="Times New Roman" w:eastAsia="等线" w:hAnsi="Times New Roman" w:cs="Times New Roman"/>
                <w:color w:val="000000"/>
                <w:kern w:val="0"/>
                <w:sz w:val="18"/>
                <w:szCs w:val="18"/>
                <w14:ligatures w14:val="none"/>
              </w:rPr>
              <w:t>Single center</w:t>
            </w:r>
          </w:p>
        </w:tc>
      </w:tr>
      <w:tr w:rsidR="0072647E" w:rsidRPr="00821413" w14:paraId="76B073EC" w14:textId="77777777" w:rsidTr="006A1614">
        <w:trPr>
          <w:trHeight w:val="278"/>
        </w:trPr>
        <w:tc>
          <w:tcPr>
            <w:tcW w:w="8640" w:type="dxa"/>
            <w:gridSpan w:val="7"/>
            <w:tcBorders>
              <w:top w:val="nil"/>
              <w:left w:val="nil"/>
              <w:bottom w:val="nil"/>
              <w:right w:val="nil"/>
            </w:tcBorders>
            <w:shd w:val="clear" w:color="auto" w:fill="auto"/>
            <w:noWrap/>
            <w:vAlign w:val="center"/>
            <w:hideMark/>
          </w:tcPr>
          <w:p w14:paraId="27C97594" w14:textId="77777777" w:rsidR="0072647E" w:rsidRPr="008D7DB4" w:rsidRDefault="0072647E" w:rsidP="006A1614">
            <w:pPr>
              <w:widowControl/>
              <w:jc w:val="left"/>
              <w:rPr>
                <w:rFonts w:ascii="Times New Roman" w:eastAsia="等线" w:hAnsi="Times New Roman" w:cs="Times New Roman"/>
                <w:kern w:val="0"/>
                <w:sz w:val="22"/>
                <w14:ligatures w14:val="none"/>
              </w:rPr>
            </w:pPr>
            <w:r w:rsidRPr="008D7DB4">
              <w:rPr>
                <w:rFonts w:ascii="Times New Roman" w:eastAsia="等线" w:hAnsi="Times New Roman" w:cs="Times New Roman"/>
                <w:kern w:val="0"/>
                <w:sz w:val="22"/>
                <w14:ligatures w14:val="none"/>
              </w:rPr>
              <w:t xml:space="preserve">[1] Hong D, Xu K, Zhang L, Wan X, et al. Radiomics Signature as a Predictive Factor for EGFR Mutations in Advanced Lung Adenocarcinoma. Front Oncol. 2020; 10:28. </w:t>
            </w:r>
          </w:p>
        </w:tc>
      </w:tr>
      <w:tr w:rsidR="0072647E" w:rsidRPr="00821413" w14:paraId="6A0513E6" w14:textId="77777777" w:rsidTr="006A1614">
        <w:trPr>
          <w:trHeight w:val="278"/>
        </w:trPr>
        <w:tc>
          <w:tcPr>
            <w:tcW w:w="8640" w:type="dxa"/>
            <w:gridSpan w:val="7"/>
            <w:tcBorders>
              <w:top w:val="nil"/>
              <w:left w:val="nil"/>
              <w:bottom w:val="nil"/>
              <w:right w:val="nil"/>
            </w:tcBorders>
            <w:shd w:val="clear" w:color="auto" w:fill="auto"/>
            <w:noWrap/>
            <w:vAlign w:val="center"/>
            <w:hideMark/>
          </w:tcPr>
          <w:p w14:paraId="6A5C17AC" w14:textId="77777777" w:rsidR="0072647E" w:rsidRPr="008D7DB4" w:rsidRDefault="0072647E" w:rsidP="006A1614">
            <w:pPr>
              <w:widowControl/>
              <w:jc w:val="left"/>
              <w:rPr>
                <w:rFonts w:ascii="Times New Roman" w:eastAsia="等线" w:hAnsi="Times New Roman" w:cs="Times New Roman"/>
                <w:kern w:val="0"/>
                <w:sz w:val="22"/>
                <w14:ligatures w14:val="none"/>
              </w:rPr>
            </w:pPr>
            <w:r w:rsidRPr="008D7DB4">
              <w:rPr>
                <w:rFonts w:ascii="Times New Roman" w:eastAsia="等线" w:hAnsi="Times New Roman" w:cs="Times New Roman"/>
                <w:kern w:val="0"/>
                <w:sz w:val="22"/>
                <w14:ligatures w14:val="none"/>
              </w:rPr>
              <w:t>[2] Zhao W, Wu Y, Xu Y, et al. The Potential of Radiomics Nomogram in Non-invasively Prediction of Epidermal Growth Factor Receptor Mutation Status and Subtypes in Lung Adenocarcinoma. Front Oncol. 2020; 9:1485.</w:t>
            </w:r>
          </w:p>
        </w:tc>
      </w:tr>
      <w:tr w:rsidR="0072647E" w:rsidRPr="00821413" w14:paraId="2D6ED42E" w14:textId="77777777" w:rsidTr="006A1614">
        <w:trPr>
          <w:trHeight w:val="278"/>
        </w:trPr>
        <w:tc>
          <w:tcPr>
            <w:tcW w:w="8640" w:type="dxa"/>
            <w:gridSpan w:val="7"/>
            <w:tcBorders>
              <w:top w:val="nil"/>
              <w:left w:val="nil"/>
              <w:bottom w:val="nil"/>
              <w:right w:val="nil"/>
            </w:tcBorders>
            <w:shd w:val="clear" w:color="auto" w:fill="auto"/>
            <w:noWrap/>
            <w:vAlign w:val="center"/>
            <w:hideMark/>
          </w:tcPr>
          <w:p w14:paraId="5FD94667" w14:textId="77777777" w:rsidR="0072647E" w:rsidRPr="008D7DB4" w:rsidRDefault="0072647E" w:rsidP="006A1614">
            <w:pPr>
              <w:widowControl/>
              <w:jc w:val="left"/>
              <w:rPr>
                <w:rFonts w:ascii="Times New Roman" w:eastAsia="等线" w:hAnsi="Times New Roman" w:cs="Times New Roman"/>
                <w:kern w:val="0"/>
                <w:sz w:val="22"/>
                <w14:ligatures w14:val="none"/>
              </w:rPr>
            </w:pPr>
            <w:r w:rsidRPr="008D7DB4">
              <w:rPr>
                <w:rFonts w:ascii="Times New Roman" w:eastAsia="等线" w:hAnsi="Times New Roman" w:cs="Times New Roman"/>
                <w:kern w:val="0"/>
                <w:sz w:val="22"/>
                <w14:ligatures w14:val="none"/>
              </w:rPr>
              <w:t xml:space="preserve">[3] Chen W, Hua Y, Mao D, et al. A Computed Tomography-Derived Radiomics Approach for Predicting Uncommon EGFR Mutation in Patients With NSCLC. Front Oncol. 2021; 11:722106. </w:t>
            </w:r>
          </w:p>
        </w:tc>
      </w:tr>
      <w:tr w:rsidR="0072647E" w:rsidRPr="00821413" w14:paraId="0977D37E" w14:textId="77777777" w:rsidTr="006A1614">
        <w:trPr>
          <w:trHeight w:val="278"/>
        </w:trPr>
        <w:tc>
          <w:tcPr>
            <w:tcW w:w="8640" w:type="dxa"/>
            <w:gridSpan w:val="7"/>
            <w:tcBorders>
              <w:top w:val="nil"/>
              <w:left w:val="nil"/>
              <w:bottom w:val="nil"/>
              <w:right w:val="nil"/>
            </w:tcBorders>
            <w:shd w:val="clear" w:color="auto" w:fill="auto"/>
            <w:noWrap/>
            <w:vAlign w:val="center"/>
            <w:hideMark/>
          </w:tcPr>
          <w:p w14:paraId="0FCEBEBB" w14:textId="77777777" w:rsidR="0072647E" w:rsidRPr="008D7DB4" w:rsidRDefault="0072647E" w:rsidP="006A1614">
            <w:pPr>
              <w:widowControl/>
              <w:jc w:val="left"/>
              <w:rPr>
                <w:rFonts w:ascii="Times New Roman" w:eastAsia="等线" w:hAnsi="Times New Roman" w:cs="Times New Roman"/>
                <w:kern w:val="0"/>
                <w:sz w:val="22"/>
                <w14:ligatures w14:val="none"/>
              </w:rPr>
            </w:pPr>
            <w:r w:rsidRPr="008D7DB4">
              <w:rPr>
                <w:rFonts w:ascii="Times New Roman" w:eastAsia="等线" w:hAnsi="Times New Roman" w:cs="Times New Roman"/>
                <w:kern w:val="0"/>
                <w:sz w:val="22"/>
                <w14:ligatures w14:val="none"/>
              </w:rPr>
              <w:lastRenderedPageBreak/>
              <w:t xml:space="preserve">[4] Wang C, Xu X, Shao J, et al. Deep Learning to Predict EGFR Mutation and PD-L1 Expression Status in Non-Small-Cell Lung Cancer on Computed Tomography Images. J Oncol. 2021; 2021:5499385. </w:t>
            </w:r>
          </w:p>
        </w:tc>
      </w:tr>
      <w:tr w:rsidR="0072647E" w:rsidRPr="00821413" w14:paraId="7B383602" w14:textId="77777777" w:rsidTr="006A1614">
        <w:trPr>
          <w:trHeight w:val="278"/>
        </w:trPr>
        <w:tc>
          <w:tcPr>
            <w:tcW w:w="8640" w:type="dxa"/>
            <w:gridSpan w:val="7"/>
            <w:tcBorders>
              <w:top w:val="nil"/>
              <w:left w:val="nil"/>
              <w:bottom w:val="nil"/>
              <w:right w:val="nil"/>
            </w:tcBorders>
            <w:shd w:val="clear" w:color="auto" w:fill="auto"/>
            <w:noWrap/>
            <w:vAlign w:val="center"/>
            <w:hideMark/>
          </w:tcPr>
          <w:p w14:paraId="54F94E28" w14:textId="77777777" w:rsidR="0072647E" w:rsidRPr="008D7DB4" w:rsidRDefault="0072647E" w:rsidP="006A1614">
            <w:pPr>
              <w:widowControl/>
              <w:jc w:val="left"/>
              <w:rPr>
                <w:rFonts w:ascii="Times New Roman" w:eastAsia="等线" w:hAnsi="Times New Roman" w:cs="Times New Roman"/>
                <w:kern w:val="0"/>
                <w:sz w:val="22"/>
                <w14:ligatures w14:val="none"/>
              </w:rPr>
            </w:pPr>
            <w:r w:rsidRPr="008D7DB4">
              <w:rPr>
                <w:rFonts w:ascii="Times New Roman" w:eastAsia="等线" w:hAnsi="Times New Roman" w:cs="Times New Roman"/>
                <w:kern w:val="0"/>
                <w:sz w:val="22"/>
                <w14:ligatures w14:val="none"/>
              </w:rPr>
              <w:t xml:space="preserve">[5] Weng Q, Hui J, Wang H, et al. Radiomic Feature-Based Nomogram: A Novel Technique to Predict EGFR-Activating Mutations for EGFR Tyrosin Kinase Inhibitor Therapy. Front Oncol. 2021; 11:590937. </w:t>
            </w:r>
          </w:p>
        </w:tc>
      </w:tr>
      <w:tr w:rsidR="0072647E" w:rsidRPr="00821413" w14:paraId="731C494F" w14:textId="77777777" w:rsidTr="006A1614">
        <w:trPr>
          <w:trHeight w:val="278"/>
        </w:trPr>
        <w:tc>
          <w:tcPr>
            <w:tcW w:w="8640" w:type="dxa"/>
            <w:gridSpan w:val="7"/>
            <w:tcBorders>
              <w:top w:val="nil"/>
              <w:left w:val="nil"/>
              <w:bottom w:val="nil"/>
              <w:right w:val="nil"/>
            </w:tcBorders>
            <w:shd w:val="clear" w:color="auto" w:fill="auto"/>
            <w:noWrap/>
            <w:vAlign w:val="center"/>
            <w:hideMark/>
          </w:tcPr>
          <w:p w14:paraId="367CF6FE" w14:textId="77777777" w:rsidR="0072647E" w:rsidRPr="008D7DB4" w:rsidRDefault="0072647E" w:rsidP="006A1614">
            <w:pPr>
              <w:widowControl/>
              <w:jc w:val="left"/>
              <w:rPr>
                <w:rFonts w:ascii="Times New Roman" w:eastAsia="等线" w:hAnsi="Times New Roman" w:cs="Times New Roman"/>
                <w:kern w:val="0"/>
                <w:sz w:val="22"/>
                <w14:ligatures w14:val="none"/>
              </w:rPr>
            </w:pPr>
            <w:r w:rsidRPr="008D7DB4">
              <w:rPr>
                <w:rFonts w:ascii="Times New Roman" w:eastAsia="等线" w:hAnsi="Times New Roman" w:cs="Times New Roman"/>
                <w:kern w:val="0"/>
                <w:sz w:val="22"/>
                <w14:ligatures w14:val="none"/>
              </w:rPr>
              <w:t xml:space="preserve">[6] Zhang T, Xu Z, Liu G, et al. Simultaneous Identification of EGFR, KRAS, ERBB2, and TP53 Mutations in Patients with Non-Small Cell Lung Cancer by Machine Learning-Derived Three-Dimensional Radiomics. Cancers (Basel). 2021;13(8):1814. </w:t>
            </w:r>
          </w:p>
        </w:tc>
      </w:tr>
      <w:tr w:rsidR="0072647E" w:rsidRPr="00821413" w14:paraId="5B50330B" w14:textId="77777777" w:rsidTr="006A1614">
        <w:trPr>
          <w:trHeight w:val="278"/>
        </w:trPr>
        <w:tc>
          <w:tcPr>
            <w:tcW w:w="8640" w:type="dxa"/>
            <w:gridSpan w:val="7"/>
            <w:tcBorders>
              <w:top w:val="nil"/>
              <w:left w:val="nil"/>
              <w:bottom w:val="nil"/>
              <w:right w:val="nil"/>
            </w:tcBorders>
            <w:shd w:val="clear" w:color="auto" w:fill="auto"/>
            <w:noWrap/>
            <w:vAlign w:val="center"/>
            <w:hideMark/>
          </w:tcPr>
          <w:p w14:paraId="1F355024" w14:textId="77777777" w:rsidR="0072647E" w:rsidRPr="008D7DB4" w:rsidRDefault="0072647E" w:rsidP="006A1614">
            <w:pPr>
              <w:widowControl/>
              <w:jc w:val="left"/>
              <w:rPr>
                <w:rFonts w:ascii="Times New Roman" w:eastAsia="等线" w:hAnsi="Times New Roman" w:cs="Times New Roman"/>
                <w:kern w:val="0"/>
                <w:sz w:val="22"/>
                <w14:ligatures w14:val="none"/>
              </w:rPr>
            </w:pPr>
            <w:r w:rsidRPr="008D7DB4">
              <w:rPr>
                <w:rFonts w:ascii="Times New Roman" w:eastAsia="等线" w:hAnsi="Times New Roman" w:cs="Times New Roman"/>
                <w:kern w:val="0"/>
                <w:sz w:val="22"/>
                <w14:ligatures w14:val="none"/>
              </w:rPr>
              <w:t xml:space="preserve">[7] Wu S, Shen G, Mao J, Gao B. CT Radiomics in Predicting EGFR Mutation in Non-small Cell Lung Cancer: A Single Institutional Study. Front Oncol. 2020; 10:542957. </w:t>
            </w:r>
          </w:p>
        </w:tc>
      </w:tr>
      <w:tr w:rsidR="0072647E" w:rsidRPr="00821413" w14:paraId="0C292310" w14:textId="77777777" w:rsidTr="006A1614">
        <w:trPr>
          <w:trHeight w:val="278"/>
        </w:trPr>
        <w:tc>
          <w:tcPr>
            <w:tcW w:w="8640" w:type="dxa"/>
            <w:gridSpan w:val="7"/>
            <w:tcBorders>
              <w:top w:val="nil"/>
              <w:left w:val="nil"/>
              <w:bottom w:val="nil"/>
              <w:right w:val="nil"/>
            </w:tcBorders>
            <w:shd w:val="clear" w:color="auto" w:fill="auto"/>
            <w:noWrap/>
            <w:vAlign w:val="center"/>
            <w:hideMark/>
          </w:tcPr>
          <w:p w14:paraId="2EC30F27" w14:textId="77777777" w:rsidR="0072647E" w:rsidRPr="00E85B4F" w:rsidRDefault="0072647E" w:rsidP="006A1614">
            <w:pPr>
              <w:widowControl/>
              <w:jc w:val="left"/>
              <w:rPr>
                <w:rFonts w:ascii="Times New Roman" w:eastAsia="等线" w:hAnsi="Times New Roman" w:cs="Times New Roman"/>
                <w:kern w:val="0"/>
                <w:sz w:val="22"/>
                <w14:ligatures w14:val="none"/>
              </w:rPr>
            </w:pPr>
            <w:r w:rsidRPr="00E85B4F">
              <w:rPr>
                <w:rFonts w:ascii="Times New Roman" w:eastAsia="等线" w:hAnsi="Times New Roman" w:cs="Times New Roman"/>
                <w:kern w:val="0"/>
                <w:sz w:val="22"/>
                <w14:ligatures w14:val="none"/>
              </w:rPr>
              <w:t>[8] Le NQK, Kha QH, Nguyen VH, Chen YC, Cheng SJ, Chen CY. Machine Learning-Based Radiomics Signatures for EGFR and KRAS Mutations Prediction in Non-Small-Cell Lung Cancer. Int J Mol Sci. 2021; 22(17):9254.</w:t>
            </w:r>
          </w:p>
        </w:tc>
      </w:tr>
      <w:tr w:rsidR="0072647E" w:rsidRPr="00821413" w14:paraId="35CC544A" w14:textId="77777777" w:rsidTr="006A1614">
        <w:trPr>
          <w:trHeight w:val="278"/>
        </w:trPr>
        <w:tc>
          <w:tcPr>
            <w:tcW w:w="8640" w:type="dxa"/>
            <w:gridSpan w:val="7"/>
            <w:tcBorders>
              <w:top w:val="nil"/>
              <w:left w:val="nil"/>
              <w:bottom w:val="nil"/>
              <w:right w:val="nil"/>
            </w:tcBorders>
            <w:shd w:val="clear" w:color="auto" w:fill="auto"/>
            <w:hideMark/>
          </w:tcPr>
          <w:p w14:paraId="2132D2C3" w14:textId="77777777" w:rsidR="0072647E" w:rsidRPr="00E85B4F" w:rsidRDefault="0072647E" w:rsidP="006A1614">
            <w:pPr>
              <w:widowControl/>
              <w:jc w:val="left"/>
              <w:rPr>
                <w:rFonts w:ascii="Times New Roman" w:eastAsia="等线" w:hAnsi="Times New Roman" w:cs="Times New Roman"/>
                <w:kern w:val="0"/>
                <w:sz w:val="22"/>
                <w14:ligatures w14:val="none"/>
              </w:rPr>
            </w:pPr>
            <w:r w:rsidRPr="00E85B4F">
              <w:rPr>
                <w:rFonts w:ascii="Times New Roman" w:eastAsia="等线" w:hAnsi="Times New Roman" w:cs="Times New Roman"/>
                <w:kern w:val="0"/>
                <w:sz w:val="22"/>
                <w14:ligatures w14:val="none"/>
              </w:rPr>
              <w:t xml:space="preserve">[9] Ninomiya K, Arimura H, Chan WY, et al. Robust radiogenomics approach to the identification of EGFR mutations among patients with NSCLC from three different countries using topologically invariant Betti numbers. PLoS One. 2021;16(1):e0244354. </w:t>
            </w:r>
          </w:p>
        </w:tc>
      </w:tr>
      <w:tr w:rsidR="0072647E" w:rsidRPr="00821413" w14:paraId="40B973BD" w14:textId="77777777" w:rsidTr="006A1614">
        <w:trPr>
          <w:trHeight w:val="278"/>
        </w:trPr>
        <w:tc>
          <w:tcPr>
            <w:tcW w:w="8640" w:type="dxa"/>
            <w:gridSpan w:val="7"/>
            <w:tcBorders>
              <w:top w:val="nil"/>
              <w:left w:val="nil"/>
              <w:bottom w:val="nil"/>
              <w:right w:val="nil"/>
            </w:tcBorders>
            <w:shd w:val="clear" w:color="auto" w:fill="auto"/>
            <w:hideMark/>
          </w:tcPr>
          <w:p w14:paraId="7ACA5F5D" w14:textId="77777777" w:rsidR="0072647E" w:rsidRPr="008D7DB4" w:rsidRDefault="0072647E" w:rsidP="006A1614">
            <w:pPr>
              <w:widowControl/>
              <w:jc w:val="left"/>
              <w:rPr>
                <w:rFonts w:ascii="Times New Roman" w:eastAsia="等线" w:hAnsi="Times New Roman" w:cs="Times New Roman"/>
                <w:kern w:val="0"/>
                <w:sz w:val="22"/>
                <w14:ligatures w14:val="none"/>
              </w:rPr>
            </w:pPr>
            <w:r w:rsidRPr="008D7DB4">
              <w:rPr>
                <w:rFonts w:ascii="Times New Roman" w:eastAsia="等线" w:hAnsi="Times New Roman" w:cs="Times New Roman"/>
                <w:kern w:val="0"/>
                <w:sz w:val="22"/>
                <w14:ligatures w14:val="none"/>
              </w:rPr>
              <w:t>[10] Dang Y, Wang R, Qian K, Lu J, Zhang H, Zhang Y. Clinical and radiological predictors of epidermal growth factor receptor mutation in nonsmall cell lung cancer. J Appl Clin Med Phys. 2021;22(1):271-280.</w:t>
            </w:r>
          </w:p>
        </w:tc>
      </w:tr>
      <w:tr w:rsidR="0072647E" w:rsidRPr="00821413" w14:paraId="1BDAA14C" w14:textId="77777777" w:rsidTr="006A1614">
        <w:trPr>
          <w:trHeight w:val="278"/>
        </w:trPr>
        <w:tc>
          <w:tcPr>
            <w:tcW w:w="8640" w:type="dxa"/>
            <w:gridSpan w:val="7"/>
            <w:tcBorders>
              <w:top w:val="nil"/>
              <w:left w:val="nil"/>
              <w:bottom w:val="nil"/>
              <w:right w:val="nil"/>
            </w:tcBorders>
            <w:shd w:val="clear" w:color="auto" w:fill="auto"/>
            <w:hideMark/>
          </w:tcPr>
          <w:p w14:paraId="2599E45E" w14:textId="77777777" w:rsidR="0072647E" w:rsidRPr="008D7DB4" w:rsidRDefault="0072647E" w:rsidP="006A1614">
            <w:pPr>
              <w:widowControl/>
              <w:jc w:val="left"/>
              <w:rPr>
                <w:rFonts w:ascii="Times New Roman" w:eastAsia="等线" w:hAnsi="Times New Roman" w:cs="Times New Roman"/>
                <w:kern w:val="0"/>
                <w:sz w:val="22"/>
                <w14:ligatures w14:val="none"/>
              </w:rPr>
            </w:pPr>
            <w:r w:rsidRPr="008D7DB4">
              <w:rPr>
                <w:rFonts w:ascii="Times New Roman" w:eastAsia="等线" w:hAnsi="Times New Roman" w:cs="Times New Roman"/>
                <w:kern w:val="0"/>
                <w:sz w:val="22"/>
                <w14:ligatures w14:val="none"/>
              </w:rPr>
              <w:t>[11]</w:t>
            </w:r>
            <w:r w:rsidRPr="008D7DB4">
              <w:t xml:space="preserve"> </w:t>
            </w:r>
            <w:r w:rsidRPr="008D7DB4">
              <w:rPr>
                <w:rFonts w:ascii="Times New Roman" w:eastAsia="等线" w:hAnsi="Times New Roman" w:cs="Times New Roman"/>
                <w:kern w:val="0"/>
                <w:sz w:val="22"/>
                <w14:ligatures w14:val="none"/>
              </w:rPr>
              <w:t xml:space="preserve">Nair JKR, Saeed UA, McDougall CC, et al. Radiogenomic Models Using Machine Learning Techniques to Predict EGFR Mutations in Non-Small Cell Lung Cancer. Can Assoc Radiol J. 2021;72(1):109-119. </w:t>
            </w:r>
          </w:p>
        </w:tc>
      </w:tr>
      <w:tr w:rsidR="0072647E" w:rsidRPr="00821413" w14:paraId="70B3B424" w14:textId="77777777" w:rsidTr="006A1614">
        <w:trPr>
          <w:trHeight w:val="278"/>
        </w:trPr>
        <w:tc>
          <w:tcPr>
            <w:tcW w:w="8640" w:type="dxa"/>
            <w:gridSpan w:val="7"/>
            <w:tcBorders>
              <w:top w:val="nil"/>
              <w:left w:val="nil"/>
              <w:bottom w:val="nil"/>
              <w:right w:val="nil"/>
            </w:tcBorders>
            <w:shd w:val="clear" w:color="auto" w:fill="auto"/>
            <w:hideMark/>
          </w:tcPr>
          <w:p w14:paraId="2D6AAE76" w14:textId="77777777" w:rsidR="0072647E" w:rsidRPr="008D7DB4" w:rsidRDefault="0072647E" w:rsidP="006A1614">
            <w:pPr>
              <w:widowControl/>
              <w:jc w:val="left"/>
              <w:rPr>
                <w:rFonts w:ascii="Times New Roman" w:eastAsia="等线" w:hAnsi="Times New Roman" w:cs="Times New Roman"/>
                <w:kern w:val="0"/>
                <w:sz w:val="22"/>
                <w14:ligatures w14:val="none"/>
              </w:rPr>
            </w:pPr>
            <w:r w:rsidRPr="008D7DB4">
              <w:rPr>
                <w:rFonts w:ascii="Times New Roman" w:eastAsia="等线" w:hAnsi="Times New Roman" w:cs="Times New Roman"/>
                <w:kern w:val="0"/>
                <w:sz w:val="22"/>
                <w14:ligatures w14:val="none"/>
              </w:rPr>
              <w:t>[12] Dong Y, Jiang Z, Li C, et al. Development and validation of novel radiomics-based nomograms for the prediction of EGFR mutations and Ki-67 proliferation index in non-small cell lung cancer. Quant Imaging Med Surg. 2022;12(5):2658-2671.</w:t>
            </w:r>
          </w:p>
        </w:tc>
      </w:tr>
      <w:tr w:rsidR="0072647E" w:rsidRPr="00821413" w14:paraId="1C03977B" w14:textId="77777777" w:rsidTr="006A1614">
        <w:trPr>
          <w:trHeight w:val="278"/>
        </w:trPr>
        <w:tc>
          <w:tcPr>
            <w:tcW w:w="8640" w:type="dxa"/>
            <w:gridSpan w:val="7"/>
            <w:tcBorders>
              <w:top w:val="nil"/>
              <w:left w:val="nil"/>
              <w:bottom w:val="nil"/>
              <w:right w:val="nil"/>
            </w:tcBorders>
            <w:shd w:val="clear" w:color="auto" w:fill="auto"/>
            <w:hideMark/>
          </w:tcPr>
          <w:p w14:paraId="3912A9A9" w14:textId="77777777" w:rsidR="0072647E" w:rsidRPr="008D7DB4" w:rsidRDefault="0072647E" w:rsidP="006A1614">
            <w:pPr>
              <w:widowControl/>
              <w:jc w:val="left"/>
              <w:rPr>
                <w:rFonts w:ascii="Times New Roman" w:eastAsia="等线" w:hAnsi="Times New Roman" w:cs="Times New Roman"/>
                <w:kern w:val="0"/>
                <w:sz w:val="22"/>
                <w14:ligatures w14:val="none"/>
              </w:rPr>
            </w:pPr>
            <w:r w:rsidRPr="008D7DB4">
              <w:rPr>
                <w:rFonts w:ascii="Times New Roman" w:eastAsia="等线" w:hAnsi="Times New Roman" w:cs="Times New Roman"/>
                <w:kern w:val="0"/>
                <w:sz w:val="22"/>
                <w14:ligatures w14:val="none"/>
              </w:rPr>
              <w:t>[13] Liu Y, Zhou J, Wu J, et al. Development and Validation of Machine Learning Models to Predict Epidermal Growth Factor Receptor Mutation in Non-Small Cell Lung Cancer: A Multi-Center Retrospective Radiomics Study. Cancer Control. 2022;29:10732748221092926.</w:t>
            </w:r>
          </w:p>
        </w:tc>
      </w:tr>
      <w:tr w:rsidR="0072647E" w:rsidRPr="00821413" w14:paraId="659D9E54" w14:textId="77777777" w:rsidTr="006A1614">
        <w:trPr>
          <w:trHeight w:val="278"/>
        </w:trPr>
        <w:tc>
          <w:tcPr>
            <w:tcW w:w="8640" w:type="dxa"/>
            <w:gridSpan w:val="7"/>
            <w:tcBorders>
              <w:top w:val="nil"/>
              <w:left w:val="nil"/>
              <w:bottom w:val="nil"/>
              <w:right w:val="nil"/>
            </w:tcBorders>
            <w:shd w:val="clear" w:color="auto" w:fill="auto"/>
            <w:hideMark/>
          </w:tcPr>
          <w:p w14:paraId="50D7106A" w14:textId="77777777" w:rsidR="0072647E" w:rsidRPr="008D7DB4" w:rsidRDefault="0072647E" w:rsidP="006A1614">
            <w:pPr>
              <w:widowControl/>
              <w:jc w:val="left"/>
              <w:rPr>
                <w:rFonts w:ascii="Times New Roman" w:eastAsia="等线" w:hAnsi="Times New Roman" w:cs="Times New Roman"/>
                <w:kern w:val="0"/>
                <w:sz w:val="22"/>
                <w14:ligatures w14:val="none"/>
              </w:rPr>
            </w:pPr>
            <w:r w:rsidRPr="008D7DB4">
              <w:rPr>
                <w:rFonts w:ascii="Times New Roman" w:eastAsia="等线" w:hAnsi="Times New Roman" w:cs="Times New Roman"/>
                <w:kern w:val="0"/>
                <w:sz w:val="22"/>
                <w14:ligatures w14:val="none"/>
              </w:rPr>
              <w:t>[14] Wang C, Ma J, Shao J, et al. Predicting EGFR and PD-L1 Status in NSCLC Patients Using Multitask AI System Based on CT Images. Front Immunol. 2022;13:813072.</w:t>
            </w:r>
          </w:p>
        </w:tc>
      </w:tr>
      <w:tr w:rsidR="0072647E" w:rsidRPr="00821413" w14:paraId="448FB983" w14:textId="77777777" w:rsidTr="006A1614">
        <w:trPr>
          <w:trHeight w:val="278"/>
        </w:trPr>
        <w:tc>
          <w:tcPr>
            <w:tcW w:w="8640" w:type="dxa"/>
            <w:gridSpan w:val="7"/>
            <w:tcBorders>
              <w:top w:val="nil"/>
              <w:left w:val="nil"/>
              <w:bottom w:val="nil"/>
              <w:right w:val="nil"/>
            </w:tcBorders>
            <w:shd w:val="clear" w:color="auto" w:fill="auto"/>
            <w:hideMark/>
          </w:tcPr>
          <w:p w14:paraId="6ACFE4F7" w14:textId="77777777" w:rsidR="0072647E" w:rsidRPr="008D7DB4" w:rsidRDefault="0072647E" w:rsidP="006A1614">
            <w:pPr>
              <w:widowControl/>
              <w:jc w:val="left"/>
              <w:rPr>
                <w:rFonts w:ascii="Times New Roman" w:eastAsia="等线" w:hAnsi="Times New Roman" w:cs="Times New Roman"/>
                <w:kern w:val="0"/>
                <w:sz w:val="22"/>
                <w14:ligatures w14:val="none"/>
              </w:rPr>
            </w:pPr>
            <w:r w:rsidRPr="008D7DB4">
              <w:rPr>
                <w:rFonts w:ascii="Times New Roman" w:eastAsia="等线" w:hAnsi="Times New Roman" w:cs="Times New Roman"/>
                <w:kern w:val="0"/>
                <w:sz w:val="22"/>
                <w14:ligatures w14:val="none"/>
              </w:rPr>
              <w:t xml:space="preserve">[15]Feng Y, Song F, Zhang P, et al. Prediction of EGFR Mutation Status in Non-Small Cell Lung Cancer Based on Ensemble Learning. Front Pharmacol. 2022; 13:897597. </w:t>
            </w:r>
          </w:p>
        </w:tc>
      </w:tr>
      <w:tr w:rsidR="0072647E" w:rsidRPr="00821413" w14:paraId="3FD87ACA" w14:textId="77777777" w:rsidTr="006A1614">
        <w:trPr>
          <w:trHeight w:val="278"/>
        </w:trPr>
        <w:tc>
          <w:tcPr>
            <w:tcW w:w="8640" w:type="dxa"/>
            <w:gridSpan w:val="7"/>
            <w:tcBorders>
              <w:top w:val="nil"/>
              <w:left w:val="nil"/>
              <w:bottom w:val="nil"/>
              <w:right w:val="nil"/>
            </w:tcBorders>
            <w:shd w:val="clear" w:color="auto" w:fill="auto"/>
            <w:hideMark/>
          </w:tcPr>
          <w:p w14:paraId="58CCB213" w14:textId="77777777" w:rsidR="0072647E" w:rsidRPr="008D7DB4" w:rsidRDefault="0072647E" w:rsidP="006A1614">
            <w:pPr>
              <w:widowControl/>
              <w:jc w:val="left"/>
              <w:rPr>
                <w:rFonts w:ascii="Times New Roman" w:eastAsia="等线" w:hAnsi="Times New Roman" w:cs="Times New Roman"/>
                <w:kern w:val="0"/>
                <w:sz w:val="22"/>
                <w14:ligatures w14:val="none"/>
              </w:rPr>
            </w:pPr>
            <w:r w:rsidRPr="008D7DB4">
              <w:rPr>
                <w:rFonts w:ascii="Times New Roman" w:eastAsia="等线" w:hAnsi="Times New Roman" w:cs="Times New Roman"/>
                <w:kern w:val="0"/>
                <w:sz w:val="22"/>
                <w14:ligatures w14:val="none"/>
              </w:rPr>
              <w:t xml:space="preserve">[16] Gong J, Fu F, Ma X, Wang T, Ma X, You C, Zhang Y, Peng W, Chen H, Gu Y. Hybrid deep multi-task learning radiomics approach for predicting EGFR mutation status of non-small cell lung cancer in CT images. Phys Med Biol. 2023 Dec 12;68(24). </w:t>
            </w:r>
          </w:p>
        </w:tc>
      </w:tr>
      <w:tr w:rsidR="0072647E" w:rsidRPr="00821413" w14:paraId="573B8235" w14:textId="77777777" w:rsidTr="006A1614">
        <w:trPr>
          <w:trHeight w:val="278"/>
        </w:trPr>
        <w:tc>
          <w:tcPr>
            <w:tcW w:w="8640" w:type="dxa"/>
            <w:gridSpan w:val="7"/>
            <w:tcBorders>
              <w:top w:val="nil"/>
              <w:left w:val="nil"/>
              <w:bottom w:val="nil"/>
              <w:right w:val="nil"/>
            </w:tcBorders>
            <w:shd w:val="clear" w:color="auto" w:fill="auto"/>
            <w:hideMark/>
          </w:tcPr>
          <w:p w14:paraId="6EEB62D5" w14:textId="77777777" w:rsidR="0072647E" w:rsidRPr="008D7DB4" w:rsidRDefault="0072647E" w:rsidP="006A1614">
            <w:pPr>
              <w:widowControl/>
              <w:jc w:val="left"/>
              <w:rPr>
                <w:rFonts w:ascii="Times New Roman" w:eastAsia="等线" w:hAnsi="Times New Roman" w:cs="Times New Roman"/>
                <w:kern w:val="0"/>
                <w:sz w:val="22"/>
                <w14:ligatures w14:val="none"/>
              </w:rPr>
            </w:pPr>
            <w:r w:rsidRPr="008D7DB4">
              <w:rPr>
                <w:rFonts w:ascii="Times New Roman" w:eastAsia="等线" w:hAnsi="Times New Roman" w:cs="Times New Roman"/>
                <w:kern w:val="0"/>
                <w:sz w:val="22"/>
                <w14:ligatures w14:val="none"/>
              </w:rPr>
              <w:t xml:space="preserve">[17] Cheng Y, Wang H, Yuan W, Wang H, Zhu Y, Chen H, Jiang W. Combined radiomics of primary tumour and bone metastasis improve the prediction of EGFR mutation status and response to EGFR-TKI therapy for NSCLC. Phys Med. 2023 Dec; 116:103177. </w:t>
            </w:r>
          </w:p>
        </w:tc>
      </w:tr>
      <w:tr w:rsidR="0072647E" w:rsidRPr="00821413" w14:paraId="75FF9285" w14:textId="77777777" w:rsidTr="006A1614">
        <w:trPr>
          <w:trHeight w:val="278"/>
        </w:trPr>
        <w:tc>
          <w:tcPr>
            <w:tcW w:w="8640" w:type="dxa"/>
            <w:gridSpan w:val="7"/>
            <w:tcBorders>
              <w:top w:val="nil"/>
              <w:left w:val="nil"/>
              <w:bottom w:val="nil"/>
              <w:right w:val="nil"/>
            </w:tcBorders>
            <w:shd w:val="clear" w:color="auto" w:fill="auto"/>
            <w:hideMark/>
          </w:tcPr>
          <w:p w14:paraId="20FF1CC6" w14:textId="77777777" w:rsidR="0072647E" w:rsidRPr="008D7DB4" w:rsidRDefault="0072647E" w:rsidP="006A1614">
            <w:pPr>
              <w:widowControl/>
              <w:jc w:val="left"/>
              <w:rPr>
                <w:rFonts w:ascii="Times New Roman" w:eastAsia="等线" w:hAnsi="Times New Roman" w:cs="Times New Roman"/>
                <w:kern w:val="0"/>
                <w:sz w:val="22"/>
                <w14:ligatures w14:val="none"/>
              </w:rPr>
            </w:pPr>
            <w:r w:rsidRPr="008D7DB4">
              <w:rPr>
                <w:rFonts w:ascii="Times New Roman" w:eastAsia="等线" w:hAnsi="Times New Roman" w:cs="Times New Roman"/>
                <w:kern w:val="0"/>
                <w:sz w:val="22"/>
                <w14:ligatures w14:val="none"/>
              </w:rPr>
              <w:t xml:space="preserve">[18]Yang X, Liu M, Ren Y, Chen H, Yu P, Wang S, Zhang R, Dai H, Wang C. Using contrast-enhanced CT and non-contrast-enhanced CT to predict EGFR mutation status in NSCLC patients-a radiomics nomogram analysis. Eur Radiol. 2022 Apr;32(4):2693-2703. </w:t>
            </w:r>
          </w:p>
        </w:tc>
      </w:tr>
    </w:tbl>
    <w:p w14:paraId="68A4FA2A" w14:textId="77777777" w:rsidR="0072647E" w:rsidRDefault="0072647E" w:rsidP="0072647E">
      <w:pPr>
        <w:rPr>
          <w:rFonts w:ascii="Times New Roman" w:hAnsi="Times New Roman" w:cs="Times New Roman"/>
          <w:kern w:val="0"/>
          <w:sz w:val="24"/>
          <w:szCs w:val="24"/>
          <w:highlight w:val="yellow"/>
        </w:rPr>
      </w:pPr>
    </w:p>
    <w:p w14:paraId="02A438C5" w14:textId="77777777" w:rsidR="00330539" w:rsidRDefault="00330539"/>
    <w:sectPr w:rsidR="0033053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76FE2" w14:textId="77777777" w:rsidR="001653C3" w:rsidRDefault="001653C3" w:rsidP="0072647E">
      <w:r>
        <w:separator/>
      </w:r>
    </w:p>
  </w:endnote>
  <w:endnote w:type="continuationSeparator" w:id="0">
    <w:p w14:paraId="75133549" w14:textId="77777777" w:rsidR="001653C3" w:rsidRDefault="001653C3" w:rsidP="00726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21DE1" w14:textId="77777777" w:rsidR="001653C3" w:rsidRDefault="001653C3" w:rsidP="0072647E">
      <w:r>
        <w:separator/>
      </w:r>
    </w:p>
  </w:footnote>
  <w:footnote w:type="continuationSeparator" w:id="0">
    <w:p w14:paraId="7AF4238E" w14:textId="77777777" w:rsidR="001653C3" w:rsidRDefault="001653C3" w:rsidP="007264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36A"/>
    <w:rsid w:val="001653C3"/>
    <w:rsid w:val="0021536A"/>
    <w:rsid w:val="00327CB3"/>
    <w:rsid w:val="00330539"/>
    <w:rsid w:val="007264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5DAB09A5-6997-4F60-A5AF-F46AA7F5F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647E"/>
    <w:pPr>
      <w:widowControl w:val="0"/>
      <w:jc w:val="both"/>
    </w:pPr>
    <w:rPr>
      <w14:ligatures w14:val="standardContextual"/>
    </w:rPr>
  </w:style>
  <w:style w:type="paragraph" w:styleId="2">
    <w:name w:val="heading 2"/>
    <w:basedOn w:val="a"/>
    <w:next w:val="a"/>
    <w:link w:val="20"/>
    <w:uiPriority w:val="9"/>
    <w:unhideWhenUsed/>
    <w:qFormat/>
    <w:rsid w:val="0072647E"/>
    <w:pPr>
      <w:keepNext/>
      <w:keepLines/>
      <w:spacing w:after="40"/>
      <w:outlineLvl w:val="1"/>
    </w:pPr>
    <w:rPr>
      <w:rFonts w:asciiTheme="majorHAnsi" w:eastAsia="Times New Roman" w:hAnsiTheme="majorHAnsi" w:cstheme="majorBidi"/>
      <w:b/>
      <w:bCs/>
      <w:sz w:val="24"/>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2647E"/>
    <w:pPr>
      <w:tabs>
        <w:tab w:val="center" w:pos="4153"/>
        <w:tab w:val="right" w:pos="8306"/>
      </w:tabs>
      <w:snapToGrid w:val="0"/>
      <w:jc w:val="center"/>
    </w:pPr>
    <w:rPr>
      <w:sz w:val="18"/>
      <w:szCs w:val="18"/>
      <w14:ligatures w14:val="none"/>
    </w:rPr>
  </w:style>
  <w:style w:type="character" w:customStyle="1" w:styleId="a4">
    <w:name w:val="页眉 字符"/>
    <w:basedOn w:val="a0"/>
    <w:link w:val="a3"/>
    <w:uiPriority w:val="99"/>
    <w:rsid w:val="0072647E"/>
    <w:rPr>
      <w:sz w:val="18"/>
      <w:szCs w:val="18"/>
    </w:rPr>
  </w:style>
  <w:style w:type="paragraph" w:styleId="a5">
    <w:name w:val="footer"/>
    <w:basedOn w:val="a"/>
    <w:link w:val="a6"/>
    <w:uiPriority w:val="99"/>
    <w:unhideWhenUsed/>
    <w:rsid w:val="0072647E"/>
    <w:pPr>
      <w:tabs>
        <w:tab w:val="center" w:pos="4153"/>
        <w:tab w:val="right" w:pos="8306"/>
      </w:tabs>
      <w:snapToGrid w:val="0"/>
      <w:jc w:val="left"/>
    </w:pPr>
    <w:rPr>
      <w:sz w:val="18"/>
      <w:szCs w:val="18"/>
      <w14:ligatures w14:val="none"/>
    </w:rPr>
  </w:style>
  <w:style w:type="character" w:customStyle="1" w:styleId="a6">
    <w:name w:val="页脚 字符"/>
    <w:basedOn w:val="a0"/>
    <w:link w:val="a5"/>
    <w:uiPriority w:val="99"/>
    <w:rsid w:val="0072647E"/>
    <w:rPr>
      <w:sz w:val="18"/>
      <w:szCs w:val="18"/>
    </w:rPr>
  </w:style>
  <w:style w:type="character" w:customStyle="1" w:styleId="20">
    <w:name w:val="标题 2 字符"/>
    <w:basedOn w:val="a0"/>
    <w:link w:val="2"/>
    <w:uiPriority w:val="9"/>
    <w:rsid w:val="0072647E"/>
    <w:rPr>
      <w:rFonts w:asciiTheme="majorHAnsi" w:eastAsia="Times New Roman" w:hAnsiTheme="majorHAnsi" w:cstheme="majorBidi"/>
      <w:b/>
      <w:bCs/>
      <w:sz w:val="24"/>
      <w:szCs w:val="3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753</Words>
  <Characters>4295</Characters>
  <Application>Microsoft Office Word</Application>
  <DocSecurity>0</DocSecurity>
  <Lines>35</Lines>
  <Paragraphs>10</Paragraphs>
  <ScaleCrop>false</ScaleCrop>
  <Company/>
  <LinksUpToDate>false</LinksUpToDate>
  <CharactersWithSpaces>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2024-04-08T12:18:00Z</dcterms:created>
  <dcterms:modified xsi:type="dcterms:W3CDTF">2024-04-08T12:20:00Z</dcterms:modified>
</cp:coreProperties>
</file>