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887E3" w14:textId="557C4D42" w:rsidR="00C2341F" w:rsidRDefault="006C488E" w:rsidP="00775451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Supplementary data</w:t>
      </w:r>
    </w:p>
    <w:p w14:paraId="519052BF" w14:textId="77777777" w:rsidR="00C2341F" w:rsidRPr="00891578" w:rsidRDefault="00C2341F" w:rsidP="00C2341F">
      <w:pPr>
        <w:spacing w:after="0" w:line="480" w:lineRule="auto"/>
        <w:jc w:val="both"/>
        <w:rPr>
          <w:rFonts w:ascii="Times New Roman" w:hAnsi="Times New Roman" w:cs="Times New Roman"/>
          <w:lang w:val="en-GB"/>
        </w:rPr>
      </w:pPr>
      <w:r w:rsidRPr="00891578">
        <w:rPr>
          <w:rFonts w:ascii="Times New Roman" w:hAnsi="Times New Roman" w:cs="Times New Roman"/>
          <w:b/>
          <w:bCs/>
          <w:lang w:val="en-GB"/>
        </w:rPr>
        <w:t>Table S1.</w:t>
      </w:r>
      <w:r w:rsidRPr="00891578">
        <w:rPr>
          <w:rFonts w:ascii="Times New Roman" w:hAnsi="Times New Roman" w:cs="Times New Roman"/>
          <w:lang w:val="en-GB"/>
        </w:rPr>
        <w:t xml:space="preserve"> Differential cells count in blood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6"/>
        <w:gridCol w:w="1914"/>
        <w:gridCol w:w="1829"/>
        <w:gridCol w:w="1682"/>
        <w:gridCol w:w="1859"/>
      </w:tblGrid>
      <w:tr w:rsidR="00C2341F" w:rsidRPr="00891578" w14:paraId="3A713D08" w14:textId="77777777" w:rsidTr="00F243E3">
        <w:trPr>
          <w:trHeight w:val="20"/>
          <w:jc w:val="center"/>
        </w:trPr>
        <w:tc>
          <w:tcPr>
            <w:tcW w:w="985" w:type="pct"/>
          </w:tcPr>
          <w:p w14:paraId="28C35CA1" w14:textId="77777777" w:rsidR="00C2341F" w:rsidRPr="00891578" w:rsidRDefault="00C2341F" w:rsidP="00E35B21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1578">
              <w:rPr>
                <w:rFonts w:ascii="Times New Roman" w:hAnsi="Times New Roman" w:cs="Times New Roman"/>
                <w:b/>
                <w:bCs/>
                <w:lang w:val="en-GB"/>
              </w:rPr>
              <w:t>Blood (10</w:t>
            </w:r>
            <w:r w:rsidRPr="00891578">
              <w:rPr>
                <w:rFonts w:ascii="Times New Roman" w:hAnsi="Times New Roman" w:cs="Times New Roman"/>
                <w:b/>
                <w:bCs/>
                <w:vertAlign w:val="superscript"/>
                <w:lang w:val="en-GB"/>
              </w:rPr>
              <w:t xml:space="preserve">3 </w:t>
            </w:r>
            <w:r w:rsidRPr="00891578">
              <w:rPr>
                <w:rFonts w:ascii="Times New Roman" w:hAnsi="Times New Roman" w:cs="Times New Roman"/>
                <w:b/>
                <w:bCs/>
                <w:lang w:val="en-GB"/>
              </w:rPr>
              <w:t>cells/ml)</w:t>
            </w:r>
          </w:p>
        </w:tc>
        <w:tc>
          <w:tcPr>
            <w:tcW w:w="1055" w:type="pct"/>
          </w:tcPr>
          <w:p w14:paraId="69C54DE6" w14:textId="77777777" w:rsidR="00C2341F" w:rsidRPr="00891578" w:rsidRDefault="00C2341F" w:rsidP="00E35B21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1578">
              <w:rPr>
                <w:rFonts w:ascii="Times New Roman" w:hAnsi="Times New Roman" w:cs="Times New Roman"/>
                <w:b/>
                <w:bCs/>
                <w:lang w:val="en-GB"/>
              </w:rPr>
              <w:t>Healthy non-smokers</w:t>
            </w:r>
          </w:p>
          <w:p w14:paraId="514A6059" w14:textId="77777777" w:rsidR="00C2341F" w:rsidRPr="00891578" w:rsidRDefault="00C2341F" w:rsidP="00E35B21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1578">
              <w:rPr>
                <w:rFonts w:ascii="Times New Roman" w:hAnsi="Times New Roman" w:cs="Times New Roman"/>
                <w:b/>
                <w:bCs/>
                <w:lang w:val="en-GB"/>
              </w:rPr>
              <w:t>N=22</w:t>
            </w:r>
          </w:p>
        </w:tc>
        <w:tc>
          <w:tcPr>
            <w:tcW w:w="1008" w:type="pct"/>
          </w:tcPr>
          <w:p w14:paraId="2D5F1079" w14:textId="77777777" w:rsidR="00C2341F" w:rsidRPr="00891578" w:rsidRDefault="00C2341F" w:rsidP="00E35B21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1578">
              <w:rPr>
                <w:rFonts w:ascii="Times New Roman" w:hAnsi="Times New Roman" w:cs="Times New Roman"/>
                <w:b/>
                <w:bCs/>
                <w:lang w:val="en-GB"/>
              </w:rPr>
              <w:t>Cigarette smokers</w:t>
            </w:r>
          </w:p>
          <w:p w14:paraId="3307B924" w14:textId="77777777" w:rsidR="00C2341F" w:rsidRPr="00891578" w:rsidRDefault="00C2341F" w:rsidP="00E35B21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1578">
              <w:rPr>
                <w:rFonts w:ascii="Times New Roman" w:hAnsi="Times New Roman" w:cs="Times New Roman"/>
                <w:b/>
                <w:bCs/>
                <w:lang w:val="en-GB"/>
              </w:rPr>
              <w:t>N=20</w:t>
            </w:r>
          </w:p>
        </w:tc>
        <w:tc>
          <w:tcPr>
            <w:tcW w:w="927" w:type="pct"/>
          </w:tcPr>
          <w:p w14:paraId="4A5662FC" w14:textId="77777777" w:rsidR="00C2341F" w:rsidRPr="00891578" w:rsidRDefault="00C2341F" w:rsidP="00E35B21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1578">
              <w:rPr>
                <w:rFonts w:ascii="Times New Roman" w:hAnsi="Times New Roman" w:cs="Times New Roman"/>
                <w:b/>
                <w:bCs/>
                <w:lang w:val="en-GB"/>
              </w:rPr>
              <w:t>E-cigarette users</w:t>
            </w:r>
          </w:p>
          <w:p w14:paraId="6F202D45" w14:textId="77777777" w:rsidR="00C2341F" w:rsidRPr="00891578" w:rsidRDefault="00C2341F" w:rsidP="00E35B21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1578">
              <w:rPr>
                <w:rFonts w:ascii="Times New Roman" w:hAnsi="Times New Roman" w:cs="Times New Roman"/>
                <w:b/>
                <w:bCs/>
                <w:lang w:val="en-GB"/>
              </w:rPr>
              <w:t>N=20</w:t>
            </w:r>
          </w:p>
        </w:tc>
        <w:tc>
          <w:tcPr>
            <w:tcW w:w="1025" w:type="pct"/>
          </w:tcPr>
          <w:p w14:paraId="40759419" w14:textId="77777777" w:rsidR="00C2341F" w:rsidRPr="00891578" w:rsidRDefault="00C2341F" w:rsidP="00E35B21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1578">
              <w:rPr>
                <w:rFonts w:ascii="Times New Roman" w:hAnsi="Times New Roman" w:cs="Times New Roman"/>
                <w:b/>
                <w:bCs/>
                <w:lang w:val="en-GB"/>
              </w:rPr>
              <w:t>Dual users</w:t>
            </w:r>
          </w:p>
          <w:p w14:paraId="79BF4970" w14:textId="77777777" w:rsidR="00C2341F" w:rsidRPr="00891578" w:rsidRDefault="00C2341F" w:rsidP="00E35B21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1578">
              <w:rPr>
                <w:rFonts w:ascii="Times New Roman" w:hAnsi="Times New Roman" w:cs="Times New Roman"/>
                <w:b/>
                <w:bCs/>
                <w:lang w:val="en-GB"/>
              </w:rPr>
              <w:t>N=20</w:t>
            </w:r>
          </w:p>
        </w:tc>
      </w:tr>
      <w:tr w:rsidR="00C2341F" w:rsidRPr="00891578" w14:paraId="7B308691" w14:textId="77777777" w:rsidTr="00F243E3">
        <w:trPr>
          <w:trHeight w:val="20"/>
          <w:jc w:val="center"/>
        </w:trPr>
        <w:tc>
          <w:tcPr>
            <w:tcW w:w="985" w:type="pct"/>
          </w:tcPr>
          <w:p w14:paraId="253F32C0" w14:textId="77777777" w:rsidR="00C2341F" w:rsidRPr="00891578" w:rsidRDefault="00C2341F" w:rsidP="00E35B21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1578">
              <w:rPr>
                <w:rFonts w:ascii="Times New Roman" w:hAnsi="Times New Roman" w:cs="Times New Roman"/>
                <w:b/>
                <w:bCs/>
                <w:lang w:val="en-GB"/>
              </w:rPr>
              <w:t>Granulocytes</w:t>
            </w:r>
          </w:p>
        </w:tc>
        <w:tc>
          <w:tcPr>
            <w:tcW w:w="1055" w:type="pct"/>
          </w:tcPr>
          <w:p w14:paraId="048AB73C" w14:textId="77777777" w:rsidR="00C2341F" w:rsidRPr="00891578" w:rsidRDefault="00C2341F" w:rsidP="00E35B21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91578">
              <w:rPr>
                <w:rFonts w:ascii="Times New Roman" w:hAnsi="Times New Roman" w:cs="Times New Roman"/>
                <w:lang w:val="en-GB"/>
              </w:rPr>
              <w:t xml:space="preserve">3572 </w:t>
            </w:r>
            <w:r w:rsidRPr="00891578">
              <w:rPr>
                <w:rFonts w:ascii="Times New Roman" w:hAnsi="Times New Roman" w:cs="Times New Roman"/>
              </w:rPr>
              <w:t>(2637 – 4312)</w:t>
            </w:r>
          </w:p>
        </w:tc>
        <w:tc>
          <w:tcPr>
            <w:tcW w:w="1008" w:type="pct"/>
          </w:tcPr>
          <w:p w14:paraId="58A43736" w14:textId="77777777" w:rsidR="00C2341F" w:rsidRPr="00891578" w:rsidRDefault="00C2341F" w:rsidP="00E35B21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91578">
              <w:rPr>
                <w:rFonts w:ascii="Times New Roman" w:hAnsi="Times New Roman" w:cs="Times New Roman"/>
                <w:lang w:val="en-GB"/>
              </w:rPr>
              <w:t xml:space="preserve">4344 </w:t>
            </w:r>
            <w:r w:rsidRPr="00891578">
              <w:rPr>
                <w:rFonts w:ascii="Times New Roman" w:hAnsi="Times New Roman" w:cs="Times New Roman"/>
              </w:rPr>
              <w:t>(2979 – 5278)</w:t>
            </w:r>
          </w:p>
        </w:tc>
        <w:tc>
          <w:tcPr>
            <w:tcW w:w="927" w:type="pct"/>
          </w:tcPr>
          <w:p w14:paraId="2EE6F839" w14:textId="77777777" w:rsidR="00C2341F" w:rsidRPr="00891578" w:rsidRDefault="00C2341F" w:rsidP="00E35B21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91578">
              <w:rPr>
                <w:rFonts w:ascii="Times New Roman" w:hAnsi="Times New Roman" w:cs="Times New Roman"/>
                <w:lang w:val="en-GB"/>
              </w:rPr>
              <w:t xml:space="preserve">4276 </w:t>
            </w:r>
            <w:r w:rsidRPr="00891578">
              <w:rPr>
                <w:rFonts w:ascii="Times New Roman" w:hAnsi="Times New Roman" w:cs="Times New Roman"/>
              </w:rPr>
              <w:t>(2876 – 5183)</w:t>
            </w:r>
          </w:p>
        </w:tc>
        <w:tc>
          <w:tcPr>
            <w:tcW w:w="1025" w:type="pct"/>
          </w:tcPr>
          <w:p w14:paraId="6DCD61DE" w14:textId="77777777" w:rsidR="00C2341F" w:rsidRPr="00891578" w:rsidRDefault="00C2341F" w:rsidP="00E35B21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91578">
              <w:rPr>
                <w:rFonts w:ascii="Times New Roman" w:hAnsi="Times New Roman" w:cs="Times New Roman"/>
                <w:lang w:val="en-GB"/>
              </w:rPr>
              <w:t xml:space="preserve">3789 </w:t>
            </w:r>
            <w:r w:rsidRPr="00891578">
              <w:rPr>
                <w:rFonts w:ascii="Times New Roman" w:hAnsi="Times New Roman" w:cs="Times New Roman"/>
              </w:rPr>
              <w:t>(3550 – 5534)</w:t>
            </w:r>
          </w:p>
        </w:tc>
      </w:tr>
      <w:tr w:rsidR="00C2341F" w:rsidRPr="00891578" w14:paraId="2CDB7D73" w14:textId="77777777" w:rsidTr="00F243E3">
        <w:trPr>
          <w:trHeight w:val="20"/>
          <w:jc w:val="center"/>
        </w:trPr>
        <w:tc>
          <w:tcPr>
            <w:tcW w:w="985" w:type="pct"/>
          </w:tcPr>
          <w:p w14:paraId="0FA771DF" w14:textId="77777777" w:rsidR="00C2341F" w:rsidRPr="00891578" w:rsidRDefault="00C2341F" w:rsidP="00E35B21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1578">
              <w:rPr>
                <w:rFonts w:ascii="Times New Roman" w:hAnsi="Times New Roman" w:cs="Times New Roman"/>
                <w:b/>
                <w:bCs/>
                <w:lang w:val="en-GB"/>
              </w:rPr>
              <w:t>Lymphocytes</w:t>
            </w:r>
          </w:p>
        </w:tc>
        <w:tc>
          <w:tcPr>
            <w:tcW w:w="1055" w:type="pct"/>
          </w:tcPr>
          <w:p w14:paraId="25C841F8" w14:textId="77777777" w:rsidR="00C2341F" w:rsidRPr="00891578" w:rsidRDefault="00C2341F" w:rsidP="00E35B21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91578">
              <w:rPr>
                <w:rFonts w:ascii="Times New Roman" w:hAnsi="Times New Roman" w:cs="Times New Roman"/>
                <w:lang w:val="en-GB"/>
              </w:rPr>
              <w:t xml:space="preserve">1861 </w:t>
            </w:r>
            <w:r w:rsidRPr="00891578">
              <w:rPr>
                <w:rFonts w:ascii="Times New Roman" w:hAnsi="Times New Roman" w:cs="Times New Roman"/>
              </w:rPr>
              <w:t>(1539 – 2298)</w:t>
            </w:r>
          </w:p>
        </w:tc>
        <w:tc>
          <w:tcPr>
            <w:tcW w:w="1008" w:type="pct"/>
          </w:tcPr>
          <w:p w14:paraId="0E97854A" w14:textId="77777777" w:rsidR="00C2341F" w:rsidRPr="00891578" w:rsidRDefault="00C2341F" w:rsidP="00E35B21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91578">
              <w:rPr>
                <w:rFonts w:ascii="Times New Roman" w:hAnsi="Times New Roman" w:cs="Times New Roman"/>
                <w:lang w:val="en-GB"/>
              </w:rPr>
              <w:t xml:space="preserve">2226 </w:t>
            </w:r>
            <w:r w:rsidRPr="00891578">
              <w:rPr>
                <w:rFonts w:ascii="Times New Roman" w:hAnsi="Times New Roman" w:cs="Times New Roman"/>
              </w:rPr>
              <w:t>(1966 – 2853)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157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27" w:type="pct"/>
          </w:tcPr>
          <w:p w14:paraId="65E11237" w14:textId="77777777" w:rsidR="00C2341F" w:rsidRPr="00891578" w:rsidRDefault="00C2341F" w:rsidP="00E35B21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91578">
              <w:rPr>
                <w:rFonts w:ascii="Times New Roman" w:hAnsi="Times New Roman" w:cs="Times New Roman"/>
              </w:rPr>
              <w:t>2150 (1839 – 2586)</w:t>
            </w:r>
          </w:p>
        </w:tc>
        <w:tc>
          <w:tcPr>
            <w:tcW w:w="1025" w:type="pct"/>
          </w:tcPr>
          <w:p w14:paraId="0684B9E0" w14:textId="77777777" w:rsidR="00C2341F" w:rsidRPr="00891578" w:rsidRDefault="00C2341F" w:rsidP="00E35B21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91578">
              <w:rPr>
                <w:rFonts w:ascii="Times New Roman" w:hAnsi="Times New Roman" w:cs="Times New Roman"/>
              </w:rPr>
              <w:t>2528 (2133 – 3371)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1578">
              <w:rPr>
                <w:rFonts w:ascii="Times New Roman" w:hAnsi="Times New Roman" w:cs="Times New Roman"/>
              </w:rPr>
              <w:t>**</w:t>
            </w:r>
          </w:p>
        </w:tc>
      </w:tr>
      <w:tr w:rsidR="00C2341F" w:rsidRPr="00891578" w14:paraId="6BFEAFE9" w14:textId="77777777" w:rsidTr="00F243E3">
        <w:trPr>
          <w:trHeight w:val="20"/>
          <w:jc w:val="center"/>
        </w:trPr>
        <w:tc>
          <w:tcPr>
            <w:tcW w:w="985" w:type="pct"/>
          </w:tcPr>
          <w:p w14:paraId="7B686BA8" w14:textId="77777777" w:rsidR="00C2341F" w:rsidRPr="00891578" w:rsidRDefault="00C2341F" w:rsidP="00E35B21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1578">
              <w:rPr>
                <w:rFonts w:ascii="Times New Roman" w:hAnsi="Times New Roman" w:cs="Times New Roman"/>
                <w:b/>
                <w:bCs/>
                <w:lang w:val="en-GB"/>
              </w:rPr>
              <w:t>Monocytes</w:t>
            </w:r>
          </w:p>
        </w:tc>
        <w:tc>
          <w:tcPr>
            <w:tcW w:w="1055" w:type="pct"/>
          </w:tcPr>
          <w:p w14:paraId="6FF705CA" w14:textId="77777777" w:rsidR="00C2341F" w:rsidRPr="00891578" w:rsidRDefault="00C2341F" w:rsidP="00E35B21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91578">
              <w:rPr>
                <w:rFonts w:ascii="Times New Roman" w:hAnsi="Times New Roman" w:cs="Times New Roman"/>
              </w:rPr>
              <w:t>369 (281 – 434)</w:t>
            </w:r>
          </w:p>
        </w:tc>
        <w:tc>
          <w:tcPr>
            <w:tcW w:w="1008" w:type="pct"/>
          </w:tcPr>
          <w:p w14:paraId="72A5F6AA" w14:textId="77777777" w:rsidR="00C2341F" w:rsidRPr="00891578" w:rsidRDefault="00C2341F" w:rsidP="00E35B21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91578">
              <w:rPr>
                <w:rFonts w:ascii="Times New Roman" w:hAnsi="Times New Roman" w:cs="Times New Roman"/>
              </w:rPr>
              <w:t>374 (305 – 589)</w:t>
            </w:r>
          </w:p>
        </w:tc>
        <w:tc>
          <w:tcPr>
            <w:tcW w:w="927" w:type="pct"/>
          </w:tcPr>
          <w:p w14:paraId="63F4C154" w14:textId="77777777" w:rsidR="00C2341F" w:rsidRPr="00891578" w:rsidRDefault="00C2341F" w:rsidP="00E35B21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91578">
              <w:rPr>
                <w:rFonts w:ascii="Times New Roman" w:hAnsi="Times New Roman" w:cs="Times New Roman"/>
              </w:rPr>
              <w:t>392 (328 – 566)</w:t>
            </w:r>
          </w:p>
        </w:tc>
        <w:tc>
          <w:tcPr>
            <w:tcW w:w="1025" w:type="pct"/>
          </w:tcPr>
          <w:p w14:paraId="3FA9B12C" w14:textId="77777777" w:rsidR="00C2341F" w:rsidRPr="00891578" w:rsidRDefault="00C2341F" w:rsidP="00E35B21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91578">
              <w:rPr>
                <w:rFonts w:ascii="Times New Roman" w:hAnsi="Times New Roman" w:cs="Times New Roman"/>
              </w:rPr>
              <w:t>545 (305 – 795)</w:t>
            </w:r>
          </w:p>
        </w:tc>
      </w:tr>
    </w:tbl>
    <w:p w14:paraId="24AF7010" w14:textId="77777777" w:rsidR="00C2341F" w:rsidRDefault="00C2341F" w:rsidP="00C2341F">
      <w:pPr>
        <w:pStyle w:val="NormalWeb"/>
        <w:spacing w:before="240" w:beforeAutospacing="0" w:after="240" w:afterAutospacing="0" w:line="480" w:lineRule="auto"/>
        <w:jc w:val="both"/>
        <w:rPr>
          <w:rFonts w:eastAsiaTheme="minorEastAsia"/>
          <w:color w:val="000000"/>
          <w:sz w:val="22"/>
          <w:szCs w:val="22"/>
          <w:lang w:val="en-US"/>
        </w:rPr>
        <w:sectPr w:rsidR="00C2341F" w:rsidSect="00436C76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891578">
        <w:rPr>
          <w:rFonts w:eastAsiaTheme="minorEastAsia"/>
          <w:color w:val="000000"/>
          <w:sz w:val="22"/>
          <w:szCs w:val="22"/>
          <w:lang w:val="en-US"/>
        </w:rPr>
        <w:t>Data presented as median with interquartile range</w:t>
      </w:r>
      <w:r w:rsidRPr="00891578">
        <w:rPr>
          <w:color w:val="000000"/>
          <w:sz w:val="22"/>
          <w:szCs w:val="22"/>
          <w:lang w:val="en-US"/>
        </w:rPr>
        <w:t xml:space="preserve">. </w:t>
      </w:r>
      <w:r w:rsidRPr="00891578">
        <w:rPr>
          <w:rFonts w:eastAsiaTheme="minorEastAsia"/>
          <w:color w:val="000000"/>
          <w:sz w:val="22"/>
          <w:szCs w:val="22"/>
          <w:lang w:val="en-US"/>
        </w:rPr>
        <w:t>Statistical significance was tested by Kruskal-Wallis</w:t>
      </w:r>
      <w:r>
        <w:rPr>
          <w:rFonts w:eastAsiaTheme="minorEastAsia"/>
          <w:color w:val="000000"/>
          <w:sz w:val="22"/>
          <w:szCs w:val="22"/>
          <w:lang w:val="en-US"/>
        </w:rPr>
        <w:t xml:space="preserve"> </w:t>
      </w:r>
      <w:r w:rsidRPr="00891578">
        <w:rPr>
          <w:rFonts w:eastAsiaTheme="minorEastAsia"/>
          <w:color w:val="000000"/>
          <w:sz w:val="22"/>
          <w:szCs w:val="22"/>
          <w:lang w:val="en-US"/>
        </w:rPr>
        <w:t>followed by the post hoc Mann-Whitney test. * p&lt;0.05, ** p&lt;0.01, compared to healthy non-smok</w:t>
      </w:r>
      <w:r>
        <w:rPr>
          <w:rFonts w:eastAsiaTheme="minorEastAsia"/>
          <w:color w:val="000000"/>
          <w:sz w:val="22"/>
          <w:szCs w:val="22"/>
          <w:lang w:val="en-US"/>
        </w:rPr>
        <w:t>ers.</w:t>
      </w:r>
    </w:p>
    <w:p w14:paraId="796AD75F" w14:textId="0D8C62CD" w:rsidR="00C2341F" w:rsidRPr="00891578" w:rsidRDefault="00EF5CD4" w:rsidP="00C2341F">
      <w:pPr>
        <w:pStyle w:val="NormalWeb"/>
        <w:spacing w:before="0" w:beforeAutospacing="0" w:after="0" w:afterAutospacing="0" w:line="480" w:lineRule="auto"/>
        <w:jc w:val="center"/>
        <w:rPr>
          <w:sz w:val="22"/>
          <w:szCs w:val="22"/>
          <w:lang w:val="en-US"/>
        </w:rPr>
      </w:pPr>
      <w:r w:rsidRPr="00891578">
        <w:rPr>
          <w:sz w:val="22"/>
          <w:szCs w:val="22"/>
        </w:rPr>
        <w:object w:dxaOrig="4275" w:dyaOrig="6067" w14:anchorId="328505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1.6pt;height:269.85pt" o:ole="">
            <v:imagedata r:id="rId4" o:title="" croptop="2276f" cropbottom="1855f" cropleft="2602f" cropright="1787f"/>
          </v:shape>
          <o:OLEObject Type="Embed" ProgID="Prism9.Document" ShapeID="_x0000_i1025" DrawAspect="Content" ObjectID="_1794656817" r:id="rId5"/>
        </w:object>
      </w:r>
    </w:p>
    <w:p w14:paraId="12D5553F" w14:textId="77777777" w:rsidR="00C2341F" w:rsidRDefault="00C2341F" w:rsidP="00C2341F">
      <w:pPr>
        <w:pStyle w:val="NormalWeb"/>
        <w:spacing w:before="0" w:beforeAutospacing="0" w:after="0" w:afterAutospacing="0" w:line="480" w:lineRule="auto"/>
        <w:jc w:val="both"/>
        <w:rPr>
          <w:rFonts w:eastAsiaTheme="minorEastAsia"/>
          <w:color w:val="000000"/>
          <w:sz w:val="22"/>
          <w:szCs w:val="22"/>
          <w:lang w:val="en-US"/>
        </w:rPr>
      </w:pPr>
      <w:r w:rsidRPr="00891578">
        <w:rPr>
          <w:rFonts w:eastAsiaTheme="minorEastAsia"/>
          <w:b/>
          <w:bCs/>
          <w:color w:val="000000"/>
          <w:sz w:val="22"/>
          <w:szCs w:val="22"/>
          <w:lang w:val="en-US"/>
        </w:rPr>
        <w:t>Figure S1.</w:t>
      </w:r>
      <w:r w:rsidRPr="00891578">
        <w:rPr>
          <w:rFonts w:eastAsiaTheme="minorEastAsia"/>
          <w:color w:val="000000"/>
          <w:sz w:val="22"/>
          <w:szCs w:val="22"/>
          <w:lang w:val="en-US"/>
        </w:rPr>
        <w:t xml:space="preserve"> Total immune cells in sputum. Data presented as median with interquartile range. </w:t>
      </w:r>
      <w:bookmarkStart w:id="0" w:name="_Hlk167884759"/>
      <w:r w:rsidRPr="00891578">
        <w:rPr>
          <w:rFonts w:eastAsiaTheme="minorEastAsia"/>
          <w:color w:val="000000"/>
          <w:sz w:val="22"/>
          <w:szCs w:val="22"/>
          <w:lang w:val="en-US"/>
        </w:rPr>
        <w:t>Statistical significance was tested by Kruskal-Wallis followed by the post hoc Mann-Whitney test.</w:t>
      </w:r>
      <w:bookmarkEnd w:id="0"/>
    </w:p>
    <w:p w14:paraId="1D33FD93" w14:textId="77777777" w:rsidR="00C2341F" w:rsidRDefault="00C2341F" w:rsidP="00C2341F">
      <w:pPr>
        <w:pStyle w:val="NormalWeb"/>
        <w:spacing w:before="0" w:beforeAutospacing="0" w:after="0" w:afterAutospacing="0" w:line="480" w:lineRule="auto"/>
        <w:jc w:val="both"/>
        <w:rPr>
          <w:rFonts w:eastAsiaTheme="minorEastAsia"/>
          <w:color w:val="000000"/>
          <w:sz w:val="22"/>
          <w:szCs w:val="22"/>
          <w:lang w:val="en-US"/>
        </w:rPr>
      </w:pPr>
    </w:p>
    <w:p w14:paraId="6E939FE8" w14:textId="77777777" w:rsidR="00C2341F" w:rsidRDefault="00C2341F" w:rsidP="00C2341F">
      <w:pPr>
        <w:pStyle w:val="NormalWeb"/>
        <w:spacing w:before="0" w:beforeAutospacing="0" w:after="0" w:afterAutospacing="0" w:line="480" w:lineRule="auto"/>
        <w:jc w:val="both"/>
        <w:rPr>
          <w:rFonts w:eastAsiaTheme="minorEastAsia"/>
          <w:color w:val="000000"/>
          <w:sz w:val="22"/>
          <w:szCs w:val="22"/>
          <w:lang w:val="en-US"/>
        </w:rPr>
      </w:pPr>
    </w:p>
    <w:p w14:paraId="76CAB6C8" w14:textId="77777777" w:rsidR="00EF5CD4" w:rsidRDefault="00EF5CD4" w:rsidP="00C2341F">
      <w:pPr>
        <w:pStyle w:val="NormalWeb"/>
        <w:spacing w:before="0" w:beforeAutospacing="0" w:after="0" w:afterAutospacing="0" w:line="480" w:lineRule="auto"/>
        <w:jc w:val="both"/>
        <w:rPr>
          <w:rFonts w:eastAsiaTheme="minorEastAsia"/>
          <w:color w:val="000000"/>
          <w:sz w:val="22"/>
          <w:szCs w:val="22"/>
          <w:lang w:val="en-US"/>
        </w:rPr>
      </w:pPr>
    </w:p>
    <w:p w14:paraId="12C4A03A" w14:textId="77777777" w:rsidR="00EF5CD4" w:rsidRDefault="00EF5CD4" w:rsidP="00C2341F">
      <w:pPr>
        <w:pStyle w:val="NormalWeb"/>
        <w:spacing w:before="0" w:beforeAutospacing="0" w:after="0" w:afterAutospacing="0" w:line="480" w:lineRule="auto"/>
        <w:jc w:val="both"/>
        <w:rPr>
          <w:rFonts w:eastAsiaTheme="minorEastAsia"/>
          <w:color w:val="000000"/>
          <w:sz w:val="22"/>
          <w:szCs w:val="22"/>
          <w:lang w:val="en-US"/>
        </w:rPr>
      </w:pPr>
    </w:p>
    <w:p w14:paraId="306A6744" w14:textId="77777777" w:rsidR="00C2341F" w:rsidRPr="00891578" w:rsidRDefault="00C2341F" w:rsidP="00C2341F">
      <w:pPr>
        <w:pStyle w:val="NormalWeb"/>
        <w:spacing w:before="0" w:beforeAutospacing="0" w:after="0" w:afterAutospacing="0" w:line="480" w:lineRule="auto"/>
        <w:jc w:val="both"/>
        <w:rPr>
          <w:rFonts w:eastAsiaTheme="minorEastAsia"/>
          <w:color w:val="000000"/>
          <w:sz w:val="22"/>
          <w:szCs w:val="22"/>
          <w:lang w:val="en-US"/>
        </w:rPr>
      </w:pPr>
    </w:p>
    <w:p w14:paraId="7D086966" w14:textId="72EDD01B" w:rsidR="00C2341F" w:rsidRPr="00891578" w:rsidRDefault="00EF5CD4" w:rsidP="00C2341F">
      <w:pPr>
        <w:pStyle w:val="NormalWeb"/>
        <w:spacing w:before="48" w:beforeAutospacing="0" w:after="0" w:afterAutospacing="0" w:line="480" w:lineRule="auto"/>
        <w:jc w:val="center"/>
        <w:rPr>
          <w:sz w:val="22"/>
          <w:szCs w:val="22"/>
        </w:rPr>
      </w:pPr>
      <w:r w:rsidRPr="00891578">
        <w:rPr>
          <w:sz w:val="22"/>
          <w:szCs w:val="22"/>
        </w:rPr>
        <w:object w:dxaOrig="8973" w:dyaOrig="6857" w14:anchorId="3422F16C">
          <v:shape id="_x0000_i1026" type="#_x0000_t75" style="width:366.9pt;height:264.2pt" o:ole="">
            <v:imagedata r:id="rId6" o:title="" croptop="3704f" cropbottom="4097f" cropleft="2902f" cropright="1968f"/>
          </v:shape>
          <o:OLEObject Type="Embed" ProgID="Prism9.Document" ShapeID="_x0000_i1026" DrawAspect="Content" ObjectID="_1794656818" r:id="rId7"/>
        </w:object>
      </w:r>
    </w:p>
    <w:p w14:paraId="46C07C1E" w14:textId="75D559E4" w:rsidR="00C2341F" w:rsidRPr="00891578" w:rsidRDefault="00C2341F" w:rsidP="00C2341F">
      <w:pPr>
        <w:pStyle w:val="NormalWeb"/>
        <w:spacing w:before="48" w:beforeAutospacing="0" w:after="0" w:afterAutospacing="0" w:line="480" w:lineRule="auto"/>
        <w:jc w:val="both"/>
        <w:rPr>
          <w:rFonts w:eastAsiaTheme="minorEastAsia"/>
          <w:color w:val="000000"/>
          <w:sz w:val="22"/>
          <w:szCs w:val="22"/>
          <w:lang w:val="en-US"/>
        </w:rPr>
      </w:pPr>
      <w:r w:rsidRPr="00891578">
        <w:rPr>
          <w:rFonts w:eastAsiaTheme="minorEastAsia"/>
          <w:b/>
          <w:bCs/>
          <w:color w:val="000000"/>
          <w:sz w:val="22"/>
          <w:szCs w:val="22"/>
          <w:lang w:val="en-US"/>
        </w:rPr>
        <w:t>Figure S2.</w:t>
      </w:r>
      <w:r w:rsidRPr="00891578">
        <w:rPr>
          <w:sz w:val="22"/>
          <w:szCs w:val="22"/>
          <w:lang w:val="en-GB"/>
        </w:rPr>
        <w:t xml:space="preserve"> Soluble CD14 in serum</w:t>
      </w:r>
      <w:r w:rsidR="00455490">
        <w:rPr>
          <w:sz w:val="22"/>
          <w:szCs w:val="22"/>
          <w:lang w:val="en-GB"/>
        </w:rPr>
        <w:t xml:space="preserve"> (A)</w:t>
      </w:r>
      <w:r w:rsidRPr="00891578">
        <w:rPr>
          <w:sz w:val="22"/>
          <w:szCs w:val="22"/>
          <w:lang w:val="en-GB"/>
        </w:rPr>
        <w:t xml:space="preserve"> and sputum</w:t>
      </w:r>
      <w:r w:rsidR="00455490">
        <w:rPr>
          <w:sz w:val="22"/>
          <w:szCs w:val="22"/>
          <w:lang w:val="en-GB"/>
        </w:rPr>
        <w:t xml:space="preserve"> (B)</w:t>
      </w:r>
      <w:r w:rsidRPr="00891578">
        <w:rPr>
          <w:sz w:val="22"/>
          <w:szCs w:val="22"/>
          <w:lang w:val="en-GB"/>
        </w:rPr>
        <w:t xml:space="preserve"> supernatant measured by ELISA</w:t>
      </w:r>
      <w:r w:rsidRPr="00891578">
        <w:rPr>
          <w:rFonts w:eastAsiaTheme="minorEastAsia"/>
          <w:color w:val="000000"/>
          <w:sz w:val="22"/>
          <w:szCs w:val="22"/>
          <w:lang w:val="en-US"/>
        </w:rPr>
        <w:t>. Data presented as median with interquartile range. Statistical significance was tested by Kruskal-Wallis followed by the post hoc Mann-Whitney test.</w:t>
      </w:r>
    </w:p>
    <w:p w14:paraId="616673B9" w14:textId="544A9309" w:rsidR="00C2341F" w:rsidRPr="00891578" w:rsidRDefault="00EF5CD4" w:rsidP="00C2341F">
      <w:pPr>
        <w:pStyle w:val="NormalWeb"/>
        <w:spacing w:before="48" w:beforeAutospacing="0" w:after="0" w:afterAutospacing="0" w:line="480" w:lineRule="auto"/>
        <w:jc w:val="center"/>
        <w:rPr>
          <w:sz w:val="22"/>
          <w:szCs w:val="22"/>
        </w:rPr>
      </w:pPr>
      <w:r w:rsidRPr="00891578">
        <w:rPr>
          <w:sz w:val="22"/>
          <w:szCs w:val="22"/>
        </w:rPr>
        <w:object w:dxaOrig="8285" w:dyaOrig="12943" w14:anchorId="3B9490AE">
          <v:shape id="_x0000_i1027" type="#_x0000_t75" style="width:347.5pt;height:549.1pt" o:ole="">
            <v:imagedata r:id="rId8" o:title="" croptop="2030f" cropbottom="2103f" cropleft="2516f" cropright="2298f"/>
          </v:shape>
          <o:OLEObject Type="Embed" ProgID="Prism9.Document" ShapeID="_x0000_i1027" DrawAspect="Content" ObjectID="_1794656819" r:id="rId9"/>
        </w:object>
      </w:r>
    </w:p>
    <w:p w14:paraId="32725E78" w14:textId="55F647B6" w:rsidR="00C2341F" w:rsidRPr="00891578" w:rsidRDefault="00C2341F" w:rsidP="00C2341F">
      <w:pPr>
        <w:pStyle w:val="NormalWeb"/>
        <w:spacing w:before="48" w:beforeAutospacing="0" w:after="0" w:afterAutospacing="0" w:line="480" w:lineRule="auto"/>
        <w:jc w:val="both"/>
        <w:rPr>
          <w:rFonts w:eastAsiaTheme="minorHAnsi"/>
          <w:sz w:val="22"/>
          <w:szCs w:val="22"/>
          <w:lang w:val="en-GB" w:eastAsia="en-US"/>
        </w:rPr>
      </w:pPr>
      <w:r w:rsidRPr="00891578">
        <w:rPr>
          <w:rFonts w:eastAsiaTheme="minorHAnsi"/>
          <w:b/>
          <w:bCs/>
          <w:sz w:val="22"/>
          <w:szCs w:val="22"/>
          <w:lang w:val="en-GB" w:eastAsia="en-US"/>
        </w:rPr>
        <w:t>Figure S3.</w:t>
      </w:r>
      <w:r w:rsidRPr="00891578">
        <w:rPr>
          <w:rFonts w:eastAsiaTheme="minorHAnsi"/>
          <w:sz w:val="22"/>
          <w:szCs w:val="22"/>
          <w:lang w:val="en-GB" w:eastAsia="en-US"/>
        </w:rPr>
        <w:t xml:space="preserve"> T cell cytokines profile in CD3</w:t>
      </w:r>
      <w:r w:rsidR="00494A67">
        <w:rPr>
          <w:rFonts w:eastAsiaTheme="minorHAnsi"/>
          <w:sz w:val="22"/>
          <w:szCs w:val="22"/>
          <w:lang w:val="en-GB" w:eastAsia="en-US"/>
        </w:rPr>
        <w:t xml:space="preserve"> (A</w:t>
      </w:r>
      <w:r w:rsidR="0062115B">
        <w:rPr>
          <w:rFonts w:eastAsiaTheme="minorHAnsi"/>
          <w:sz w:val="22"/>
          <w:szCs w:val="22"/>
          <w:lang w:val="en-GB" w:eastAsia="en-US"/>
        </w:rPr>
        <w:t xml:space="preserve"> – B)</w:t>
      </w:r>
      <w:r w:rsidRPr="00891578">
        <w:rPr>
          <w:rFonts w:eastAsiaTheme="minorHAnsi"/>
          <w:sz w:val="22"/>
          <w:szCs w:val="22"/>
          <w:lang w:val="en-GB" w:eastAsia="en-US"/>
        </w:rPr>
        <w:t xml:space="preserve"> and CD4 </w:t>
      </w:r>
      <w:r w:rsidR="0062115B">
        <w:rPr>
          <w:rFonts w:eastAsiaTheme="minorHAnsi"/>
          <w:sz w:val="22"/>
          <w:szCs w:val="22"/>
          <w:lang w:val="en-GB" w:eastAsia="en-US"/>
        </w:rPr>
        <w:t>(C – D)</w:t>
      </w:r>
      <w:r w:rsidR="00856BD3">
        <w:rPr>
          <w:rFonts w:eastAsiaTheme="minorHAnsi"/>
          <w:sz w:val="22"/>
          <w:szCs w:val="22"/>
          <w:lang w:val="en-GB" w:eastAsia="en-US"/>
        </w:rPr>
        <w:t xml:space="preserve"> </w:t>
      </w:r>
      <w:r w:rsidRPr="00891578">
        <w:rPr>
          <w:rFonts w:eastAsiaTheme="minorHAnsi"/>
          <w:sz w:val="22"/>
          <w:szCs w:val="22"/>
          <w:lang w:val="en-GB" w:eastAsia="en-US"/>
        </w:rPr>
        <w:t xml:space="preserve">positive T cells in sputum, </w:t>
      </w:r>
      <w:proofErr w:type="spellStart"/>
      <w:r w:rsidRPr="00891578">
        <w:rPr>
          <w:rFonts w:eastAsiaTheme="minorHAnsi"/>
          <w:sz w:val="22"/>
          <w:szCs w:val="22"/>
          <w:lang w:val="en-GB" w:eastAsia="en-US"/>
        </w:rPr>
        <w:t>analyzed</w:t>
      </w:r>
      <w:proofErr w:type="spellEnd"/>
      <w:r w:rsidRPr="00891578">
        <w:rPr>
          <w:rFonts w:eastAsiaTheme="minorHAnsi"/>
          <w:sz w:val="22"/>
          <w:szCs w:val="22"/>
          <w:lang w:val="en-GB" w:eastAsia="en-US"/>
        </w:rPr>
        <w:t xml:space="preserve"> by flow cytometry. Data presented as median with interquartile range. Statistical significance was tested by Kruskal-Wallis followed by the post hoc Mann-Whitney test.</w:t>
      </w:r>
    </w:p>
    <w:p w14:paraId="689EE866" w14:textId="77777777" w:rsidR="00C2341F" w:rsidRPr="00891578" w:rsidRDefault="00C2341F" w:rsidP="00C2341F">
      <w:pPr>
        <w:pStyle w:val="NormalWeb"/>
        <w:spacing w:before="48" w:beforeAutospacing="0" w:after="0" w:afterAutospacing="0" w:line="480" w:lineRule="auto"/>
        <w:rPr>
          <w:sz w:val="22"/>
          <w:szCs w:val="22"/>
          <w:lang w:val="en-GB"/>
        </w:rPr>
        <w:sectPr w:rsidR="00C2341F" w:rsidRPr="00891578" w:rsidSect="00C2341F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334683D9" w14:textId="77777777" w:rsidR="00C2341F" w:rsidRPr="00891578" w:rsidRDefault="00C2341F" w:rsidP="00C2341F">
      <w:pPr>
        <w:pStyle w:val="NormalWeb"/>
        <w:spacing w:before="48" w:beforeAutospacing="0" w:after="0" w:afterAutospacing="0" w:line="480" w:lineRule="auto"/>
        <w:jc w:val="center"/>
        <w:rPr>
          <w:rFonts w:eastAsiaTheme="minorHAnsi"/>
          <w:sz w:val="22"/>
          <w:szCs w:val="22"/>
          <w:lang w:val="en-GB" w:eastAsia="en-US"/>
        </w:rPr>
      </w:pPr>
      <w:r w:rsidRPr="00891578">
        <w:rPr>
          <w:rFonts w:eastAsiaTheme="minorHAnsi"/>
          <w:noProof/>
          <w:sz w:val="22"/>
          <w:szCs w:val="22"/>
        </w:rPr>
        <w:lastRenderedPageBreak/>
        <w:drawing>
          <wp:inline distT="0" distB="0" distL="0" distR="0" wp14:anchorId="407C4944" wp14:editId="079AD8B9">
            <wp:extent cx="5526157" cy="4300801"/>
            <wp:effectExtent l="0" t="0" r="0" b="5080"/>
            <wp:docPr id="26785750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9" t="2623" r="2027" b="2791"/>
                    <a:stretch/>
                  </pic:blipFill>
                  <pic:spPr bwMode="auto">
                    <a:xfrm>
                      <a:off x="0" y="0"/>
                      <a:ext cx="5527569" cy="43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3CD9CD" w14:textId="77777777" w:rsidR="00C2341F" w:rsidRPr="002B52AE" w:rsidRDefault="00C2341F" w:rsidP="00C2341F">
      <w:pPr>
        <w:pStyle w:val="NormalWeb"/>
        <w:spacing w:before="48" w:beforeAutospacing="0" w:after="0" w:afterAutospacing="0" w:line="480" w:lineRule="auto"/>
        <w:jc w:val="both"/>
        <w:rPr>
          <w:sz w:val="22"/>
          <w:szCs w:val="22"/>
          <w:lang w:val="en-GB"/>
        </w:rPr>
      </w:pPr>
      <w:r w:rsidRPr="00891578">
        <w:rPr>
          <w:rFonts w:eastAsiaTheme="minorHAnsi"/>
          <w:b/>
          <w:bCs/>
          <w:sz w:val="22"/>
          <w:szCs w:val="22"/>
          <w:lang w:val="en-GB" w:eastAsia="en-US"/>
        </w:rPr>
        <w:t>Figure S4.</w:t>
      </w:r>
      <w:r w:rsidRPr="00891578">
        <w:rPr>
          <w:rFonts w:eastAsiaTheme="minorHAnsi"/>
          <w:sz w:val="22"/>
          <w:szCs w:val="22"/>
          <w:lang w:val="en-GB" w:eastAsia="en-US"/>
        </w:rPr>
        <w:t xml:space="preserve"> The level of inflammatory </w:t>
      </w:r>
      <w:r w:rsidRPr="00891578">
        <w:rPr>
          <w:rFonts w:eastAsiaTheme="minorHAnsi"/>
          <w:sz w:val="22"/>
          <w:szCs w:val="22"/>
          <w:lang w:val="en-US" w:eastAsia="en-US"/>
        </w:rPr>
        <w:t>biomarkers in serum (A – D), sputum (E – F)</w:t>
      </w:r>
      <w:r>
        <w:rPr>
          <w:rFonts w:eastAsiaTheme="minorHAnsi"/>
          <w:sz w:val="22"/>
          <w:szCs w:val="22"/>
          <w:lang w:val="en-US" w:eastAsia="en-US"/>
        </w:rPr>
        <w:t>,</w:t>
      </w:r>
      <w:r w:rsidRPr="00891578">
        <w:rPr>
          <w:rFonts w:eastAsiaTheme="minorHAnsi"/>
          <w:sz w:val="22"/>
          <w:szCs w:val="22"/>
          <w:lang w:val="en-US" w:eastAsia="en-US"/>
        </w:rPr>
        <w:t xml:space="preserve"> and saliva (G – H), measured by ELISA</w:t>
      </w:r>
      <w:r w:rsidRPr="00891578">
        <w:rPr>
          <w:rFonts w:eastAsiaTheme="minorHAnsi"/>
          <w:b/>
          <w:bCs/>
          <w:sz w:val="22"/>
          <w:szCs w:val="22"/>
          <w:lang w:val="en-US" w:eastAsia="en-US"/>
        </w:rPr>
        <w:t>.</w:t>
      </w:r>
      <w:r w:rsidRPr="00891578">
        <w:rPr>
          <w:rFonts w:eastAsiaTheme="minorHAnsi"/>
          <w:sz w:val="22"/>
          <w:szCs w:val="22"/>
          <w:lang w:val="en-GB" w:eastAsia="en-US"/>
        </w:rPr>
        <w:t xml:space="preserve"> </w:t>
      </w:r>
      <w:r w:rsidRPr="00891578">
        <w:rPr>
          <w:rFonts w:eastAsiaTheme="minorEastAsia"/>
          <w:sz w:val="22"/>
          <w:szCs w:val="22"/>
          <w:lang w:val="en-US"/>
        </w:rPr>
        <w:t>Data presented as median with interquartile range</w:t>
      </w:r>
      <w:r w:rsidRPr="00891578">
        <w:rPr>
          <w:rFonts w:eastAsiaTheme="minorHAnsi"/>
          <w:sz w:val="22"/>
          <w:szCs w:val="22"/>
          <w:lang w:val="en-GB" w:eastAsia="en-US"/>
        </w:rPr>
        <w:t xml:space="preserve">. </w:t>
      </w:r>
      <w:r w:rsidRPr="00891578">
        <w:rPr>
          <w:rFonts w:eastAsiaTheme="minorEastAsia"/>
          <w:sz w:val="22"/>
          <w:szCs w:val="22"/>
          <w:lang w:val="en-US"/>
        </w:rPr>
        <w:t>Statistical significance was tested by Kruskal-Wallis followed by the post hoc Mann-Whitney</w:t>
      </w:r>
      <w:r>
        <w:rPr>
          <w:rFonts w:eastAsiaTheme="minorEastAsia"/>
          <w:sz w:val="22"/>
          <w:szCs w:val="22"/>
          <w:lang w:val="en-US"/>
        </w:rPr>
        <w:t xml:space="preserve"> test.</w:t>
      </w:r>
    </w:p>
    <w:p w14:paraId="09D71F93" w14:textId="77777777" w:rsidR="00C05875" w:rsidRPr="00C2341F" w:rsidRDefault="00C05875">
      <w:pPr>
        <w:rPr>
          <w:lang w:val="en-GB"/>
        </w:rPr>
      </w:pPr>
    </w:p>
    <w:sectPr w:rsidR="00C05875" w:rsidRPr="00C2341F" w:rsidSect="00C2341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41F"/>
    <w:rsid w:val="001A5CC8"/>
    <w:rsid w:val="00247AB5"/>
    <w:rsid w:val="002F0789"/>
    <w:rsid w:val="00432DB7"/>
    <w:rsid w:val="00436C76"/>
    <w:rsid w:val="00455490"/>
    <w:rsid w:val="004869AB"/>
    <w:rsid w:val="00494A67"/>
    <w:rsid w:val="0062115B"/>
    <w:rsid w:val="00622EF0"/>
    <w:rsid w:val="006C488E"/>
    <w:rsid w:val="00775451"/>
    <w:rsid w:val="00856BD3"/>
    <w:rsid w:val="009323F7"/>
    <w:rsid w:val="00A825D3"/>
    <w:rsid w:val="00BD4728"/>
    <w:rsid w:val="00C05875"/>
    <w:rsid w:val="00C2341F"/>
    <w:rsid w:val="00CB2E79"/>
    <w:rsid w:val="00EF5CD4"/>
    <w:rsid w:val="00F243E3"/>
    <w:rsid w:val="00FF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8C9340"/>
  <w15:chartTrackingRefBased/>
  <w15:docId w15:val="{B363E883-FAA2-4401-8BD0-141442FE8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41F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34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34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34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34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34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34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34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34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34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34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34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34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34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34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34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34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34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34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34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234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34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234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341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234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341F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234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34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34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341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23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table" w:styleId="TableGrid">
    <w:name w:val="Table Grid"/>
    <w:basedOn w:val="TableNormal"/>
    <w:uiPriority w:val="39"/>
    <w:rsid w:val="00C2341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253</Words>
  <Characters>1438</Characters>
  <Application>Microsoft Office Word</Application>
  <DocSecurity>0</DocSecurity>
  <Lines>68</Lines>
  <Paragraphs>39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Shanzina Sompa</dc:creator>
  <cp:keywords/>
  <dc:description/>
  <cp:lastModifiedBy>Shanzina Sompa</cp:lastModifiedBy>
  <cp:revision>16</cp:revision>
  <dcterms:created xsi:type="dcterms:W3CDTF">2024-11-19T21:31:00Z</dcterms:created>
  <dcterms:modified xsi:type="dcterms:W3CDTF">2024-12-02T13:59:00Z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2880f388-7252-4a6e-ae3c-65a2d8d648ce</vt:lpwstr>
  </property>
</Properties>
</file>