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C4BFC2" w14:textId="7CD9D63F" w:rsidR="00661639" w:rsidRPr="00661639" w:rsidRDefault="0069258E" w:rsidP="0069258E">
      <w:pPr>
        <w:autoSpaceDE w:val="0"/>
        <w:autoSpaceDN w:val="0"/>
        <w:adjustRightInd w:val="0"/>
        <w:snapToGrid w:val="0"/>
        <w:spacing w:beforeLines="50" w:before="120" w:line="480" w:lineRule="auto"/>
        <w:jc w:val="both"/>
        <w:rPr>
          <w:rFonts w:ascii="Times New Roman" w:eastAsia="宋体" w:hAnsi="Times New Roman" w:cs="Times New Roman"/>
          <w:b/>
          <w:color w:val="000000" w:themeColor="text1"/>
          <w:sz w:val="24"/>
          <w:szCs w:val="24"/>
          <w:lang w:eastAsia="zh-CN"/>
        </w:rPr>
      </w:pPr>
      <w:r>
        <w:rPr>
          <w:rFonts w:ascii="Times New Roman" w:eastAsia="宋体" w:hAnsi="Times New Roman" w:cs="Times New Roman"/>
          <w:b/>
          <w:color w:val="000000" w:themeColor="text1"/>
          <w:sz w:val="24"/>
          <w:szCs w:val="24"/>
          <w:lang w:eastAsia="zh-CN"/>
        </w:rPr>
        <w:t>Supplemental</w:t>
      </w:r>
      <w:r>
        <w:rPr>
          <w:rFonts w:ascii="Times New Roman" w:eastAsia="宋体" w:hAnsi="Times New Roman" w:cs="Times New Roman" w:hint="eastAsia"/>
          <w:b/>
          <w:color w:val="000000" w:themeColor="text1"/>
          <w:sz w:val="24"/>
          <w:szCs w:val="24"/>
          <w:lang w:eastAsia="zh-CN"/>
        </w:rPr>
        <w:t xml:space="preserve"> </w:t>
      </w:r>
      <w:r w:rsidR="00661639">
        <w:rPr>
          <w:rFonts w:ascii="Times New Roman" w:eastAsiaTheme="minorHAnsi" w:hAnsi="Times New Roman" w:cs="Times New Roman"/>
          <w:b/>
          <w:color w:val="000000" w:themeColor="text1"/>
          <w:sz w:val="24"/>
          <w:szCs w:val="24"/>
        </w:rPr>
        <w:t>Methods</w:t>
      </w:r>
    </w:p>
    <w:p w14:paraId="6349BF0A" w14:textId="77777777" w:rsidR="00661639" w:rsidRDefault="00661639" w:rsidP="00C50C6D">
      <w:pPr>
        <w:spacing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Exosome isolation and characterization </w:t>
      </w:r>
    </w:p>
    <w:p w14:paraId="1F32CD8F" w14:textId="77777777" w:rsidR="00661639" w:rsidRDefault="00661639" w:rsidP="00C50C6D">
      <w:pPr>
        <w:autoSpaceDE w:val="0"/>
        <w:autoSpaceDN w:val="0"/>
        <w:adjustRightInd w:val="0"/>
        <w:snapToGrid w:val="0"/>
        <w:spacing w:beforeLines="50" w:before="120" w:line="480" w:lineRule="auto"/>
        <w:ind w:left="5"/>
        <w:jc w:val="both"/>
        <w:rPr>
          <w:rFonts w:ascii="Times New Roman" w:hAnsi="Times New Roman" w:cs="Times New Roman"/>
          <w:sz w:val="24"/>
          <w:szCs w:val="24"/>
        </w:rPr>
      </w:pPr>
      <w:r>
        <w:rPr>
          <w:rFonts w:ascii="Times New Roman" w:hAnsi="Times New Roman" w:cs="Times New Roman"/>
          <w:sz w:val="24"/>
          <w:szCs w:val="24"/>
        </w:rPr>
        <w:t>Serum was isolated from patient peripheral blood by centrifugation for 10 min at 2,300 × g, aliquoted into polypropylene tube</w:t>
      </w:r>
      <w:r w:rsidRPr="00C279C9">
        <w:rPr>
          <w:rFonts w:ascii="Times New Roman" w:hAnsi="Times New Roman" w:cs="Times New Roman"/>
          <w:sz w:val="24"/>
          <w:szCs w:val="24"/>
        </w:rPr>
        <w:t>s, and stored at</w:t>
      </w:r>
      <w:r w:rsidRPr="00C279C9">
        <w:rPr>
          <w:rFonts w:ascii="Times New Roman" w:hAnsi="Times New Roman" w:cs="Times New Roman" w:hint="eastAsia"/>
          <w:sz w:val="24"/>
          <w:szCs w:val="24"/>
        </w:rPr>
        <w:t xml:space="preserve"> -80</w:t>
      </w:r>
      <w:r w:rsidRPr="00C279C9">
        <w:rPr>
          <w:rFonts w:ascii="Times New Roman" w:hAnsi="Times New Roman" w:cs="Times New Roman"/>
          <w:sz w:val="24"/>
          <w:szCs w:val="24"/>
        </w:rPr>
        <w:t>℃. Then 150 µl of serum was infused into the</w:t>
      </w:r>
      <w:r w:rsidRPr="00C279C9">
        <w:rPr>
          <w:rFonts w:ascii="Times New Roman" w:hAnsi="Times New Roman" w:cs="Times New Roman" w:hint="eastAsia"/>
          <w:sz w:val="24"/>
          <w:szCs w:val="24"/>
        </w:rPr>
        <w:t xml:space="preserve"> </w:t>
      </w:r>
      <w:r w:rsidRPr="00C279C9">
        <w:rPr>
          <w:rFonts w:ascii="Times New Roman" w:hAnsi="Times New Roman" w:cs="Times New Roman"/>
          <w:sz w:val="24"/>
          <w:szCs w:val="24"/>
        </w:rPr>
        <w:t>in-house Exo-CMDS chip</w:t>
      </w:r>
      <w:r w:rsidRPr="00C279C9">
        <w:rPr>
          <w:rFonts w:ascii="Times New Roman" w:hAnsi="Times New Roman" w:cs="Times New Roman" w:hint="eastAsia"/>
          <w:sz w:val="24"/>
          <w:szCs w:val="24"/>
        </w:rPr>
        <w:t xml:space="preserve"> </w:t>
      </w:r>
      <w:r w:rsidRPr="00C279C9">
        <w:rPr>
          <w:rFonts w:ascii="Times New Roman" w:hAnsi="Times New Roman" w:cs="Times New Roman"/>
          <w:sz w:val="24"/>
          <w:szCs w:val="24"/>
        </w:rPr>
        <w:t xml:space="preserve">(FDA, RE No: 3021041608) for </w:t>
      </w:r>
      <w:proofErr w:type="spellStart"/>
      <w:r w:rsidRPr="00C279C9">
        <w:rPr>
          <w:rFonts w:ascii="Times New Roman" w:hAnsi="Times New Roman" w:cs="Times New Roman"/>
          <w:sz w:val="24"/>
          <w:szCs w:val="24"/>
        </w:rPr>
        <w:t>exosomal</w:t>
      </w:r>
      <w:proofErr w:type="spellEnd"/>
      <w:r w:rsidRPr="00C279C9">
        <w:rPr>
          <w:rFonts w:ascii="Times New Roman" w:hAnsi="Times New Roman" w:cs="Times New Roman"/>
          <w:sz w:val="24"/>
          <w:szCs w:val="24"/>
        </w:rPr>
        <w:t xml:space="preserve"> separation as previously described</w:t>
      </w:r>
      <w:r w:rsidRPr="00C279C9">
        <w:rPr>
          <w:rFonts w:ascii="Times New Roman" w:hAnsi="Times New Roman" w:cs="Times New Roman"/>
          <w:sz w:val="24"/>
          <w:szCs w:val="24"/>
        </w:rPr>
        <w:fldChar w:fldCharType="begin">
          <w:fldData xml:space="preserve">PEVuZE5vdGU+PENpdGU+PEF1dGhvcj5aaGFvPC9BdXRob3I+PFllYXI+MjAyMjwvWWVhcj48UmVj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</w:fldData>
        </w:fldChar>
      </w:r>
      <w:r w:rsidRPr="00C279C9">
        <w:rPr>
          <w:rFonts w:ascii="Times New Roman" w:hAnsi="Times New Roman" w:cs="Times New Roman"/>
          <w:sz w:val="24"/>
          <w:szCs w:val="24"/>
        </w:rPr>
        <w:instrText xml:space="preserve"> ADDIN EN.CITE </w:instrText>
      </w:r>
      <w:r w:rsidRPr="00C279C9">
        <w:rPr>
          <w:rFonts w:ascii="Times New Roman" w:hAnsi="Times New Roman" w:cs="Times New Roman"/>
          <w:sz w:val="24"/>
          <w:szCs w:val="24"/>
        </w:rPr>
        <w:fldChar w:fldCharType="begin">
          <w:fldData xml:space="preserve">PEVuZE5vdGU+PENpdGU+PEF1dGhvcj5aaGFvPC9BdXRob3I+PFllYXI+MjAyMjwvWWVhcj48UmVj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</w:fldData>
        </w:fldChar>
      </w:r>
      <w:r w:rsidRPr="00C279C9">
        <w:rPr>
          <w:rFonts w:ascii="Times New Roman" w:hAnsi="Times New Roman" w:cs="Times New Roman"/>
          <w:sz w:val="24"/>
          <w:szCs w:val="24"/>
        </w:rPr>
        <w:instrText xml:space="preserve"> ADDIN EN.CITE.DATA </w:instrText>
      </w:r>
      <w:r w:rsidRPr="00C279C9">
        <w:rPr>
          <w:rFonts w:ascii="Times New Roman" w:hAnsi="Times New Roman" w:cs="Times New Roman"/>
          <w:sz w:val="24"/>
          <w:szCs w:val="24"/>
        </w:rPr>
      </w:r>
      <w:r w:rsidRPr="00C279C9">
        <w:rPr>
          <w:rFonts w:ascii="Times New Roman" w:hAnsi="Times New Roman" w:cs="Times New Roman"/>
          <w:sz w:val="24"/>
          <w:szCs w:val="24"/>
        </w:rPr>
        <w:fldChar w:fldCharType="end"/>
      </w:r>
      <w:r w:rsidRPr="00C279C9">
        <w:rPr>
          <w:rFonts w:ascii="Times New Roman" w:hAnsi="Times New Roman" w:cs="Times New Roman"/>
          <w:sz w:val="24"/>
          <w:szCs w:val="24"/>
        </w:rPr>
      </w:r>
      <w:r w:rsidRPr="00C279C9">
        <w:rPr>
          <w:rFonts w:ascii="Times New Roman" w:hAnsi="Times New Roman" w:cs="Times New Roman"/>
          <w:sz w:val="24"/>
          <w:szCs w:val="24"/>
        </w:rPr>
        <w:fldChar w:fldCharType="separate"/>
      </w:r>
      <w:r w:rsidRPr="00C279C9">
        <w:rPr>
          <w:rFonts w:ascii="Times New Roman" w:hAnsi="Times New Roman" w:cs="Times New Roman"/>
          <w:noProof/>
          <w:sz w:val="24"/>
          <w:szCs w:val="24"/>
          <w:vertAlign w:val="superscript"/>
        </w:rPr>
        <w:t>18</w:t>
      </w:r>
      <w:r w:rsidRPr="00C279C9">
        <w:rPr>
          <w:rFonts w:ascii="Times New Roman" w:hAnsi="Times New Roman" w:cs="Times New Roman"/>
          <w:sz w:val="24"/>
          <w:szCs w:val="24"/>
        </w:rPr>
        <w:fldChar w:fldCharType="end"/>
      </w:r>
      <w:r w:rsidRPr="00C279C9">
        <w:rPr>
          <w:rFonts w:ascii="Times New Roman" w:hAnsi="Times New Roman" w:cs="Times New Roman" w:hint="eastAsia"/>
          <w:sz w:val="24"/>
          <w:szCs w:val="24"/>
        </w:rPr>
        <w:t xml:space="preserve">. </w:t>
      </w:r>
      <w:r>
        <w:rPr>
          <w:rFonts w:ascii="Times New Roman" w:hAnsi="Times New Roman" w:cs="Times New Roman" w:hint="eastAsia"/>
          <w:sz w:val="24"/>
          <w:szCs w:val="24"/>
        </w:rPr>
        <w:t>T</w:t>
      </w:r>
      <w:r>
        <w:rPr>
          <w:rFonts w:ascii="Times New Roman" w:hAnsi="Times New Roman" w:cs="Times New Roman"/>
          <w:sz w:val="24"/>
          <w:szCs w:val="24"/>
        </w:rPr>
        <w:t xml:space="preserve">he exosomes were then stored at −80 ℃ until further use. Exosomes were images by TEM (FEI, </w:t>
      </w:r>
      <w:proofErr w:type="spellStart"/>
      <w:r>
        <w:rPr>
          <w:rFonts w:ascii="Times New Roman" w:hAnsi="Times New Roman" w:cs="Times New Roman"/>
          <w:sz w:val="24"/>
          <w:szCs w:val="24"/>
        </w:rPr>
        <w:t>Tecnai</w:t>
      </w:r>
      <w:proofErr w:type="spellEnd"/>
      <w:r>
        <w:rPr>
          <w:rFonts w:ascii="Times New Roman" w:hAnsi="Times New Roman" w:cs="Times New Roman"/>
          <w:sz w:val="24"/>
          <w:szCs w:val="24"/>
        </w:rPr>
        <w:t xml:space="preserve"> G2 Spirit) at 80 kV. An NTA system equipped with </w:t>
      </w:r>
      <w:proofErr w:type="spellStart"/>
      <w:r>
        <w:rPr>
          <w:rFonts w:ascii="Times New Roman" w:hAnsi="Times New Roman" w:cs="Times New Roman"/>
          <w:sz w:val="24"/>
          <w:szCs w:val="24"/>
        </w:rPr>
        <w:t>NanoSight</w:t>
      </w:r>
      <w:proofErr w:type="spellEnd"/>
      <w:r>
        <w:rPr>
          <w:rFonts w:ascii="Times New Roman" w:hAnsi="Times New Roman" w:cs="Times New Roman"/>
          <w:sz w:val="24"/>
          <w:szCs w:val="24"/>
        </w:rPr>
        <w:t> NS300 (</w:t>
      </w:r>
      <w:proofErr w:type="spellStart"/>
      <w:r>
        <w:rPr>
          <w:rFonts w:ascii="Times New Roman" w:hAnsi="Times New Roman" w:cs="Times New Roman"/>
          <w:sz w:val="24"/>
          <w:szCs w:val="24"/>
        </w:rPr>
        <w:t>NanoSight</w:t>
      </w:r>
      <w:proofErr w:type="spellEnd"/>
      <w:r>
        <w:rPr>
          <w:rFonts w:ascii="Times New Roman" w:hAnsi="Times New Roman" w:cs="Times New Roman"/>
          <w:sz w:val="24"/>
          <w:szCs w:val="24"/>
        </w:rPr>
        <w:t xml:space="preserve">, Amesbury, UK) and the </w:t>
      </w:r>
      <w:proofErr w:type="spellStart"/>
      <w:r>
        <w:rPr>
          <w:rFonts w:ascii="Times New Roman" w:hAnsi="Times New Roman" w:cs="Times New Roman"/>
          <w:sz w:val="24"/>
          <w:szCs w:val="24"/>
        </w:rPr>
        <w:t>NanoFCM</w:t>
      </w:r>
      <w:proofErr w:type="spellEnd"/>
      <w:r>
        <w:rPr>
          <w:rFonts w:ascii="Times New Roman" w:hAnsi="Times New Roman" w:cs="Times New Roman"/>
          <w:sz w:val="24"/>
          <w:szCs w:val="24"/>
        </w:rPr>
        <w:t xml:space="preserve"> Flow </w:t>
      </w:r>
      <w:proofErr w:type="spellStart"/>
      <w:r>
        <w:rPr>
          <w:rFonts w:ascii="Times New Roman" w:hAnsi="Times New Roman" w:cs="Times New Roman"/>
          <w:sz w:val="24"/>
          <w:szCs w:val="24"/>
        </w:rPr>
        <w:t>NanoAnalyser</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NanoFCM</w:t>
      </w:r>
      <w:proofErr w:type="spellEnd"/>
      <w:r>
        <w:rPr>
          <w:rFonts w:ascii="Times New Roman" w:hAnsi="Times New Roman" w:cs="Times New Roman"/>
          <w:sz w:val="24"/>
          <w:szCs w:val="24"/>
        </w:rPr>
        <w:t xml:space="preserve">, Xiamen, China) were used to analyze the size distribution and concentration of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particles.</w:t>
      </w:r>
    </w:p>
    <w:p w14:paraId="7B04A224" w14:textId="77777777" w:rsidR="00661639" w:rsidRDefault="00661639" w:rsidP="00C50C6D">
      <w:pPr>
        <w:autoSpaceDE w:val="0"/>
        <w:autoSpaceDN w:val="0"/>
        <w:adjustRightInd w:val="0"/>
        <w:snapToGrid w:val="0"/>
        <w:spacing w:beforeLines="50" w:before="120" w:line="480" w:lineRule="auto"/>
        <w:ind w:left="5"/>
        <w:jc w:val="both"/>
        <w:rPr>
          <w:rFonts w:ascii="Times New Roman" w:hAnsi="Times New Roman" w:cs="Times New Roman"/>
          <w:sz w:val="24"/>
          <w:szCs w:val="24"/>
        </w:rPr>
      </w:pPr>
      <w:r>
        <w:rPr>
          <w:rFonts w:ascii="Times New Roman" w:eastAsiaTheme="minorHAnsi" w:hAnsi="Times New Roman" w:cs="Times New Roman" w:hint="eastAsia"/>
          <w:b/>
          <w:sz w:val="24"/>
          <w:szCs w:val="24"/>
        </w:rPr>
        <w:t>P</w:t>
      </w:r>
      <w:r>
        <w:rPr>
          <w:rFonts w:ascii="Times New Roman" w:eastAsiaTheme="minorHAnsi" w:hAnsi="Times New Roman" w:cs="Times New Roman"/>
          <w:b/>
          <w:sz w:val="24"/>
          <w:szCs w:val="24"/>
        </w:rPr>
        <w:t>roteomics procedures</w:t>
      </w:r>
    </w:p>
    <w:p w14:paraId="7BCD2BF2" w14:textId="77777777" w:rsidR="00661639" w:rsidRDefault="00661639" w:rsidP="00C50C6D">
      <w:pPr>
        <w:autoSpaceDE w:val="0"/>
        <w:autoSpaceDN w:val="0"/>
        <w:adjustRightInd w:val="0"/>
        <w:snapToGrid w:val="0"/>
        <w:spacing w:beforeLines="50" w:before="120" w:line="480" w:lineRule="auto"/>
        <w:ind w:left="5"/>
        <w:jc w:val="both"/>
        <w:rPr>
          <w:rFonts w:ascii="Times New Roman" w:hAnsi="Times New Roman" w:cs="Times New Roman"/>
          <w:sz w:val="24"/>
          <w:szCs w:val="24"/>
        </w:rPr>
      </w:pPr>
      <w:r>
        <w:rPr>
          <w:rFonts w:ascii="Times New Roman" w:hAnsi="Times New Roman" w:cs="Times New Roman"/>
          <w:sz w:val="24"/>
          <w:szCs w:val="24"/>
        </w:rPr>
        <w:t>The exosomes were lysed with 8 M urea (Sigma-Aldrich, Shanghai, China) and 1%</w:t>
      </w:r>
      <w:r>
        <w:t xml:space="preserve"> </w:t>
      </w:r>
      <w:proofErr w:type="spellStart"/>
      <w:r>
        <w:rPr>
          <w:rFonts w:ascii="Times New Roman" w:hAnsi="Times New Roman" w:cs="Times New Roman"/>
          <w:sz w:val="24"/>
          <w:szCs w:val="24"/>
        </w:rPr>
        <w:t>Phenylmethylsulfonyl</w:t>
      </w:r>
      <w:proofErr w:type="spellEnd"/>
      <w:r>
        <w:rPr>
          <w:rFonts w:ascii="Times New Roman" w:hAnsi="Times New Roman" w:cs="Times New Roman"/>
          <w:sz w:val="24"/>
          <w:szCs w:val="24"/>
        </w:rPr>
        <w:t xml:space="preserve"> fluoride (</w:t>
      </w:r>
      <w:proofErr w:type="spellStart"/>
      <w:r>
        <w:rPr>
          <w:rFonts w:ascii="Times New Roman" w:hAnsi="Times New Roman" w:cs="Times New Roman"/>
          <w:sz w:val="24"/>
          <w:szCs w:val="24"/>
        </w:rPr>
        <w:t>Beyotime</w:t>
      </w:r>
      <w:proofErr w:type="spellEnd"/>
      <w:r>
        <w:rPr>
          <w:rFonts w:ascii="Times New Roman" w:hAnsi="Times New Roman" w:cs="Times New Roman"/>
          <w:sz w:val="24"/>
          <w:szCs w:val="24"/>
        </w:rPr>
        <w:t xml:space="preserve">, Shanghai, China) and their protein contents were reduced and alkylated using dithiothreitol and iodoacetamide, respectively (Sigma-Aldrich). Next, Lys-C and trypsin (Beijing Life Proteomic, Beijing, China) were used to digest proteins into peptides, and the </w:t>
      </w:r>
      <w:r>
        <w:rPr>
          <w:rFonts w:ascii="Times New Roman" w:hAnsi="Times New Roman" w:cs="Times New Roman" w:hint="eastAsia"/>
          <w:sz w:val="24"/>
          <w:szCs w:val="24"/>
        </w:rPr>
        <w:t>p</w:t>
      </w:r>
      <w:r>
        <w:rPr>
          <w:rFonts w:ascii="Times New Roman" w:hAnsi="Times New Roman" w:cs="Times New Roman"/>
          <w:sz w:val="24"/>
          <w:szCs w:val="24"/>
        </w:rPr>
        <w:t xml:space="preserve">eptide samples were separated on a </w:t>
      </w:r>
      <w:proofErr w:type="spellStart"/>
      <w:r>
        <w:rPr>
          <w:rFonts w:ascii="Times New Roman" w:hAnsi="Times New Roman" w:cs="Times New Roman"/>
          <w:sz w:val="24"/>
          <w:szCs w:val="24"/>
        </w:rPr>
        <w:t>nanoElute</w:t>
      </w:r>
      <w:proofErr w:type="spellEnd"/>
      <w:r>
        <w:rPr>
          <w:rFonts w:ascii="Times New Roman" w:hAnsi="Times New Roman" w:cs="Times New Roman"/>
          <w:sz w:val="24"/>
          <w:szCs w:val="24"/>
        </w:rPr>
        <w:t xml:space="preserve"> </w:t>
      </w:r>
      <w:r>
        <w:rPr>
          <w:rFonts w:ascii="Times New Roman" w:hAnsi="Times New Roman" w:cs="Times New Roman" w:hint="eastAsia"/>
          <w:sz w:val="24"/>
          <w:szCs w:val="24"/>
        </w:rPr>
        <w:t xml:space="preserve">Ultra </w:t>
      </w:r>
      <w:r>
        <w:rPr>
          <w:rFonts w:ascii="Times New Roman" w:hAnsi="Times New Roman" w:cs="Times New Roman"/>
          <w:sz w:val="24"/>
          <w:szCs w:val="24"/>
        </w:rPr>
        <w:t>High-Performance</w:t>
      </w:r>
      <w:r>
        <w:rPr>
          <w:rFonts w:ascii="Times New Roman" w:hAnsi="Times New Roman" w:cs="Times New Roman" w:hint="eastAsia"/>
          <w:sz w:val="24"/>
          <w:szCs w:val="24"/>
        </w:rPr>
        <w:t xml:space="preserve"> Liquid Chromatography </w:t>
      </w:r>
      <w:r>
        <w:rPr>
          <w:rFonts w:ascii="Times New Roman" w:hAnsi="Times New Roman" w:cs="Times New Roman"/>
          <w:sz w:val="24"/>
          <w:szCs w:val="24"/>
        </w:rPr>
        <w:t xml:space="preserve">(Bruker </w:t>
      </w:r>
      <w:proofErr w:type="spellStart"/>
      <w:r>
        <w:rPr>
          <w:rFonts w:ascii="Times New Roman" w:hAnsi="Times New Roman" w:cs="Times New Roman"/>
          <w:sz w:val="24"/>
          <w:szCs w:val="24"/>
        </w:rPr>
        <w:t>Daltonics</w:t>
      </w:r>
      <w:proofErr w:type="spellEnd"/>
      <w:r>
        <w:rPr>
          <w:rFonts w:ascii="Times New Roman" w:hAnsi="Times New Roman" w:cs="Times New Roman"/>
          <w:sz w:val="24"/>
          <w:szCs w:val="24"/>
        </w:rPr>
        <w:t>, Bremen, Germany) fitted with a C18 column. The system was</w:t>
      </w:r>
      <w:r>
        <w:rPr>
          <w:rFonts w:ascii="Times New Roman" w:hAnsi="Times New Roman" w:cs="Times New Roman" w:hint="eastAsia"/>
          <w:sz w:val="24"/>
          <w:szCs w:val="24"/>
        </w:rPr>
        <w:t xml:space="preserve"> then</w:t>
      </w:r>
      <w:r>
        <w:rPr>
          <w:rFonts w:ascii="Times New Roman" w:hAnsi="Times New Roman" w:cs="Times New Roman"/>
          <w:sz w:val="24"/>
          <w:szCs w:val="24"/>
        </w:rPr>
        <w:t xml:space="preserve"> coupled to a</w:t>
      </w:r>
      <w:r>
        <w:rPr>
          <w:rFonts w:ascii="Times New Roman" w:hAnsi="Times New Roman" w:cs="Times New Roman"/>
          <w:i/>
          <w:iCs/>
          <w:sz w:val="24"/>
          <w:szCs w:val="24"/>
        </w:rPr>
        <w:t xml:space="preserve"> </w:t>
      </w:r>
      <w:proofErr w:type="spellStart"/>
      <w:r>
        <w:rPr>
          <w:rFonts w:ascii="Times New Roman" w:hAnsi="Times New Roman" w:cs="Times New Roman"/>
          <w:i/>
          <w:iCs/>
          <w:sz w:val="24"/>
          <w:szCs w:val="24"/>
        </w:rPr>
        <w:t>timsTOF</w:t>
      </w:r>
      <w:proofErr w:type="spellEnd"/>
      <w:r>
        <w:rPr>
          <w:rFonts w:ascii="Times New Roman" w:hAnsi="Times New Roman" w:cs="Times New Roman"/>
          <w:sz w:val="24"/>
          <w:szCs w:val="24"/>
        </w:rPr>
        <w:t xml:space="preserve"> Pro mass spectrometer operating in positive mode with enabled trapped ion mobility spectrometry (TIMS) and a 100% duty cycle (100 </w:t>
      </w:r>
      <w:proofErr w:type="spellStart"/>
      <w:r>
        <w:rPr>
          <w:rFonts w:ascii="Times New Roman" w:hAnsi="Times New Roman" w:cs="Times New Roman"/>
          <w:sz w:val="24"/>
          <w:szCs w:val="24"/>
        </w:rPr>
        <w:t>ms</w:t>
      </w:r>
      <w:proofErr w:type="spellEnd"/>
      <w:r>
        <w:rPr>
          <w:rFonts w:ascii="Times New Roman" w:hAnsi="Times New Roman" w:cs="Times New Roman"/>
          <w:sz w:val="24"/>
          <w:szCs w:val="24"/>
        </w:rPr>
        <w:t xml:space="preserve"> ramp time). The raw data were processed using </w:t>
      </w:r>
      <w:proofErr w:type="spellStart"/>
      <w:r>
        <w:rPr>
          <w:rFonts w:ascii="Times New Roman" w:hAnsi="Times New Roman" w:cs="Times New Roman"/>
          <w:sz w:val="24"/>
          <w:szCs w:val="24"/>
        </w:rPr>
        <w:t>Spectronaut</w:t>
      </w:r>
      <w:proofErr w:type="spellEnd"/>
      <w:r>
        <w:rPr>
          <w:rFonts w:ascii="Times New Roman" w:hAnsi="Times New Roman" w:cs="Times New Roman"/>
          <w:sz w:val="24"/>
          <w:szCs w:val="24"/>
        </w:rPr>
        <w:t xml:space="preserve"> v17 by matching to the human proteome (</w:t>
      </w:r>
      <w:proofErr w:type="spellStart"/>
      <w:r>
        <w:rPr>
          <w:rFonts w:ascii="Times New Roman" w:hAnsi="Times New Roman" w:cs="Times New Roman"/>
          <w:sz w:val="24"/>
          <w:szCs w:val="24"/>
        </w:rPr>
        <w:t>UniProt</w:t>
      </w:r>
      <w:proofErr w:type="spellEnd"/>
      <w:r>
        <w:rPr>
          <w:rFonts w:ascii="Times New Roman" w:hAnsi="Times New Roman" w:cs="Times New Roman"/>
          <w:sz w:val="24"/>
          <w:szCs w:val="24"/>
        </w:rPr>
        <w:t xml:space="preserve">, November 2022), which contained 20,397 entries without isoforms. Differential analysis of the protein profile dataset was performed with a false discovery rate (FDR) threshold of 0.05. Pathway enrichment </w:t>
      </w:r>
      <w:r>
        <w:rPr>
          <w:rFonts w:ascii="Times New Roman" w:hAnsi="Times New Roman" w:cs="Times New Roman"/>
          <w:sz w:val="24"/>
          <w:szCs w:val="24"/>
        </w:rPr>
        <w:lastRenderedPageBreak/>
        <w:t>analysis was performed using the KEGG, and the Fisher exact test was used to determine the statistical significance of expression differences.</w:t>
      </w:r>
    </w:p>
    <w:p w14:paraId="091BE046" w14:textId="77777777" w:rsidR="00661639" w:rsidRPr="00C279C9" w:rsidRDefault="00661639" w:rsidP="00C50C6D">
      <w:pPr>
        <w:autoSpaceDE w:val="0"/>
        <w:autoSpaceDN w:val="0"/>
        <w:adjustRightInd w:val="0"/>
        <w:snapToGrid w:val="0"/>
        <w:spacing w:beforeLines="50" w:before="120"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Single-cell RNA Sequen</w:t>
      </w:r>
      <w:r w:rsidRPr="00C279C9">
        <w:rPr>
          <w:rFonts w:ascii="Times New Roman" w:eastAsiaTheme="minorHAnsi" w:hAnsi="Times New Roman" w:cs="Times New Roman"/>
          <w:b/>
          <w:sz w:val="24"/>
          <w:szCs w:val="24"/>
        </w:rPr>
        <w:t>cing Data Analysis</w:t>
      </w:r>
    </w:p>
    <w:p w14:paraId="0D778C90" w14:textId="77777777" w:rsidR="00661639" w:rsidRPr="00C279C9" w:rsidRDefault="00661639" w:rsidP="00C50C6D">
      <w:pPr>
        <w:autoSpaceDE w:val="0"/>
        <w:autoSpaceDN w:val="0"/>
        <w:adjustRightInd w:val="0"/>
        <w:snapToGrid w:val="0"/>
        <w:spacing w:beforeLines="50" w:before="120" w:line="480" w:lineRule="auto"/>
        <w:jc w:val="both"/>
        <w:rPr>
          <w:rFonts w:ascii="Times New Roman" w:hAnsi="Times New Roman" w:cs="Times New Roman"/>
          <w:sz w:val="24"/>
          <w:szCs w:val="24"/>
        </w:rPr>
      </w:pPr>
      <w:r w:rsidRPr="00C279C9">
        <w:rPr>
          <w:rFonts w:ascii="Times New Roman" w:hAnsi="Times New Roman" w:cs="Times New Roman" w:hint="eastAsia"/>
          <w:sz w:val="24"/>
          <w:szCs w:val="24"/>
        </w:rPr>
        <w:t xml:space="preserve">To elucidate the potential cellular sources of serum </w:t>
      </w:r>
      <w:proofErr w:type="spellStart"/>
      <w:r w:rsidRPr="00C279C9">
        <w:rPr>
          <w:rFonts w:ascii="Times New Roman" w:hAnsi="Times New Roman" w:cs="Times New Roman" w:hint="eastAsia"/>
          <w:sz w:val="24"/>
          <w:szCs w:val="24"/>
        </w:rPr>
        <w:t>exosomal</w:t>
      </w:r>
      <w:proofErr w:type="spellEnd"/>
      <w:r w:rsidRPr="00C279C9">
        <w:rPr>
          <w:rFonts w:ascii="Times New Roman" w:hAnsi="Times New Roman" w:cs="Times New Roman" w:hint="eastAsia"/>
          <w:sz w:val="24"/>
          <w:szCs w:val="24"/>
        </w:rPr>
        <w:t xml:space="preserve"> protein biomarkers, we analyzed single-cell RNA sequencing (</w:t>
      </w:r>
      <w:proofErr w:type="spellStart"/>
      <w:r w:rsidRPr="00C279C9">
        <w:rPr>
          <w:rFonts w:ascii="Times New Roman" w:hAnsi="Times New Roman" w:cs="Times New Roman" w:hint="eastAsia"/>
          <w:sz w:val="24"/>
          <w:szCs w:val="24"/>
        </w:rPr>
        <w:t>scRNA</w:t>
      </w:r>
      <w:proofErr w:type="spellEnd"/>
      <w:r w:rsidRPr="00C279C9">
        <w:rPr>
          <w:rFonts w:ascii="Times New Roman" w:hAnsi="Times New Roman" w:cs="Times New Roman" w:hint="eastAsia"/>
          <w:sz w:val="24"/>
          <w:szCs w:val="24"/>
        </w:rPr>
        <w:t xml:space="preserve">-seq) datasets derived from patients with ILD. We specifically utilized the publicly available human lung </w:t>
      </w:r>
      <w:proofErr w:type="spellStart"/>
      <w:r w:rsidRPr="00C279C9">
        <w:rPr>
          <w:rFonts w:ascii="Times New Roman" w:hAnsi="Times New Roman" w:cs="Times New Roman" w:hint="eastAsia"/>
          <w:sz w:val="24"/>
          <w:szCs w:val="24"/>
        </w:rPr>
        <w:t>scRNA</w:t>
      </w:r>
      <w:proofErr w:type="spellEnd"/>
      <w:r w:rsidRPr="00C279C9">
        <w:rPr>
          <w:rFonts w:ascii="Times New Roman" w:hAnsi="Times New Roman" w:cs="Times New Roman" w:hint="eastAsia"/>
          <w:sz w:val="24"/>
          <w:szCs w:val="24"/>
        </w:rPr>
        <w:t xml:space="preserve">-seq datasets published by Heini M </w:t>
      </w:r>
      <w:proofErr w:type="spellStart"/>
      <w:r w:rsidRPr="00C279C9">
        <w:rPr>
          <w:rFonts w:ascii="Times New Roman" w:hAnsi="Times New Roman" w:cs="Times New Roman" w:hint="eastAsia"/>
          <w:sz w:val="24"/>
          <w:szCs w:val="24"/>
        </w:rPr>
        <w:t>Natri</w:t>
      </w:r>
      <w:proofErr w:type="spellEnd"/>
      <w:r w:rsidRPr="00C279C9">
        <w:rPr>
          <w:rFonts w:ascii="Times New Roman" w:hAnsi="Times New Roman" w:cs="Times New Roman" w:hint="eastAsia"/>
          <w:sz w:val="24"/>
          <w:szCs w:val="24"/>
        </w:rPr>
        <w:t xml:space="preserve"> et al.</w:t>
      </w:r>
      <w:r>
        <w:rPr>
          <w:rFonts w:ascii="Times New Roman" w:hAnsi="Times New Roman" w:cs="Times New Roman" w:hint="eastAsia"/>
          <w:sz w:val="24"/>
          <w:szCs w:val="24"/>
        </w:rPr>
        <w:t xml:space="preserve"> (PMID:</w:t>
      </w:r>
      <w:r w:rsidRPr="00F13A9A">
        <w:rPr>
          <w:rFonts w:hint="eastAsia"/>
        </w:rPr>
        <w:t xml:space="preserve"> </w:t>
      </w:r>
      <w:r w:rsidRPr="00F13A9A">
        <w:rPr>
          <w:rFonts w:ascii="Times New Roman" w:hAnsi="Times New Roman" w:cs="Times New Roman" w:hint="eastAsia"/>
          <w:sz w:val="24"/>
          <w:szCs w:val="24"/>
        </w:rPr>
        <w:t>38548990</w:t>
      </w:r>
      <w:r>
        <w:rPr>
          <w:rFonts w:ascii="Times New Roman" w:hAnsi="Times New Roman" w:cs="Times New Roman" w:hint="eastAsia"/>
          <w:sz w:val="24"/>
          <w:szCs w:val="24"/>
        </w:rPr>
        <w:t>)</w:t>
      </w:r>
      <w:r w:rsidRPr="00C279C9">
        <w:rPr>
          <w:rFonts w:ascii="Times New Roman" w:hAnsi="Times New Roman" w:cs="Times New Roman" w:hint="eastAsia"/>
          <w:sz w:val="24"/>
          <w:szCs w:val="24"/>
        </w:rPr>
        <w:t>, accessible through the NCBI Gene Expression Omnibus (GEO) database (Accession number: GSE227136). The following software and tools were used: Seurat v5.1 for data processing and analysis and R v4.4.1 for scripting and statistical analyses.</w:t>
      </w:r>
    </w:p>
    <w:p w14:paraId="3E582D74" w14:textId="77777777" w:rsidR="00661639" w:rsidRDefault="00661639" w:rsidP="00C50C6D">
      <w:pPr>
        <w:autoSpaceDE w:val="0"/>
        <w:autoSpaceDN w:val="0"/>
        <w:adjustRightInd w:val="0"/>
        <w:snapToGrid w:val="0"/>
        <w:spacing w:beforeLines="50" w:before="120"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Enzyme-linked immunosorbent assay</w:t>
      </w:r>
    </w:p>
    <w:p w14:paraId="57D49D5F" w14:textId="77777777" w:rsidR="00661639" w:rsidRDefault="00661639" w:rsidP="00C50C6D">
      <w:pPr>
        <w:spacing w:line="480" w:lineRule="auto"/>
        <w:jc w:val="both"/>
        <w:rPr>
          <w:rFonts w:ascii="Times New Roman" w:hAnsi="Times New Roman" w:cs="Times New Roman"/>
          <w:sz w:val="24"/>
          <w:szCs w:val="24"/>
        </w:rPr>
      </w:pPr>
      <w:r>
        <w:rPr>
          <w:rFonts w:ascii="Times New Roman" w:hAnsi="Times New Roman" w:cs="Times New Roman"/>
          <w:sz w:val="24"/>
          <w:szCs w:val="24"/>
        </w:rPr>
        <w:t>ELISA were performed as previously described</w:t>
      </w:r>
      <w:r>
        <w:rPr>
          <w:rFonts w:ascii="Times New Roman" w:hAnsi="Times New Roman" w:cs="Times New Roman"/>
          <w:sz w:val="24"/>
          <w:szCs w:val="24"/>
        </w:rPr>
        <w:fldChar w:fldCharType="begin">
          <w:fldData xml:space="preserve">PEVuZE5vdGU+PENpdGU+PEF1dGhvcj5aaGFvPC9BdXRob3I+PFllYXI+MjAyMjwvWWVhcj48UmVj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</w:fldData>
        </w:fldChar>
      </w:r>
      <w:r>
        <w:rPr>
          <w:rFonts w:ascii="Times New Roman" w:hAnsi="Times New Roman" w:cs="Times New Roman"/>
          <w:sz w:val="24"/>
          <w:szCs w:val="24"/>
        </w:rPr>
        <w:instrText xml:space="preserve"> ADDIN EN.CITE </w:instrText>
      </w:r>
      <w:r>
        <w:rPr>
          <w:rFonts w:ascii="Times New Roman" w:hAnsi="Times New Roman" w:cs="Times New Roman"/>
          <w:sz w:val="24"/>
          <w:szCs w:val="24"/>
        </w:rPr>
        <w:fldChar w:fldCharType="begin">
          <w:fldData xml:space="preserve">PEVuZE5vdGU+PENpdGU+PEF1dGhvcj5aaGFvPC9BdXRob3I+PFllYXI+MjAyMjwvWWVhcj48UmVj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</w:fldData>
        </w:fldChar>
      </w:r>
      <w:r>
        <w:rPr>
          <w:rFonts w:ascii="Times New Roman" w:hAnsi="Times New Roman" w:cs="Times New Roman"/>
          <w:sz w:val="24"/>
          <w:szCs w:val="24"/>
        </w:rPr>
        <w:instrText xml:space="preserve"> ADDIN EN.CITE.DATA </w:instrText>
      </w:r>
      <w:r>
        <w:rPr>
          <w:rFonts w:ascii="Times New Roman" w:hAnsi="Times New Roman" w:cs="Times New Roman"/>
          <w:sz w:val="24"/>
          <w:szCs w:val="24"/>
        </w:rPr>
      </w:r>
      <w:r>
        <w:rPr>
          <w:rFonts w:ascii="Times New Roman" w:hAnsi="Times New Roman" w:cs="Times New Roman"/>
          <w:sz w:val="24"/>
          <w:szCs w:val="24"/>
        </w:rPr>
        <w:fldChar w:fldCharType="end"/>
      </w:r>
      <w:r>
        <w:rPr>
          <w:rFonts w:ascii="Times New Roman" w:hAnsi="Times New Roman" w:cs="Times New Roman"/>
          <w:sz w:val="24"/>
          <w:szCs w:val="24"/>
        </w:rPr>
      </w:r>
      <w:r>
        <w:rPr>
          <w:rFonts w:ascii="Times New Roman" w:hAnsi="Times New Roman" w:cs="Times New Roman"/>
          <w:sz w:val="24"/>
          <w:szCs w:val="24"/>
        </w:rPr>
        <w:fldChar w:fldCharType="separate"/>
      </w:r>
      <w:r w:rsidRPr="00F87A57">
        <w:rPr>
          <w:rFonts w:ascii="Times New Roman" w:hAnsi="Times New Roman" w:cs="Times New Roman"/>
          <w:noProof/>
          <w:sz w:val="24"/>
          <w:szCs w:val="24"/>
          <w:vertAlign w:val="superscript"/>
        </w:rPr>
        <w:t>18</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hint="eastAsia"/>
          <w:sz w:val="24"/>
          <w:szCs w:val="24"/>
        </w:rPr>
        <w:t xml:space="preserve">Serum and </w:t>
      </w:r>
      <w:proofErr w:type="spellStart"/>
      <w:r>
        <w:rPr>
          <w:rFonts w:ascii="Times New Roman" w:hAnsi="Times New Roman" w:cs="Times New Roman" w:hint="eastAsia"/>
          <w:sz w:val="24"/>
          <w:szCs w:val="24"/>
        </w:rPr>
        <w:t>exosomal</w:t>
      </w:r>
      <w:proofErr w:type="spellEnd"/>
      <w:r>
        <w:rPr>
          <w:rFonts w:ascii="Times New Roman" w:hAnsi="Times New Roman" w:cs="Times New Roman" w:hint="eastAsia"/>
          <w:sz w:val="24"/>
          <w:szCs w:val="24"/>
        </w:rPr>
        <w:t xml:space="preserve"> levels of KL-6, CAPN2, and SP-B in both healthy controls (HC) and ILD patients were quantified using the following kits:</w:t>
      </w:r>
      <w:r>
        <w:rPr>
          <w:rFonts w:ascii="Times New Roman" w:hAnsi="Times New Roman" w:cs="Times New Roman"/>
          <w:sz w:val="24"/>
          <w:szCs w:val="24"/>
        </w:rPr>
        <w:t xml:space="preserve"> human KL-6 kit (ELK biotechnology, Cat# ELK9353), human CAPN2 kit (</w:t>
      </w:r>
      <w:proofErr w:type="spellStart"/>
      <w:r>
        <w:rPr>
          <w:rFonts w:ascii="Times New Roman" w:hAnsi="Times New Roman" w:cs="Times New Roman"/>
          <w:sz w:val="24"/>
          <w:szCs w:val="24"/>
        </w:rPr>
        <w:t>Jianglai</w:t>
      </w:r>
      <w:proofErr w:type="spellEnd"/>
      <w:r>
        <w:rPr>
          <w:rFonts w:ascii="Times New Roman" w:hAnsi="Times New Roman" w:cs="Times New Roman"/>
          <w:sz w:val="24"/>
          <w:szCs w:val="24"/>
        </w:rPr>
        <w:t>, Cat# JL53051), human SP-B kit (</w:t>
      </w:r>
      <w:proofErr w:type="spellStart"/>
      <w:r>
        <w:rPr>
          <w:rFonts w:ascii="Times New Roman" w:hAnsi="Times New Roman" w:cs="Times New Roman"/>
          <w:sz w:val="24"/>
          <w:szCs w:val="24"/>
        </w:rPr>
        <w:t>Jianglai</w:t>
      </w:r>
      <w:proofErr w:type="spellEnd"/>
      <w:r>
        <w:rPr>
          <w:rFonts w:ascii="Times New Roman" w:hAnsi="Times New Roman" w:cs="Times New Roman"/>
          <w:sz w:val="24"/>
          <w:szCs w:val="24"/>
        </w:rPr>
        <w:t>, Cat# JL11070),</w:t>
      </w:r>
      <w:r>
        <w:rPr>
          <w:rFonts w:ascii="Times New Roman" w:hAnsi="Times New Roman" w:cs="Times New Roman" w:hint="eastAsia"/>
          <w:sz w:val="24"/>
          <w:szCs w:val="24"/>
        </w:rPr>
        <w:t xml:space="preserve"> </w:t>
      </w:r>
      <w:r>
        <w:rPr>
          <w:rFonts w:ascii="Times New Roman" w:hAnsi="Times New Roman" w:cs="Times New Roman"/>
          <w:sz w:val="24"/>
          <w:szCs w:val="24"/>
        </w:rPr>
        <w:t>respectively, according to the manufacturers’ instructions.</w:t>
      </w:r>
    </w:p>
    <w:p w14:paraId="12A62460" w14:textId="77777777" w:rsidR="00661639" w:rsidRDefault="00661639" w:rsidP="00C50C6D">
      <w:pPr>
        <w:autoSpaceDE w:val="0"/>
        <w:autoSpaceDN w:val="0"/>
        <w:adjustRightInd w:val="0"/>
        <w:snapToGrid w:val="0"/>
        <w:spacing w:beforeLines="50" w:before="120"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hint="eastAsia"/>
          <w:b/>
          <w:sz w:val="24"/>
          <w:szCs w:val="24"/>
        </w:rPr>
        <w:t>Immunostaining</w:t>
      </w:r>
    </w:p>
    <w:p w14:paraId="0ACE28B5" w14:textId="77777777" w:rsidR="00661639" w:rsidRDefault="00661639" w:rsidP="00C50C6D">
      <w:pPr>
        <w:autoSpaceDE w:val="0"/>
        <w:autoSpaceDN w:val="0"/>
        <w:adjustRightInd w:val="0"/>
        <w:snapToGrid w:val="0"/>
        <w:spacing w:beforeLines="50" w:before="120" w:line="480" w:lineRule="auto"/>
        <w:jc w:val="both"/>
        <w:rPr>
          <w:rFonts w:ascii="Times New Roman" w:hAnsi="Times New Roman" w:cs="Times New Roman"/>
          <w:sz w:val="24"/>
          <w:szCs w:val="24"/>
        </w:rPr>
      </w:pPr>
      <w:r>
        <w:rPr>
          <w:rFonts w:ascii="Times New Roman" w:hAnsi="Times New Roman" w:cs="Times New Roman" w:hint="eastAsia"/>
          <w:sz w:val="24"/>
          <w:szCs w:val="24"/>
        </w:rPr>
        <w:t xml:space="preserve">Lung tissue samples from healthy donors, patients with ILD, and </w:t>
      </w:r>
      <w:proofErr w:type="spellStart"/>
      <w:r>
        <w:rPr>
          <w:rFonts w:ascii="Times New Roman" w:hAnsi="Times New Roman" w:cs="Times New Roman" w:hint="eastAsia"/>
          <w:sz w:val="24"/>
          <w:szCs w:val="24"/>
        </w:rPr>
        <w:t>paracancerous</w:t>
      </w:r>
      <w:proofErr w:type="spellEnd"/>
      <w:r>
        <w:rPr>
          <w:rFonts w:ascii="Times New Roman" w:hAnsi="Times New Roman" w:cs="Times New Roman" w:hint="eastAsia"/>
          <w:sz w:val="24"/>
          <w:szCs w:val="24"/>
        </w:rPr>
        <w:t xml:space="preserve"> tissue from lung cancer patients were obtained from the Biorepository and Precision Pathology Center (BRPC) at the First Affiliated Hospital of Guangzhou Medical University. The acquisition of these tissues was conducted under </w:t>
      </w:r>
      <w:r>
        <w:rPr>
          <w:rFonts w:ascii="Times New Roman" w:hAnsi="Times New Roman" w:cs="Times New Roman"/>
          <w:color w:val="000000" w:themeColor="text1"/>
          <w:sz w:val="24"/>
          <w:szCs w:val="24"/>
        </w:rPr>
        <w:t>GYFYY</w:t>
      </w:r>
      <w:r>
        <w:rPr>
          <w:rFonts w:ascii="Times New Roman" w:hAnsi="Times New Roman" w:cs="Times New Roman" w:hint="eastAsia"/>
          <w:sz w:val="24"/>
          <w:szCs w:val="24"/>
        </w:rPr>
        <w:t xml:space="preserve"> Institutional Review Board (IRB)-approved protocol (#2022-88). </w:t>
      </w:r>
    </w:p>
    <w:p w14:paraId="21FC5337" w14:textId="77777777" w:rsidR="00661639" w:rsidRDefault="00661639" w:rsidP="00C50C6D">
      <w:pPr>
        <w:autoSpaceDE w:val="0"/>
        <w:autoSpaceDN w:val="0"/>
        <w:adjustRightInd w:val="0"/>
        <w:snapToGrid w:val="0"/>
        <w:spacing w:beforeLines="50" w:before="120" w:line="480" w:lineRule="auto"/>
        <w:ind w:firstLineChars="200" w:firstLine="480"/>
        <w:jc w:val="both"/>
        <w:rPr>
          <w:rFonts w:ascii="Times New Roman" w:hAnsi="Times New Roman" w:cs="Times New Roman"/>
          <w:sz w:val="24"/>
          <w:szCs w:val="24"/>
        </w:rPr>
      </w:pPr>
      <w:r>
        <w:rPr>
          <w:rFonts w:ascii="Times New Roman" w:hAnsi="Times New Roman" w:cs="Times New Roman" w:hint="eastAsia"/>
          <w:sz w:val="24"/>
          <w:szCs w:val="24"/>
        </w:rPr>
        <w:lastRenderedPageBreak/>
        <w:t>F</w:t>
      </w:r>
      <w:r>
        <w:rPr>
          <w:rFonts w:ascii="Times New Roman" w:hAnsi="Times New Roman" w:cs="Times New Roman"/>
          <w:sz w:val="24"/>
          <w:szCs w:val="24"/>
        </w:rPr>
        <w:t>ormalin-fixed, paraffin-embedded human lung tissue sections (4-µm thick) were deparaffinized using xylene and rehydrated using an ethanol gradient (100%, 95%, 70%, 0%). Immunohistochemistry of tissue sections was performed after inactivation of endogenous peroxidase with H</w:t>
      </w:r>
      <w:r>
        <w:rPr>
          <w:rFonts w:ascii="Times New Roman" w:hAnsi="Times New Roman" w:cs="Times New Roman"/>
          <w:sz w:val="24"/>
          <w:szCs w:val="24"/>
          <w:vertAlign w:val="subscript"/>
        </w:rPr>
        <w:t>2</w:t>
      </w:r>
      <w:r>
        <w:rPr>
          <w:rFonts w:ascii="Times New Roman" w:hAnsi="Times New Roman" w:cs="Times New Roman"/>
          <w:sz w:val="24"/>
          <w:szCs w:val="24"/>
        </w:rPr>
        <w:t>O</w:t>
      </w:r>
      <w:r>
        <w:rPr>
          <w:rFonts w:ascii="Times New Roman" w:hAnsi="Times New Roman" w:cs="Times New Roman"/>
          <w:sz w:val="24"/>
          <w:szCs w:val="24"/>
          <w:vertAlign w:val="subscript"/>
        </w:rPr>
        <w:t>2</w:t>
      </w:r>
      <w:r>
        <w:rPr>
          <w:rFonts w:ascii="Times New Roman" w:hAnsi="Times New Roman" w:cs="Times New Roman"/>
          <w:sz w:val="24"/>
          <w:szCs w:val="24"/>
        </w:rPr>
        <w:t xml:space="preserve"> in methanol. To enhance antigen retrieval, sections were kept in citrate buffer (0.01 M, pH 6.0) for 10 min and then microwaved. After blocking the sections with 5% donkey serum in 0.2% Triton-X100/PBS, the primary antibodies were applied overnight at 4 °C. After washing, the sections were incubated with HRP-conjugated secondary antibodies, counterstained with hematoxylin, and finally imaged on a Leica Aperio Versa 8 microscope. </w:t>
      </w:r>
      <w:r>
        <w:rPr>
          <w:rFonts w:ascii="Times New Roman" w:hAnsi="Times New Roman" w:cs="Times New Roman" w:hint="eastAsia"/>
          <w:sz w:val="24"/>
          <w:szCs w:val="24"/>
        </w:rPr>
        <w:t xml:space="preserve">For immunofluorescence, </w:t>
      </w:r>
      <w:r>
        <w:rPr>
          <w:rFonts w:ascii="Times New Roman" w:hAnsi="Times New Roman" w:cs="Times New Roman"/>
          <w:sz w:val="24"/>
          <w:szCs w:val="24"/>
        </w:rPr>
        <w:t xml:space="preserve">the sections were incubated with fluorescently conjugated secondary antibodies for </w:t>
      </w:r>
      <w:r>
        <w:rPr>
          <w:rFonts w:ascii="Times New Roman" w:hAnsi="Times New Roman" w:cs="Times New Roman" w:hint="eastAsia"/>
          <w:sz w:val="24"/>
          <w:szCs w:val="24"/>
        </w:rPr>
        <w:t>1</w:t>
      </w:r>
      <w:r>
        <w:rPr>
          <w:rFonts w:ascii="Times New Roman" w:hAnsi="Times New Roman" w:cs="Times New Roman"/>
          <w:sz w:val="24"/>
          <w:szCs w:val="24"/>
        </w:rPr>
        <w:t xml:space="preserve">h at room temperature, in the dark. The nuclei were counterstained with DAPI (1:5000, </w:t>
      </w:r>
      <w:proofErr w:type="spellStart"/>
      <w:r>
        <w:rPr>
          <w:rFonts w:ascii="Times New Roman" w:hAnsi="Times New Roman" w:cs="Times New Roman"/>
          <w:sz w:val="24"/>
          <w:szCs w:val="24"/>
        </w:rPr>
        <w:t>Beyotime</w:t>
      </w:r>
      <w:proofErr w:type="spellEnd"/>
      <w:r>
        <w:rPr>
          <w:rFonts w:ascii="Times New Roman" w:hAnsi="Times New Roman" w:cs="Times New Roman"/>
          <w:sz w:val="24"/>
          <w:szCs w:val="24"/>
        </w:rPr>
        <w:t>, Cat#P0131) for 5 min. Confocal images were obtained using the ZEISS LSM 800 confocal microscope and processed using Zeiss ZEN 3.8 software.</w:t>
      </w:r>
      <w:r>
        <w:rPr>
          <w:rFonts w:ascii="Times New Roman" w:hAnsi="Times New Roman" w:cs="Times New Roman" w:hint="eastAsia"/>
          <w:sz w:val="24"/>
          <w:szCs w:val="24"/>
        </w:rPr>
        <w:t xml:space="preserve"> </w:t>
      </w:r>
      <w:r>
        <w:rPr>
          <w:rFonts w:ascii="Times New Roman" w:hAnsi="Times New Roman" w:cs="Times New Roman"/>
          <w:sz w:val="24"/>
          <w:szCs w:val="24"/>
        </w:rPr>
        <w:t xml:space="preserve">The following primary antibodies were used: mouse anti-MUC1 (1:500, Santa Cruz, Cat# sc-7313), mouse anti-CAPN2 (1:500, </w:t>
      </w:r>
      <w:proofErr w:type="spellStart"/>
      <w:r>
        <w:rPr>
          <w:rFonts w:ascii="Times New Roman" w:hAnsi="Times New Roman" w:cs="Times New Roman"/>
          <w:sz w:val="24"/>
          <w:szCs w:val="24"/>
        </w:rPr>
        <w:t>Proteintech</w:t>
      </w:r>
      <w:proofErr w:type="spellEnd"/>
      <w:r>
        <w:rPr>
          <w:rFonts w:ascii="Times New Roman" w:hAnsi="Times New Roman" w:cs="Times New Roman"/>
          <w:sz w:val="24"/>
          <w:szCs w:val="24"/>
        </w:rPr>
        <w:t xml:space="preserve">, Cat# 66977-1-Ig), rabbit anti-SP-B (1:500, </w:t>
      </w:r>
      <w:proofErr w:type="spellStart"/>
      <w:r>
        <w:rPr>
          <w:rFonts w:ascii="Times New Roman" w:hAnsi="Times New Roman" w:cs="Times New Roman"/>
          <w:sz w:val="24"/>
          <w:szCs w:val="24"/>
        </w:rPr>
        <w:t>FineTest</w:t>
      </w:r>
      <w:proofErr w:type="spellEnd"/>
      <w:r>
        <w:rPr>
          <w:rFonts w:ascii="Times New Roman" w:hAnsi="Times New Roman" w:cs="Times New Roman"/>
          <w:sz w:val="24"/>
          <w:szCs w:val="24"/>
        </w:rPr>
        <w:t>, Cat# FNab07797)</w:t>
      </w:r>
      <w:r>
        <w:rPr>
          <w:rFonts w:ascii="Times New Roman" w:hAnsi="Times New Roman" w:cs="Times New Roman" w:hint="eastAsia"/>
          <w:sz w:val="24"/>
          <w:szCs w:val="24"/>
        </w:rPr>
        <w:t xml:space="preserve">, </w:t>
      </w:r>
      <w:r>
        <w:rPr>
          <w:rFonts w:ascii="Times New Roman" w:hAnsi="Times New Roman" w:cs="Times New Roman"/>
          <w:sz w:val="24"/>
          <w:szCs w:val="24"/>
        </w:rPr>
        <w:t>anti-SP-C (1:1000, Sigma-Aldrich, Cat# AB3786). The following secondary antibodies were used: goat anti-mouse IgG HRP (1:1000, Invitrogen, Cat# G-21040) and goat anti-rabbit IgG HRP (1:1000, Invitrogen, Cat# G-21234)</w:t>
      </w:r>
      <w:r>
        <w:rPr>
          <w:rFonts w:ascii="Times New Roman" w:hAnsi="Times New Roman" w:cs="Times New Roman" w:hint="eastAsia"/>
          <w:sz w:val="24"/>
          <w:szCs w:val="24"/>
        </w:rPr>
        <w:t xml:space="preserve">, </w:t>
      </w:r>
      <w:r>
        <w:rPr>
          <w:rFonts w:ascii="Times New Roman" w:hAnsi="Times New Roman" w:cs="Times New Roman"/>
          <w:sz w:val="24"/>
          <w:szCs w:val="24"/>
        </w:rPr>
        <w:t>goat anti-rabbit Alexa Fluor 488 (1:2000, Abcam, Cat# Ab150077) or goat anti-mouse Alexa Fluor 555 (1:2000, Abcam, Cat# Ab15014).</w:t>
      </w:r>
    </w:p>
    <w:p w14:paraId="681125F1" w14:textId="77777777" w:rsidR="00661639" w:rsidRDefault="00661639" w:rsidP="00C50C6D">
      <w:pPr>
        <w:autoSpaceDE w:val="0"/>
        <w:autoSpaceDN w:val="0"/>
        <w:adjustRightInd w:val="0"/>
        <w:snapToGrid w:val="0"/>
        <w:spacing w:beforeLines="50" w:before="120" w:line="480" w:lineRule="auto"/>
        <w:jc w:val="both"/>
        <w:rPr>
          <w:rFonts w:ascii="Times New Roman" w:eastAsia="宋体" w:hAnsi="Times New Roman" w:cs="Times New Roman"/>
          <w:b/>
          <w:sz w:val="24"/>
          <w:szCs w:val="24"/>
        </w:rPr>
      </w:pPr>
      <w:r>
        <w:rPr>
          <w:rFonts w:ascii="Times New Roman" w:eastAsiaTheme="minorHAnsi" w:hAnsi="Times New Roman" w:cs="Times New Roman"/>
          <w:b/>
          <w:sz w:val="24"/>
          <w:szCs w:val="24"/>
        </w:rPr>
        <w:t>Western blott</w:t>
      </w:r>
      <w:r>
        <w:rPr>
          <w:rFonts w:ascii="Times New Roman" w:eastAsia="宋体" w:hAnsi="Times New Roman" w:cs="Times New Roman"/>
          <w:b/>
          <w:sz w:val="24"/>
          <w:szCs w:val="24"/>
        </w:rPr>
        <w:t>ing</w:t>
      </w:r>
    </w:p>
    <w:p w14:paraId="74E97AE5" w14:textId="77777777" w:rsidR="00661639" w:rsidRDefault="00661639" w:rsidP="00C50C6D">
      <w:pPr>
        <w:autoSpaceDE w:val="0"/>
        <w:autoSpaceDN w:val="0"/>
        <w:adjustRightInd w:val="0"/>
        <w:snapToGrid w:val="0"/>
        <w:spacing w:beforeLines="50" w:before="120" w:line="480" w:lineRule="auto"/>
        <w:jc w:val="both"/>
        <w:rPr>
          <w:rFonts w:ascii="Times New Roman" w:hAnsi="Times New Roman" w:cs="Times New Roman"/>
          <w:sz w:val="24"/>
          <w:szCs w:val="24"/>
        </w:rPr>
      </w:pPr>
      <w:r>
        <w:rPr>
          <w:rFonts w:ascii="Times New Roman" w:hAnsi="Times New Roman" w:cs="Times New Roman" w:hint="eastAsia"/>
          <w:sz w:val="24"/>
          <w:szCs w:val="24"/>
        </w:rPr>
        <w:t>S</w:t>
      </w:r>
      <w:r>
        <w:rPr>
          <w:rFonts w:ascii="Times New Roman" w:hAnsi="Times New Roman" w:cs="Times New Roman"/>
          <w:sz w:val="24"/>
          <w:szCs w:val="24"/>
        </w:rPr>
        <w:t xml:space="preserve">erum samples and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lysates were treated with RIPA lysis buffer (</w:t>
      </w:r>
      <w:proofErr w:type="spellStart"/>
      <w:r>
        <w:rPr>
          <w:rFonts w:ascii="Times New Roman" w:hAnsi="Times New Roman" w:cs="Times New Roman"/>
          <w:sz w:val="24"/>
          <w:szCs w:val="24"/>
        </w:rPr>
        <w:t>Beyotime</w:t>
      </w:r>
      <w:proofErr w:type="spellEnd"/>
      <w:r>
        <w:rPr>
          <w:rFonts w:ascii="Times New Roman" w:hAnsi="Times New Roman" w:cs="Times New Roman"/>
          <w:sz w:val="24"/>
          <w:szCs w:val="24"/>
        </w:rPr>
        <w:t xml:space="preserve">). After separation of lysates by SDS-PAGE, the proteins were transferred onto polyvinylidene fluoride membranes. The membranes were blocked for 1 h at room temperature, and then incubated with primary antibodies overnight at 4 </w:t>
      </w:r>
      <w:r>
        <w:rPr>
          <w:rFonts w:ascii="Times New Roman" w:hAnsi="Times New Roman" w:cs="Times New Roman" w:hint="eastAsia"/>
          <w:sz w:val="24"/>
          <w:szCs w:val="24"/>
        </w:rPr>
        <w:t>℃</w:t>
      </w:r>
      <w:r>
        <w:rPr>
          <w:rFonts w:ascii="Times New Roman" w:hAnsi="Times New Roman" w:cs="Times New Roman"/>
          <w:sz w:val="24"/>
          <w:szCs w:val="24"/>
        </w:rPr>
        <w:t xml:space="preserve">. After washing and incubation with secondary antibodies, the </w:t>
      </w:r>
      <w:r>
        <w:rPr>
          <w:rFonts w:ascii="Times New Roman" w:hAnsi="Times New Roman" w:cs="Times New Roman"/>
          <w:sz w:val="24"/>
          <w:szCs w:val="24"/>
        </w:rPr>
        <w:lastRenderedPageBreak/>
        <w:t>blots were developed using the enhanced chemiluminescence (ECL) reagent (</w:t>
      </w:r>
      <w:proofErr w:type="spellStart"/>
      <w:r>
        <w:rPr>
          <w:rFonts w:ascii="Times New Roman" w:hAnsi="Times New Roman" w:cs="Times New Roman"/>
          <w:sz w:val="24"/>
          <w:szCs w:val="24"/>
        </w:rPr>
        <w:t>Servicebio</w:t>
      </w:r>
      <w:proofErr w:type="spellEnd"/>
      <w:r>
        <w:rPr>
          <w:rFonts w:ascii="Times New Roman" w:hAnsi="Times New Roman" w:cs="Times New Roman"/>
          <w:sz w:val="24"/>
          <w:szCs w:val="24"/>
        </w:rPr>
        <w:t xml:space="preserve">, Wuhan, China) and imaged using the Tanon-5200 chemiluminescence imaging system (Tanon, Shanghai, China). The following primary antibodies were used: mouse anti-MUC1 (1:2000, </w:t>
      </w:r>
      <w:proofErr w:type="spellStart"/>
      <w:r>
        <w:rPr>
          <w:rFonts w:ascii="Times New Roman" w:hAnsi="Times New Roman" w:cs="Times New Roman"/>
          <w:sz w:val="24"/>
          <w:szCs w:val="24"/>
        </w:rPr>
        <w:t>SantaCruz</w:t>
      </w:r>
      <w:proofErr w:type="spellEnd"/>
      <w:r>
        <w:rPr>
          <w:rFonts w:ascii="Times New Roman" w:hAnsi="Times New Roman" w:cs="Times New Roman"/>
          <w:sz w:val="24"/>
          <w:szCs w:val="24"/>
        </w:rPr>
        <w:t xml:space="preserve">, Cat# sc-7313), mouse anti-CAPN2 (1:3000, </w:t>
      </w:r>
      <w:proofErr w:type="spellStart"/>
      <w:r>
        <w:rPr>
          <w:rFonts w:ascii="Times New Roman" w:hAnsi="Times New Roman" w:cs="Times New Roman"/>
          <w:sz w:val="24"/>
          <w:szCs w:val="24"/>
        </w:rPr>
        <w:t>Proteintech</w:t>
      </w:r>
      <w:proofErr w:type="spellEnd"/>
      <w:r>
        <w:rPr>
          <w:rFonts w:ascii="Times New Roman" w:hAnsi="Times New Roman" w:cs="Times New Roman"/>
          <w:sz w:val="24"/>
          <w:szCs w:val="24"/>
        </w:rPr>
        <w:t>, Cat# 66977-1-Ig), mouse anti-SP-B (1:1000, Santa Cruz, Cat# sc-13314), rabbit anti-SP-D (1:3000, Abcam, Cat# ab220423). The following secondary antibodies were used: goat anti-mouse IgG HRP (1:3000, CST, Cat# 7074S) and goat anti-rabbit IgG HRP (1:3000, CST, Cat# 7076S).</w:t>
      </w:r>
    </w:p>
    <w:p w14:paraId="3C1C960F" w14:textId="77777777" w:rsidR="00661639" w:rsidRDefault="00661639" w:rsidP="00C50C6D">
      <w:pPr>
        <w:autoSpaceDE w:val="0"/>
        <w:autoSpaceDN w:val="0"/>
        <w:adjustRightInd w:val="0"/>
        <w:snapToGrid w:val="0"/>
        <w:spacing w:beforeLines="50" w:before="120" w:line="480" w:lineRule="auto"/>
        <w:jc w:val="both"/>
        <w:rPr>
          <w:rFonts w:ascii="Times New Roman" w:eastAsiaTheme="minorHAnsi" w:hAnsi="Times New Roman" w:cs="Times New Roman"/>
          <w:b/>
          <w:sz w:val="24"/>
          <w:szCs w:val="24"/>
        </w:rPr>
      </w:pPr>
      <w:r>
        <w:rPr>
          <w:rFonts w:ascii="Times New Roman" w:eastAsiaTheme="minorHAnsi" w:hAnsi="Times New Roman" w:cs="Times New Roman"/>
          <w:b/>
          <w:sz w:val="24"/>
          <w:szCs w:val="24"/>
        </w:rPr>
        <w:t xml:space="preserve">Nanogold labeling of </w:t>
      </w:r>
      <w:proofErr w:type="spellStart"/>
      <w:r>
        <w:rPr>
          <w:rFonts w:ascii="Times New Roman" w:eastAsiaTheme="minorHAnsi" w:hAnsi="Times New Roman" w:cs="Times New Roman"/>
          <w:b/>
          <w:sz w:val="24"/>
          <w:szCs w:val="24"/>
        </w:rPr>
        <w:t>exosomal</w:t>
      </w:r>
      <w:proofErr w:type="spellEnd"/>
      <w:r>
        <w:rPr>
          <w:rFonts w:ascii="Times New Roman" w:eastAsiaTheme="minorHAnsi" w:hAnsi="Times New Roman" w:cs="Times New Roman"/>
          <w:b/>
          <w:sz w:val="24"/>
          <w:szCs w:val="24"/>
        </w:rPr>
        <w:t xml:space="preserve"> proteins</w:t>
      </w:r>
    </w:p>
    <w:p w14:paraId="2FB58276" w14:textId="77777777" w:rsidR="00661639" w:rsidRDefault="00661639" w:rsidP="00C50C6D">
      <w:pPr>
        <w:autoSpaceDE w:val="0"/>
        <w:autoSpaceDN w:val="0"/>
        <w:adjustRightInd w:val="0"/>
        <w:snapToGrid w:val="0"/>
        <w:spacing w:beforeLines="50" w:before="120" w:line="480" w:lineRule="auto"/>
        <w:jc w:val="both"/>
        <w:rPr>
          <w:rFonts w:ascii="Times New Roman" w:hAnsi="Times New Roman" w:cs="Times New Roman"/>
          <w:sz w:val="24"/>
          <w:szCs w:val="24"/>
        </w:rPr>
      </w:pPr>
      <w:r>
        <w:rPr>
          <w:rFonts w:ascii="Times New Roman" w:hAnsi="Times New Roman" w:cs="Times New Roman"/>
          <w:sz w:val="24"/>
          <w:szCs w:val="24"/>
        </w:rPr>
        <w:t>The mouse anti-MUC1 (Santa Cruz, Cat# sc-7313), mouse anti-CAPN2 (</w:t>
      </w:r>
      <w:proofErr w:type="spellStart"/>
      <w:r>
        <w:rPr>
          <w:rFonts w:ascii="Times New Roman" w:hAnsi="Times New Roman" w:cs="Times New Roman"/>
          <w:sz w:val="24"/>
          <w:szCs w:val="24"/>
        </w:rPr>
        <w:t>Proteintech</w:t>
      </w:r>
      <w:proofErr w:type="spellEnd"/>
      <w:r>
        <w:rPr>
          <w:rFonts w:ascii="Times New Roman" w:hAnsi="Times New Roman" w:cs="Times New Roman"/>
          <w:sz w:val="24"/>
          <w:szCs w:val="24"/>
        </w:rPr>
        <w:t>, Cat# 66977-1-Ig), and mouse anti-SP-B (Santa Cruz, Cat# sc-13314) antibodies were biotinylated using Biotin-NHS (</w:t>
      </w:r>
      <w:proofErr w:type="spellStart"/>
      <w:r>
        <w:rPr>
          <w:rFonts w:ascii="Times New Roman" w:hAnsi="Times New Roman" w:cs="Times New Roman"/>
          <w:sz w:val="24"/>
          <w:szCs w:val="24"/>
        </w:rPr>
        <w:t>Thermo</w:t>
      </w:r>
      <w:proofErr w:type="spellEnd"/>
      <w:r>
        <w:rPr>
          <w:rFonts w:ascii="Times New Roman" w:hAnsi="Times New Roman" w:cs="Times New Roman"/>
          <w:sz w:val="24"/>
          <w:szCs w:val="24"/>
        </w:rPr>
        <w:t xml:space="preserve">, Shanghai, China) according to the manufacturer's instructions.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samples were then incubated with the biotinylated antibodies overnight at 4 ℃, combined with streptavidin-labeled 10-nm colloidal gold particles (kindly provided by J. </w:t>
      </w:r>
      <w:proofErr w:type="spellStart"/>
      <w:r>
        <w:rPr>
          <w:rFonts w:ascii="Times New Roman" w:hAnsi="Times New Roman" w:cs="Times New Roman"/>
          <w:sz w:val="24"/>
          <w:szCs w:val="24"/>
        </w:rPr>
        <w:t>Huiyang</w:t>
      </w:r>
      <w:proofErr w:type="spellEnd"/>
      <w:r>
        <w:rPr>
          <w:rFonts w:ascii="Times New Roman" w:hAnsi="Times New Roman" w:cs="Times New Roman" w:hint="eastAsia"/>
          <w:sz w:val="24"/>
          <w:szCs w:val="24"/>
        </w:rPr>
        <w:t xml:space="preserve">, </w:t>
      </w:r>
      <w:r w:rsidRPr="006A5294">
        <w:rPr>
          <w:rFonts w:ascii="Times New Roman" w:hAnsi="Times New Roman" w:cs="Times New Roman" w:hint="eastAsia"/>
          <w:sz w:val="24"/>
          <w:szCs w:val="24"/>
        </w:rPr>
        <w:t>P</w:t>
      </w:r>
      <w:r>
        <w:rPr>
          <w:rFonts w:ascii="Times New Roman" w:hAnsi="Times New Roman" w:cs="Times New Roman" w:hint="eastAsia"/>
          <w:sz w:val="24"/>
          <w:szCs w:val="24"/>
        </w:rPr>
        <w:t>M</w:t>
      </w:r>
      <w:r w:rsidRPr="006A5294">
        <w:rPr>
          <w:rFonts w:ascii="Times New Roman" w:hAnsi="Times New Roman" w:cs="Times New Roman" w:hint="eastAsia"/>
          <w:sz w:val="24"/>
          <w:szCs w:val="24"/>
        </w:rPr>
        <w:t>ID</w:t>
      </w:r>
      <w:r>
        <w:rPr>
          <w:rFonts w:ascii="Times New Roman" w:hAnsi="Times New Roman" w:cs="Times New Roman" w:hint="eastAsia"/>
          <w:sz w:val="24"/>
          <w:szCs w:val="24"/>
        </w:rPr>
        <w:t>:</w:t>
      </w:r>
      <w:r w:rsidRPr="006A5294">
        <w:rPr>
          <w:rFonts w:ascii="Times New Roman" w:hAnsi="Times New Roman" w:cs="Times New Roman" w:hint="eastAsia"/>
          <w:sz w:val="24"/>
          <w:szCs w:val="24"/>
        </w:rPr>
        <w:t>38621340</w:t>
      </w:r>
      <w:r>
        <w:rPr>
          <w:rFonts w:ascii="Times New Roman" w:hAnsi="Times New Roman" w:cs="Times New Roman"/>
          <w:sz w:val="24"/>
          <w:szCs w:val="24"/>
        </w:rPr>
        <w:t xml:space="preserve">), and examined by TEM (FEI, </w:t>
      </w:r>
      <w:proofErr w:type="spellStart"/>
      <w:r>
        <w:rPr>
          <w:rFonts w:ascii="Times New Roman" w:hAnsi="Times New Roman" w:cs="Times New Roman"/>
          <w:sz w:val="24"/>
          <w:szCs w:val="24"/>
        </w:rPr>
        <w:t>Tecnai</w:t>
      </w:r>
      <w:proofErr w:type="spellEnd"/>
      <w:r>
        <w:rPr>
          <w:rFonts w:ascii="Times New Roman" w:hAnsi="Times New Roman" w:cs="Times New Roman"/>
          <w:sz w:val="24"/>
          <w:szCs w:val="24"/>
        </w:rPr>
        <w:t xml:space="preserve"> G2 Spirit).</w:t>
      </w:r>
    </w:p>
    <w:p w14:paraId="615AA781" w14:textId="77777777" w:rsidR="00661639" w:rsidRDefault="00661639" w:rsidP="00C50C6D">
      <w:pPr>
        <w:autoSpaceDE w:val="0"/>
        <w:autoSpaceDN w:val="0"/>
        <w:adjustRightInd w:val="0"/>
        <w:snapToGrid w:val="0"/>
        <w:spacing w:beforeLines="50" w:before="120" w:line="480" w:lineRule="auto"/>
        <w:jc w:val="both"/>
        <w:rPr>
          <w:rFonts w:ascii="Times New Roman" w:eastAsia="宋体" w:hAnsi="Times New Roman" w:cs="Times New Roman"/>
          <w:b/>
          <w:sz w:val="24"/>
          <w:szCs w:val="24"/>
        </w:rPr>
      </w:pPr>
      <w:r>
        <w:rPr>
          <w:rFonts w:ascii="Times New Roman" w:eastAsia="宋体" w:hAnsi="Times New Roman" w:cs="Times New Roman"/>
          <w:b/>
          <w:sz w:val="24"/>
          <w:szCs w:val="24"/>
        </w:rPr>
        <w:t>Chemiluminescent immunoassay</w:t>
      </w:r>
    </w:p>
    <w:p w14:paraId="6DD8FA5E" w14:textId="77777777" w:rsidR="00661639" w:rsidRDefault="00661639" w:rsidP="00C50C6D">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Magnetic beads were prepared by sequentially exposing the magnetic bead solution (10 mg/mL) to the EDC solution and then the NHS solution. The supernatant was removed, and the resuspended beads were incubated with 200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 xml:space="preserve"> of capture antibody at room temperature for 2 h. Next, the beads were incubated with 100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blocking agent at RT for 1 h, after which the supernatant was removed. The bead suspension was sonicated on a touch-sensitive ultrasonic cell disruptor at 10% power, and the supernatant was discarded. Finally, the coated magnetic beads were diluted with diluent buffer (50 mM MES buffer with 0.1% TRIS, 0.9% NaCl, 3% BSA, 0.1% Tween-20, and </w:t>
      </w:r>
      <w:r>
        <w:rPr>
          <w:rFonts w:ascii="Times New Roman" w:hAnsi="Times New Roman" w:cs="Times New Roman"/>
          <w:sz w:val="24"/>
          <w:szCs w:val="24"/>
        </w:rPr>
        <w:lastRenderedPageBreak/>
        <w:t xml:space="preserve">0.1% sodium </w:t>
      </w:r>
      <w:proofErr w:type="spellStart"/>
      <w:r>
        <w:rPr>
          <w:rFonts w:ascii="Times New Roman" w:hAnsi="Times New Roman" w:cs="Times New Roman"/>
          <w:sz w:val="24"/>
          <w:szCs w:val="24"/>
        </w:rPr>
        <w:t>azide</w:t>
      </w:r>
      <w:proofErr w:type="spellEnd"/>
      <w:r>
        <w:rPr>
          <w:rFonts w:ascii="Times New Roman" w:hAnsi="Times New Roman" w:cs="Times New Roman"/>
          <w:sz w:val="24"/>
          <w:szCs w:val="24"/>
        </w:rPr>
        <w:t xml:space="preserve">) to obtain a 0.8 mg/mL working solution. For detection antibody labeling, 200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 xml:space="preserve"> of detection antibody and 25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NHS-coupled acridine ester (10 mg/mL) were incubated with 500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the pre-prepared labeling buffer for 60 min. The reaction was then quenched with 100 </w:t>
      </w:r>
      <w:proofErr w:type="spellStart"/>
      <w:r>
        <w:rPr>
          <w:rFonts w:ascii="Times New Roman" w:hAnsi="Times New Roman" w:cs="Times New Roman"/>
          <w:sz w:val="24"/>
          <w:szCs w:val="24"/>
        </w:rPr>
        <w:t>μL</w:t>
      </w:r>
      <w:proofErr w:type="spellEnd"/>
      <w:r>
        <w:rPr>
          <w:rFonts w:ascii="Times New Roman" w:hAnsi="Times New Roman" w:cs="Times New Roman"/>
          <w:sz w:val="24"/>
          <w:szCs w:val="24"/>
        </w:rPr>
        <w:t xml:space="preserve"> of 10% lysine at room temperature for 30 min. Unreacted substances were removed on a desalting column, and the resulting magnetic beads labeled with the detection antibody (the detection reagent) were diluted with a labeling preservation solution (PBS containing 0.2% BSA and 0.1% PC300) to a concentration of 200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w:t>
      </w:r>
      <w:proofErr w:type="spellStart"/>
      <w:r>
        <w:rPr>
          <w:rFonts w:ascii="Times New Roman" w:hAnsi="Times New Roman" w:cs="Times New Roman"/>
          <w:sz w:val="24"/>
          <w:szCs w:val="24"/>
        </w:rPr>
        <w:t>mL.</w:t>
      </w:r>
      <w:proofErr w:type="spellEnd"/>
      <w:r>
        <w:rPr>
          <w:rFonts w:ascii="Times New Roman" w:hAnsi="Times New Roman" w:cs="Times New Roman"/>
          <w:sz w:val="24"/>
          <w:szCs w:val="24"/>
        </w:rPr>
        <w:t xml:space="preserve"> The solution was then further diluted with diluent buffer (50 mM MES containing 0.9% NaCl, 2% BSA, 0.1% Tween-20, and 0.1% </w:t>
      </w:r>
      <w:proofErr w:type="spellStart"/>
      <w:r>
        <w:rPr>
          <w:rFonts w:ascii="Times New Roman" w:hAnsi="Times New Roman" w:cs="Times New Roman"/>
          <w:sz w:val="24"/>
          <w:szCs w:val="24"/>
        </w:rPr>
        <w:t>Proclin</w:t>
      </w:r>
      <w:proofErr w:type="spellEnd"/>
      <w:r>
        <w:rPr>
          <w:rFonts w:ascii="Times New Roman" w:hAnsi="Times New Roman" w:cs="Times New Roman"/>
          <w:sz w:val="24"/>
          <w:szCs w:val="24"/>
        </w:rPr>
        <w:t xml:space="preserve"> 300) to a 0.4 </w:t>
      </w:r>
      <w:proofErr w:type="spellStart"/>
      <w:r>
        <w:rPr>
          <w:rFonts w:ascii="Times New Roman" w:hAnsi="Times New Roman" w:cs="Times New Roman"/>
          <w:sz w:val="24"/>
          <w:szCs w:val="24"/>
        </w:rPr>
        <w:t>μg</w:t>
      </w:r>
      <w:proofErr w:type="spellEnd"/>
      <w:r>
        <w:rPr>
          <w:rFonts w:ascii="Times New Roman" w:hAnsi="Times New Roman" w:cs="Times New Roman"/>
          <w:sz w:val="24"/>
          <w:szCs w:val="24"/>
        </w:rPr>
        <w:t xml:space="preserve">/mL working solution. The detection reagent was subsequently mixed with the diluted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extract and analyzed on the Shine i2000 Series Fully Automated CLIA Analyzer (Fapon Biotech, Guangdong, China). The following primary antibodies were used:</w:t>
      </w:r>
      <w:r>
        <w:rPr>
          <w:rFonts w:ascii="Times New Roman" w:hAnsi="Times New Roman" w:cs="Times New Roman" w:hint="eastAsia"/>
          <w:sz w:val="24"/>
          <w:szCs w:val="24"/>
        </w:rPr>
        <w:t xml:space="preserve"> Capture </w:t>
      </w:r>
      <w:r>
        <w:rPr>
          <w:rFonts w:ascii="Times New Roman" w:hAnsi="Times New Roman" w:cs="Times New Roman" w:hint="eastAsia"/>
          <w:sz w:val="24"/>
          <w:szCs w:val="24"/>
          <w:lang w:eastAsia="zh-CN"/>
        </w:rPr>
        <w:t>antibody</w:t>
      </w:r>
      <w:r>
        <w:rPr>
          <w:rFonts w:ascii="Times New Roman" w:hAnsi="Times New Roman" w:cs="Times New Roman" w:hint="eastAsia"/>
          <w:sz w:val="24"/>
          <w:szCs w:val="24"/>
        </w:rPr>
        <w:t xml:space="preserve"> of </w:t>
      </w:r>
      <w:r w:rsidRPr="00AA29E1">
        <w:rPr>
          <w:rFonts w:ascii="Times New Roman" w:hAnsi="Times New Roman" w:cs="Times New Roman" w:hint="eastAsia"/>
          <w:sz w:val="24"/>
          <w:szCs w:val="24"/>
        </w:rPr>
        <w:t>KL-6</w:t>
      </w:r>
      <w:r>
        <w:rPr>
          <w:rFonts w:ascii="Times New Roman" w:hAnsi="Times New Roman" w:cs="Times New Roman" w:hint="eastAsia"/>
          <w:sz w:val="24"/>
          <w:szCs w:val="24"/>
        </w:rPr>
        <w:t xml:space="preserve"> </w:t>
      </w:r>
      <w:r>
        <w:rPr>
          <w:rFonts w:ascii="Times New Roman" w:hAnsi="Times New Roman" w:cs="Times New Roman"/>
          <w:sz w:val="24"/>
          <w:szCs w:val="24"/>
        </w:rPr>
        <w:t>(</w:t>
      </w:r>
      <w:r w:rsidRPr="00DC27B2">
        <w:rPr>
          <w:rFonts w:ascii="Times New Roman" w:hAnsi="Times New Roman" w:cs="Times New Roman" w:hint="eastAsia"/>
          <w:sz w:val="24"/>
          <w:szCs w:val="24"/>
        </w:rPr>
        <w:t>MBL B</w:t>
      </w:r>
      <w:r>
        <w:rPr>
          <w:rFonts w:ascii="Times New Roman" w:hAnsi="Times New Roman" w:cs="Times New Roman" w:hint="eastAsia"/>
          <w:sz w:val="24"/>
          <w:szCs w:val="24"/>
        </w:rPr>
        <w:t xml:space="preserve">eijing </w:t>
      </w:r>
      <w:r w:rsidRPr="00DC27B2">
        <w:rPr>
          <w:rFonts w:ascii="Times New Roman" w:hAnsi="Times New Roman" w:cs="Times New Roman" w:hint="eastAsia"/>
          <w:sz w:val="24"/>
          <w:szCs w:val="24"/>
        </w:rPr>
        <w:t>B</w:t>
      </w:r>
      <w:r>
        <w:rPr>
          <w:rFonts w:ascii="Times New Roman" w:hAnsi="Times New Roman" w:cs="Times New Roman" w:hint="eastAsia"/>
          <w:sz w:val="24"/>
          <w:szCs w:val="24"/>
        </w:rPr>
        <w:t>iotech</w:t>
      </w:r>
      <w:r>
        <w:rPr>
          <w:rFonts w:ascii="Times New Roman" w:hAnsi="Times New Roman" w:cs="Times New Roman"/>
          <w:sz w:val="24"/>
          <w:szCs w:val="24"/>
        </w:rPr>
        <w:t xml:space="preserve">, Cat# </w:t>
      </w:r>
      <w:r w:rsidRPr="00255A5A">
        <w:rPr>
          <w:rFonts w:ascii="Times New Roman" w:hAnsi="Times New Roman" w:cs="Times New Roman" w:hint="eastAsia"/>
          <w:sz w:val="24"/>
          <w:szCs w:val="24"/>
        </w:rPr>
        <w:t>8MKL-61</w:t>
      </w:r>
      <w:r>
        <w:rPr>
          <w:rFonts w:ascii="Times New Roman" w:hAnsi="Times New Roman" w:cs="Times New Roman"/>
          <w:sz w:val="24"/>
          <w:szCs w:val="24"/>
        </w:rPr>
        <w:t>)</w:t>
      </w:r>
      <w:r>
        <w:rPr>
          <w:rFonts w:ascii="Times New Roman" w:hAnsi="Times New Roman" w:cs="Times New Roman" w:hint="eastAsia"/>
          <w:sz w:val="24"/>
          <w:szCs w:val="24"/>
        </w:rPr>
        <w:t xml:space="preserve">; Conjugate antibody of KL-6 </w:t>
      </w:r>
      <w:r>
        <w:rPr>
          <w:rFonts w:ascii="Times New Roman" w:hAnsi="Times New Roman" w:cs="Times New Roman"/>
          <w:sz w:val="24"/>
          <w:szCs w:val="24"/>
        </w:rPr>
        <w:t>(</w:t>
      </w:r>
      <w:r w:rsidRPr="00DC27B2">
        <w:rPr>
          <w:rFonts w:ascii="Times New Roman" w:hAnsi="Times New Roman" w:cs="Times New Roman" w:hint="eastAsia"/>
          <w:sz w:val="24"/>
          <w:szCs w:val="24"/>
        </w:rPr>
        <w:t>MBL B</w:t>
      </w:r>
      <w:r>
        <w:rPr>
          <w:rFonts w:ascii="Times New Roman" w:hAnsi="Times New Roman" w:cs="Times New Roman" w:hint="eastAsia"/>
          <w:sz w:val="24"/>
          <w:szCs w:val="24"/>
        </w:rPr>
        <w:t xml:space="preserve">eijing </w:t>
      </w:r>
      <w:r w:rsidRPr="00DC27B2">
        <w:rPr>
          <w:rFonts w:ascii="Times New Roman" w:hAnsi="Times New Roman" w:cs="Times New Roman" w:hint="eastAsia"/>
          <w:sz w:val="24"/>
          <w:szCs w:val="24"/>
        </w:rPr>
        <w:t>B</w:t>
      </w:r>
      <w:r>
        <w:rPr>
          <w:rFonts w:ascii="Times New Roman" w:hAnsi="Times New Roman" w:cs="Times New Roman" w:hint="eastAsia"/>
          <w:sz w:val="24"/>
          <w:szCs w:val="24"/>
        </w:rPr>
        <w:t>iotech</w:t>
      </w:r>
      <w:r>
        <w:rPr>
          <w:rFonts w:ascii="Times New Roman" w:hAnsi="Times New Roman" w:cs="Times New Roman"/>
          <w:sz w:val="24"/>
          <w:szCs w:val="24"/>
        </w:rPr>
        <w:t xml:space="preserve">, Cat# </w:t>
      </w:r>
      <w:r w:rsidRPr="00C67A1D">
        <w:rPr>
          <w:rFonts w:ascii="Times New Roman" w:hAnsi="Times New Roman" w:cs="Times New Roman" w:hint="eastAsia"/>
          <w:sz w:val="24"/>
          <w:szCs w:val="24"/>
        </w:rPr>
        <w:t>8MKL-62</w:t>
      </w:r>
      <w:r>
        <w:rPr>
          <w:rFonts w:ascii="Times New Roman" w:hAnsi="Times New Roman" w:cs="Times New Roman"/>
          <w:sz w:val="24"/>
          <w:szCs w:val="24"/>
        </w:rPr>
        <w:t>)</w:t>
      </w:r>
      <w:r>
        <w:rPr>
          <w:rFonts w:ascii="Times New Roman" w:hAnsi="Times New Roman" w:cs="Times New Roman" w:hint="eastAsia"/>
          <w:sz w:val="24"/>
          <w:szCs w:val="24"/>
        </w:rPr>
        <w:t xml:space="preserve">; Capture </w:t>
      </w:r>
      <w:r>
        <w:rPr>
          <w:rFonts w:ascii="Times New Roman" w:hAnsi="Times New Roman" w:cs="Times New Roman" w:hint="eastAsia"/>
          <w:sz w:val="24"/>
          <w:szCs w:val="24"/>
          <w:lang w:eastAsia="zh-CN"/>
        </w:rPr>
        <w:t>antibody</w:t>
      </w:r>
      <w:r>
        <w:rPr>
          <w:rFonts w:ascii="Times New Roman" w:hAnsi="Times New Roman" w:cs="Times New Roman" w:hint="eastAsia"/>
          <w:sz w:val="24"/>
          <w:szCs w:val="24"/>
        </w:rPr>
        <w:t xml:space="preserve"> of CAPN2 (in house); Conjugate </w:t>
      </w:r>
      <w:r>
        <w:rPr>
          <w:rFonts w:ascii="Times New Roman" w:hAnsi="Times New Roman" w:cs="Times New Roman" w:hint="eastAsia"/>
          <w:sz w:val="24"/>
          <w:szCs w:val="24"/>
          <w:lang w:eastAsia="zh-CN"/>
        </w:rPr>
        <w:t>antibody</w:t>
      </w:r>
      <w:r>
        <w:rPr>
          <w:rFonts w:ascii="Times New Roman" w:hAnsi="Times New Roman" w:cs="Times New Roman" w:hint="eastAsia"/>
          <w:sz w:val="24"/>
          <w:szCs w:val="24"/>
        </w:rPr>
        <w:t xml:space="preserve"> of CAPN2 (in house);</w:t>
      </w:r>
      <w:r w:rsidRPr="00990955">
        <w:rPr>
          <w:rFonts w:ascii="Times New Roman" w:hAnsi="Times New Roman" w:cs="Times New Roman" w:hint="eastAsia"/>
          <w:sz w:val="24"/>
          <w:szCs w:val="24"/>
        </w:rPr>
        <w:t xml:space="preserve"> </w:t>
      </w:r>
      <w:r>
        <w:rPr>
          <w:rFonts w:ascii="Times New Roman" w:hAnsi="Times New Roman" w:cs="Times New Roman" w:hint="eastAsia"/>
          <w:sz w:val="24"/>
          <w:szCs w:val="24"/>
        </w:rPr>
        <w:t xml:space="preserve">Capture </w:t>
      </w:r>
      <w:r>
        <w:rPr>
          <w:rFonts w:ascii="Times New Roman" w:hAnsi="Times New Roman" w:cs="Times New Roman" w:hint="eastAsia"/>
          <w:sz w:val="24"/>
          <w:szCs w:val="24"/>
          <w:lang w:eastAsia="zh-CN"/>
        </w:rPr>
        <w:t>antibody</w:t>
      </w:r>
      <w:r>
        <w:rPr>
          <w:rFonts w:ascii="Times New Roman" w:hAnsi="Times New Roman" w:cs="Times New Roman" w:hint="eastAsia"/>
          <w:sz w:val="24"/>
          <w:szCs w:val="24"/>
        </w:rPr>
        <w:t xml:space="preserve"> of SP-B (in house); Conjugate </w:t>
      </w:r>
      <w:r>
        <w:rPr>
          <w:rFonts w:ascii="Times New Roman" w:hAnsi="Times New Roman" w:cs="Times New Roman" w:hint="eastAsia"/>
          <w:sz w:val="24"/>
          <w:szCs w:val="24"/>
          <w:lang w:eastAsia="zh-CN"/>
        </w:rPr>
        <w:t>antibody</w:t>
      </w:r>
      <w:r>
        <w:rPr>
          <w:rFonts w:ascii="Times New Roman" w:hAnsi="Times New Roman" w:cs="Times New Roman" w:hint="eastAsia"/>
          <w:sz w:val="24"/>
          <w:szCs w:val="24"/>
        </w:rPr>
        <w:t xml:space="preserve"> of SP-B (in house); </w:t>
      </w:r>
      <w:r>
        <w:rPr>
          <w:rFonts w:ascii="Times New Roman" w:hAnsi="Times New Roman" w:cs="Times New Roman"/>
          <w:sz w:val="24"/>
          <w:szCs w:val="24"/>
        </w:rPr>
        <w:t xml:space="preserve">The chemiluminescence values of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KL-6 were measured using the </w:t>
      </w:r>
      <w:proofErr w:type="spellStart"/>
      <w:r>
        <w:rPr>
          <w:rFonts w:ascii="Times New Roman" w:hAnsi="Times New Roman" w:cs="Times New Roman"/>
          <w:sz w:val="24"/>
          <w:szCs w:val="24"/>
        </w:rPr>
        <w:t>Lumipulse</w:t>
      </w:r>
      <w:proofErr w:type="spellEnd"/>
      <w:r>
        <w:rPr>
          <w:rFonts w:ascii="Times New Roman" w:hAnsi="Times New Roman" w:cs="Times New Roman"/>
          <w:sz w:val="24"/>
          <w:szCs w:val="24"/>
        </w:rPr>
        <w:t xml:space="preserve"> G KL-6 detection kit (</w:t>
      </w:r>
      <w:proofErr w:type="spellStart"/>
      <w:r>
        <w:rPr>
          <w:rFonts w:ascii="Times New Roman" w:hAnsi="Times New Roman" w:cs="Times New Roman"/>
          <w:sz w:val="24"/>
          <w:szCs w:val="24"/>
        </w:rPr>
        <w:t>Fujirebio</w:t>
      </w:r>
      <w:proofErr w:type="spellEnd"/>
      <w:r>
        <w:rPr>
          <w:rFonts w:ascii="Times New Roman" w:hAnsi="Times New Roman" w:cs="Times New Roman"/>
          <w:sz w:val="24"/>
          <w:szCs w:val="24"/>
        </w:rPr>
        <w:t xml:space="preserve">, Tokyo, Japan) and normalized to the KL-6 protein concentration. The chemiluminescence standard curves for other </w:t>
      </w:r>
      <w:proofErr w:type="spellStart"/>
      <w:r>
        <w:rPr>
          <w:rFonts w:ascii="Times New Roman" w:hAnsi="Times New Roman" w:cs="Times New Roman"/>
          <w:sz w:val="24"/>
          <w:szCs w:val="24"/>
        </w:rPr>
        <w:t>exosomal</w:t>
      </w:r>
      <w:proofErr w:type="spellEnd"/>
      <w:r>
        <w:rPr>
          <w:rFonts w:ascii="Times New Roman" w:hAnsi="Times New Roman" w:cs="Times New Roman"/>
          <w:sz w:val="24"/>
          <w:szCs w:val="24"/>
        </w:rPr>
        <w:t xml:space="preserve"> proteins, including CAPN2 (BBI, Cat# D620329) and SP-B (FEIYUE, Cat# FY-P517069), were generated using commercially available antigens.</w:t>
      </w:r>
      <w:r>
        <w:rPr>
          <w:rFonts w:ascii="Times New Roman" w:hAnsi="Times New Roman" w:cs="Times New Roman" w:hint="eastAsia"/>
          <w:sz w:val="24"/>
          <w:szCs w:val="24"/>
        </w:rPr>
        <w:t xml:space="preserve"> </w:t>
      </w:r>
    </w:p>
    <w:p w14:paraId="61CC3E71" w14:textId="77777777" w:rsidR="0047639E" w:rsidRPr="00AC06F2" w:rsidRDefault="0047639E" w:rsidP="00C50C6D">
      <w:pPr>
        <w:autoSpaceDE w:val="0"/>
        <w:autoSpaceDN w:val="0"/>
        <w:adjustRightInd w:val="0"/>
        <w:snapToGrid w:val="0"/>
        <w:spacing w:beforeLines="50" w:before="120" w:line="480" w:lineRule="auto"/>
        <w:jc w:val="both"/>
        <w:rPr>
          <w:rFonts w:ascii="Times New Roman" w:eastAsia="宋体" w:hAnsi="Times New Roman"/>
          <w:b/>
          <w:color w:val="000000" w:themeColor="text1"/>
          <w:sz w:val="24"/>
          <w:lang w:eastAsia="zh-CN"/>
        </w:rPr>
      </w:pPr>
    </w:p>
    <w:p w14:paraId="781C881A" w14:textId="77777777" w:rsidR="0047639E" w:rsidRDefault="0047639E" w:rsidP="0047639E">
      <w:pPr>
        <w:autoSpaceDE w:val="0"/>
        <w:autoSpaceDN w:val="0"/>
        <w:adjustRightInd w:val="0"/>
        <w:snapToGrid w:val="0"/>
        <w:spacing w:beforeLines="50" w:before="120" w:line="480" w:lineRule="auto"/>
        <w:ind w:left="5"/>
        <w:rPr>
          <w:rFonts w:ascii="Times New Roman" w:eastAsiaTheme="minorHAnsi" w:hAnsi="Times New Roman" w:cs="Times New Roman"/>
          <w:b/>
          <w:color w:val="000000" w:themeColor="text1"/>
          <w:sz w:val="24"/>
          <w:szCs w:val="24"/>
        </w:rPr>
      </w:pPr>
      <w:r>
        <w:rPr>
          <w:rFonts w:ascii="Times New Roman" w:eastAsiaTheme="minorHAnsi" w:hAnsi="Times New Roman" w:cs="Times New Roman"/>
          <w:b/>
          <w:color w:val="000000" w:themeColor="text1"/>
          <w:sz w:val="24"/>
          <w:szCs w:val="24"/>
        </w:rPr>
        <w:t>Key resources table</w:t>
      </w:r>
    </w:p>
    <w:tbl>
      <w:tblPr>
        <w:tblStyle w:val="a3"/>
        <w:tblW w:w="957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Look w:val="04A0" w:firstRow="1" w:lastRow="0" w:firstColumn="1" w:lastColumn="0" w:noHBand="0" w:noVBand="1"/>
      </w:tblPr>
      <w:tblGrid>
        <w:gridCol w:w="3825"/>
        <w:gridCol w:w="3402"/>
        <w:gridCol w:w="2349"/>
      </w:tblGrid>
      <w:tr w:rsidR="0047639E" w14:paraId="4B22A48D" w14:textId="77777777" w:rsidTr="00AA4061">
        <w:trPr>
          <w:cantSplit/>
          <w:trHeight w:hRule="exact" w:val="288"/>
        </w:trPr>
        <w:tc>
          <w:tcPr>
            <w:tcW w:w="3825" w:type="dxa"/>
            <w:tcBorders>
              <w:top w:val="single" w:sz="12" w:space="0" w:color="000000"/>
              <w:bottom w:val="single" w:sz="12" w:space="0" w:color="000000"/>
            </w:tcBorders>
            <w:shd w:val="clear" w:color="auto" w:fill="auto"/>
            <w:vAlign w:val="center"/>
          </w:tcPr>
          <w:p w14:paraId="799E51B1" w14:textId="77777777" w:rsidR="0047639E" w:rsidRDefault="0047639E" w:rsidP="00AA4061">
            <w:pPr>
              <w:rPr>
                <w:rFonts w:ascii="Arial" w:hAnsi="Arial" w:cs="Arial"/>
                <w:sz w:val="20"/>
                <w:szCs w:val="20"/>
              </w:rPr>
            </w:pPr>
            <w:r>
              <w:rPr>
                <w:rFonts w:ascii="Arial" w:hAnsi="Arial" w:cs="Arial"/>
                <w:sz w:val="20"/>
                <w:szCs w:val="20"/>
              </w:rPr>
              <w:t>REAGENT or RESOURCE</w:t>
            </w:r>
          </w:p>
        </w:tc>
        <w:tc>
          <w:tcPr>
            <w:tcW w:w="3402" w:type="dxa"/>
            <w:tcBorders>
              <w:top w:val="single" w:sz="12" w:space="0" w:color="000000"/>
              <w:bottom w:val="single" w:sz="12" w:space="0" w:color="000000"/>
            </w:tcBorders>
            <w:shd w:val="clear" w:color="auto" w:fill="auto"/>
            <w:vAlign w:val="center"/>
          </w:tcPr>
          <w:p w14:paraId="49B0E411" w14:textId="77777777" w:rsidR="0047639E" w:rsidRDefault="0047639E" w:rsidP="00AA4061">
            <w:pPr>
              <w:rPr>
                <w:rFonts w:ascii="Arial" w:hAnsi="Arial" w:cs="Arial"/>
                <w:sz w:val="20"/>
                <w:szCs w:val="20"/>
              </w:rPr>
            </w:pPr>
            <w:r>
              <w:rPr>
                <w:rFonts w:ascii="Arial" w:hAnsi="Arial" w:cs="Arial"/>
                <w:sz w:val="20"/>
                <w:szCs w:val="20"/>
              </w:rPr>
              <w:t>SOURCE</w:t>
            </w:r>
          </w:p>
        </w:tc>
        <w:tc>
          <w:tcPr>
            <w:tcW w:w="2349" w:type="dxa"/>
            <w:tcBorders>
              <w:top w:val="single" w:sz="12" w:space="0" w:color="000000"/>
              <w:bottom w:val="single" w:sz="12" w:space="0" w:color="000000"/>
            </w:tcBorders>
            <w:shd w:val="clear" w:color="auto" w:fill="auto"/>
            <w:vAlign w:val="center"/>
          </w:tcPr>
          <w:p w14:paraId="222A4841" w14:textId="77777777" w:rsidR="0047639E" w:rsidRDefault="0047639E" w:rsidP="00AA4061">
            <w:pPr>
              <w:rPr>
                <w:rFonts w:ascii="Arial" w:hAnsi="Arial" w:cs="Arial"/>
                <w:sz w:val="20"/>
                <w:szCs w:val="20"/>
              </w:rPr>
            </w:pPr>
            <w:r>
              <w:rPr>
                <w:rFonts w:ascii="Arial" w:hAnsi="Arial" w:cs="Arial"/>
                <w:sz w:val="20"/>
                <w:szCs w:val="20"/>
              </w:rPr>
              <w:t>IDENTIFIER</w:t>
            </w:r>
          </w:p>
        </w:tc>
      </w:tr>
      <w:tr w:rsidR="0047639E" w14:paraId="72430433" w14:textId="77777777" w:rsidTr="00AA4061">
        <w:trPr>
          <w:cantSplit/>
          <w:trHeight w:val="259"/>
        </w:trPr>
        <w:tc>
          <w:tcPr>
            <w:tcW w:w="9576" w:type="dxa"/>
            <w:gridSpan w:val="3"/>
            <w:tcBorders>
              <w:top w:val="single" w:sz="12" w:space="0" w:color="000000"/>
              <w:bottom w:val="single" w:sz="12" w:space="0" w:color="000000"/>
            </w:tcBorders>
            <w:shd w:val="clear" w:color="auto" w:fill="auto"/>
          </w:tcPr>
          <w:p w14:paraId="0B0FA53E" w14:textId="77777777" w:rsidR="0047639E" w:rsidRDefault="0047639E" w:rsidP="00AA4061">
            <w:pPr>
              <w:rPr>
                <w:rFonts w:ascii="Arial" w:hAnsi="Arial" w:cs="Arial"/>
                <w:sz w:val="20"/>
                <w:szCs w:val="20"/>
              </w:rPr>
            </w:pPr>
            <w:r>
              <w:rPr>
                <w:rFonts w:ascii="Arial" w:hAnsi="Arial" w:cs="Arial"/>
                <w:sz w:val="20"/>
                <w:szCs w:val="20"/>
              </w:rPr>
              <w:t>Antibodies</w:t>
            </w:r>
          </w:p>
        </w:tc>
      </w:tr>
      <w:tr w:rsidR="0047639E" w14:paraId="7936ED03" w14:textId="77777777" w:rsidTr="00AA4061">
        <w:trPr>
          <w:cantSplit/>
          <w:trHeight w:val="259"/>
        </w:trPr>
        <w:tc>
          <w:tcPr>
            <w:tcW w:w="3825" w:type="dxa"/>
            <w:tcBorders>
              <w:top w:val="single" w:sz="12" w:space="0" w:color="000000"/>
            </w:tcBorders>
            <w:shd w:val="clear" w:color="auto" w:fill="auto"/>
          </w:tcPr>
          <w:p w14:paraId="10052013" w14:textId="77777777" w:rsidR="0047639E" w:rsidRDefault="0047639E" w:rsidP="00AA4061">
            <w:pPr>
              <w:rPr>
                <w:rFonts w:ascii="Arial" w:hAnsi="Arial" w:cs="Arial"/>
                <w:sz w:val="21"/>
                <w:szCs w:val="21"/>
              </w:rPr>
            </w:pPr>
            <w:r>
              <w:rPr>
                <w:rFonts w:ascii="Times New Roman" w:hAnsi="Times New Roman" w:cs="Times New Roman"/>
                <w:sz w:val="21"/>
                <w:szCs w:val="21"/>
              </w:rPr>
              <w:lastRenderedPageBreak/>
              <w:t>mouse anti-MUC1</w:t>
            </w:r>
          </w:p>
        </w:tc>
        <w:tc>
          <w:tcPr>
            <w:tcW w:w="3402" w:type="dxa"/>
            <w:tcBorders>
              <w:top w:val="single" w:sz="12" w:space="0" w:color="000000"/>
            </w:tcBorders>
            <w:shd w:val="clear" w:color="auto" w:fill="auto"/>
          </w:tcPr>
          <w:p w14:paraId="2FAC4302" w14:textId="77777777" w:rsidR="0047639E" w:rsidRDefault="0047639E" w:rsidP="00AA4061">
            <w:pPr>
              <w:rPr>
                <w:rFonts w:ascii="Arial" w:hAnsi="Arial" w:cs="Arial"/>
                <w:sz w:val="21"/>
                <w:szCs w:val="21"/>
              </w:rPr>
            </w:pPr>
            <w:r>
              <w:rPr>
                <w:rFonts w:ascii="Times New Roman" w:hAnsi="Times New Roman" w:cs="Times New Roman"/>
                <w:sz w:val="21"/>
                <w:szCs w:val="21"/>
              </w:rPr>
              <w:t>Santa Cruz</w:t>
            </w:r>
          </w:p>
        </w:tc>
        <w:tc>
          <w:tcPr>
            <w:tcW w:w="2349" w:type="dxa"/>
            <w:tcBorders>
              <w:top w:val="single" w:sz="12" w:space="0" w:color="000000"/>
            </w:tcBorders>
            <w:shd w:val="clear" w:color="auto" w:fill="auto"/>
          </w:tcPr>
          <w:p w14:paraId="7E936FDA" w14:textId="77777777" w:rsidR="0047639E" w:rsidRDefault="0047639E" w:rsidP="00AA4061">
            <w:pPr>
              <w:rPr>
                <w:rFonts w:ascii="Arial" w:hAnsi="Arial" w:cs="Arial"/>
                <w:sz w:val="21"/>
                <w:szCs w:val="21"/>
              </w:rPr>
            </w:pPr>
            <w:r>
              <w:rPr>
                <w:rFonts w:ascii="Times New Roman" w:hAnsi="Times New Roman" w:cs="Times New Roman"/>
                <w:sz w:val="21"/>
                <w:szCs w:val="21"/>
              </w:rPr>
              <w:t>Cat# sc-7313</w:t>
            </w:r>
          </w:p>
        </w:tc>
      </w:tr>
      <w:tr w:rsidR="0047639E" w14:paraId="3624969C" w14:textId="77777777" w:rsidTr="00AA4061">
        <w:trPr>
          <w:cantSplit/>
          <w:trHeight w:val="259"/>
        </w:trPr>
        <w:tc>
          <w:tcPr>
            <w:tcW w:w="3825" w:type="dxa"/>
            <w:shd w:val="clear" w:color="auto" w:fill="auto"/>
          </w:tcPr>
          <w:p w14:paraId="4B2F7ECE" w14:textId="77777777" w:rsidR="0047639E" w:rsidRDefault="0047639E" w:rsidP="00AA4061">
            <w:pPr>
              <w:rPr>
                <w:rFonts w:ascii="Arial" w:hAnsi="Arial" w:cs="Arial"/>
                <w:sz w:val="21"/>
                <w:szCs w:val="21"/>
              </w:rPr>
            </w:pPr>
            <w:r>
              <w:rPr>
                <w:rFonts w:ascii="Times New Roman" w:hAnsi="Times New Roman" w:cs="Times New Roman"/>
                <w:sz w:val="21"/>
                <w:szCs w:val="21"/>
              </w:rPr>
              <w:t>mouse anti-CAPN2</w:t>
            </w:r>
          </w:p>
        </w:tc>
        <w:tc>
          <w:tcPr>
            <w:tcW w:w="3402" w:type="dxa"/>
            <w:shd w:val="clear" w:color="auto" w:fill="auto"/>
          </w:tcPr>
          <w:p w14:paraId="78208245" w14:textId="77777777" w:rsidR="0047639E" w:rsidRDefault="0047639E" w:rsidP="00AA4061">
            <w:pPr>
              <w:rPr>
                <w:rFonts w:ascii="Arial" w:hAnsi="Arial" w:cs="Arial"/>
                <w:sz w:val="21"/>
                <w:szCs w:val="21"/>
              </w:rPr>
            </w:pPr>
            <w:proofErr w:type="spellStart"/>
            <w:r>
              <w:rPr>
                <w:rFonts w:ascii="Times New Roman" w:hAnsi="Times New Roman" w:cs="Times New Roman"/>
                <w:sz w:val="21"/>
                <w:szCs w:val="21"/>
              </w:rPr>
              <w:t>Proteintech</w:t>
            </w:r>
            <w:proofErr w:type="spellEnd"/>
          </w:p>
        </w:tc>
        <w:tc>
          <w:tcPr>
            <w:tcW w:w="2349" w:type="dxa"/>
            <w:shd w:val="clear" w:color="auto" w:fill="auto"/>
          </w:tcPr>
          <w:p w14:paraId="12327E51" w14:textId="77777777" w:rsidR="0047639E" w:rsidRDefault="0047639E" w:rsidP="00AA4061">
            <w:pPr>
              <w:rPr>
                <w:rFonts w:ascii="Arial" w:hAnsi="Arial" w:cs="Arial"/>
                <w:sz w:val="21"/>
                <w:szCs w:val="21"/>
              </w:rPr>
            </w:pPr>
            <w:r>
              <w:rPr>
                <w:rFonts w:ascii="Times New Roman" w:hAnsi="Times New Roman" w:cs="Times New Roman"/>
                <w:sz w:val="21"/>
                <w:szCs w:val="21"/>
              </w:rPr>
              <w:t>Cat# 66977-1-Ig</w:t>
            </w:r>
          </w:p>
        </w:tc>
      </w:tr>
      <w:tr w:rsidR="0047639E" w14:paraId="1AF2AD4B" w14:textId="77777777" w:rsidTr="00AA4061">
        <w:trPr>
          <w:cantSplit/>
          <w:trHeight w:val="259"/>
        </w:trPr>
        <w:tc>
          <w:tcPr>
            <w:tcW w:w="3825" w:type="dxa"/>
            <w:shd w:val="clear" w:color="auto" w:fill="auto"/>
          </w:tcPr>
          <w:p w14:paraId="34B2A674" w14:textId="77777777" w:rsidR="0047639E" w:rsidRDefault="0047639E" w:rsidP="00AA4061">
            <w:pPr>
              <w:rPr>
                <w:rFonts w:ascii="Arial" w:hAnsi="Arial" w:cs="Arial"/>
                <w:sz w:val="21"/>
                <w:szCs w:val="21"/>
              </w:rPr>
            </w:pPr>
            <w:r>
              <w:rPr>
                <w:rFonts w:ascii="Times New Roman" w:hAnsi="Times New Roman" w:cs="Times New Roman"/>
                <w:sz w:val="21"/>
                <w:szCs w:val="21"/>
              </w:rPr>
              <w:t>rabbit anti-SP-B</w:t>
            </w:r>
          </w:p>
        </w:tc>
        <w:tc>
          <w:tcPr>
            <w:tcW w:w="3402" w:type="dxa"/>
            <w:shd w:val="clear" w:color="auto" w:fill="auto"/>
          </w:tcPr>
          <w:p w14:paraId="44A88A6E" w14:textId="77777777" w:rsidR="0047639E" w:rsidRDefault="0047639E" w:rsidP="00AA4061">
            <w:pPr>
              <w:rPr>
                <w:rFonts w:ascii="Arial" w:hAnsi="Arial" w:cs="Arial"/>
                <w:sz w:val="21"/>
                <w:szCs w:val="21"/>
              </w:rPr>
            </w:pPr>
            <w:proofErr w:type="spellStart"/>
            <w:r>
              <w:rPr>
                <w:rFonts w:ascii="Times New Roman" w:hAnsi="Times New Roman" w:cs="Times New Roman"/>
                <w:sz w:val="21"/>
                <w:szCs w:val="21"/>
              </w:rPr>
              <w:t>FineTest</w:t>
            </w:r>
            <w:proofErr w:type="spellEnd"/>
          </w:p>
        </w:tc>
        <w:tc>
          <w:tcPr>
            <w:tcW w:w="2349" w:type="dxa"/>
            <w:shd w:val="clear" w:color="auto" w:fill="auto"/>
          </w:tcPr>
          <w:p w14:paraId="10D37315" w14:textId="77777777" w:rsidR="0047639E" w:rsidRDefault="0047639E" w:rsidP="00AA4061">
            <w:pPr>
              <w:rPr>
                <w:rFonts w:ascii="Arial" w:hAnsi="Arial" w:cs="Arial"/>
                <w:sz w:val="21"/>
                <w:szCs w:val="21"/>
              </w:rPr>
            </w:pPr>
            <w:r>
              <w:rPr>
                <w:rFonts w:ascii="Times New Roman" w:hAnsi="Times New Roman" w:cs="Times New Roman"/>
                <w:sz w:val="21"/>
                <w:szCs w:val="21"/>
              </w:rPr>
              <w:t>Cat# FNab07797</w:t>
            </w:r>
          </w:p>
        </w:tc>
      </w:tr>
      <w:tr w:rsidR="0047639E" w14:paraId="664AD28D" w14:textId="77777777" w:rsidTr="00AA4061">
        <w:trPr>
          <w:cantSplit/>
          <w:trHeight w:val="259"/>
        </w:trPr>
        <w:tc>
          <w:tcPr>
            <w:tcW w:w="3825" w:type="dxa"/>
            <w:shd w:val="clear" w:color="auto" w:fill="auto"/>
          </w:tcPr>
          <w:p w14:paraId="6AEEE6B7" w14:textId="77777777" w:rsidR="0047639E" w:rsidRDefault="0047639E" w:rsidP="00AA4061">
            <w:pPr>
              <w:tabs>
                <w:tab w:val="left" w:pos="1525"/>
              </w:tabs>
              <w:rPr>
                <w:rFonts w:ascii="Arial" w:hAnsi="Arial" w:cs="Arial"/>
                <w:sz w:val="21"/>
                <w:szCs w:val="21"/>
              </w:rPr>
            </w:pPr>
            <w:r>
              <w:rPr>
                <w:rFonts w:ascii="Times New Roman" w:hAnsi="Times New Roman" w:cs="Times New Roman"/>
                <w:sz w:val="21"/>
                <w:szCs w:val="21"/>
              </w:rPr>
              <w:t>anti-SP-C</w:t>
            </w:r>
          </w:p>
        </w:tc>
        <w:tc>
          <w:tcPr>
            <w:tcW w:w="3402" w:type="dxa"/>
            <w:shd w:val="clear" w:color="auto" w:fill="auto"/>
          </w:tcPr>
          <w:p w14:paraId="6A15FDD4" w14:textId="77777777" w:rsidR="0047639E" w:rsidRDefault="0047639E" w:rsidP="00AA4061">
            <w:pPr>
              <w:rPr>
                <w:rFonts w:ascii="Arial" w:hAnsi="Arial" w:cs="Arial"/>
                <w:sz w:val="21"/>
                <w:szCs w:val="21"/>
              </w:rPr>
            </w:pPr>
            <w:r>
              <w:rPr>
                <w:rFonts w:ascii="Times New Roman" w:hAnsi="Times New Roman" w:cs="Times New Roman"/>
                <w:sz w:val="21"/>
                <w:szCs w:val="21"/>
              </w:rPr>
              <w:t>Sigma-Aldrich</w:t>
            </w:r>
          </w:p>
        </w:tc>
        <w:tc>
          <w:tcPr>
            <w:tcW w:w="2349" w:type="dxa"/>
            <w:shd w:val="clear" w:color="auto" w:fill="auto"/>
          </w:tcPr>
          <w:p w14:paraId="68B797E3" w14:textId="77777777" w:rsidR="0047639E" w:rsidRDefault="0047639E" w:rsidP="00AA4061">
            <w:pPr>
              <w:rPr>
                <w:rFonts w:ascii="Arial" w:hAnsi="Arial" w:cs="Arial"/>
                <w:sz w:val="21"/>
                <w:szCs w:val="21"/>
              </w:rPr>
            </w:pPr>
            <w:r>
              <w:rPr>
                <w:rFonts w:ascii="Times New Roman" w:hAnsi="Times New Roman" w:cs="Times New Roman"/>
                <w:sz w:val="21"/>
                <w:szCs w:val="21"/>
              </w:rPr>
              <w:t>Cat# AB3786</w:t>
            </w:r>
          </w:p>
        </w:tc>
      </w:tr>
      <w:tr w:rsidR="0047639E" w14:paraId="0E5F7CBB" w14:textId="77777777" w:rsidTr="00AA4061">
        <w:trPr>
          <w:cantSplit/>
          <w:trHeight w:val="259"/>
        </w:trPr>
        <w:tc>
          <w:tcPr>
            <w:tcW w:w="3825" w:type="dxa"/>
            <w:shd w:val="clear" w:color="auto" w:fill="auto"/>
          </w:tcPr>
          <w:p w14:paraId="5F7C6B6C"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goat anti-mouse IgG HRP</w:t>
            </w:r>
          </w:p>
        </w:tc>
        <w:tc>
          <w:tcPr>
            <w:tcW w:w="3402" w:type="dxa"/>
            <w:shd w:val="clear" w:color="auto" w:fill="auto"/>
          </w:tcPr>
          <w:p w14:paraId="43320645"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Invitrogen</w:t>
            </w:r>
          </w:p>
        </w:tc>
        <w:tc>
          <w:tcPr>
            <w:tcW w:w="2349" w:type="dxa"/>
            <w:shd w:val="clear" w:color="auto" w:fill="auto"/>
          </w:tcPr>
          <w:p w14:paraId="71275E74"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 G-21040</w:t>
            </w:r>
          </w:p>
        </w:tc>
      </w:tr>
      <w:tr w:rsidR="0047639E" w14:paraId="3FCBAEBC" w14:textId="77777777" w:rsidTr="00AA4061">
        <w:trPr>
          <w:cantSplit/>
          <w:trHeight w:val="259"/>
        </w:trPr>
        <w:tc>
          <w:tcPr>
            <w:tcW w:w="3825" w:type="dxa"/>
            <w:shd w:val="clear" w:color="auto" w:fill="auto"/>
          </w:tcPr>
          <w:p w14:paraId="0040DDB1"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goat anti-rabbit IgG HRP</w:t>
            </w:r>
          </w:p>
        </w:tc>
        <w:tc>
          <w:tcPr>
            <w:tcW w:w="3402" w:type="dxa"/>
            <w:shd w:val="clear" w:color="auto" w:fill="auto"/>
          </w:tcPr>
          <w:p w14:paraId="538574EA"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Invitrogen</w:t>
            </w:r>
          </w:p>
        </w:tc>
        <w:tc>
          <w:tcPr>
            <w:tcW w:w="2349" w:type="dxa"/>
            <w:shd w:val="clear" w:color="auto" w:fill="auto"/>
          </w:tcPr>
          <w:p w14:paraId="41E315E4"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 G-21234</w:t>
            </w:r>
          </w:p>
        </w:tc>
      </w:tr>
      <w:tr w:rsidR="0047639E" w14:paraId="5A2427F3" w14:textId="77777777" w:rsidTr="00AA4061">
        <w:trPr>
          <w:cantSplit/>
          <w:trHeight w:val="259"/>
        </w:trPr>
        <w:tc>
          <w:tcPr>
            <w:tcW w:w="3825" w:type="dxa"/>
            <w:shd w:val="clear" w:color="auto" w:fill="auto"/>
          </w:tcPr>
          <w:p w14:paraId="03FB3326"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goat anti-rabbit Alexa Fluor 488</w:t>
            </w:r>
          </w:p>
        </w:tc>
        <w:tc>
          <w:tcPr>
            <w:tcW w:w="3402" w:type="dxa"/>
            <w:shd w:val="clear" w:color="auto" w:fill="auto"/>
          </w:tcPr>
          <w:p w14:paraId="56E5EBE8"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Abcam</w:t>
            </w:r>
          </w:p>
        </w:tc>
        <w:tc>
          <w:tcPr>
            <w:tcW w:w="2349" w:type="dxa"/>
            <w:shd w:val="clear" w:color="auto" w:fill="auto"/>
          </w:tcPr>
          <w:p w14:paraId="4D97F879"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 Ab150077</w:t>
            </w:r>
          </w:p>
        </w:tc>
      </w:tr>
      <w:tr w:rsidR="0047639E" w14:paraId="3241DA81" w14:textId="77777777" w:rsidTr="00AA4061">
        <w:trPr>
          <w:cantSplit/>
          <w:trHeight w:val="259"/>
        </w:trPr>
        <w:tc>
          <w:tcPr>
            <w:tcW w:w="3825" w:type="dxa"/>
            <w:shd w:val="clear" w:color="auto" w:fill="auto"/>
          </w:tcPr>
          <w:p w14:paraId="381D87FE"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goat anti-mouse Alexa Fluor 555</w:t>
            </w:r>
          </w:p>
        </w:tc>
        <w:tc>
          <w:tcPr>
            <w:tcW w:w="3402" w:type="dxa"/>
            <w:shd w:val="clear" w:color="auto" w:fill="auto"/>
          </w:tcPr>
          <w:p w14:paraId="5FF6F8A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Abcam</w:t>
            </w:r>
          </w:p>
        </w:tc>
        <w:tc>
          <w:tcPr>
            <w:tcW w:w="2349" w:type="dxa"/>
            <w:shd w:val="clear" w:color="auto" w:fill="auto"/>
          </w:tcPr>
          <w:p w14:paraId="20AD452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 Ab15014</w:t>
            </w:r>
          </w:p>
        </w:tc>
      </w:tr>
      <w:tr w:rsidR="0047639E" w14:paraId="3EF8CF6A" w14:textId="77777777" w:rsidTr="00AA4061">
        <w:trPr>
          <w:cantSplit/>
          <w:trHeight w:val="259"/>
        </w:trPr>
        <w:tc>
          <w:tcPr>
            <w:tcW w:w="3825" w:type="dxa"/>
            <w:shd w:val="clear" w:color="auto" w:fill="auto"/>
          </w:tcPr>
          <w:p w14:paraId="236866B3"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rabbit anti-SP-D</w:t>
            </w:r>
          </w:p>
        </w:tc>
        <w:tc>
          <w:tcPr>
            <w:tcW w:w="3402" w:type="dxa"/>
            <w:shd w:val="clear" w:color="auto" w:fill="auto"/>
          </w:tcPr>
          <w:p w14:paraId="7738A0B7"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Abcam</w:t>
            </w:r>
          </w:p>
        </w:tc>
        <w:tc>
          <w:tcPr>
            <w:tcW w:w="2349" w:type="dxa"/>
            <w:shd w:val="clear" w:color="auto" w:fill="auto"/>
          </w:tcPr>
          <w:p w14:paraId="527A7574"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 ab220423</w:t>
            </w:r>
          </w:p>
        </w:tc>
      </w:tr>
      <w:tr w:rsidR="0047639E" w14:paraId="20DE8964" w14:textId="77777777" w:rsidTr="00AA4061">
        <w:trPr>
          <w:cantSplit/>
          <w:trHeight w:val="259"/>
        </w:trPr>
        <w:tc>
          <w:tcPr>
            <w:tcW w:w="3825" w:type="dxa"/>
            <w:shd w:val="clear" w:color="auto" w:fill="auto"/>
          </w:tcPr>
          <w:p w14:paraId="6A39DB0A"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Capture antibody of KL-6</w:t>
            </w:r>
          </w:p>
        </w:tc>
        <w:tc>
          <w:tcPr>
            <w:tcW w:w="3402" w:type="dxa"/>
            <w:shd w:val="clear" w:color="auto" w:fill="auto"/>
          </w:tcPr>
          <w:p w14:paraId="4894FE0D"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MBL Beijing Biotech</w:t>
            </w:r>
          </w:p>
        </w:tc>
        <w:tc>
          <w:tcPr>
            <w:tcW w:w="2349" w:type="dxa"/>
            <w:shd w:val="clear" w:color="auto" w:fill="auto"/>
          </w:tcPr>
          <w:p w14:paraId="16E31663"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8MKL-61</w:t>
            </w:r>
          </w:p>
        </w:tc>
      </w:tr>
      <w:tr w:rsidR="0047639E" w14:paraId="6975388B" w14:textId="77777777" w:rsidTr="00AA4061">
        <w:trPr>
          <w:cantSplit/>
          <w:trHeight w:val="259"/>
        </w:trPr>
        <w:tc>
          <w:tcPr>
            <w:tcW w:w="3825" w:type="dxa"/>
            <w:shd w:val="clear" w:color="auto" w:fill="auto"/>
          </w:tcPr>
          <w:p w14:paraId="1449885D"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Conjugate antibody of KL-6</w:t>
            </w:r>
          </w:p>
        </w:tc>
        <w:tc>
          <w:tcPr>
            <w:tcW w:w="3402" w:type="dxa"/>
            <w:shd w:val="clear" w:color="auto" w:fill="auto"/>
          </w:tcPr>
          <w:p w14:paraId="640112C0"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MBL Beijing Biotech</w:t>
            </w:r>
          </w:p>
        </w:tc>
        <w:tc>
          <w:tcPr>
            <w:tcW w:w="2349" w:type="dxa"/>
            <w:shd w:val="clear" w:color="auto" w:fill="auto"/>
          </w:tcPr>
          <w:p w14:paraId="18394E15"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8MKL-62</w:t>
            </w:r>
          </w:p>
        </w:tc>
      </w:tr>
      <w:tr w:rsidR="0047639E" w14:paraId="1AFDA13D" w14:textId="77777777" w:rsidTr="00AA4061">
        <w:trPr>
          <w:cantSplit/>
          <w:trHeight w:val="259"/>
        </w:trPr>
        <w:tc>
          <w:tcPr>
            <w:tcW w:w="3825" w:type="dxa"/>
            <w:shd w:val="clear" w:color="auto" w:fill="auto"/>
          </w:tcPr>
          <w:p w14:paraId="5107202F"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Capture antibody of CAPN2</w:t>
            </w:r>
          </w:p>
        </w:tc>
        <w:tc>
          <w:tcPr>
            <w:tcW w:w="3402" w:type="dxa"/>
            <w:shd w:val="clear" w:color="auto" w:fill="auto"/>
          </w:tcPr>
          <w:p w14:paraId="196A964D"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This paper</w:t>
            </w:r>
          </w:p>
        </w:tc>
        <w:tc>
          <w:tcPr>
            <w:tcW w:w="2349" w:type="dxa"/>
            <w:shd w:val="clear" w:color="auto" w:fill="auto"/>
          </w:tcPr>
          <w:p w14:paraId="2914B8AE"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439846EE" w14:textId="77777777" w:rsidTr="00AA4061">
        <w:trPr>
          <w:cantSplit/>
          <w:trHeight w:val="259"/>
        </w:trPr>
        <w:tc>
          <w:tcPr>
            <w:tcW w:w="3825" w:type="dxa"/>
            <w:shd w:val="clear" w:color="auto" w:fill="auto"/>
          </w:tcPr>
          <w:p w14:paraId="0F1F5337"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Conjugate antibody of CAPN2</w:t>
            </w:r>
          </w:p>
        </w:tc>
        <w:tc>
          <w:tcPr>
            <w:tcW w:w="3402" w:type="dxa"/>
            <w:shd w:val="clear" w:color="auto" w:fill="auto"/>
          </w:tcPr>
          <w:p w14:paraId="3FC82558"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This paper</w:t>
            </w:r>
          </w:p>
        </w:tc>
        <w:tc>
          <w:tcPr>
            <w:tcW w:w="2349" w:type="dxa"/>
            <w:shd w:val="clear" w:color="auto" w:fill="auto"/>
          </w:tcPr>
          <w:p w14:paraId="7C4D7BEE"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2042E671" w14:textId="77777777" w:rsidTr="00AA4061">
        <w:trPr>
          <w:cantSplit/>
          <w:trHeight w:val="259"/>
        </w:trPr>
        <w:tc>
          <w:tcPr>
            <w:tcW w:w="3825" w:type="dxa"/>
            <w:shd w:val="clear" w:color="auto" w:fill="auto"/>
          </w:tcPr>
          <w:p w14:paraId="43E600D6"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Capture antibody of SP-B</w:t>
            </w:r>
          </w:p>
        </w:tc>
        <w:tc>
          <w:tcPr>
            <w:tcW w:w="3402" w:type="dxa"/>
            <w:shd w:val="clear" w:color="auto" w:fill="auto"/>
          </w:tcPr>
          <w:p w14:paraId="69BAEC8E"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This paper</w:t>
            </w:r>
          </w:p>
        </w:tc>
        <w:tc>
          <w:tcPr>
            <w:tcW w:w="2349" w:type="dxa"/>
            <w:shd w:val="clear" w:color="auto" w:fill="auto"/>
          </w:tcPr>
          <w:p w14:paraId="4311E31F"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3EF3DBCE" w14:textId="77777777" w:rsidTr="00AA4061">
        <w:trPr>
          <w:cantSplit/>
          <w:trHeight w:val="259"/>
        </w:trPr>
        <w:tc>
          <w:tcPr>
            <w:tcW w:w="3825" w:type="dxa"/>
            <w:shd w:val="clear" w:color="auto" w:fill="auto"/>
          </w:tcPr>
          <w:p w14:paraId="418F5026"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Conjugate antibody of SP-B</w:t>
            </w:r>
          </w:p>
        </w:tc>
        <w:tc>
          <w:tcPr>
            <w:tcW w:w="3402" w:type="dxa"/>
            <w:shd w:val="clear" w:color="auto" w:fill="auto"/>
          </w:tcPr>
          <w:p w14:paraId="32028624"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This paper</w:t>
            </w:r>
          </w:p>
        </w:tc>
        <w:tc>
          <w:tcPr>
            <w:tcW w:w="2349" w:type="dxa"/>
            <w:shd w:val="clear" w:color="auto" w:fill="auto"/>
          </w:tcPr>
          <w:p w14:paraId="25E0DFBB"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08FFDF09" w14:textId="77777777" w:rsidTr="00AA4061">
        <w:trPr>
          <w:cantSplit/>
          <w:trHeight w:val="259"/>
        </w:trPr>
        <w:tc>
          <w:tcPr>
            <w:tcW w:w="3825" w:type="dxa"/>
            <w:tcBorders>
              <w:bottom w:val="single" w:sz="12" w:space="0" w:color="000000"/>
            </w:tcBorders>
            <w:shd w:val="clear" w:color="auto" w:fill="auto"/>
          </w:tcPr>
          <w:p w14:paraId="2C4443A1" w14:textId="77777777" w:rsidR="0047639E" w:rsidRDefault="0047639E" w:rsidP="00AA4061">
            <w:pPr>
              <w:tabs>
                <w:tab w:val="left" w:pos="1525"/>
              </w:tabs>
              <w:rPr>
                <w:rFonts w:ascii="Arial" w:hAnsi="Arial" w:cs="Arial"/>
                <w:sz w:val="20"/>
                <w:szCs w:val="20"/>
              </w:rPr>
            </w:pPr>
          </w:p>
        </w:tc>
        <w:tc>
          <w:tcPr>
            <w:tcW w:w="3402" w:type="dxa"/>
            <w:tcBorders>
              <w:bottom w:val="single" w:sz="12" w:space="0" w:color="000000"/>
            </w:tcBorders>
            <w:shd w:val="clear" w:color="auto" w:fill="auto"/>
          </w:tcPr>
          <w:p w14:paraId="51E35081" w14:textId="77777777" w:rsidR="0047639E" w:rsidRDefault="0047639E" w:rsidP="00AA4061">
            <w:pPr>
              <w:tabs>
                <w:tab w:val="left" w:pos="1525"/>
              </w:tabs>
              <w:rPr>
                <w:rFonts w:ascii="Arial" w:hAnsi="Arial" w:cs="Arial"/>
                <w:sz w:val="20"/>
                <w:szCs w:val="20"/>
              </w:rPr>
            </w:pPr>
          </w:p>
        </w:tc>
        <w:tc>
          <w:tcPr>
            <w:tcW w:w="2349" w:type="dxa"/>
            <w:tcBorders>
              <w:bottom w:val="single" w:sz="12" w:space="0" w:color="000000"/>
            </w:tcBorders>
            <w:shd w:val="clear" w:color="auto" w:fill="auto"/>
          </w:tcPr>
          <w:p w14:paraId="1894369D" w14:textId="77777777" w:rsidR="0047639E" w:rsidRDefault="0047639E" w:rsidP="00AA4061">
            <w:pPr>
              <w:tabs>
                <w:tab w:val="left" w:pos="1525"/>
              </w:tabs>
              <w:rPr>
                <w:rFonts w:ascii="Arial" w:hAnsi="Arial" w:cs="Arial"/>
                <w:sz w:val="20"/>
                <w:szCs w:val="20"/>
              </w:rPr>
            </w:pPr>
          </w:p>
        </w:tc>
      </w:tr>
      <w:tr w:rsidR="0047639E" w14:paraId="43D9F7C0" w14:textId="77777777" w:rsidTr="00AA4061">
        <w:trPr>
          <w:cantSplit/>
          <w:trHeight w:val="259"/>
        </w:trPr>
        <w:tc>
          <w:tcPr>
            <w:tcW w:w="3825" w:type="dxa"/>
            <w:tcBorders>
              <w:bottom w:val="single" w:sz="12" w:space="0" w:color="000000"/>
            </w:tcBorders>
            <w:shd w:val="clear" w:color="auto" w:fill="auto"/>
          </w:tcPr>
          <w:p w14:paraId="5B1C0002" w14:textId="77777777" w:rsidR="0047639E" w:rsidRDefault="0047639E" w:rsidP="00AA4061">
            <w:pPr>
              <w:tabs>
                <w:tab w:val="left" w:pos="1525"/>
              </w:tabs>
              <w:rPr>
                <w:rFonts w:ascii="Arial" w:hAnsi="Arial" w:cs="Arial"/>
                <w:sz w:val="20"/>
                <w:szCs w:val="20"/>
              </w:rPr>
            </w:pPr>
            <w:r>
              <w:rPr>
                <w:rFonts w:ascii="Arial" w:hAnsi="Arial" w:cs="Arial"/>
                <w:sz w:val="20"/>
                <w:szCs w:val="20"/>
              </w:rPr>
              <w:t>Biological samples</w:t>
            </w:r>
          </w:p>
        </w:tc>
        <w:tc>
          <w:tcPr>
            <w:tcW w:w="3402" w:type="dxa"/>
            <w:tcBorders>
              <w:bottom w:val="single" w:sz="12" w:space="0" w:color="000000"/>
            </w:tcBorders>
            <w:shd w:val="clear" w:color="auto" w:fill="auto"/>
          </w:tcPr>
          <w:p w14:paraId="5C393F37" w14:textId="77777777" w:rsidR="0047639E" w:rsidRDefault="0047639E" w:rsidP="00AA4061">
            <w:pPr>
              <w:tabs>
                <w:tab w:val="left" w:pos="1525"/>
              </w:tabs>
              <w:rPr>
                <w:rFonts w:ascii="Arial" w:hAnsi="Arial" w:cs="Arial"/>
                <w:sz w:val="20"/>
                <w:szCs w:val="20"/>
              </w:rPr>
            </w:pPr>
          </w:p>
        </w:tc>
        <w:tc>
          <w:tcPr>
            <w:tcW w:w="2349" w:type="dxa"/>
            <w:tcBorders>
              <w:bottom w:val="single" w:sz="12" w:space="0" w:color="000000"/>
            </w:tcBorders>
            <w:shd w:val="clear" w:color="auto" w:fill="auto"/>
          </w:tcPr>
          <w:p w14:paraId="1B3B0FCD" w14:textId="77777777" w:rsidR="0047639E" w:rsidRDefault="0047639E" w:rsidP="00AA4061">
            <w:pPr>
              <w:tabs>
                <w:tab w:val="left" w:pos="1525"/>
              </w:tabs>
              <w:rPr>
                <w:rFonts w:ascii="Arial" w:hAnsi="Arial" w:cs="Arial"/>
                <w:sz w:val="20"/>
                <w:szCs w:val="20"/>
              </w:rPr>
            </w:pPr>
          </w:p>
        </w:tc>
      </w:tr>
      <w:tr w:rsidR="0047639E" w14:paraId="5FBD8F38" w14:textId="77777777" w:rsidTr="00AA4061">
        <w:trPr>
          <w:cantSplit/>
          <w:trHeight w:val="259"/>
        </w:trPr>
        <w:tc>
          <w:tcPr>
            <w:tcW w:w="3825" w:type="dxa"/>
            <w:shd w:val="clear" w:color="auto" w:fill="auto"/>
          </w:tcPr>
          <w:p w14:paraId="1C025725"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human serum</w:t>
            </w:r>
            <w:r>
              <w:rPr>
                <w:rFonts w:ascii="Times New Roman" w:hAnsi="Times New Roman" w:cs="Times New Roman" w:hint="eastAsia"/>
                <w:sz w:val="21"/>
                <w:szCs w:val="21"/>
              </w:rPr>
              <w:t xml:space="preserve"> samples</w:t>
            </w:r>
          </w:p>
        </w:tc>
        <w:tc>
          <w:tcPr>
            <w:tcW w:w="3402" w:type="dxa"/>
            <w:shd w:val="clear" w:color="auto" w:fill="auto"/>
          </w:tcPr>
          <w:p w14:paraId="20D5EA7B"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the First Affiliated Hospital of Guangzhou Medical University (</w:t>
            </w:r>
            <w:r>
              <w:rPr>
                <w:rFonts w:ascii="Times New Roman" w:hAnsi="Times New Roman" w:cs="Times New Roman"/>
                <w:sz w:val="21"/>
                <w:szCs w:val="21"/>
              </w:rPr>
              <w:t>GYFYY</w:t>
            </w:r>
            <w:r>
              <w:rPr>
                <w:rFonts w:ascii="Times New Roman" w:hAnsi="Times New Roman" w:cs="Times New Roman" w:hint="eastAsia"/>
                <w:sz w:val="21"/>
                <w:szCs w:val="21"/>
              </w:rPr>
              <w:t>)</w:t>
            </w:r>
          </w:p>
        </w:tc>
        <w:tc>
          <w:tcPr>
            <w:tcW w:w="2349" w:type="dxa"/>
            <w:shd w:val="clear" w:color="auto" w:fill="auto"/>
          </w:tcPr>
          <w:p w14:paraId="49912176"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 xml:space="preserve">Healthy adult donors and </w:t>
            </w:r>
            <w:r>
              <w:rPr>
                <w:rFonts w:ascii="Times New Roman" w:hAnsi="Times New Roman" w:cs="Times New Roman" w:hint="eastAsia"/>
                <w:sz w:val="21"/>
                <w:szCs w:val="21"/>
              </w:rPr>
              <w:t xml:space="preserve">ILD </w:t>
            </w:r>
            <w:r>
              <w:rPr>
                <w:rFonts w:ascii="Times New Roman" w:hAnsi="Times New Roman" w:cs="Times New Roman"/>
                <w:sz w:val="21"/>
                <w:szCs w:val="21"/>
              </w:rPr>
              <w:t>patients</w:t>
            </w:r>
            <w:r>
              <w:rPr>
                <w:rFonts w:ascii="Times New Roman" w:hAnsi="Times New Roman" w:cs="Times New Roman" w:hint="eastAsia"/>
                <w:sz w:val="21"/>
                <w:szCs w:val="21"/>
              </w:rPr>
              <w:t>.</w:t>
            </w:r>
          </w:p>
        </w:tc>
      </w:tr>
      <w:tr w:rsidR="0047639E" w14:paraId="5DC52267" w14:textId="77777777" w:rsidTr="00AA4061">
        <w:trPr>
          <w:cantSplit/>
          <w:trHeight w:val="259"/>
        </w:trPr>
        <w:tc>
          <w:tcPr>
            <w:tcW w:w="3825" w:type="dxa"/>
            <w:shd w:val="clear" w:color="auto" w:fill="auto"/>
          </w:tcPr>
          <w:p w14:paraId="062C5201"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human serum</w:t>
            </w:r>
            <w:r>
              <w:rPr>
                <w:rFonts w:ascii="Times New Roman" w:hAnsi="Times New Roman" w:cs="Times New Roman" w:hint="eastAsia"/>
                <w:sz w:val="21"/>
                <w:szCs w:val="21"/>
              </w:rPr>
              <w:t xml:space="preserve"> samples</w:t>
            </w:r>
          </w:p>
        </w:tc>
        <w:tc>
          <w:tcPr>
            <w:tcW w:w="3402" w:type="dxa"/>
            <w:shd w:val="clear" w:color="auto" w:fill="auto"/>
          </w:tcPr>
          <w:p w14:paraId="6D52B119"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Shantou Central Hospital</w:t>
            </w:r>
            <w:r>
              <w:rPr>
                <w:rFonts w:ascii="Times New Roman" w:hAnsi="Times New Roman" w:cs="Times New Roman" w:hint="eastAsia"/>
                <w:sz w:val="21"/>
                <w:szCs w:val="21"/>
              </w:rPr>
              <w:t xml:space="preserve"> (</w:t>
            </w:r>
            <w:r>
              <w:rPr>
                <w:rFonts w:ascii="Times New Roman" w:hAnsi="Times New Roman" w:cs="Times New Roman"/>
                <w:sz w:val="21"/>
                <w:szCs w:val="21"/>
              </w:rPr>
              <w:t>STC</w:t>
            </w:r>
            <w:r>
              <w:rPr>
                <w:rFonts w:ascii="Times New Roman" w:hAnsi="Times New Roman" w:cs="Times New Roman" w:hint="eastAsia"/>
                <w:sz w:val="21"/>
                <w:szCs w:val="21"/>
              </w:rPr>
              <w:t>)</w:t>
            </w:r>
          </w:p>
        </w:tc>
        <w:tc>
          <w:tcPr>
            <w:tcW w:w="2349" w:type="dxa"/>
            <w:shd w:val="clear" w:color="auto" w:fill="auto"/>
          </w:tcPr>
          <w:p w14:paraId="186109E4"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 xml:space="preserve">Healthy adult donors and </w:t>
            </w:r>
            <w:r>
              <w:rPr>
                <w:rFonts w:ascii="Times New Roman" w:hAnsi="Times New Roman" w:cs="Times New Roman" w:hint="eastAsia"/>
                <w:sz w:val="21"/>
                <w:szCs w:val="21"/>
              </w:rPr>
              <w:t xml:space="preserve">ILD </w:t>
            </w:r>
            <w:r>
              <w:rPr>
                <w:rFonts w:ascii="Times New Roman" w:hAnsi="Times New Roman" w:cs="Times New Roman"/>
                <w:sz w:val="21"/>
                <w:szCs w:val="21"/>
              </w:rPr>
              <w:t>patients</w:t>
            </w:r>
            <w:r>
              <w:rPr>
                <w:rFonts w:ascii="Times New Roman" w:hAnsi="Times New Roman" w:cs="Times New Roman" w:hint="eastAsia"/>
                <w:sz w:val="21"/>
                <w:szCs w:val="21"/>
              </w:rPr>
              <w:t>.</w:t>
            </w:r>
          </w:p>
        </w:tc>
      </w:tr>
      <w:tr w:rsidR="0047639E" w14:paraId="10B34AD3" w14:textId="77777777" w:rsidTr="00AA4061">
        <w:trPr>
          <w:cantSplit/>
          <w:trHeight w:val="259"/>
        </w:trPr>
        <w:tc>
          <w:tcPr>
            <w:tcW w:w="3825" w:type="dxa"/>
            <w:shd w:val="clear" w:color="auto" w:fill="auto"/>
          </w:tcPr>
          <w:p w14:paraId="6EC5BA8F"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human serum</w:t>
            </w:r>
            <w:r>
              <w:rPr>
                <w:rFonts w:ascii="Times New Roman" w:hAnsi="Times New Roman" w:cs="Times New Roman" w:hint="eastAsia"/>
                <w:sz w:val="21"/>
                <w:szCs w:val="21"/>
              </w:rPr>
              <w:t xml:space="preserve"> samples</w:t>
            </w:r>
          </w:p>
        </w:tc>
        <w:tc>
          <w:tcPr>
            <w:tcW w:w="3402" w:type="dxa"/>
            <w:shd w:val="clear" w:color="auto" w:fill="auto"/>
          </w:tcPr>
          <w:p w14:paraId="3292E46E"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the First Affiliated Hospital of Chongqing Medical and Pharmaceutical College</w:t>
            </w:r>
            <w:r>
              <w:rPr>
                <w:rFonts w:ascii="Times New Roman" w:hAnsi="Times New Roman" w:cs="Times New Roman" w:hint="eastAsia"/>
                <w:sz w:val="21"/>
                <w:szCs w:val="21"/>
              </w:rPr>
              <w:t xml:space="preserve"> (</w:t>
            </w:r>
            <w:r>
              <w:rPr>
                <w:rFonts w:ascii="Times New Roman" w:hAnsi="Times New Roman" w:cs="Times New Roman"/>
                <w:sz w:val="21"/>
                <w:szCs w:val="21"/>
              </w:rPr>
              <w:t>CQMPC</w:t>
            </w:r>
            <w:r>
              <w:rPr>
                <w:rFonts w:ascii="Times New Roman" w:hAnsi="Times New Roman" w:cs="Times New Roman" w:hint="eastAsia"/>
                <w:sz w:val="21"/>
                <w:szCs w:val="21"/>
              </w:rPr>
              <w:t>)</w:t>
            </w:r>
          </w:p>
        </w:tc>
        <w:tc>
          <w:tcPr>
            <w:tcW w:w="2349" w:type="dxa"/>
            <w:shd w:val="clear" w:color="auto" w:fill="auto"/>
          </w:tcPr>
          <w:p w14:paraId="485219C4"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 xml:space="preserve">Healthy adult donors and </w:t>
            </w:r>
            <w:r>
              <w:rPr>
                <w:rFonts w:ascii="Times New Roman" w:hAnsi="Times New Roman" w:cs="Times New Roman" w:hint="eastAsia"/>
                <w:sz w:val="21"/>
                <w:szCs w:val="21"/>
              </w:rPr>
              <w:t xml:space="preserve">ILD </w:t>
            </w:r>
            <w:r>
              <w:rPr>
                <w:rFonts w:ascii="Times New Roman" w:hAnsi="Times New Roman" w:cs="Times New Roman"/>
                <w:sz w:val="21"/>
                <w:szCs w:val="21"/>
              </w:rPr>
              <w:t>patients</w:t>
            </w:r>
            <w:r>
              <w:rPr>
                <w:rFonts w:ascii="Times New Roman" w:hAnsi="Times New Roman" w:cs="Times New Roman" w:hint="eastAsia"/>
                <w:sz w:val="21"/>
                <w:szCs w:val="21"/>
              </w:rPr>
              <w:t>.</w:t>
            </w:r>
          </w:p>
        </w:tc>
      </w:tr>
      <w:tr w:rsidR="0047639E" w14:paraId="18F945D0" w14:textId="77777777" w:rsidTr="00AA4061">
        <w:trPr>
          <w:cantSplit/>
          <w:trHeight w:val="259"/>
        </w:trPr>
        <w:tc>
          <w:tcPr>
            <w:tcW w:w="3825" w:type="dxa"/>
            <w:shd w:val="clear" w:color="auto" w:fill="auto"/>
          </w:tcPr>
          <w:p w14:paraId="494A333B"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H</w:t>
            </w:r>
            <w:r>
              <w:rPr>
                <w:rFonts w:ascii="Times New Roman" w:hAnsi="Times New Roman" w:cs="Times New Roman" w:hint="eastAsia"/>
                <w:sz w:val="21"/>
                <w:szCs w:val="21"/>
              </w:rPr>
              <w:t>uman lung tissues.</w:t>
            </w:r>
          </w:p>
        </w:tc>
        <w:tc>
          <w:tcPr>
            <w:tcW w:w="3402" w:type="dxa"/>
            <w:shd w:val="clear" w:color="auto" w:fill="auto"/>
          </w:tcPr>
          <w:p w14:paraId="3E9C2936"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Biorepository and Precision Pathology Center (GYFYY)</w:t>
            </w:r>
          </w:p>
        </w:tc>
        <w:tc>
          <w:tcPr>
            <w:tcW w:w="2349" w:type="dxa"/>
            <w:shd w:val="clear" w:color="auto" w:fill="auto"/>
          </w:tcPr>
          <w:p w14:paraId="07E5E11A" w14:textId="77777777" w:rsidR="0047639E" w:rsidRDefault="0047639E" w:rsidP="00AA4061">
            <w:pPr>
              <w:rPr>
                <w:rFonts w:ascii="Times New Roman" w:hAnsi="Times New Roman" w:cs="Times New Roman"/>
                <w:sz w:val="21"/>
                <w:szCs w:val="21"/>
              </w:rPr>
            </w:pPr>
            <w:r>
              <w:rPr>
                <w:rFonts w:ascii="Times New Roman" w:eastAsia="宋体" w:hAnsi="Times New Roman" w:cs="Times New Roman" w:hint="eastAsia"/>
                <w:sz w:val="21"/>
                <w:szCs w:val="21"/>
                <w:lang w:eastAsia="zh-CN"/>
              </w:rPr>
              <w:t>R</w:t>
            </w:r>
            <w:r>
              <w:rPr>
                <w:rFonts w:ascii="Times New Roman" w:hAnsi="Times New Roman" w:cs="Times New Roman"/>
                <w:sz w:val="21"/>
                <w:szCs w:val="21"/>
              </w:rPr>
              <w:t>ecipients and donors in lung transplantation surgery</w:t>
            </w:r>
            <w:r>
              <w:rPr>
                <w:rFonts w:ascii="Times New Roman" w:hAnsi="Times New Roman" w:cs="Times New Roman" w:hint="eastAsia"/>
                <w:sz w:val="21"/>
                <w:szCs w:val="21"/>
              </w:rPr>
              <w:t>.</w:t>
            </w:r>
          </w:p>
        </w:tc>
      </w:tr>
      <w:tr w:rsidR="0047639E" w14:paraId="17E0880A" w14:textId="77777777" w:rsidTr="00AA4061">
        <w:trPr>
          <w:cantSplit/>
          <w:trHeight w:val="259"/>
        </w:trPr>
        <w:tc>
          <w:tcPr>
            <w:tcW w:w="3825" w:type="dxa"/>
            <w:tcBorders>
              <w:bottom w:val="single" w:sz="12" w:space="0" w:color="000000"/>
            </w:tcBorders>
            <w:shd w:val="clear" w:color="auto" w:fill="auto"/>
          </w:tcPr>
          <w:p w14:paraId="2DF80C36" w14:textId="77777777" w:rsidR="0047639E" w:rsidRDefault="0047639E" w:rsidP="00AA4061">
            <w:pPr>
              <w:tabs>
                <w:tab w:val="left" w:pos="1525"/>
              </w:tabs>
              <w:rPr>
                <w:rFonts w:ascii="Arial" w:hAnsi="Arial" w:cs="Arial"/>
                <w:sz w:val="20"/>
                <w:szCs w:val="20"/>
              </w:rPr>
            </w:pPr>
          </w:p>
        </w:tc>
        <w:tc>
          <w:tcPr>
            <w:tcW w:w="3402" w:type="dxa"/>
            <w:tcBorders>
              <w:bottom w:val="single" w:sz="12" w:space="0" w:color="000000"/>
            </w:tcBorders>
            <w:shd w:val="clear" w:color="auto" w:fill="auto"/>
          </w:tcPr>
          <w:p w14:paraId="1FF950AE" w14:textId="77777777" w:rsidR="0047639E" w:rsidRDefault="0047639E" w:rsidP="00AA4061">
            <w:pPr>
              <w:tabs>
                <w:tab w:val="left" w:pos="1525"/>
              </w:tabs>
              <w:rPr>
                <w:rFonts w:ascii="Arial" w:hAnsi="Arial" w:cs="Arial"/>
                <w:sz w:val="20"/>
                <w:szCs w:val="20"/>
              </w:rPr>
            </w:pPr>
          </w:p>
        </w:tc>
        <w:tc>
          <w:tcPr>
            <w:tcW w:w="2349" w:type="dxa"/>
            <w:tcBorders>
              <w:bottom w:val="single" w:sz="12" w:space="0" w:color="000000"/>
            </w:tcBorders>
            <w:shd w:val="clear" w:color="auto" w:fill="auto"/>
          </w:tcPr>
          <w:p w14:paraId="3A98ED9E" w14:textId="77777777" w:rsidR="0047639E" w:rsidRDefault="0047639E" w:rsidP="00AA4061">
            <w:pPr>
              <w:tabs>
                <w:tab w:val="left" w:pos="1525"/>
              </w:tabs>
              <w:rPr>
                <w:rFonts w:ascii="Arial" w:hAnsi="Arial" w:cs="Arial"/>
                <w:sz w:val="20"/>
                <w:szCs w:val="20"/>
              </w:rPr>
            </w:pPr>
          </w:p>
        </w:tc>
      </w:tr>
      <w:tr w:rsidR="0047639E" w14:paraId="072ACB17" w14:textId="77777777" w:rsidTr="00AA4061">
        <w:trPr>
          <w:cantSplit/>
          <w:trHeight w:val="259"/>
        </w:trPr>
        <w:tc>
          <w:tcPr>
            <w:tcW w:w="9576" w:type="dxa"/>
            <w:gridSpan w:val="3"/>
            <w:tcBorders>
              <w:top w:val="single" w:sz="12" w:space="0" w:color="000000"/>
              <w:bottom w:val="single" w:sz="12" w:space="0" w:color="000000"/>
            </w:tcBorders>
            <w:shd w:val="clear" w:color="auto" w:fill="auto"/>
          </w:tcPr>
          <w:p w14:paraId="1BCF9F9B" w14:textId="77777777" w:rsidR="0047639E" w:rsidRDefault="0047639E" w:rsidP="00AA4061">
            <w:pPr>
              <w:rPr>
                <w:rFonts w:ascii="Arial" w:hAnsi="Arial" w:cs="Arial"/>
                <w:sz w:val="20"/>
                <w:szCs w:val="20"/>
              </w:rPr>
            </w:pPr>
            <w:r>
              <w:rPr>
                <w:rFonts w:ascii="Arial" w:hAnsi="Arial" w:cs="Arial"/>
                <w:sz w:val="20"/>
                <w:szCs w:val="20"/>
              </w:rPr>
              <w:t>Chemicals, peptides, and recombinant proteins</w:t>
            </w:r>
          </w:p>
        </w:tc>
      </w:tr>
      <w:tr w:rsidR="0047639E" w14:paraId="1376CC51" w14:textId="77777777" w:rsidTr="00AA4061">
        <w:trPr>
          <w:cantSplit/>
          <w:trHeight w:val="259"/>
        </w:trPr>
        <w:tc>
          <w:tcPr>
            <w:tcW w:w="3825" w:type="dxa"/>
            <w:tcBorders>
              <w:top w:val="single" w:sz="12" w:space="0" w:color="000000"/>
            </w:tcBorders>
            <w:shd w:val="clear" w:color="auto" w:fill="auto"/>
          </w:tcPr>
          <w:p w14:paraId="0FBDD34D"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CAPN2</w:t>
            </w:r>
            <w:r>
              <w:rPr>
                <w:rFonts w:ascii="Times New Roman" w:hAnsi="Times New Roman" w:cs="Times New Roman" w:hint="eastAsia"/>
                <w:sz w:val="21"/>
                <w:szCs w:val="21"/>
              </w:rPr>
              <w:t xml:space="preserve"> antigen</w:t>
            </w:r>
          </w:p>
        </w:tc>
        <w:tc>
          <w:tcPr>
            <w:tcW w:w="3402" w:type="dxa"/>
            <w:tcBorders>
              <w:top w:val="single" w:sz="12" w:space="0" w:color="000000"/>
            </w:tcBorders>
            <w:shd w:val="clear" w:color="auto" w:fill="auto"/>
          </w:tcPr>
          <w:p w14:paraId="005FEF51"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BBI</w:t>
            </w:r>
          </w:p>
        </w:tc>
        <w:tc>
          <w:tcPr>
            <w:tcW w:w="2349" w:type="dxa"/>
            <w:tcBorders>
              <w:top w:val="single" w:sz="12" w:space="0" w:color="000000"/>
            </w:tcBorders>
            <w:shd w:val="clear" w:color="auto" w:fill="auto"/>
          </w:tcPr>
          <w:p w14:paraId="7B6CAEB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w:t>
            </w:r>
            <w:r>
              <w:rPr>
                <w:rFonts w:ascii="Times New Roman" w:hAnsi="Times New Roman" w:cs="Times New Roman" w:hint="eastAsia"/>
                <w:sz w:val="21"/>
                <w:szCs w:val="21"/>
              </w:rPr>
              <w:t xml:space="preserve"> </w:t>
            </w:r>
            <w:r>
              <w:rPr>
                <w:rFonts w:ascii="Times New Roman" w:hAnsi="Times New Roman" w:cs="Times New Roman"/>
                <w:sz w:val="21"/>
                <w:szCs w:val="21"/>
              </w:rPr>
              <w:t>D620329</w:t>
            </w:r>
          </w:p>
        </w:tc>
      </w:tr>
      <w:tr w:rsidR="0047639E" w14:paraId="2289C4CE" w14:textId="77777777" w:rsidTr="00AA4061">
        <w:trPr>
          <w:cantSplit/>
          <w:trHeight w:val="259"/>
        </w:trPr>
        <w:tc>
          <w:tcPr>
            <w:tcW w:w="3825" w:type="dxa"/>
            <w:shd w:val="clear" w:color="auto" w:fill="auto"/>
          </w:tcPr>
          <w:p w14:paraId="4F8905A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SP-B</w:t>
            </w:r>
            <w:r>
              <w:rPr>
                <w:rFonts w:ascii="Times New Roman" w:hAnsi="Times New Roman" w:cs="Times New Roman" w:hint="eastAsia"/>
                <w:sz w:val="21"/>
                <w:szCs w:val="21"/>
              </w:rPr>
              <w:t xml:space="preserve"> antigen</w:t>
            </w:r>
          </w:p>
        </w:tc>
        <w:tc>
          <w:tcPr>
            <w:tcW w:w="3402" w:type="dxa"/>
            <w:shd w:val="clear" w:color="auto" w:fill="auto"/>
          </w:tcPr>
          <w:p w14:paraId="56A9F94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FEIYUE</w:t>
            </w:r>
          </w:p>
        </w:tc>
        <w:tc>
          <w:tcPr>
            <w:tcW w:w="2349" w:type="dxa"/>
            <w:shd w:val="clear" w:color="auto" w:fill="auto"/>
          </w:tcPr>
          <w:p w14:paraId="51CC37E9"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w:t>
            </w:r>
            <w:r>
              <w:rPr>
                <w:rFonts w:ascii="Times New Roman" w:hAnsi="Times New Roman" w:cs="Times New Roman" w:hint="eastAsia"/>
                <w:sz w:val="21"/>
                <w:szCs w:val="21"/>
              </w:rPr>
              <w:t xml:space="preserve"> </w:t>
            </w:r>
            <w:r>
              <w:rPr>
                <w:rFonts w:ascii="Times New Roman" w:hAnsi="Times New Roman" w:cs="Times New Roman"/>
                <w:sz w:val="21"/>
                <w:szCs w:val="21"/>
              </w:rPr>
              <w:t>FY-P517069</w:t>
            </w:r>
          </w:p>
        </w:tc>
      </w:tr>
      <w:tr w:rsidR="0047639E" w14:paraId="62F04221" w14:textId="77777777" w:rsidTr="00AA4061">
        <w:trPr>
          <w:cantSplit/>
          <w:trHeight w:val="259"/>
        </w:trPr>
        <w:tc>
          <w:tcPr>
            <w:tcW w:w="3825" w:type="dxa"/>
            <w:shd w:val="clear" w:color="auto" w:fill="auto"/>
          </w:tcPr>
          <w:p w14:paraId="1A4FE08A"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Endopeptidase</w:t>
            </w:r>
            <w:r>
              <w:rPr>
                <w:rFonts w:ascii="Times New Roman" w:hAnsi="Times New Roman" w:cs="Times New Roman" w:hint="eastAsia"/>
                <w:sz w:val="21"/>
                <w:szCs w:val="21"/>
              </w:rPr>
              <w:t xml:space="preserve"> </w:t>
            </w:r>
            <w:r>
              <w:rPr>
                <w:rFonts w:ascii="Times New Roman" w:hAnsi="Times New Roman" w:cs="Times New Roman"/>
                <w:sz w:val="21"/>
                <w:szCs w:val="21"/>
              </w:rPr>
              <w:t>Lys-C</w:t>
            </w:r>
          </w:p>
        </w:tc>
        <w:tc>
          <w:tcPr>
            <w:tcW w:w="3402" w:type="dxa"/>
            <w:shd w:val="clear" w:color="auto" w:fill="auto"/>
          </w:tcPr>
          <w:p w14:paraId="0565CF79"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Beijing Life Proteomic</w:t>
            </w:r>
          </w:p>
        </w:tc>
        <w:tc>
          <w:tcPr>
            <w:tcW w:w="2349" w:type="dxa"/>
            <w:shd w:val="clear" w:color="auto" w:fill="auto"/>
          </w:tcPr>
          <w:p w14:paraId="2DD5176B"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w:t>
            </w:r>
            <w:r>
              <w:rPr>
                <w:rFonts w:ascii="Times New Roman" w:hAnsi="Times New Roman" w:cs="Times New Roman" w:hint="eastAsia"/>
                <w:sz w:val="21"/>
                <w:szCs w:val="21"/>
              </w:rPr>
              <w:t xml:space="preserve"> HLS LYS001C</w:t>
            </w:r>
          </w:p>
        </w:tc>
      </w:tr>
      <w:tr w:rsidR="0047639E" w14:paraId="381C8D0E" w14:textId="77777777" w:rsidTr="00AA4061">
        <w:trPr>
          <w:cantSplit/>
          <w:trHeight w:val="259"/>
        </w:trPr>
        <w:tc>
          <w:tcPr>
            <w:tcW w:w="3825" w:type="dxa"/>
            <w:shd w:val="clear" w:color="auto" w:fill="auto"/>
          </w:tcPr>
          <w:p w14:paraId="3625D929"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trypsin</w:t>
            </w:r>
          </w:p>
        </w:tc>
        <w:tc>
          <w:tcPr>
            <w:tcW w:w="3402" w:type="dxa"/>
            <w:shd w:val="clear" w:color="auto" w:fill="auto"/>
          </w:tcPr>
          <w:p w14:paraId="6508C652"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Beijing Life Proteomic</w:t>
            </w:r>
          </w:p>
        </w:tc>
        <w:tc>
          <w:tcPr>
            <w:tcW w:w="2349" w:type="dxa"/>
            <w:shd w:val="clear" w:color="auto" w:fill="auto"/>
          </w:tcPr>
          <w:p w14:paraId="1CAD1C1F"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Cat#</w:t>
            </w:r>
            <w:r>
              <w:rPr>
                <w:rFonts w:ascii="Times New Roman" w:hAnsi="Times New Roman" w:cs="Times New Roman" w:hint="eastAsia"/>
                <w:sz w:val="21"/>
                <w:szCs w:val="21"/>
              </w:rPr>
              <w:t xml:space="preserve"> HLS TRY001C</w:t>
            </w:r>
          </w:p>
        </w:tc>
      </w:tr>
      <w:tr w:rsidR="0047639E" w14:paraId="76E21A07" w14:textId="77777777" w:rsidTr="00AA4061">
        <w:trPr>
          <w:cantSplit/>
          <w:trHeight w:val="259"/>
        </w:trPr>
        <w:tc>
          <w:tcPr>
            <w:tcW w:w="3825" w:type="dxa"/>
            <w:shd w:val="clear" w:color="auto" w:fill="auto"/>
          </w:tcPr>
          <w:p w14:paraId="3A5C29FA" w14:textId="77777777" w:rsidR="0047639E" w:rsidRDefault="0047639E" w:rsidP="00AA4061">
            <w:pPr>
              <w:rPr>
                <w:rFonts w:ascii="Times New Roman" w:hAnsi="Times New Roman" w:cs="Times New Roman"/>
                <w:sz w:val="24"/>
                <w:szCs w:val="24"/>
              </w:rPr>
            </w:pPr>
          </w:p>
        </w:tc>
        <w:tc>
          <w:tcPr>
            <w:tcW w:w="3402" w:type="dxa"/>
            <w:shd w:val="clear" w:color="auto" w:fill="auto"/>
          </w:tcPr>
          <w:p w14:paraId="7CC33821" w14:textId="77777777" w:rsidR="0047639E" w:rsidRDefault="0047639E" w:rsidP="00AA4061">
            <w:pPr>
              <w:rPr>
                <w:rFonts w:ascii="Times New Roman" w:hAnsi="Times New Roman" w:cs="Times New Roman"/>
                <w:sz w:val="24"/>
                <w:szCs w:val="24"/>
              </w:rPr>
            </w:pPr>
          </w:p>
        </w:tc>
        <w:tc>
          <w:tcPr>
            <w:tcW w:w="2349" w:type="dxa"/>
            <w:shd w:val="clear" w:color="auto" w:fill="auto"/>
          </w:tcPr>
          <w:p w14:paraId="684D41CC" w14:textId="77777777" w:rsidR="0047639E" w:rsidRDefault="0047639E" w:rsidP="00AA4061">
            <w:pPr>
              <w:rPr>
                <w:rFonts w:ascii="Times New Roman" w:hAnsi="Times New Roman" w:cs="Times New Roman"/>
                <w:sz w:val="24"/>
                <w:szCs w:val="24"/>
              </w:rPr>
            </w:pPr>
          </w:p>
        </w:tc>
      </w:tr>
      <w:tr w:rsidR="0047639E" w14:paraId="30EC49E4" w14:textId="77777777" w:rsidTr="00AA4061">
        <w:trPr>
          <w:cantSplit/>
          <w:trHeight w:val="259"/>
        </w:trPr>
        <w:tc>
          <w:tcPr>
            <w:tcW w:w="9576" w:type="dxa"/>
            <w:gridSpan w:val="3"/>
            <w:tcBorders>
              <w:top w:val="single" w:sz="12" w:space="0" w:color="000000"/>
              <w:bottom w:val="single" w:sz="12" w:space="0" w:color="000000"/>
            </w:tcBorders>
            <w:shd w:val="clear" w:color="auto" w:fill="auto"/>
          </w:tcPr>
          <w:p w14:paraId="5B0D8676" w14:textId="77777777" w:rsidR="0047639E" w:rsidRDefault="0047639E" w:rsidP="00AA4061">
            <w:pPr>
              <w:rPr>
                <w:rFonts w:ascii="Arial" w:hAnsi="Arial" w:cs="Arial"/>
                <w:sz w:val="20"/>
                <w:szCs w:val="20"/>
              </w:rPr>
            </w:pPr>
            <w:r>
              <w:rPr>
                <w:rFonts w:ascii="Arial" w:hAnsi="Arial" w:cs="Arial"/>
                <w:sz w:val="20"/>
                <w:szCs w:val="20"/>
              </w:rPr>
              <w:t>Deposited data</w:t>
            </w:r>
          </w:p>
        </w:tc>
      </w:tr>
      <w:tr w:rsidR="0047639E" w14:paraId="652A09CD" w14:textId="77777777" w:rsidTr="00AA4061">
        <w:trPr>
          <w:cantSplit/>
          <w:trHeight w:val="259"/>
        </w:trPr>
        <w:tc>
          <w:tcPr>
            <w:tcW w:w="3825" w:type="dxa"/>
            <w:tcBorders>
              <w:top w:val="single" w:sz="12" w:space="0" w:color="000000"/>
            </w:tcBorders>
            <w:shd w:val="clear" w:color="auto" w:fill="auto"/>
            <w:vAlign w:val="center"/>
          </w:tcPr>
          <w:p w14:paraId="73DB6E51" w14:textId="77777777" w:rsidR="0047639E" w:rsidRDefault="0047639E" w:rsidP="00AA4061">
            <w:pPr>
              <w:jc w:val="both"/>
              <w:rPr>
                <w:rFonts w:ascii="Arial" w:hAnsi="Arial" w:cs="Arial"/>
                <w:sz w:val="20"/>
                <w:szCs w:val="20"/>
              </w:rPr>
            </w:pPr>
            <w:r>
              <w:rPr>
                <w:rFonts w:ascii="Arial" w:hAnsi="Arial" w:cs="Arial"/>
                <w:sz w:val="20"/>
                <w:szCs w:val="20"/>
              </w:rPr>
              <w:t xml:space="preserve">Raw mass spectrometry data and </w:t>
            </w:r>
            <w:proofErr w:type="spellStart"/>
            <w:r>
              <w:rPr>
                <w:rFonts w:ascii="Arial" w:hAnsi="Arial" w:cs="Arial"/>
                <w:sz w:val="20"/>
                <w:szCs w:val="20"/>
              </w:rPr>
              <w:t>Spectronaut</w:t>
            </w:r>
            <w:proofErr w:type="spellEnd"/>
            <w:r>
              <w:rPr>
                <w:rFonts w:ascii="Arial" w:hAnsi="Arial" w:cs="Arial"/>
                <w:sz w:val="20"/>
                <w:szCs w:val="20"/>
              </w:rPr>
              <w:t xml:space="preserve"> output tables</w:t>
            </w:r>
          </w:p>
        </w:tc>
        <w:tc>
          <w:tcPr>
            <w:tcW w:w="3402" w:type="dxa"/>
            <w:tcBorders>
              <w:top w:val="single" w:sz="12" w:space="0" w:color="000000"/>
            </w:tcBorders>
            <w:shd w:val="clear" w:color="auto" w:fill="auto"/>
            <w:vAlign w:val="center"/>
          </w:tcPr>
          <w:p w14:paraId="442405FF" w14:textId="77777777" w:rsidR="0047639E" w:rsidRDefault="0047639E" w:rsidP="00AA4061">
            <w:pPr>
              <w:jc w:val="both"/>
              <w:rPr>
                <w:rFonts w:ascii="Arial" w:hAnsi="Arial" w:cs="Arial"/>
                <w:sz w:val="20"/>
                <w:szCs w:val="20"/>
              </w:rPr>
            </w:pPr>
            <w:r>
              <w:rPr>
                <w:rFonts w:ascii="Arial" w:hAnsi="Arial" w:cs="Arial"/>
                <w:sz w:val="20"/>
                <w:szCs w:val="20"/>
              </w:rPr>
              <w:t>This paper</w:t>
            </w:r>
          </w:p>
        </w:tc>
        <w:tc>
          <w:tcPr>
            <w:tcW w:w="2349" w:type="dxa"/>
            <w:tcBorders>
              <w:top w:val="single" w:sz="12" w:space="0" w:color="000000"/>
            </w:tcBorders>
            <w:shd w:val="clear" w:color="auto" w:fill="auto"/>
            <w:vAlign w:val="center"/>
          </w:tcPr>
          <w:p w14:paraId="3506E91F" w14:textId="77777777" w:rsidR="0047639E" w:rsidRDefault="0047639E" w:rsidP="00AA4061">
            <w:pPr>
              <w:jc w:val="both"/>
              <w:rPr>
                <w:rFonts w:ascii="Arial" w:eastAsia="宋体" w:hAnsi="Arial" w:cs="Arial"/>
                <w:sz w:val="20"/>
                <w:szCs w:val="20"/>
                <w:lang w:eastAsia="zh-CN"/>
              </w:rPr>
            </w:pPr>
            <w:r>
              <w:rPr>
                <w:rFonts w:ascii="Arial" w:eastAsia="宋体" w:hAnsi="Arial" w:cs="Arial" w:hint="eastAsia"/>
                <w:sz w:val="20"/>
                <w:szCs w:val="20"/>
                <w:lang w:eastAsia="zh-CN"/>
              </w:rPr>
              <w:t>NA</w:t>
            </w:r>
          </w:p>
        </w:tc>
      </w:tr>
      <w:tr w:rsidR="0047639E" w14:paraId="5758BCEA" w14:textId="77777777" w:rsidTr="00AA4061">
        <w:trPr>
          <w:cantSplit/>
          <w:trHeight w:val="259"/>
        </w:trPr>
        <w:tc>
          <w:tcPr>
            <w:tcW w:w="3825" w:type="dxa"/>
            <w:shd w:val="clear" w:color="auto" w:fill="auto"/>
            <w:vAlign w:val="center"/>
          </w:tcPr>
          <w:p w14:paraId="18C6D883" w14:textId="77777777" w:rsidR="0047639E" w:rsidRDefault="0047639E" w:rsidP="00AA4061">
            <w:pPr>
              <w:jc w:val="both"/>
              <w:rPr>
                <w:rFonts w:ascii="Arial" w:hAnsi="Arial" w:cs="Arial"/>
                <w:sz w:val="20"/>
                <w:szCs w:val="20"/>
              </w:rPr>
            </w:pPr>
            <w:r>
              <w:rPr>
                <w:rFonts w:ascii="Arial" w:hAnsi="Arial" w:cs="Arial"/>
                <w:sz w:val="20"/>
                <w:szCs w:val="20"/>
              </w:rPr>
              <w:t>Single-cell RNA Sequencing Data</w:t>
            </w:r>
          </w:p>
        </w:tc>
        <w:tc>
          <w:tcPr>
            <w:tcW w:w="3402" w:type="dxa"/>
            <w:shd w:val="clear" w:color="auto" w:fill="auto"/>
          </w:tcPr>
          <w:p w14:paraId="1F6CE7AB" w14:textId="77777777" w:rsidR="0047639E" w:rsidRDefault="0047639E" w:rsidP="00AA4061">
            <w:pPr>
              <w:rPr>
                <w:rFonts w:ascii="Arial" w:hAnsi="Arial" w:cs="Arial"/>
                <w:sz w:val="20"/>
                <w:szCs w:val="20"/>
              </w:rPr>
            </w:pPr>
            <w:proofErr w:type="spellStart"/>
            <w:r>
              <w:rPr>
                <w:rFonts w:ascii="Arial" w:hAnsi="Arial" w:cs="Arial"/>
                <w:sz w:val="20"/>
                <w:szCs w:val="20"/>
              </w:rPr>
              <w:t>Natri</w:t>
            </w:r>
            <w:proofErr w:type="spellEnd"/>
            <w:r>
              <w:rPr>
                <w:rFonts w:ascii="Arial" w:hAnsi="Arial" w:cs="Arial"/>
                <w:sz w:val="20"/>
                <w:szCs w:val="20"/>
              </w:rPr>
              <w:t xml:space="preserve"> HM</w:t>
            </w:r>
            <w:r>
              <w:rPr>
                <w:rFonts w:ascii="Arial" w:eastAsia="宋体" w:hAnsi="Arial" w:cs="Arial" w:hint="eastAsia"/>
                <w:sz w:val="20"/>
                <w:szCs w:val="20"/>
                <w:lang w:eastAsia="zh-CN"/>
              </w:rPr>
              <w:t xml:space="preserve"> </w:t>
            </w:r>
            <w:r>
              <w:rPr>
                <w:rFonts w:ascii="Arial" w:hAnsi="Arial" w:cs="Arial"/>
                <w:sz w:val="20"/>
                <w:szCs w:val="20"/>
              </w:rPr>
              <w:t>et al. </w:t>
            </w:r>
            <w:r>
              <w:rPr>
                <w:rFonts w:ascii="Arial" w:hAnsi="Arial" w:cs="Arial"/>
                <w:i/>
                <w:iCs/>
                <w:sz w:val="20"/>
                <w:szCs w:val="20"/>
              </w:rPr>
              <w:t>Nat Genet</w:t>
            </w:r>
            <w:r>
              <w:rPr>
                <w:rFonts w:ascii="Arial" w:hAnsi="Arial" w:cs="Arial"/>
                <w:sz w:val="20"/>
                <w:szCs w:val="20"/>
              </w:rPr>
              <w:t> 2024 Apr;56(4):595-604.</w:t>
            </w:r>
            <w:r>
              <w:rPr>
                <w:rFonts w:ascii="Arial" w:eastAsia="宋体" w:hAnsi="Arial" w:cs="Arial" w:hint="eastAsia"/>
                <w:sz w:val="20"/>
                <w:szCs w:val="20"/>
                <w:lang w:eastAsia="zh-CN"/>
              </w:rPr>
              <w:t xml:space="preserve"> </w:t>
            </w:r>
            <w:r>
              <w:rPr>
                <w:rFonts w:ascii="Arial" w:hAnsi="Arial" w:cs="Arial"/>
                <w:sz w:val="20"/>
                <w:szCs w:val="20"/>
              </w:rPr>
              <w:t>PMID: </w:t>
            </w:r>
            <w:hyperlink r:id="rId11" w:tooltip="Link to PubMed record" w:history="1">
              <w:r>
                <w:rPr>
                  <w:rStyle w:val="af"/>
                  <w:rFonts w:ascii="Arial" w:hAnsi="Arial" w:cs="Arial"/>
                  <w:sz w:val="20"/>
                  <w:szCs w:val="20"/>
                </w:rPr>
                <w:t>38548990</w:t>
              </w:r>
            </w:hyperlink>
          </w:p>
          <w:p w14:paraId="300048F0" w14:textId="77777777" w:rsidR="0047639E" w:rsidRDefault="0047639E" w:rsidP="00AA4061">
            <w:pPr>
              <w:rPr>
                <w:rFonts w:ascii="Arial" w:hAnsi="Arial" w:cs="Arial"/>
                <w:sz w:val="20"/>
                <w:szCs w:val="20"/>
              </w:rPr>
            </w:pPr>
          </w:p>
        </w:tc>
        <w:tc>
          <w:tcPr>
            <w:tcW w:w="2349" w:type="dxa"/>
            <w:shd w:val="clear" w:color="auto" w:fill="auto"/>
          </w:tcPr>
          <w:p w14:paraId="15FAF369" w14:textId="77777777" w:rsidR="0047639E" w:rsidRDefault="0047639E" w:rsidP="00AA4061">
            <w:pPr>
              <w:rPr>
                <w:rFonts w:ascii="Arial" w:hAnsi="Arial" w:cs="Arial"/>
                <w:sz w:val="20"/>
                <w:szCs w:val="20"/>
              </w:rPr>
            </w:pPr>
            <w:r>
              <w:rPr>
                <w:rFonts w:ascii="Arial" w:hAnsi="Arial" w:cs="Arial"/>
                <w:sz w:val="20"/>
                <w:szCs w:val="20"/>
              </w:rPr>
              <w:t>https://www.ncbi.nlm.nih.gov/geo/query/acc.cgi?acc=GSE227136</w:t>
            </w:r>
          </w:p>
        </w:tc>
      </w:tr>
      <w:tr w:rsidR="0047639E" w14:paraId="59622194" w14:textId="77777777" w:rsidTr="00AA4061">
        <w:trPr>
          <w:cantSplit/>
          <w:trHeight w:val="259"/>
        </w:trPr>
        <w:tc>
          <w:tcPr>
            <w:tcW w:w="3825" w:type="dxa"/>
            <w:tcBorders>
              <w:bottom w:val="single" w:sz="12" w:space="0" w:color="auto"/>
            </w:tcBorders>
            <w:shd w:val="clear" w:color="auto" w:fill="auto"/>
          </w:tcPr>
          <w:p w14:paraId="02543893" w14:textId="77777777" w:rsidR="0047639E" w:rsidRDefault="0047639E" w:rsidP="00AA4061">
            <w:pPr>
              <w:rPr>
                <w:rFonts w:ascii="Arial" w:hAnsi="Arial" w:cs="Arial"/>
                <w:sz w:val="20"/>
                <w:szCs w:val="20"/>
              </w:rPr>
            </w:pPr>
          </w:p>
        </w:tc>
        <w:tc>
          <w:tcPr>
            <w:tcW w:w="3402" w:type="dxa"/>
            <w:tcBorders>
              <w:bottom w:val="single" w:sz="12" w:space="0" w:color="auto"/>
            </w:tcBorders>
            <w:shd w:val="clear" w:color="auto" w:fill="auto"/>
          </w:tcPr>
          <w:p w14:paraId="740B1187" w14:textId="77777777" w:rsidR="0047639E" w:rsidRDefault="0047639E" w:rsidP="00AA4061">
            <w:pPr>
              <w:rPr>
                <w:rFonts w:ascii="Arial" w:hAnsi="Arial" w:cs="Arial"/>
                <w:sz w:val="20"/>
                <w:szCs w:val="20"/>
              </w:rPr>
            </w:pPr>
          </w:p>
        </w:tc>
        <w:tc>
          <w:tcPr>
            <w:tcW w:w="2349" w:type="dxa"/>
            <w:tcBorders>
              <w:bottom w:val="single" w:sz="12" w:space="0" w:color="auto"/>
            </w:tcBorders>
            <w:shd w:val="clear" w:color="auto" w:fill="auto"/>
          </w:tcPr>
          <w:p w14:paraId="67AC55BD" w14:textId="77777777" w:rsidR="0047639E" w:rsidRDefault="0047639E" w:rsidP="00AA4061">
            <w:pPr>
              <w:rPr>
                <w:rFonts w:ascii="Arial" w:hAnsi="Arial" w:cs="Arial"/>
                <w:sz w:val="20"/>
                <w:szCs w:val="20"/>
              </w:rPr>
            </w:pPr>
          </w:p>
        </w:tc>
      </w:tr>
      <w:tr w:rsidR="0047639E" w14:paraId="6BFF8112" w14:textId="77777777" w:rsidTr="00AA4061">
        <w:trPr>
          <w:cantSplit/>
          <w:trHeight w:val="259"/>
        </w:trPr>
        <w:tc>
          <w:tcPr>
            <w:tcW w:w="9576" w:type="dxa"/>
            <w:gridSpan w:val="3"/>
            <w:tcBorders>
              <w:top w:val="single" w:sz="4" w:space="0" w:color="auto"/>
              <w:bottom w:val="single" w:sz="4" w:space="0" w:color="auto"/>
            </w:tcBorders>
            <w:shd w:val="clear" w:color="auto" w:fill="auto"/>
          </w:tcPr>
          <w:p w14:paraId="24AF1684" w14:textId="77777777" w:rsidR="0047639E" w:rsidRDefault="0047639E" w:rsidP="00AA4061">
            <w:pPr>
              <w:rPr>
                <w:rFonts w:ascii="Arial" w:hAnsi="Arial" w:cs="Arial"/>
                <w:sz w:val="20"/>
                <w:szCs w:val="20"/>
              </w:rPr>
            </w:pPr>
            <w:r>
              <w:rPr>
                <w:rFonts w:ascii="Arial" w:hAnsi="Arial" w:cs="Arial"/>
                <w:sz w:val="20"/>
                <w:szCs w:val="20"/>
              </w:rPr>
              <w:t>Software and algorithms</w:t>
            </w:r>
          </w:p>
        </w:tc>
      </w:tr>
      <w:tr w:rsidR="0047639E" w14:paraId="6E97834A" w14:textId="77777777" w:rsidTr="00AA4061">
        <w:trPr>
          <w:cantSplit/>
          <w:trHeight w:val="259"/>
        </w:trPr>
        <w:tc>
          <w:tcPr>
            <w:tcW w:w="3825" w:type="dxa"/>
            <w:tcBorders>
              <w:top w:val="single" w:sz="12" w:space="0" w:color="auto"/>
            </w:tcBorders>
            <w:shd w:val="clear" w:color="auto" w:fill="auto"/>
          </w:tcPr>
          <w:p w14:paraId="44077571" w14:textId="77777777" w:rsidR="0047639E" w:rsidRDefault="0047639E" w:rsidP="00AA4061">
            <w:pPr>
              <w:rPr>
                <w:rFonts w:ascii="Times New Roman" w:eastAsia="宋体" w:hAnsi="Times New Roman" w:cs="Times New Roman"/>
                <w:sz w:val="21"/>
                <w:szCs w:val="21"/>
                <w:lang w:eastAsia="zh-CN"/>
              </w:rPr>
            </w:pPr>
            <w:r>
              <w:rPr>
                <w:rFonts w:ascii="Times New Roman" w:hAnsi="Times New Roman" w:cs="Times New Roman" w:hint="eastAsia"/>
                <w:sz w:val="21"/>
                <w:szCs w:val="21"/>
              </w:rPr>
              <w:t xml:space="preserve">R </w:t>
            </w:r>
            <w:r>
              <w:rPr>
                <w:rFonts w:ascii="Times New Roman" w:hAnsi="Times New Roman" w:cs="Times New Roman"/>
                <w:sz w:val="21"/>
                <w:szCs w:val="21"/>
              </w:rPr>
              <w:t xml:space="preserve">using the </w:t>
            </w:r>
            <w:r>
              <w:rPr>
                <w:rFonts w:ascii="Times New Roman" w:hAnsi="Times New Roman" w:cs="Times New Roman" w:hint="eastAsia"/>
                <w:sz w:val="21"/>
                <w:szCs w:val="21"/>
              </w:rPr>
              <w:t xml:space="preserve">EDGER </w:t>
            </w:r>
            <w:r>
              <w:rPr>
                <w:rFonts w:ascii="Times New Roman" w:hAnsi="Times New Roman" w:cs="Times New Roman"/>
                <w:sz w:val="21"/>
                <w:szCs w:val="21"/>
              </w:rPr>
              <w:t xml:space="preserve">(version </w:t>
            </w:r>
            <w:r>
              <w:rPr>
                <w:rFonts w:ascii="Times New Roman" w:hAnsi="Times New Roman" w:cs="Times New Roman" w:hint="eastAsia"/>
                <w:sz w:val="21"/>
                <w:szCs w:val="21"/>
              </w:rPr>
              <w:t>4</w:t>
            </w:r>
            <w:r>
              <w:rPr>
                <w:rFonts w:ascii="Times New Roman" w:hAnsi="Times New Roman" w:cs="Times New Roman"/>
                <w:sz w:val="21"/>
                <w:szCs w:val="21"/>
              </w:rPr>
              <w:t>.</w:t>
            </w:r>
            <w:r>
              <w:rPr>
                <w:rFonts w:ascii="Times New Roman" w:hAnsi="Times New Roman" w:cs="Times New Roman" w:hint="eastAsia"/>
                <w:sz w:val="21"/>
                <w:szCs w:val="21"/>
              </w:rPr>
              <w:t>2</w:t>
            </w:r>
            <w:r>
              <w:rPr>
                <w:rFonts w:ascii="Times New Roman" w:hAnsi="Times New Roman" w:cs="Times New Roman"/>
                <w:sz w:val="21"/>
                <w:szCs w:val="21"/>
              </w:rPr>
              <w:t xml:space="preserve">.1), </w:t>
            </w:r>
            <w:r>
              <w:rPr>
                <w:rFonts w:ascii="Times New Roman" w:hAnsi="Times New Roman" w:cs="Times New Roman" w:hint="eastAsia"/>
                <w:sz w:val="21"/>
                <w:szCs w:val="21"/>
              </w:rPr>
              <w:t>Seurat</w:t>
            </w:r>
            <w:r>
              <w:rPr>
                <w:rFonts w:ascii="Times New Roman" w:hAnsi="Times New Roman" w:cs="Times New Roman"/>
                <w:sz w:val="21"/>
                <w:szCs w:val="21"/>
              </w:rPr>
              <w:t xml:space="preserve"> (version </w:t>
            </w:r>
            <w:r>
              <w:rPr>
                <w:rFonts w:ascii="Times New Roman" w:hAnsi="Times New Roman" w:cs="Times New Roman" w:hint="eastAsia"/>
                <w:sz w:val="21"/>
                <w:szCs w:val="21"/>
              </w:rPr>
              <w:t>5</w:t>
            </w:r>
            <w:r>
              <w:rPr>
                <w:rFonts w:ascii="Times New Roman" w:hAnsi="Times New Roman" w:cs="Times New Roman"/>
                <w:sz w:val="21"/>
                <w:szCs w:val="21"/>
              </w:rPr>
              <w:t>.</w:t>
            </w:r>
            <w:r w:rsidRPr="002C7F45">
              <w:rPr>
                <w:rFonts w:ascii="Times New Roman" w:hAnsi="Times New Roman" w:cs="Times New Roman"/>
                <w:sz w:val="21"/>
                <w:szCs w:val="21"/>
              </w:rPr>
              <w:t>1)</w:t>
            </w:r>
            <w:r w:rsidRPr="00BF5114">
              <w:rPr>
                <w:rFonts w:ascii="Times New Roman" w:eastAsia="宋体" w:hAnsi="Times New Roman" w:cs="Times New Roman"/>
                <w:sz w:val="21"/>
                <w:szCs w:val="21"/>
                <w:lang w:eastAsia="zh-CN"/>
              </w:rPr>
              <w:t xml:space="preserve">, </w:t>
            </w:r>
            <w:proofErr w:type="spellStart"/>
            <w:r w:rsidRPr="00BF5114">
              <w:rPr>
                <w:rFonts w:ascii="Times New Roman" w:eastAsia="宋体" w:hAnsi="Times New Roman" w:cs="Times New Roman"/>
                <w:sz w:val="21"/>
                <w:szCs w:val="21"/>
                <w:lang w:eastAsia="zh-CN"/>
              </w:rPr>
              <w:t>Tableone</w:t>
            </w:r>
            <w:proofErr w:type="spellEnd"/>
            <w:r w:rsidRPr="00BF5114">
              <w:rPr>
                <w:rFonts w:ascii="Times New Roman" w:eastAsia="宋体" w:hAnsi="Times New Roman" w:cs="Times New Roman"/>
                <w:sz w:val="21"/>
                <w:szCs w:val="21"/>
                <w:lang w:eastAsia="zh-CN"/>
              </w:rPr>
              <w:t xml:space="preserve"> (version 0.13.2)</w:t>
            </w:r>
          </w:p>
        </w:tc>
        <w:tc>
          <w:tcPr>
            <w:tcW w:w="3402" w:type="dxa"/>
            <w:tcBorders>
              <w:top w:val="single" w:sz="12" w:space="0" w:color="auto"/>
            </w:tcBorders>
            <w:shd w:val="clear" w:color="auto" w:fill="auto"/>
          </w:tcPr>
          <w:p w14:paraId="6D314B16"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c>
          <w:tcPr>
            <w:tcW w:w="2349" w:type="dxa"/>
            <w:tcBorders>
              <w:top w:val="single" w:sz="12" w:space="0" w:color="auto"/>
            </w:tcBorders>
            <w:shd w:val="clear" w:color="auto" w:fill="auto"/>
          </w:tcPr>
          <w:p w14:paraId="171A7F6F"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103B04A8" w14:textId="77777777" w:rsidTr="00AA4061">
        <w:trPr>
          <w:cantSplit/>
          <w:trHeight w:val="259"/>
        </w:trPr>
        <w:tc>
          <w:tcPr>
            <w:tcW w:w="3825" w:type="dxa"/>
            <w:tcBorders>
              <w:bottom w:val="single" w:sz="2" w:space="0" w:color="000000"/>
            </w:tcBorders>
            <w:shd w:val="clear" w:color="auto" w:fill="auto"/>
          </w:tcPr>
          <w:p w14:paraId="4594900A"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 xml:space="preserve">GraphPad Prism (version </w:t>
            </w:r>
            <w:r>
              <w:rPr>
                <w:rFonts w:ascii="Times New Roman" w:hAnsi="Times New Roman" w:cs="Times New Roman" w:hint="eastAsia"/>
                <w:sz w:val="21"/>
                <w:szCs w:val="21"/>
              </w:rPr>
              <w:t>8</w:t>
            </w:r>
            <w:r>
              <w:rPr>
                <w:rFonts w:ascii="Times New Roman" w:hAnsi="Times New Roman" w:cs="Times New Roman"/>
                <w:sz w:val="21"/>
                <w:szCs w:val="21"/>
              </w:rPr>
              <w:t>.0</w:t>
            </w:r>
            <w:r>
              <w:rPr>
                <w:rFonts w:ascii="Times New Roman" w:hAnsi="Times New Roman" w:cs="Times New Roman" w:hint="eastAsia"/>
                <w:sz w:val="21"/>
                <w:szCs w:val="21"/>
              </w:rPr>
              <w:t>2</w:t>
            </w:r>
            <w:r>
              <w:rPr>
                <w:rFonts w:ascii="Times New Roman" w:hAnsi="Times New Roman" w:cs="Times New Roman"/>
                <w:sz w:val="21"/>
                <w:szCs w:val="21"/>
              </w:rPr>
              <w:t>)</w:t>
            </w:r>
          </w:p>
        </w:tc>
        <w:tc>
          <w:tcPr>
            <w:tcW w:w="3402" w:type="dxa"/>
            <w:tcBorders>
              <w:bottom w:val="single" w:sz="2" w:space="0" w:color="000000"/>
            </w:tcBorders>
            <w:shd w:val="clear" w:color="auto" w:fill="auto"/>
          </w:tcPr>
          <w:p w14:paraId="6F66A7AC"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c>
          <w:tcPr>
            <w:tcW w:w="2349" w:type="dxa"/>
            <w:tcBorders>
              <w:bottom w:val="single" w:sz="2" w:space="0" w:color="000000"/>
            </w:tcBorders>
            <w:shd w:val="clear" w:color="auto" w:fill="auto"/>
          </w:tcPr>
          <w:p w14:paraId="503B5BBB"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71B89017" w14:textId="77777777" w:rsidTr="00AA4061">
        <w:trPr>
          <w:cantSplit/>
          <w:trHeight w:val="259"/>
        </w:trPr>
        <w:tc>
          <w:tcPr>
            <w:tcW w:w="3825" w:type="dxa"/>
            <w:tcBorders>
              <w:bottom w:val="single" w:sz="2" w:space="0" w:color="000000"/>
            </w:tcBorders>
            <w:shd w:val="clear" w:color="auto" w:fill="auto"/>
          </w:tcPr>
          <w:p w14:paraId="432E4DD7"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t>SPSS Statistics version 26.0</w:t>
            </w:r>
          </w:p>
        </w:tc>
        <w:tc>
          <w:tcPr>
            <w:tcW w:w="3402" w:type="dxa"/>
            <w:tcBorders>
              <w:bottom w:val="single" w:sz="2" w:space="0" w:color="000000"/>
            </w:tcBorders>
            <w:shd w:val="clear" w:color="auto" w:fill="auto"/>
          </w:tcPr>
          <w:p w14:paraId="626CFC68"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IBM</w:t>
            </w:r>
          </w:p>
        </w:tc>
        <w:tc>
          <w:tcPr>
            <w:tcW w:w="2349" w:type="dxa"/>
            <w:tcBorders>
              <w:bottom w:val="single" w:sz="2" w:space="0" w:color="000000"/>
            </w:tcBorders>
            <w:shd w:val="clear" w:color="auto" w:fill="auto"/>
          </w:tcPr>
          <w:p w14:paraId="0A1C10AE"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7FEAEFB1" w14:textId="77777777" w:rsidTr="00AA4061">
        <w:trPr>
          <w:cantSplit/>
          <w:trHeight w:val="259"/>
        </w:trPr>
        <w:tc>
          <w:tcPr>
            <w:tcW w:w="3825" w:type="dxa"/>
            <w:tcBorders>
              <w:bottom w:val="single" w:sz="2" w:space="0" w:color="000000"/>
            </w:tcBorders>
            <w:shd w:val="clear" w:color="auto" w:fill="auto"/>
          </w:tcPr>
          <w:p w14:paraId="507CBAFD" w14:textId="77777777" w:rsidR="0047639E" w:rsidRDefault="0047639E" w:rsidP="00AA4061">
            <w:pPr>
              <w:rPr>
                <w:rFonts w:ascii="Times New Roman" w:hAnsi="Times New Roman" w:cs="Times New Roman"/>
                <w:sz w:val="21"/>
                <w:szCs w:val="21"/>
              </w:rPr>
            </w:pPr>
            <w:r>
              <w:rPr>
                <w:rFonts w:ascii="Times New Roman" w:hAnsi="Times New Roman" w:cs="Times New Roman"/>
                <w:sz w:val="21"/>
                <w:szCs w:val="21"/>
              </w:rPr>
              <w:lastRenderedPageBreak/>
              <w:t>G-Power</w:t>
            </w:r>
            <w:r>
              <w:rPr>
                <w:rFonts w:ascii="Times New Roman" w:hAnsi="Times New Roman" w:cs="Times New Roman" w:hint="eastAsia"/>
                <w:sz w:val="21"/>
                <w:szCs w:val="21"/>
              </w:rPr>
              <w:t xml:space="preserve"> 3.1 </w:t>
            </w:r>
          </w:p>
        </w:tc>
        <w:tc>
          <w:tcPr>
            <w:tcW w:w="3402" w:type="dxa"/>
            <w:tcBorders>
              <w:bottom w:val="single" w:sz="2" w:space="0" w:color="000000"/>
            </w:tcBorders>
            <w:shd w:val="clear" w:color="auto" w:fill="auto"/>
          </w:tcPr>
          <w:p w14:paraId="5C1E66D5"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c>
          <w:tcPr>
            <w:tcW w:w="2349" w:type="dxa"/>
            <w:tcBorders>
              <w:bottom w:val="single" w:sz="2" w:space="0" w:color="000000"/>
            </w:tcBorders>
            <w:shd w:val="clear" w:color="auto" w:fill="auto"/>
          </w:tcPr>
          <w:p w14:paraId="155BDAF0" w14:textId="77777777" w:rsidR="0047639E" w:rsidRDefault="0047639E" w:rsidP="00AA4061">
            <w:pPr>
              <w:rPr>
                <w:rFonts w:ascii="Times New Roman" w:hAnsi="Times New Roman" w:cs="Times New Roman"/>
                <w:sz w:val="21"/>
                <w:szCs w:val="21"/>
              </w:rPr>
            </w:pPr>
            <w:r>
              <w:rPr>
                <w:rFonts w:ascii="Times New Roman" w:hAnsi="Times New Roman" w:cs="Times New Roman" w:hint="eastAsia"/>
                <w:sz w:val="21"/>
                <w:szCs w:val="21"/>
              </w:rPr>
              <w:t>NA</w:t>
            </w:r>
          </w:p>
        </w:tc>
      </w:tr>
      <w:tr w:rsidR="0047639E" w14:paraId="7BB36B14" w14:textId="77777777" w:rsidTr="00AA4061">
        <w:trPr>
          <w:cantSplit/>
          <w:trHeight w:val="259"/>
        </w:trPr>
        <w:tc>
          <w:tcPr>
            <w:tcW w:w="3825" w:type="dxa"/>
            <w:tcBorders>
              <w:bottom w:val="single" w:sz="12" w:space="0" w:color="000000"/>
            </w:tcBorders>
            <w:shd w:val="clear" w:color="auto" w:fill="auto"/>
          </w:tcPr>
          <w:p w14:paraId="72FA5694" w14:textId="77777777" w:rsidR="0047639E" w:rsidRDefault="0047639E" w:rsidP="00AA4061">
            <w:pPr>
              <w:rPr>
                <w:rFonts w:ascii="Arial" w:hAnsi="Arial" w:cs="Arial"/>
                <w:sz w:val="20"/>
                <w:szCs w:val="20"/>
              </w:rPr>
            </w:pPr>
          </w:p>
        </w:tc>
        <w:tc>
          <w:tcPr>
            <w:tcW w:w="3402" w:type="dxa"/>
            <w:tcBorders>
              <w:bottom w:val="single" w:sz="12" w:space="0" w:color="000000"/>
            </w:tcBorders>
            <w:shd w:val="clear" w:color="auto" w:fill="auto"/>
          </w:tcPr>
          <w:p w14:paraId="08D86095" w14:textId="77777777" w:rsidR="0047639E" w:rsidRDefault="0047639E" w:rsidP="00AA4061">
            <w:pPr>
              <w:rPr>
                <w:rFonts w:ascii="Arial" w:hAnsi="Arial" w:cs="Arial"/>
                <w:sz w:val="20"/>
                <w:szCs w:val="20"/>
              </w:rPr>
            </w:pPr>
          </w:p>
        </w:tc>
        <w:tc>
          <w:tcPr>
            <w:tcW w:w="2349" w:type="dxa"/>
            <w:tcBorders>
              <w:bottom w:val="single" w:sz="12" w:space="0" w:color="000000"/>
            </w:tcBorders>
            <w:shd w:val="clear" w:color="auto" w:fill="auto"/>
          </w:tcPr>
          <w:p w14:paraId="6FFDEE7F" w14:textId="77777777" w:rsidR="0047639E" w:rsidRDefault="0047639E" w:rsidP="00AA4061">
            <w:pPr>
              <w:rPr>
                <w:rFonts w:ascii="Arial" w:hAnsi="Arial" w:cs="Arial"/>
                <w:sz w:val="20"/>
                <w:szCs w:val="20"/>
              </w:rPr>
            </w:pPr>
          </w:p>
        </w:tc>
      </w:tr>
    </w:tbl>
    <w:p w14:paraId="2D1FE2AA" w14:textId="77777777" w:rsidR="0047639E" w:rsidRDefault="0047639E" w:rsidP="0047639E">
      <w:pPr>
        <w:rPr>
          <w:rFonts w:ascii="Arial" w:eastAsia="宋体" w:hAnsi="Arial" w:cs="Arial"/>
          <w:b/>
          <w:i/>
          <w:sz w:val="20"/>
          <w:szCs w:val="20"/>
          <w:lang w:eastAsia="zh-CN"/>
        </w:rPr>
      </w:pPr>
    </w:p>
    <w:p w14:paraId="37ED82F1" w14:textId="77777777" w:rsidR="00661639" w:rsidRPr="00661639" w:rsidRDefault="00661639" w:rsidP="00C50C6D">
      <w:pPr>
        <w:jc w:val="both"/>
        <w:rPr>
          <w:rFonts w:ascii="Arial" w:eastAsia="宋体" w:hAnsi="Arial" w:cs="Arial"/>
          <w:b/>
          <w:iCs/>
          <w:sz w:val="20"/>
          <w:szCs w:val="20"/>
          <w:lang w:eastAsia="zh-CN"/>
        </w:rPr>
      </w:pPr>
    </w:p>
    <w:sectPr w:rsidR="00661639" w:rsidRPr="00661639" w:rsidSect="002C42AD">
      <w:head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E8B9F7" w14:textId="77777777" w:rsidR="00CD4E73" w:rsidRDefault="00CD4E73" w:rsidP="00723E56">
      <w:pPr>
        <w:spacing w:after="0" w:line="240" w:lineRule="auto"/>
      </w:pPr>
      <w:r>
        <w:separator/>
      </w:r>
    </w:p>
  </w:endnote>
  <w:endnote w:type="continuationSeparator" w:id="0">
    <w:p w14:paraId="0E74153B" w14:textId="77777777" w:rsidR="00CD4E73" w:rsidRDefault="00CD4E73" w:rsidP="00723E56">
      <w:pPr>
        <w:spacing w:after="0" w:line="240" w:lineRule="auto"/>
      </w:pPr>
      <w:r>
        <w:continuationSeparator/>
      </w:r>
    </w:p>
  </w:endnote>
  <w:endnote w:type="continuationNotice" w:id="1">
    <w:p w14:paraId="5BBFBFD7" w14:textId="77777777" w:rsidR="00CD4E73" w:rsidRDefault="00CD4E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CE8A1D" w14:textId="77777777" w:rsidR="00CD4E73" w:rsidRDefault="00CD4E73" w:rsidP="00723E56">
      <w:pPr>
        <w:spacing w:after="0" w:line="240" w:lineRule="auto"/>
      </w:pPr>
      <w:r>
        <w:separator/>
      </w:r>
    </w:p>
  </w:footnote>
  <w:footnote w:type="continuationSeparator" w:id="0">
    <w:p w14:paraId="0553BBB6" w14:textId="77777777" w:rsidR="00CD4E73" w:rsidRDefault="00CD4E73" w:rsidP="00723E56">
      <w:pPr>
        <w:spacing w:after="0" w:line="240" w:lineRule="auto"/>
      </w:pPr>
      <w:r>
        <w:continuationSeparator/>
      </w:r>
    </w:p>
  </w:footnote>
  <w:footnote w:type="continuationNotice" w:id="1">
    <w:p w14:paraId="6C9CBEB1" w14:textId="77777777" w:rsidR="00CD4E73" w:rsidRDefault="00CD4E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C3345D" w14:textId="67D1F223" w:rsidR="005A7D80" w:rsidRDefault="005A7D80" w:rsidP="00FF4B55">
    <w:pPr>
      <w:pStyle w:val="a4"/>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612B19"/>
    <w:multiLevelType w:val="multilevel"/>
    <w:tmpl w:val="4EDEFF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21EE8"/>
    <w:multiLevelType w:val="multilevel"/>
    <w:tmpl w:val="D0BA0F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D6077C"/>
    <w:multiLevelType w:val="hybridMultilevel"/>
    <w:tmpl w:val="EC6464A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38662202">
    <w:abstractNumId w:val="2"/>
  </w:num>
  <w:num w:numId="2" w16cid:durableId="948464541">
    <w:abstractNumId w:val="1"/>
  </w:num>
  <w:num w:numId="3" w16cid:durableId="5034718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proofState w:spelling="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A5D98"/>
    <w:rsid w:val="00002157"/>
    <w:rsid w:val="00006C2B"/>
    <w:rsid w:val="00011942"/>
    <w:rsid w:val="000154BD"/>
    <w:rsid w:val="00020663"/>
    <w:rsid w:val="00026A00"/>
    <w:rsid w:val="00036543"/>
    <w:rsid w:val="000412B4"/>
    <w:rsid w:val="000413BB"/>
    <w:rsid w:val="000438CE"/>
    <w:rsid w:val="00043E35"/>
    <w:rsid w:val="000450D9"/>
    <w:rsid w:val="00045700"/>
    <w:rsid w:val="0004651A"/>
    <w:rsid w:val="00047E46"/>
    <w:rsid w:val="00050387"/>
    <w:rsid w:val="000533B2"/>
    <w:rsid w:val="00053C37"/>
    <w:rsid w:val="0005540E"/>
    <w:rsid w:val="00056DF8"/>
    <w:rsid w:val="00062A33"/>
    <w:rsid w:val="000649E2"/>
    <w:rsid w:val="00070F70"/>
    <w:rsid w:val="00074EEA"/>
    <w:rsid w:val="00077197"/>
    <w:rsid w:val="00077473"/>
    <w:rsid w:val="000804C0"/>
    <w:rsid w:val="000809C3"/>
    <w:rsid w:val="000811F8"/>
    <w:rsid w:val="00087BED"/>
    <w:rsid w:val="000903D3"/>
    <w:rsid w:val="00091AFC"/>
    <w:rsid w:val="00093099"/>
    <w:rsid w:val="0009478D"/>
    <w:rsid w:val="00094906"/>
    <w:rsid w:val="00096A31"/>
    <w:rsid w:val="000A6B0D"/>
    <w:rsid w:val="000A6F11"/>
    <w:rsid w:val="000B77F4"/>
    <w:rsid w:val="000C1CEB"/>
    <w:rsid w:val="000C3987"/>
    <w:rsid w:val="000D052A"/>
    <w:rsid w:val="000D061D"/>
    <w:rsid w:val="000D175A"/>
    <w:rsid w:val="000D3999"/>
    <w:rsid w:val="000D76E5"/>
    <w:rsid w:val="000E045F"/>
    <w:rsid w:val="000E1251"/>
    <w:rsid w:val="000E2902"/>
    <w:rsid w:val="000E4ECE"/>
    <w:rsid w:val="000E5ABA"/>
    <w:rsid w:val="000F2D7F"/>
    <w:rsid w:val="000F3BF3"/>
    <w:rsid w:val="00100484"/>
    <w:rsid w:val="001019AE"/>
    <w:rsid w:val="001051FF"/>
    <w:rsid w:val="00105913"/>
    <w:rsid w:val="001075BE"/>
    <w:rsid w:val="00107EBD"/>
    <w:rsid w:val="00111835"/>
    <w:rsid w:val="00111A14"/>
    <w:rsid w:val="00111A4D"/>
    <w:rsid w:val="0011387D"/>
    <w:rsid w:val="001138A4"/>
    <w:rsid w:val="00114433"/>
    <w:rsid w:val="00114CD7"/>
    <w:rsid w:val="0011565E"/>
    <w:rsid w:val="00115745"/>
    <w:rsid w:val="001158FD"/>
    <w:rsid w:val="001233DA"/>
    <w:rsid w:val="001252B6"/>
    <w:rsid w:val="00132DA8"/>
    <w:rsid w:val="00133091"/>
    <w:rsid w:val="0013341E"/>
    <w:rsid w:val="00133E5F"/>
    <w:rsid w:val="00134A30"/>
    <w:rsid w:val="0013535C"/>
    <w:rsid w:val="00137F4C"/>
    <w:rsid w:val="00140294"/>
    <w:rsid w:val="001439F0"/>
    <w:rsid w:val="00144360"/>
    <w:rsid w:val="0014758E"/>
    <w:rsid w:val="00150BF9"/>
    <w:rsid w:val="0015471A"/>
    <w:rsid w:val="00155B57"/>
    <w:rsid w:val="001602EC"/>
    <w:rsid w:val="00160666"/>
    <w:rsid w:val="0016101B"/>
    <w:rsid w:val="00162CE8"/>
    <w:rsid w:val="00163099"/>
    <w:rsid w:val="00164429"/>
    <w:rsid w:val="00164F17"/>
    <w:rsid w:val="0016702C"/>
    <w:rsid w:val="00167DB7"/>
    <w:rsid w:val="00170CDF"/>
    <w:rsid w:val="0017211F"/>
    <w:rsid w:val="00177B60"/>
    <w:rsid w:val="00184DA2"/>
    <w:rsid w:val="00185EA1"/>
    <w:rsid w:val="00186973"/>
    <w:rsid w:val="00186BE9"/>
    <w:rsid w:val="00192109"/>
    <w:rsid w:val="0019320C"/>
    <w:rsid w:val="00194BED"/>
    <w:rsid w:val="001970E2"/>
    <w:rsid w:val="00197158"/>
    <w:rsid w:val="001978E3"/>
    <w:rsid w:val="001979AA"/>
    <w:rsid w:val="001A7A79"/>
    <w:rsid w:val="001B2958"/>
    <w:rsid w:val="001B55FF"/>
    <w:rsid w:val="001B6A23"/>
    <w:rsid w:val="001B73C2"/>
    <w:rsid w:val="001C1940"/>
    <w:rsid w:val="001C4838"/>
    <w:rsid w:val="001C62FE"/>
    <w:rsid w:val="001C6FF0"/>
    <w:rsid w:val="001D2370"/>
    <w:rsid w:val="001D2F3B"/>
    <w:rsid w:val="001D350D"/>
    <w:rsid w:val="001D3EA1"/>
    <w:rsid w:val="001DF02B"/>
    <w:rsid w:val="001E0C40"/>
    <w:rsid w:val="001E1456"/>
    <w:rsid w:val="001E2181"/>
    <w:rsid w:val="001E2CE6"/>
    <w:rsid w:val="001E435A"/>
    <w:rsid w:val="001E4FAC"/>
    <w:rsid w:val="001E7249"/>
    <w:rsid w:val="001E7596"/>
    <w:rsid w:val="001F2DCF"/>
    <w:rsid w:val="001F4001"/>
    <w:rsid w:val="00201430"/>
    <w:rsid w:val="00202DFB"/>
    <w:rsid w:val="00203E25"/>
    <w:rsid w:val="0020433B"/>
    <w:rsid w:val="00204C14"/>
    <w:rsid w:val="00205CA6"/>
    <w:rsid w:val="00206A8A"/>
    <w:rsid w:val="00207127"/>
    <w:rsid w:val="002072BD"/>
    <w:rsid w:val="0021535F"/>
    <w:rsid w:val="00223239"/>
    <w:rsid w:val="00226E8B"/>
    <w:rsid w:val="002335B7"/>
    <w:rsid w:val="00235663"/>
    <w:rsid w:val="00235BF1"/>
    <w:rsid w:val="0023691E"/>
    <w:rsid w:val="00241AEC"/>
    <w:rsid w:val="002432CA"/>
    <w:rsid w:val="0024449D"/>
    <w:rsid w:val="0024548C"/>
    <w:rsid w:val="00245523"/>
    <w:rsid w:val="002479BF"/>
    <w:rsid w:val="0025198F"/>
    <w:rsid w:val="002532A2"/>
    <w:rsid w:val="00253CDD"/>
    <w:rsid w:val="002553D8"/>
    <w:rsid w:val="00255442"/>
    <w:rsid w:val="00255D89"/>
    <w:rsid w:val="002607C0"/>
    <w:rsid w:val="00260F89"/>
    <w:rsid w:val="00261B23"/>
    <w:rsid w:val="00264B0D"/>
    <w:rsid w:val="002717A2"/>
    <w:rsid w:val="00274CAF"/>
    <w:rsid w:val="002809B5"/>
    <w:rsid w:val="0028594E"/>
    <w:rsid w:val="002865F4"/>
    <w:rsid w:val="0028766E"/>
    <w:rsid w:val="00287AAC"/>
    <w:rsid w:val="00287CE6"/>
    <w:rsid w:val="00291913"/>
    <w:rsid w:val="00293E62"/>
    <w:rsid w:val="00294399"/>
    <w:rsid w:val="00296CE2"/>
    <w:rsid w:val="002A6277"/>
    <w:rsid w:val="002A6D19"/>
    <w:rsid w:val="002B04FC"/>
    <w:rsid w:val="002B08A9"/>
    <w:rsid w:val="002B4530"/>
    <w:rsid w:val="002B52E8"/>
    <w:rsid w:val="002B751C"/>
    <w:rsid w:val="002B7F13"/>
    <w:rsid w:val="002C36A2"/>
    <w:rsid w:val="002C42AD"/>
    <w:rsid w:val="002C4ED0"/>
    <w:rsid w:val="002C60D0"/>
    <w:rsid w:val="002C623B"/>
    <w:rsid w:val="002D20B2"/>
    <w:rsid w:val="002D27DE"/>
    <w:rsid w:val="002D46C9"/>
    <w:rsid w:val="002D5D34"/>
    <w:rsid w:val="002E0E3D"/>
    <w:rsid w:val="002E18B9"/>
    <w:rsid w:val="002E3244"/>
    <w:rsid w:val="002E773B"/>
    <w:rsid w:val="002F1F21"/>
    <w:rsid w:val="002F2AF9"/>
    <w:rsid w:val="002F34B6"/>
    <w:rsid w:val="002F4579"/>
    <w:rsid w:val="002F6D1C"/>
    <w:rsid w:val="002F7976"/>
    <w:rsid w:val="002F7BF2"/>
    <w:rsid w:val="00302D4E"/>
    <w:rsid w:val="00305637"/>
    <w:rsid w:val="00307A10"/>
    <w:rsid w:val="00310C09"/>
    <w:rsid w:val="0031466A"/>
    <w:rsid w:val="00314E28"/>
    <w:rsid w:val="003160D7"/>
    <w:rsid w:val="00316DB6"/>
    <w:rsid w:val="00317C00"/>
    <w:rsid w:val="00325B6A"/>
    <w:rsid w:val="00326089"/>
    <w:rsid w:val="0032668E"/>
    <w:rsid w:val="00327EDE"/>
    <w:rsid w:val="00331F83"/>
    <w:rsid w:val="003334C4"/>
    <w:rsid w:val="003341BC"/>
    <w:rsid w:val="00340CDB"/>
    <w:rsid w:val="0034523E"/>
    <w:rsid w:val="00354A74"/>
    <w:rsid w:val="00355155"/>
    <w:rsid w:val="00356E8D"/>
    <w:rsid w:val="00360626"/>
    <w:rsid w:val="00360FD1"/>
    <w:rsid w:val="00361228"/>
    <w:rsid w:val="0036397A"/>
    <w:rsid w:val="0037011B"/>
    <w:rsid w:val="0037443C"/>
    <w:rsid w:val="00376654"/>
    <w:rsid w:val="00380767"/>
    <w:rsid w:val="00381F83"/>
    <w:rsid w:val="00386872"/>
    <w:rsid w:val="003879AE"/>
    <w:rsid w:val="00392A48"/>
    <w:rsid w:val="00394F68"/>
    <w:rsid w:val="0039535A"/>
    <w:rsid w:val="00397C63"/>
    <w:rsid w:val="003A53E0"/>
    <w:rsid w:val="003B2DB0"/>
    <w:rsid w:val="003B36FB"/>
    <w:rsid w:val="003B6784"/>
    <w:rsid w:val="003B7977"/>
    <w:rsid w:val="003C15BE"/>
    <w:rsid w:val="003C286B"/>
    <w:rsid w:val="003C67F3"/>
    <w:rsid w:val="003D118C"/>
    <w:rsid w:val="003D3372"/>
    <w:rsid w:val="003D40EB"/>
    <w:rsid w:val="003D5B11"/>
    <w:rsid w:val="003D5F35"/>
    <w:rsid w:val="003D5F6A"/>
    <w:rsid w:val="003D6533"/>
    <w:rsid w:val="003E1CE3"/>
    <w:rsid w:val="003E3566"/>
    <w:rsid w:val="003E475F"/>
    <w:rsid w:val="003E4FE5"/>
    <w:rsid w:val="003F1788"/>
    <w:rsid w:val="003F19FC"/>
    <w:rsid w:val="00402CF0"/>
    <w:rsid w:val="004063A8"/>
    <w:rsid w:val="00413DAA"/>
    <w:rsid w:val="00413E6A"/>
    <w:rsid w:val="00415690"/>
    <w:rsid w:val="00415E52"/>
    <w:rsid w:val="004172B5"/>
    <w:rsid w:val="00417585"/>
    <w:rsid w:val="0042323F"/>
    <w:rsid w:val="004236F7"/>
    <w:rsid w:val="004237BF"/>
    <w:rsid w:val="004245AA"/>
    <w:rsid w:val="00425963"/>
    <w:rsid w:val="004268D2"/>
    <w:rsid w:val="00431253"/>
    <w:rsid w:val="004323F8"/>
    <w:rsid w:val="0044058F"/>
    <w:rsid w:val="004419B5"/>
    <w:rsid w:val="00441D56"/>
    <w:rsid w:val="0044203C"/>
    <w:rsid w:val="00443906"/>
    <w:rsid w:val="004474F2"/>
    <w:rsid w:val="0045199C"/>
    <w:rsid w:val="004548FA"/>
    <w:rsid w:val="00457F82"/>
    <w:rsid w:val="00461E3C"/>
    <w:rsid w:val="00462EB1"/>
    <w:rsid w:val="004704A8"/>
    <w:rsid w:val="00474C2B"/>
    <w:rsid w:val="0047639E"/>
    <w:rsid w:val="0048257A"/>
    <w:rsid w:val="0048267E"/>
    <w:rsid w:val="00482FB0"/>
    <w:rsid w:val="00483427"/>
    <w:rsid w:val="004853BF"/>
    <w:rsid w:val="0049083C"/>
    <w:rsid w:val="0049273F"/>
    <w:rsid w:val="004957B9"/>
    <w:rsid w:val="004A021C"/>
    <w:rsid w:val="004A19D8"/>
    <w:rsid w:val="004A1B42"/>
    <w:rsid w:val="004A2DAA"/>
    <w:rsid w:val="004A3F0E"/>
    <w:rsid w:val="004A56E7"/>
    <w:rsid w:val="004A7585"/>
    <w:rsid w:val="004B3291"/>
    <w:rsid w:val="004B4287"/>
    <w:rsid w:val="004C36B9"/>
    <w:rsid w:val="004C4A2D"/>
    <w:rsid w:val="004C71B9"/>
    <w:rsid w:val="004D780F"/>
    <w:rsid w:val="004E1428"/>
    <w:rsid w:val="004E1788"/>
    <w:rsid w:val="004E2F69"/>
    <w:rsid w:val="004E68B9"/>
    <w:rsid w:val="004F019A"/>
    <w:rsid w:val="004F110B"/>
    <w:rsid w:val="004F2E9B"/>
    <w:rsid w:val="004F4ADD"/>
    <w:rsid w:val="004F5222"/>
    <w:rsid w:val="004F5CB4"/>
    <w:rsid w:val="004F6F8A"/>
    <w:rsid w:val="005003E0"/>
    <w:rsid w:val="00511B2A"/>
    <w:rsid w:val="00512B21"/>
    <w:rsid w:val="00515303"/>
    <w:rsid w:val="00516438"/>
    <w:rsid w:val="00517C18"/>
    <w:rsid w:val="00522660"/>
    <w:rsid w:val="00524D8B"/>
    <w:rsid w:val="005278CE"/>
    <w:rsid w:val="00531691"/>
    <w:rsid w:val="00532016"/>
    <w:rsid w:val="00532140"/>
    <w:rsid w:val="005325EC"/>
    <w:rsid w:val="00532B64"/>
    <w:rsid w:val="0054119F"/>
    <w:rsid w:val="005416EF"/>
    <w:rsid w:val="0054449C"/>
    <w:rsid w:val="00545EEC"/>
    <w:rsid w:val="00546EB5"/>
    <w:rsid w:val="00550B69"/>
    <w:rsid w:val="005511D2"/>
    <w:rsid w:val="00551E8A"/>
    <w:rsid w:val="00552BBB"/>
    <w:rsid w:val="00553BEB"/>
    <w:rsid w:val="00553FD5"/>
    <w:rsid w:val="00554C95"/>
    <w:rsid w:val="00556427"/>
    <w:rsid w:val="005576CC"/>
    <w:rsid w:val="005578E5"/>
    <w:rsid w:val="005637B8"/>
    <w:rsid w:val="00564BD1"/>
    <w:rsid w:val="00570061"/>
    <w:rsid w:val="00570BE4"/>
    <w:rsid w:val="00573752"/>
    <w:rsid w:val="00574E46"/>
    <w:rsid w:val="00576960"/>
    <w:rsid w:val="00581B97"/>
    <w:rsid w:val="005825F2"/>
    <w:rsid w:val="00584723"/>
    <w:rsid w:val="005849D0"/>
    <w:rsid w:val="005853E4"/>
    <w:rsid w:val="00585756"/>
    <w:rsid w:val="0058794B"/>
    <w:rsid w:val="00591BF5"/>
    <w:rsid w:val="0059670E"/>
    <w:rsid w:val="00596A64"/>
    <w:rsid w:val="00596D48"/>
    <w:rsid w:val="005973C4"/>
    <w:rsid w:val="005A0489"/>
    <w:rsid w:val="005A148E"/>
    <w:rsid w:val="005A3ACF"/>
    <w:rsid w:val="005A3C5B"/>
    <w:rsid w:val="005A6D66"/>
    <w:rsid w:val="005A7D80"/>
    <w:rsid w:val="005B0655"/>
    <w:rsid w:val="005B2884"/>
    <w:rsid w:val="005B2C31"/>
    <w:rsid w:val="005C18F8"/>
    <w:rsid w:val="005C456A"/>
    <w:rsid w:val="005D0413"/>
    <w:rsid w:val="005D10AC"/>
    <w:rsid w:val="005D263C"/>
    <w:rsid w:val="005D5ED3"/>
    <w:rsid w:val="005E0294"/>
    <w:rsid w:val="005E106A"/>
    <w:rsid w:val="005E1BFE"/>
    <w:rsid w:val="005E28E5"/>
    <w:rsid w:val="005E2E0F"/>
    <w:rsid w:val="005E7041"/>
    <w:rsid w:val="005E73E1"/>
    <w:rsid w:val="005F29C4"/>
    <w:rsid w:val="005F3122"/>
    <w:rsid w:val="005F4E19"/>
    <w:rsid w:val="005F71DE"/>
    <w:rsid w:val="005F77F3"/>
    <w:rsid w:val="00600335"/>
    <w:rsid w:val="006006D5"/>
    <w:rsid w:val="00600F9E"/>
    <w:rsid w:val="00603B1C"/>
    <w:rsid w:val="006150B8"/>
    <w:rsid w:val="00615F24"/>
    <w:rsid w:val="00617493"/>
    <w:rsid w:val="00617BEF"/>
    <w:rsid w:val="00621B66"/>
    <w:rsid w:val="00621C16"/>
    <w:rsid w:val="00624FAC"/>
    <w:rsid w:val="00630189"/>
    <w:rsid w:val="00632AA2"/>
    <w:rsid w:val="0063332B"/>
    <w:rsid w:val="006412A0"/>
    <w:rsid w:val="00642566"/>
    <w:rsid w:val="00643829"/>
    <w:rsid w:val="00644A21"/>
    <w:rsid w:val="00645CC3"/>
    <w:rsid w:val="00646442"/>
    <w:rsid w:val="00646D3E"/>
    <w:rsid w:val="00651059"/>
    <w:rsid w:val="00652CDD"/>
    <w:rsid w:val="00654979"/>
    <w:rsid w:val="00661639"/>
    <w:rsid w:val="006622F5"/>
    <w:rsid w:val="006634D7"/>
    <w:rsid w:val="0067118F"/>
    <w:rsid w:val="0067411D"/>
    <w:rsid w:val="00680C46"/>
    <w:rsid w:val="00683B23"/>
    <w:rsid w:val="006850C1"/>
    <w:rsid w:val="00685E22"/>
    <w:rsid w:val="00691F90"/>
    <w:rsid w:val="0069258E"/>
    <w:rsid w:val="006944EE"/>
    <w:rsid w:val="0069536F"/>
    <w:rsid w:val="006A00D6"/>
    <w:rsid w:val="006A23C1"/>
    <w:rsid w:val="006A4E6C"/>
    <w:rsid w:val="006B232C"/>
    <w:rsid w:val="006B3244"/>
    <w:rsid w:val="006B4755"/>
    <w:rsid w:val="006B503E"/>
    <w:rsid w:val="006B50C3"/>
    <w:rsid w:val="006B56E0"/>
    <w:rsid w:val="006C1E08"/>
    <w:rsid w:val="006C2BF3"/>
    <w:rsid w:val="006C30A9"/>
    <w:rsid w:val="006C69E6"/>
    <w:rsid w:val="006D137A"/>
    <w:rsid w:val="006D2456"/>
    <w:rsid w:val="006E0C42"/>
    <w:rsid w:val="006E42B2"/>
    <w:rsid w:val="006F0758"/>
    <w:rsid w:val="006F099D"/>
    <w:rsid w:val="006F0A8F"/>
    <w:rsid w:val="006F0F14"/>
    <w:rsid w:val="006F37B5"/>
    <w:rsid w:val="006F3910"/>
    <w:rsid w:val="006F4416"/>
    <w:rsid w:val="006F6AAE"/>
    <w:rsid w:val="006F7A85"/>
    <w:rsid w:val="00702E4C"/>
    <w:rsid w:val="00704996"/>
    <w:rsid w:val="00706F62"/>
    <w:rsid w:val="007114BC"/>
    <w:rsid w:val="0071311C"/>
    <w:rsid w:val="00715A7C"/>
    <w:rsid w:val="007227B0"/>
    <w:rsid w:val="00723E56"/>
    <w:rsid w:val="00730C67"/>
    <w:rsid w:val="0073130F"/>
    <w:rsid w:val="00733BF5"/>
    <w:rsid w:val="007342E6"/>
    <w:rsid w:val="00734867"/>
    <w:rsid w:val="00735B51"/>
    <w:rsid w:val="00735C40"/>
    <w:rsid w:val="00735FB1"/>
    <w:rsid w:val="007367CA"/>
    <w:rsid w:val="00741965"/>
    <w:rsid w:val="00741DFA"/>
    <w:rsid w:val="00742FED"/>
    <w:rsid w:val="00746BFB"/>
    <w:rsid w:val="007473A3"/>
    <w:rsid w:val="00747E63"/>
    <w:rsid w:val="00753F26"/>
    <w:rsid w:val="007617A5"/>
    <w:rsid w:val="00761A9E"/>
    <w:rsid w:val="00762AAA"/>
    <w:rsid w:val="00764FEE"/>
    <w:rsid w:val="00765B33"/>
    <w:rsid w:val="007707A6"/>
    <w:rsid w:val="0077561F"/>
    <w:rsid w:val="00776084"/>
    <w:rsid w:val="007770A2"/>
    <w:rsid w:val="007808CE"/>
    <w:rsid w:val="00781AC9"/>
    <w:rsid w:val="00782202"/>
    <w:rsid w:val="00782609"/>
    <w:rsid w:val="00784234"/>
    <w:rsid w:val="007853AB"/>
    <w:rsid w:val="007873F5"/>
    <w:rsid w:val="0079052F"/>
    <w:rsid w:val="00790AC6"/>
    <w:rsid w:val="00792970"/>
    <w:rsid w:val="007933BB"/>
    <w:rsid w:val="0079363A"/>
    <w:rsid w:val="00794F4F"/>
    <w:rsid w:val="007A2791"/>
    <w:rsid w:val="007B2128"/>
    <w:rsid w:val="007B44F2"/>
    <w:rsid w:val="007B6D8A"/>
    <w:rsid w:val="007C162F"/>
    <w:rsid w:val="007C32AC"/>
    <w:rsid w:val="007C3928"/>
    <w:rsid w:val="007C575A"/>
    <w:rsid w:val="007D067C"/>
    <w:rsid w:val="007D1649"/>
    <w:rsid w:val="007D272C"/>
    <w:rsid w:val="007D434F"/>
    <w:rsid w:val="007D64F0"/>
    <w:rsid w:val="007D66A4"/>
    <w:rsid w:val="007E0AE4"/>
    <w:rsid w:val="007E0FF9"/>
    <w:rsid w:val="007E3F2C"/>
    <w:rsid w:val="007E5F7D"/>
    <w:rsid w:val="007E7A6F"/>
    <w:rsid w:val="007E7B75"/>
    <w:rsid w:val="007F17D8"/>
    <w:rsid w:val="007F3B4C"/>
    <w:rsid w:val="007F592E"/>
    <w:rsid w:val="00800C38"/>
    <w:rsid w:val="00801052"/>
    <w:rsid w:val="00801C2E"/>
    <w:rsid w:val="00805AC3"/>
    <w:rsid w:val="0080684D"/>
    <w:rsid w:val="0080705B"/>
    <w:rsid w:val="00807F89"/>
    <w:rsid w:val="00810BA9"/>
    <w:rsid w:val="00811BF9"/>
    <w:rsid w:val="00812794"/>
    <w:rsid w:val="00812D1D"/>
    <w:rsid w:val="008132C0"/>
    <w:rsid w:val="00813C5D"/>
    <w:rsid w:val="00814579"/>
    <w:rsid w:val="00814B68"/>
    <w:rsid w:val="00815019"/>
    <w:rsid w:val="00817C7A"/>
    <w:rsid w:val="00820A9C"/>
    <w:rsid w:val="008237F4"/>
    <w:rsid w:val="0082397E"/>
    <w:rsid w:val="00833FE7"/>
    <w:rsid w:val="00835A27"/>
    <w:rsid w:val="00837A7A"/>
    <w:rsid w:val="00837C19"/>
    <w:rsid w:val="00840A72"/>
    <w:rsid w:val="00840B74"/>
    <w:rsid w:val="00841B15"/>
    <w:rsid w:val="00842056"/>
    <w:rsid w:val="00842BB8"/>
    <w:rsid w:val="00842DB0"/>
    <w:rsid w:val="00842F2E"/>
    <w:rsid w:val="008439FD"/>
    <w:rsid w:val="00846216"/>
    <w:rsid w:val="008507C3"/>
    <w:rsid w:val="008541E2"/>
    <w:rsid w:val="00855A35"/>
    <w:rsid w:val="00855CE7"/>
    <w:rsid w:val="00857D6A"/>
    <w:rsid w:val="008654C7"/>
    <w:rsid w:val="008657E4"/>
    <w:rsid w:val="00865B6B"/>
    <w:rsid w:val="00865EC6"/>
    <w:rsid w:val="00870BD4"/>
    <w:rsid w:val="00871D82"/>
    <w:rsid w:val="008720B5"/>
    <w:rsid w:val="00874608"/>
    <w:rsid w:val="00880B89"/>
    <w:rsid w:val="00880D9E"/>
    <w:rsid w:val="0088355F"/>
    <w:rsid w:val="008837C3"/>
    <w:rsid w:val="00885A71"/>
    <w:rsid w:val="008862C9"/>
    <w:rsid w:val="00886720"/>
    <w:rsid w:val="008871D9"/>
    <w:rsid w:val="008878F4"/>
    <w:rsid w:val="008929E8"/>
    <w:rsid w:val="008941C2"/>
    <w:rsid w:val="00896692"/>
    <w:rsid w:val="00897898"/>
    <w:rsid w:val="008A3B80"/>
    <w:rsid w:val="008A5FC7"/>
    <w:rsid w:val="008A75F9"/>
    <w:rsid w:val="008B035E"/>
    <w:rsid w:val="008B262D"/>
    <w:rsid w:val="008B5F9F"/>
    <w:rsid w:val="008B6A42"/>
    <w:rsid w:val="008B7610"/>
    <w:rsid w:val="008C125F"/>
    <w:rsid w:val="008C1C28"/>
    <w:rsid w:val="008C2E98"/>
    <w:rsid w:val="008C3AB7"/>
    <w:rsid w:val="008C6C41"/>
    <w:rsid w:val="008C7410"/>
    <w:rsid w:val="008D3664"/>
    <w:rsid w:val="008D3FA6"/>
    <w:rsid w:val="008D505B"/>
    <w:rsid w:val="008E0D56"/>
    <w:rsid w:val="008E2AB3"/>
    <w:rsid w:val="008E2EB3"/>
    <w:rsid w:val="008E4E52"/>
    <w:rsid w:val="008E68AF"/>
    <w:rsid w:val="00902560"/>
    <w:rsid w:val="009067D2"/>
    <w:rsid w:val="009125AA"/>
    <w:rsid w:val="0091639E"/>
    <w:rsid w:val="009165F2"/>
    <w:rsid w:val="00922610"/>
    <w:rsid w:val="0092453B"/>
    <w:rsid w:val="00925447"/>
    <w:rsid w:val="00925C31"/>
    <w:rsid w:val="00930FC3"/>
    <w:rsid w:val="00931EAC"/>
    <w:rsid w:val="00933AC9"/>
    <w:rsid w:val="009364BA"/>
    <w:rsid w:val="00944433"/>
    <w:rsid w:val="00945FFF"/>
    <w:rsid w:val="009549A7"/>
    <w:rsid w:val="00954B3A"/>
    <w:rsid w:val="00956914"/>
    <w:rsid w:val="00960D05"/>
    <w:rsid w:val="00962D3B"/>
    <w:rsid w:val="009659D6"/>
    <w:rsid w:val="00970BEE"/>
    <w:rsid w:val="009737F6"/>
    <w:rsid w:val="00976FB4"/>
    <w:rsid w:val="0098656D"/>
    <w:rsid w:val="00990657"/>
    <w:rsid w:val="0099717E"/>
    <w:rsid w:val="009A0108"/>
    <w:rsid w:val="009A464A"/>
    <w:rsid w:val="009A4F0B"/>
    <w:rsid w:val="009A5C67"/>
    <w:rsid w:val="009A6CC2"/>
    <w:rsid w:val="009B134A"/>
    <w:rsid w:val="009B1E17"/>
    <w:rsid w:val="009B20A2"/>
    <w:rsid w:val="009B3AC7"/>
    <w:rsid w:val="009B60D6"/>
    <w:rsid w:val="009C1935"/>
    <w:rsid w:val="009C21A1"/>
    <w:rsid w:val="009C3836"/>
    <w:rsid w:val="009C52A9"/>
    <w:rsid w:val="009C53A6"/>
    <w:rsid w:val="009C60D4"/>
    <w:rsid w:val="009C73FA"/>
    <w:rsid w:val="009D2A0F"/>
    <w:rsid w:val="009D3702"/>
    <w:rsid w:val="009D470D"/>
    <w:rsid w:val="009D5A8B"/>
    <w:rsid w:val="009D68E3"/>
    <w:rsid w:val="009E14DA"/>
    <w:rsid w:val="009E2DFE"/>
    <w:rsid w:val="009E55E9"/>
    <w:rsid w:val="009E5F76"/>
    <w:rsid w:val="009F1B1A"/>
    <w:rsid w:val="009F334D"/>
    <w:rsid w:val="009F5053"/>
    <w:rsid w:val="009F62BA"/>
    <w:rsid w:val="00A01452"/>
    <w:rsid w:val="00A01705"/>
    <w:rsid w:val="00A04370"/>
    <w:rsid w:val="00A06044"/>
    <w:rsid w:val="00A14676"/>
    <w:rsid w:val="00A150E5"/>
    <w:rsid w:val="00A1592B"/>
    <w:rsid w:val="00A15FC2"/>
    <w:rsid w:val="00A21F53"/>
    <w:rsid w:val="00A25C37"/>
    <w:rsid w:val="00A25F9F"/>
    <w:rsid w:val="00A279BB"/>
    <w:rsid w:val="00A30F83"/>
    <w:rsid w:val="00A311B2"/>
    <w:rsid w:val="00A31838"/>
    <w:rsid w:val="00A31A48"/>
    <w:rsid w:val="00A339AA"/>
    <w:rsid w:val="00A33E3A"/>
    <w:rsid w:val="00A35CF4"/>
    <w:rsid w:val="00A36098"/>
    <w:rsid w:val="00A3618A"/>
    <w:rsid w:val="00A37DD5"/>
    <w:rsid w:val="00A40CFE"/>
    <w:rsid w:val="00A4342E"/>
    <w:rsid w:val="00A454D8"/>
    <w:rsid w:val="00A47E29"/>
    <w:rsid w:val="00A50C47"/>
    <w:rsid w:val="00A51D25"/>
    <w:rsid w:val="00A5251E"/>
    <w:rsid w:val="00A55832"/>
    <w:rsid w:val="00A569FB"/>
    <w:rsid w:val="00A6323E"/>
    <w:rsid w:val="00A64746"/>
    <w:rsid w:val="00A67040"/>
    <w:rsid w:val="00A70635"/>
    <w:rsid w:val="00A71556"/>
    <w:rsid w:val="00A71AE4"/>
    <w:rsid w:val="00A800AB"/>
    <w:rsid w:val="00A800DC"/>
    <w:rsid w:val="00A83A00"/>
    <w:rsid w:val="00AA184C"/>
    <w:rsid w:val="00AA1CAD"/>
    <w:rsid w:val="00AA1DDF"/>
    <w:rsid w:val="00AA38E3"/>
    <w:rsid w:val="00AA59CD"/>
    <w:rsid w:val="00AB1E87"/>
    <w:rsid w:val="00AB39EC"/>
    <w:rsid w:val="00AC06F2"/>
    <w:rsid w:val="00AC1E85"/>
    <w:rsid w:val="00AC50DD"/>
    <w:rsid w:val="00AC6872"/>
    <w:rsid w:val="00AD154A"/>
    <w:rsid w:val="00AD16C5"/>
    <w:rsid w:val="00AD171A"/>
    <w:rsid w:val="00AD1EBE"/>
    <w:rsid w:val="00AD2332"/>
    <w:rsid w:val="00AD71D3"/>
    <w:rsid w:val="00AD7549"/>
    <w:rsid w:val="00AE1170"/>
    <w:rsid w:val="00AE2214"/>
    <w:rsid w:val="00AE713B"/>
    <w:rsid w:val="00AE7437"/>
    <w:rsid w:val="00AF1C9A"/>
    <w:rsid w:val="00AF335A"/>
    <w:rsid w:val="00AF3FAC"/>
    <w:rsid w:val="00AF61AA"/>
    <w:rsid w:val="00AF7580"/>
    <w:rsid w:val="00AF7A57"/>
    <w:rsid w:val="00B006CD"/>
    <w:rsid w:val="00B026E4"/>
    <w:rsid w:val="00B028B9"/>
    <w:rsid w:val="00B03C1D"/>
    <w:rsid w:val="00B05937"/>
    <w:rsid w:val="00B05C0A"/>
    <w:rsid w:val="00B06A09"/>
    <w:rsid w:val="00B13877"/>
    <w:rsid w:val="00B142AA"/>
    <w:rsid w:val="00B14B0C"/>
    <w:rsid w:val="00B156F8"/>
    <w:rsid w:val="00B160A4"/>
    <w:rsid w:val="00B16243"/>
    <w:rsid w:val="00B1709E"/>
    <w:rsid w:val="00B2239F"/>
    <w:rsid w:val="00B23A1E"/>
    <w:rsid w:val="00B25A9D"/>
    <w:rsid w:val="00B271DE"/>
    <w:rsid w:val="00B27D30"/>
    <w:rsid w:val="00B31D83"/>
    <w:rsid w:val="00B329A3"/>
    <w:rsid w:val="00B42550"/>
    <w:rsid w:val="00B46B26"/>
    <w:rsid w:val="00B47B2B"/>
    <w:rsid w:val="00B52014"/>
    <w:rsid w:val="00B54D37"/>
    <w:rsid w:val="00B55472"/>
    <w:rsid w:val="00B56283"/>
    <w:rsid w:val="00B5690A"/>
    <w:rsid w:val="00B61789"/>
    <w:rsid w:val="00B654C8"/>
    <w:rsid w:val="00B67361"/>
    <w:rsid w:val="00B67909"/>
    <w:rsid w:val="00B7018D"/>
    <w:rsid w:val="00B70378"/>
    <w:rsid w:val="00B74BA7"/>
    <w:rsid w:val="00B772BF"/>
    <w:rsid w:val="00B81CC3"/>
    <w:rsid w:val="00B829BE"/>
    <w:rsid w:val="00B85C3F"/>
    <w:rsid w:val="00B92748"/>
    <w:rsid w:val="00B93739"/>
    <w:rsid w:val="00B972EC"/>
    <w:rsid w:val="00BA2088"/>
    <w:rsid w:val="00BA5B68"/>
    <w:rsid w:val="00BA6069"/>
    <w:rsid w:val="00BA70D8"/>
    <w:rsid w:val="00BB049F"/>
    <w:rsid w:val="00BB0E08"/>
    <w:rsid w:val="00BB29C4"/>
    <w:rsid w:val="00BB3D62"/>
    <w:rsid w:val="00BB5D3E"/>
    <w:rsid w:val="00BB5EC9"/>
    <w:rsid w:val="00BB6E61"/>
    <w:rsid w:val="00BC33A5"/>
    <w:rsid w:val="00BC48CD"/>
    <w:rsid w:val="00BC6582"/>
    <w:rsid w:val="00BD23B3"/>
    <w:rsid w:val="00BD45B3"/>
    <w:rsid w:val="00BD4B58"/>
    <w:rsid w:val="00BD635B"/>
    <w:rsid w:val="00BE3F05"/>
    <w:rsid w:val="00BE5403"/>
    <w:rsid w:val="00BE7330"/>
    <w:rsid w:val="00BE7C05"/>
    <w:rsid w:val="00BE7D8E"/>
    <w:rsid w:val="00BF0C80"/>
    <w:rsid w:val="00BF13D1"/>
    <w:rsid w:val="00BF166A"/>
    <w:rsid w:val="00BF3750"/>
    <w:rsid w:val="00BF3F7D"/>
    <w:rsid w:val="00BF4296"/>
    <w:rsid w:val="00BF448C"/>
    <w:rsid w:val="00BF5927"/>
    <w:rsid w:val="00C002F8"/>
    <w:rsid w:val="00C02D5D"/>
    <w:rsid w:val="00C03145"/>
    <w:rsid w:val="00C033B0"/>
    <w:rsid w:val="00C03DE4"/>
    <w:rsid w:val="00C074D1"/>
    <w:rsid w:val="00C10992"/>
    <w:rsid w:val="00C10E18"/>
    <w:rsid w:val="00C125A3"/>
    <w:rsid w:val="00C13507"/>
    <w:rsid w:val="00C135FD"/>
    <w:rsid w:val="00C15465"/>
    <w:rsid w:val="00C20398"/>
    <w:rsid w:val="00C2050B"/>
    <w:rsid w:val="00C20F78"/>
    <w:rsid w:val="00C23A86"/>
    <w:rsid w:val="00C35030"/>
    <w:rsid w:val="00C368C7"/>
    <w:rsid w:val="00C369F2"/>
    <w:rsid w:val="00C41163"/>
    <w:rsid w:val="00C424BC"/>
    <w:rsid w:val="00C440A6"/>
    <w:rsid w:val="00C451ED"/>
    <w:rsid w:val="00C47A9E"/>
    <w:rsid w:val="00C47E1F"/>
    <w:rsid w:val="00C5072C"/>
    <w:rsid w:val="00C50C6D"/>
    <w:rsid w:val="00C51653"/>
    <w:rsid w:val="00C5347D"/>
    <w:rsid w:val="00C54702"/>
    <w:rsid w:val="00C56A3F"/>
    <w:rsid w:val="00C619EC"/>
    <w:rsid w:val="00C63E4B"/>
    <w:rsid w:val="00C66DB7"/>
    <w:rsid w:val="00C67DE3"/>
    <w:rsid w:val="00C7245D"/>
    <w:rsid w:val="00C741D9"/>
    <w:rsid w:val="00C770EF"/>
    <w:rsid w:val="00C81F18"/>
    <w:rsid w:val="00C82FBE"/>
    <w:rsid w:val="00C83CCA"/>
    <w:rsid w:val="00C83E9F"/>
    <w:rsid w:val="00C85906"/>
    <w:rsid w:val="00C8677A"/>
    <w:rsid w:val="00C86C4F"/>
    <w:rsid w:val="00C87D17"/>
    <w:rsid w:val="00C87F58"/>
    <w:rsid w:val="00C93C96"/>
    <w:rsid w:val="00C94B9A"/>
    <w:rsid w:val="00C95659"/>
    <w:rsid w:val="00C9574D"/>
    <w:rsid w:val="00C95894"/>
    <w:rsid w:val="00C95EB9"/>
    <w:rsid w:val="00C966A8"/>
    <w:rsid w:val="00C97EF1"/>
    <w:rsid w:val="00C97EFF"/>
    <w:rsid w:val="00CA0125"/>
    <w:rsid w:val="00CA0AAF"/>
    <w:rsid w:val="00CA374E"/>
    <w:rsid w:val="00CA438A"/>
    <w:rsid w:val="00CA4ABC"/>
    <w:rsid w:val="00CA701C"/>
    <w:rsid w:val="00CB3353"/>
    <w:rsid w:val="00CB4998"/>
    <w:rsid w:val="00CC082C"/>
    <w:rsid w:val="00CC0DF3"/>
    <w:rsid w:val="00CC1B77"/>
    <w:rsid w:val="00CC1F21"/>
    <w:rsid w:val="00CC2A21"/>
    <w:rsid w:val="00CC55F4"/>
    <w:rsid w:val="00CD06B7"/>
    <w:rsid w:val="00CD2E78"/>
    <w:rsid w:val="00CD4E73"/>
    <w:rsid w:val="00CD51E7"/>
    <w:rsid w:val="00CD7536"/>
    <w:rsid w:val="00CD78B5"/>
    <w:rsid w:val="00CD7EFA"/>
    <w:rsid w:val="00CE08D7"/>
    <w:rsid w:val="00CF40DA"/>
    <w:rsid w:val="00CF635B"/>
    <w:rsid w:val="00CF6806"/>
    <w:rsid w:val="00D00A1E"/>
    <w:rsid w:val="00D01446"/>
    <w:rsid w:val="00D0163E"/>
    <w:rsid w:val="00D05AFE"/>
    <w:rsid w:val="00D1190A"/>
    <w:rsid w:val="00D1340D"/>
    <w:rsid w:val="00D14418"/>
    <w:rsid w:val="00D17C23"/>
    <w:rsid w:val="00D20EA5"/>
    <w:rsid w:val="00D22D94"/>
    <w:rsid w:val="00D245F5"/>
    <w:rsid w:val="00D254C5"/>
    <w:rsid w:val="00D26979"/>
    <w:rsid w:val="00D26B5C"/>
    <w:rsid w:val="00D2788F"/>
    <w:rsid w:val="00D3296A"/>
    <w:rsid w:val="00D3462E"/>
    <w:rsid w:val="00D348BA"/>
    <w:rsid w:val="00D348BF"/>
    <w:rsid w:val="00D36CBE"/>
    <w:rsid w:val="00D42BF3"/>
    <w:rsid w:val="00D43B1C"/>
    <w:rsid w:val="00D43F67"/>
    <w:rsid w:val="00D44CE0"/>
    <w:rsid w:val="00D44DBF"/>
    <w:rsid w:val="00D45B6F"/>
    <w:rsid w:val="00D46E2C"/>
    <w:rsid w:val="00D51E08"/>
    <w:rsid w:val="00D524A9"/>
    <w:rsid w:val="00D57C51"/>
    <w:rsid w:val="00D6259A"/>
    <w:rsid w:val="00D62884"/>
    <w:rsid w:val="00D653B7"/>
    <w:rsid w:val="00D71186"/>
    <w:rsid w:val="00D72AAF"/>
    <w:rsid w:val="00D74CA5"/>
    <w:rsid w:val="00D76B7A"/>
    <w:rsid w:val="00D773E5"/>
    <w:rsid w:val="00D81BCD"/>
    <w:rsid w:val="00D82B95"/>
    <w:rsid w:val="00D85928"/>
    <w:rsid w:val="00D86D50"/>
    <w:rsid w:val="00D9047C"/>
    <w:rsid w:val="00D96526"/>
    <w:rsid w:val="00DA35ED"/>
    <w:rsid w:val="00DA4753"/>
    <w:rsid w:val="00DB01FB"/>
    <w:rsid w:val="00DB0D5C"/>
    <w:rsid w:val="00DB228B"/>
    <w:rsid w:val="00DB2327"/>
    <w:rsid w:val="00DB2E0C"/>
    <w:rsid w:val="00DB552D"/>
    <w:rsid w:val="00DC128F"/>
    <w:rsid w:val="00DC2105"/>
    <w:rsid w:val="00DC2B50"/>
    <w:rsid w:val="00DC59C5"/>
    <w:rsid w:val="00DD3442"/>
    <w:rsid w:val="00DD413A"/>
    <w:rsid w:val="00DD6097"/>
    <w:rsid w:val="00DD627D"/>
    <w:rsid w:val="00DE4582"/>
    <w:rsid w:val="00DE5370"/>
    <w:rsid w:val="00DE5F66"/>
    <w:rsid w:val="00DE6830"/>
    <w:rsid w:val="00DE77EB"/>
    <w:rsid w:val="00DF2559"/>
    <w:rsid w:val="00DF3524"/>
    <w:rsid w:val="00DF4D23"/>
    <w:rsid w:val="00DF639C"/>
    <w:rsid w:val="00E015CF"/>
    <w:rsid w:val="00E03758"/>
    <w:rsid w:val="00E1366A"/>
    <w:rsid w:val="00E20F9D"/>
    <w:rsid w:val="00E21262"/>
    <w:rsid w:val="00E215DB"/>
    <w:rsid w:val="00E22A67"/>
    <w:rsid w:val="00E247A5"/>
    <w:rsid w:val="00E25964"/>
    <w:rsid w:val="00E25AD0"/>
    <w:rsid w:val="00E26B0D"/>
    <w:rsid w:val="00E32297"/>
    <w:rsid w:val="00E328DF"/>
    <w:rsid w:val="00E35E74"/>
    <w:rsid w:val="00E37281"/>
    <w:rsid w:val="00E41F0C"/>
    <w:rsid w:val="00E44E23"/>
    <w:rsid w:val="00E4532B"/>
    <w:rsid w:val="00E47769"/>
    <w:rsid w:val="00E50DC5"/>
    <w:rsid w:val="00E5322C"/>
    <w:rsid w:val="00E53C46"/>
    <w:rsid w:val="00E555A3"/>
    <w:rsid w:val="00E572DE"/>
    <w:rsid w:val="00E63266"/>
    <w:rsid w:val="00E65A78"/>
    <w:rsid w:val="00E668C5"/>
    <w:rsid w:val="00E70DE9"/>
    <w:rsid w:val="00E716A6"/>
    <w:rsid w:val="00E762C1"/>
    <w:rsid w:val="00E773F4"/>
    <w:rsid w:val="00E77800"/>
    <w:rsid w:val="00E84E09"/>
    <w:rsid w:val="00E863BC"/>
    <w:rsid w:val="00E8738A"/>
    <w:rsid w:val="00E8769D"/>
    <w:rsid w:val="00E9109C"/>
    <w:rsid w:val="00E91886"/>
    <w:rsid w:val="00E939B1"/>
    <w:rsid w:val="00E94026"/>
    <w:rsid w:val="00E94480"/>
    <w:rsid w:val="00E95FFB"/>
    <w:rsid w:val="00E973E9"/>
    <w:rsid w:val="00E977FB"/>
    <w:rsid w:val="00E97FE6"/>
    <w:rsid w:val="00EA1E35"/>
    <w:rsid w:val="00EA36D4"/>
    <w:rsid w:val="00EA4426"/>
    <w:rsid w:val="00EA59EF"/>
    <w:rsid w:val="00EA5A59"/>
    <w:rsid w:val="00EB1CB8"/>
    <w:rsid w:val="00EB20A2"/>
    <w:rsid w:val="00EB3D5D"/>
    <w:rsid w:val="00EB4FC4"/>
    <w:rsid w:val="00EB648E"/>
    <w:rsid w:val="00EB6579"/>
    <w:rsid w:val="00EB65C0"/>
    <w:rsid w:val="00EB77E2"/>
    <w:rsid w:val="00EC00CC"/>
    <w:rsid w:val="00EC1467"/>
    <w:rsid w:val="00EC639F"/>
    <w:rsid w:val="00ED16E3"/>
    <w:rsid w:val="00ED3F22"/>
    <w:rsid w:val="00ED5673"/>
    <w:rsid w:val="00ED661C"/>
    <w:rsid w:val="00EE1569"/>
    <w:rsid w:val="00EE30F5"/>
    <w:rsid w:val="00EE6C6F"/>
    <w:rsid w:val="00EE7EC0"/>
    <w:rsid w:val="00EF3FBE"/>
    <w:rsid w:val="00EF63A7"/>
    <w:rsid w:val="00EF648B"/>
    <w:rsid w:val="00EF71F7"/>
    <w:rsid w:val="00EF73E4"/>
    <w:rsid w:val="00F00068"/>
    <w:rsid w:val="00F025B9"/>
    <w:rsid w:val="00F03EBF"/>
    <w:rsid w:val="00F0581F"/>
    <w:rsid w:val="00F05975"/>
    <w:rsid w:val="00F0761B"/>
    <w:rsid w:val="00F14880"/>
    <w:rsid w:val="00F24A17"/>
    <w:rsid w:val="00F2742C"/>
    <w:rsid w:val="00F27C6B"/>
    <w:rsid w:val="00F27EF6"/>
    <w:rsid w:val="00F3534B"/>
    <w:rsid w:val="00F353F4"/>
    <w:rsid w:val="00F354D8"/>
    <w:rsid w:val="00F36754"/>
    <w:rsid w:val="00F40FA4"/>
    <w:rsid w:val="00F410EC"/>
    <w:rsid w:val="00F4137B"/>
    <w:rsid w:val="00F430B0"/>
    <w:rsid w:val="00F455B9"/>
    <w:rsid w:val="00F50676"/>
    <w:rsid w:val="00F52615"/>
    <w:rsid w:val="00F543A2"/>
    <w:rsid w:val="00F56DEE"/>
    <w:rsid w:val="00F57CA9"/>
    <w:rsid w:val="00F60E65"/>
    <w:rsid w:val="00F647D8"/>
    <w:rsid w:val="00F6505E"/>
    <w:rsid w:val="00F654EE"/>
    <w:rsid w:val="00F70195"/>
    <w:rsid w:val="00F72519"/>
    <w:rsid w:val="00F729DF"/>
    <w:rsid w:val="00F731AE"/>
    <w:rsid w:val="00F73450"/>
    <w:rsid w:val="00F7592B"/>
    <w:rsid w:val="00F82A32"/>
    <w:rsid w:val="00F85B0B"/>
    <w:rsid w:val="00F90E00"/>
    <w:rsid w:val="00F91AF4"/>
    <w:rsid w:val="00F92A1B"/>
    <w:rsid w:val="00F94895"/>
    <w:rsid w:val="00F94C05"/>
    <w:rsid w:val="00F956F2"/>
    <w:rsid w:val="00F96692"/>
    <w:rsid w:val="00F97082"/>
    <w:rsid w:val="00FA0BBE"/>
    <w:rsid w:val="00FA1FE2"/>
    <w:rsid w:val="00FA5D98"/>
    <w:rsid w:val="00FA7CAC"/>
    <w:rsid w:val="00FB58CA"/>
    <w:rsid w:val="00FB6872"/>
    <w:rsid w:val="00FC4C78"/>
    <w:rsid w:val="00FD01A5"/>
    <w:rsid w:val="00FD0963"/>
    <w:rsid w:val="00FD1A34"/>
    <w:rsid w:val="00FD29AD"/>
    <w:rsid w:val="00FD457B"/>
    <w:rsid w:val="00FD7307"/>
    <w:rsid w:val="00FD78A6"/>
    <w:rsid w:val="00FE3A5C"/>
    <w:rsid w:val="00FE3D67"/>
    <w:rsid w:val="00FE7AB9"/>
    <w:rsid w:val="00FF01CE"/>
    <w:rsid w:val="00FF2E63"/>
    <w:rsid w:val="00FF4B55"/>
    <w:rsid w:val="00FF69EA"/>
    <w:rsid w:val="06FEA95C"/>
    <w:rsid w:val="09C03279"/>
    <w:rsid w:val="10750264"/>
    <w:rsid w:val="12CD8135"/>
    <w:rsid w:val="13D1207C"/>
    <w:rsid w:val="14CB05A8"/>
    <w:rsid w:val="1B6812E1"/>
    <w:rsid w:val="207C838A"/>
    <w:rsid w:val="24ACD22E"/>
    <w:rsid w:val="2540285E"/>
    <w:rsid w:val="25FE8A35"/>
    <w:rsid w:val="2726D28E"/>
    <w:rsid w:val="29954FFF"/>
    <w:rsid w:val="2C5FB3DA"/>
    <w:rsid w:val="39173689"/>
    <w:rsid w:val="39984E36"/>
    <w:rsid w:val="406DBFE5"/>
    <w:rsid w:val="435A4395"/>
    <w:rsid w:val="5162AC87"/>
    <w:rsid w:val="52C859F1"/>
    <w:rsid w:val="53117A25"/>
    <w:rsid w:val="5885A371"/>
    <w:rsid w:val="607196A9"/>
    <w:rsid w:val="62A37D03"/>
    <w:rsid w:val="6B4C0B02"/>
    <w:rsid w:val="7488B107"/>
    <w:rsid w:val="74C7F050"/>
    <w:rsid w:val="779ABFC3"/>
    <w:rsid w:val="7E950EF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4363ECCC"/>
  <w15:docId w15:val="{46B85397-CA97-4A0D-94AD-E48A587318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B829BE"/>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
    <w:link w:val="20"/>
    <w:uiPriority w:val="9"/>
    <w:unhideWhenUsed/>
    <w:qFormat/>
    <w:rsid w:val="00B829BE"/>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QJournalName">
    <w:name w:val="Q_Journal_Name"/>
    <w:basedOn w:val="a0"/>
    <w:uiPriority w:val="1"/>
    <w:qFormat/>
    <w:rsid w:val="00D57C51"/>
    <w:rPr>
      <w:rFonts w:ascii="Helvetica" w:hAnsi="Helvetica"/>
      <w:b/>
      <w:i/>
      <w:color w:val="0070C0"/>
    </w:rPr>
  </w:style>
  <w:style w:type="paragraph" w:customStyle="1" w:styleId="QQuery">
    <w:name w:val="Q_Query"/>
    <w:basedOn w:val="a"/>
    <w:link w:val="QQueryChar"/>
    <w:qFormat/>
    <w:rsid w:val="00D57C51"/>
    <w:pPr>
      <w:spacing w:after="120" w:line="240" w:lineRule="auto"/>
    </w:pPr>
    <w:rPr>
      <w:rFonts w:ascii="Helvetica" w:eastAsia="Times New Roman" w:hAnsi="Helvetica" w:cs="Times New Roman"/>
      <w:sz w:val="20"/>
      <w:szCs w:val="20"/>
    </w:rPr>
  </w:style>
  <w:style w:type="character" w:customStyle="1" w:styleId="QQueryChar">
    <w:name w:val="Q_Query Char"/>
    <w:basedOn w:val="a0"/>
    <w:link w:val="QQuery"/>
    <w:rsid w:val="00D57C51"/>
    <w:rPr>
      <w:rFonts w:ascii="Helvetica" w:eastAsia="Times New Roman" w:hAnsi="Helvetica" w:cs="Times New Roman"/>
      <w:sz w:val="20"/>
      <w:szCs w:val="20"/>
    </w:rPr>
  </w:style>
  <w:style w:type="paragraph" w:customStyle="1" w:styleId="QQuotedText">
    <w:name w:val="Q_QuotedText"/>
    <w:basedOn w:val="a"/>
    <w:link w:val="QQuotedTextChar"/>
    <w:qFormat/>
    <w:rsid w:val="00D57C51"/>
    <w:pPr>
      <w:spacing w:after="120" w:line="240" w:lineRule="auto"/>
      <w:ind w:left="720"/>
    </w:pPr>
    <w:rPr>
      <w:rFonts w:ascii="Times New Roman" w:eastAsia="Times New Roman" w:hAnsi="Times New Roman" w:cs="Times New Roman"/>
      <w:sz w:val="20"/>
      <w:szCs w:val="20"/>
    </w:rPr>
  </w:style>
  <w:style w:type="character" w:customStyle="1" w:styleId="QQuotedTextChar">
    <w:name w:val="Q_QuotedText Char"/>
    <w:basedOn w:val="a0"/>
    <w:link w:val="QQuotedText"/>
    <w:rsid w:val="00D57C51"/>
    <w:rPr>
      <w:rFonts w:ascii="Times New Roman" w:eastAsia="Times New Roman" w:hAnsi="Times New Roman" w:cs="Times New Roman"/>
      <w:sz w:val="20"/>
      <w:szCs w:val="20"/>
    </w:rPr>
  </w:style>
  <w:style w:type="table" w:styleId="a3">
    <w:name w:val="Table Grid"/>
    <w:basedOn w:val="a1"/>
    <w:uiPriority w:val="59"/>
    <w:qFormat/>
    <w:rsid w:val="00053C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nhideWhenUsed/>
    <w:rsid w:val="00723E56"/>
    <w:pPr>
      <w:tabs>
        <w:tab w:val="center" w:pos="4680"/>
        <w:tab w:val="right" w:pos="9360"/>
      </w:tabs>
      <w:spacing w:after="0" w:line="240" w:lineRule="auto"/>
    </w:pPr>
  </w:style>
  <w:style w:type="character" w:customStyle="1" w:styleId="a5">
    <w:name w:val="页眉 字符"/>
    <w:basedOn w:val="a0"/>
    <w:link w:val="a4"/>
    <w:uiPriority w:val="99"/>
    <w:rsid w:val="00723E56"/>
  </w:style>
  <w:style w:type="paragraph" w:styleId="a6">
    <w:name w:val="footer"/>
    <w:basedOn w:val="a"/>
    <w:link w:val="a7"/>
    <w:uiPriority w:val="99"/>
    <w:unhideWhenUsed/>
    <w:rsid w:val="00723E56"/>
    <w:pPr>
      <w:tabs>
        <w:tab w:val="center" w:pos="4680"/>
        <w:tab w:val="right" w:pos="9360"/>
      </w:tabs>
      <w:spacing w:after="0" w:line="240" w:lineRule="auto"/>
    </w:pPr>
  </w:style>
  <w:style w:type="character" w:customStyle="1" w:styleId="a7">
    <w:name w:val="页脚 字符"/>
    <w:basedOn w:val="a0"/>
    <w:link w:val="a6"/>
    <w:uiPriority w:val="99"/>
    <w:rsid w:val="00723E56"/>
  </w:style>
  <w:style w:type="paragraph" w:styleId="a8">
    <w:name w:val="Balloon Text"/>
    <w:basedOn w:val="a"/>
    <w:link w:val="a9"/>
    <w:uiPriority w:val="99"/>
    <w:semiHidden/>
    <w:unhideWhenUsed/>
    <w:rsid w:val="00723E56"/>
    <w:pPr>
      <w:spacing w:after="0" w:line="240" w:lineRule="auto"/>
    </w:pPr>
    <w:rPr>
      <w:rFonts w:ascii="Tahoma" w:hAnsi="Tahoma" w:cs="Tahoma"/>
      <w:sz w:val="16"/>
      <w:szCs w:val="16"/>
    </w:rPr>
  </w:style>
  <w:style w:type="character" w:customStyle="1" w:styleId="a9">
    <w:name w:val="批注框文本 字符"/>
    <w:basedOn w:val="a0"/>
    <w:link w:val="a8"/>
    <w:uiPriority w:val="99"/>
    <w:semiHidden/>
    <w:rsid w:val="00723E56"/>
    <w:rPr>
      <w:rFonts w:ascii="Tahoma" w:hAnsi="Tahoma" w:cs="Tahoma"/>
      <w:sz w:val="16"/>
      <w:szCs w:val="16"/>
    </w:rPr>
  </w:style>
  <w:style w:type="character" w:styleId="aa">
    <w:name w:val="annotation reference"/>
    <w:basedOn w:val="a0"/>
    <w:uiPriority w:val="99"/>
    <w:semiHidden/>
    <w:unhideWhenUsed/>
    <w:rsid w:val="008657E4"/>
    <w:rPr>
      <w:sz w:val="16"/>
      <w:szCs w:val="16"/>
    </w:rPr>
  </w:style>
  <w:style w:type="paragraph" w:styleId="ab">
    <w:name w:val="annotation text"/>
    <w:basedOn w:val="a"/>
    <w:link w:val="ac"/>
    <w:uiPriority w:val="99"/>
    <w:unhideWhenUsed/>
    <w:rsid w:val="008657E4"/>
    <w:pPr>
      <w:spacing w:line="240" w:lineRule="auto"/>
    </w:pPr>
    <w:rPr>
      <w:sz w:val="20"/>
      <w:szCs w:val="20"/>
    </w:rPr>
  </w:style>
  <w:style w:type="character" w:customStyle="1" w:styleId="ac">
    <w:name w:val="批注文字 字符"/>
    <w:basedOn w:val="a0"/>
    <w:link w:val="ab"/>
    <w:uiPriority w:val="99"/>
    <w:rsid w:val="008657E4"/>
    <w:rPr>
      <w:sz w:val="20"/>
      <w:szCs w:val="20"/>
    </w:rPr>
  </w:style>
  <w:style w:type="paragraph" w:styleId="ad">
    <w:name w:val="annotation subject"/>
    <w:basedOn w:val="ab"/>
    <w:next w:val="ab"/>
    <w:link w:val="ae"/>
    <w:uiPriority w:val="99"/>
    <w:semiHidden/>
    <w:unhideWhenUsed/>
    <w:rsid w:val="008657E4"/>
    <w:rPr>
      <w:b/>
      <w:bCs/>
    </w:rPr>
  </w:style>
  <w:style w:type="character" w:customStyle="1" w:styleId="ae">
    <w:name w:val="批注主题 字符"/>
    <w:basedOn w:val="ac"/>
    <w:link w:val="ad"/>
    <w:uiPriority w:val="99"/>
    <w:semiHidden/>
    <w:rsid w:val="008657E4"/>
    <w:rPr>
      <w:b/>
      <w:bCs/>
      <w:sz w:val="20"/>
      <w:szCs w:val="20"/>
    </w:rPr>
  </w:style>
  <w:style w:type="character" w:styleId="af">
    <w:name w:val="Hyperlink"/>
    <w:basedOn w:val="a0"/>
    <w:uiPriority w:val="99"/>
    <w:unhideWhenUsed/>
    <w:qFormat/>
    <w:rsid w:val="00FD457B"/>
    <w:rPr>
      <w:color w:val="0000FF" w:themeColor="hyperlink"/>
      <w:u w:val="single"/>
    </w:rPr>
  </w:style>
  <w:style w:type="paragraph" w:styleId="af0">
    <w:name w:val="Revision"/>
    <w:hidden/>
    <w:uiPriority w:val="99"/>
    <w:semiHidden/>
    <w:rsid w:val="00837C19"/>
    <w:pPr>
      <w:spacing w:after="0" w:line="240" w:lineRule="auto"/>
    </w:pPr>
  </w:style>
  <w:style w:type="character" w:styleId="af1">
    <w:name w:val="Placeholder Text"/>
    <w:basedOn w:val="a0"/>
    <w:uiPriority w:val="99"/>
    <w:semiHidden/>
    <w:rsid w:val="00A339AA"/>
    <w:rPr>
      <w:color w:val="808080"/>
    </w:rPr>
  </w:style>
  <w:style w:type="paragraph" w:customStyle="1" w:styleId="plac">
    <w:name w:val="plac"/>
    <w:basedOn w:val="a"/>
    <w:rsid w:val="00415E52"/>
    <w:pPr>
      <w:spacing w:after="120" w:line="240" w:lineRule="auto"/>
      <w:jc w:val="both"/>
    </w:pPr>
    <w:rPr>
      <w:rFonts w:ascii="Arial" w:hAnsi="Arial" w:cs="Arial"/>
      <w:color w:val="595959" w:themeColor="text1" w:themeTint="A6"/>
      <w:sz w:val="20"/>
      <w:szCs w:val="20"/>
    </w:rPr>
  </w:style>
  <w:style w:type="character" w:styleId="af2">
    <w:name w:val="FollowedHyperlink"/>
    <w:basedOn w:val="a0"/>
    <w:uiPriority w:val="99"/>
    <w:semiHidden/>
    <w:unhideWhenUsed/>
    <w:rsid w:val="00356E8D"/>
    <w:rPr>
      <w:color w:val="800080" w:themeColor="followedHyperlink"/>
      <w:u w:val="single"/>
    </w:rPr>
  </w:style>
  <w:style w:type="paragraph" w:styleId="af3">
    <w:name w:val="List Paragraph"/>
    <w:basedOn w:val="a"/>
    <w:uiPriority w:val="34"/>
    <w:qFormat/>
    <w:rsid w:val="00814B68"/>
    <w:pPr>
      <w:ind w:left="720"/>
      <w:contextualSpacing/>
    </w:pPr>
  </w:style>
  <w:style w:type="paragraph" w:customStyle="1" w:styleId="Default">
    <w:name w:val="Default"/>
    <w:rsid w:val="00531691"/>
    <w:pPr>
      <w:autoSpaceDE w:val="0"/>
      <w:autoSpaceDN w:val="0"/>
      <w:adjustRightInd w:val="0"/>
      <w:spacing w:after="0" w:line="240" w:lineRule="auto"/>
    </w:pPr>
    <w:rPr>
      <w:rFonts w:ascii="Arial" w:hAnsi="Arial" w:cs="Arial"/>
      <w:color w:val="000000"/>
      <w:sz w:val="24"/>
      <w:szCs w:val="24"/>
    </w:rPr>
  </w:style>
  <w:style w:type="character" w:customStyle="1" w:styleId="ptitle">
    <w:name w:val="p_title"/>
    <w:basedOn w:val="a0"/>
    <w:rsid w:val="00B654C8"/>
  </w:style>
  <w:style w:type="paragraph" w:styleId="af4">
    <w:name w:val="Normal (Web)"/>
    <w:basedOn w:val="a"/>
    <w:uiPriority w:val="99"/>
    <w:semiHidden/>
    <w:unhideWhenUsed/>
    <w:rsid w:val="003E4FE5"/>
    <w:rPr>
      <w:rFonts w:ascii="Times New Roman" w:hAnsi="Times New Roman" w:cs="Times New Roman"/>
      <w:sz w:val="24"/>
      <w:szCs w:val="24"/>
    </w:rPr>
  </w:style>
  <w:style w:type="character" w:customStyle="1" w:styleId="apple-converted-space">
    <w:name w:val="apple-converted-space"/>
    <w:basedOn w:val="a0"/>
    <w:rsid w:val="006150B8"/>
  </w:style>
  <w:style w:type="character" w:customStyle="1" w:styleId="bibref">
    <w:name w:val="bibref"/>
    <w:basedOn w:val="a0"/>
    <w:rsid w:val="00835A27"/>
  </w:style>
  <w:style w:type="character" w:styleId="af5">
    <w:name w:val="Unresolved Mention"/>
    <w:basedOn w:val="a0"/>
    <w:uiPriority w:val="99"/>
    <w:semiHidden/>
    <w:unhideWhenUsed/>
    <w:rsid w:val="00790AC6"/>
    <w:rPr>
      <w:color w:val="605E5C"/>
      <w:shd w:val="clear" w:color="auto" w:fill="E1DFDD"/>
    </w:rPr>
  </w:style>
  <w:style w:type="character" w:customStyle="1" w:styleId="20">
    <w:name w:val="标题 2 字符"/>
    <w:basedOn w:val="a0"/>
    <w:link w:val="2"/>
    <w:uiPriority w:val="9"/>
    <w:rsid w:val="00B829BE"/>
    <w:rPr>
      <w:rFonts w:asciiTheme="majorHAnsi" w:eastAsiaTheme="majorEastAsia" w:hAnsiTheme="majorHAnsi" w:cstheme="majorBidi"/>
      <w:color w:val="365F91" w:themeColor="accent1" w:themeShade="BF"/>
      <w:sz w:val="26"/>
      <w:szCs w:val="26"/>
    </w:rPr>
  </w:style>
  <w:style w:type="character" w:customStyle="1" w:styleId="10">
    <w:name w:val="标题 1 字符"/>
    <w:basedOn w:val="a0"/>
    <w:link w:val="1"/>
    <w:uiPriority w:val="9"/>
    <w:rsid w:val="00B829BE"/>
    <w:rPr>
      <w:rFonts w:asciiTheme="majorHAnsi" w:eastAsiaTheme="majorEastAsia" w:hAnsiTheme="majorHAnsi" w:cstheme="majorBidi"/>
      <w:color w:val="365F91" w:themeColor="accent1" w:themeShade="BF"/>
      <w:sz w:val="32"/>
      <w:szCs w:val="32"/>
    </w:rPr>
  </w:style>
  <w:style w:type="character" w:styleId="af6">
    <w:name w:val="Mention"/>
    <w:basedOn w:val="a0"/>
    <w:uiPriority w:val="99"/>
    <w:unhideWhenUsed/>
    <w:rsid w:val="00841B15"/>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450679">
      <w:bodyDiv w:val="1"/>
      <w:marLeft w:val="0"/>
      <w:marRight w:val="0"/>
      <w:marTop w:val="0"/>
      <w:marBottom w:val="0"/>
      <w:divBdr>
        <w:top w:val="none" w:sz="0" w:space="0" w:color="auto"/>
        <w:left w:val="none" w:sz="0" w:space="0" w:color="auto"/>
        <w:bottom w:val="none" w:sz="0" w:space="0" w:color="auto"/>
        <w:right w:val="none" w:sz="0" w:space="0" w:color="auto"/>
      </w:divBdr>
    </w:div>
    <w:div w:id="118845307">
      <w:bodyDiv w:val="1"/>
      <w:marLeft w:val="0"/>
      <w:marRight w:val="0"/>
      <w:marTop w:val="0"/>
      <w:marBottom w:val="0"/>
      <w:divBdr>
        <w:top w:val="none" w:sz="0" w:space="0" w:color="auto"/>
        <w:left w:val="none" w:sz="0" w:space="0" w:color="auto"/>
        <w:bottom w:val="none" w:sz="0" w:space="0" w:color="auto"/>
        <w:right w:val="none" w:sz="0" w:space="0" w:color="auto"/>
      </w:divBdr>
    </w:div>
    <w:div w:id="132061546">
      <w:bodyDiv w:val="1"/>
      <w:marLeft w:val="0"/>
      <w:marRight w:val="0"/>
      <w:marTop w:val="0"/>
      <w:marBottom w:val="0"/>
      <w:divBdr>
        <w:top w:val="none" w:sz="0" w:space="0" w:color="auto"/>
        <w:left w:val="none" w:sz="0" w:space="0" w:color="auto"/>
        <w:bottom w:val="none" w:sz="0" w:space="0" w:color="auto"/>
        <w:right w:val="none" w:sz="0" w:space="0" w:color="auto"/>
      </w:divBdr>
    </w:div>
    <w:div w:id="315842776">
      <w:bodyDiv w:val="1"/>
      <w:marLeft w:val="0"/>
      <w:marRight w:val="0"/>
      <w:marTop w:val="0"/>
      <w:marBottom w:val="0"/>
      <w:divBdr>
        <w:top w:val="none" w:sz="0" w:space="0" w:color="auto"/>
        <w:left w:val="none" w:sz="0" w:space="0" w:color="auto"/>
        <w:bottom w:val="none" w:sz="0" w:space="0" w:color="auto"/>
        <w:right w:val="none" w:sz="0" w:space="0" w:color="auto"/>
      </w:divBdr>
    </w:div>
    <w:div w:id="320547508">
      <w:bodyDiv w:val="1"/>
      <w:marLeft w:val="0"/>
      <w:marRight w:val="0"/>
      <w:marTop w:val="0"/>
      <w:marBottom w:val="0"/>
      <w:divBdr>
        <w:top w:val="none" w:sz="0" w:space="0" w:color="auto"/>
        <w:left w:val="none" w:sz="0" w:space="0" w:color="auto"/>
        <w:bottom w:val="none" w:sz="0" w:space="0" w:color="auto"/>
        <w:right w:val="none" w:sz="0" w:space="0" w:color="auto"/>
      </w:divBdr>
    </w:div>
    <w:div w:id="400491420">
      <w:bodyDiv w:val="1"/>
      <w:marLeft w:val="0"/>
      <w:marRight w:val="0"/>
      <w:marTop w:val="0"/>
      <w:marBottom w:val="0"/>
      <w:divBdr>
        <w:top w:val="none" w:sz="0" w:space="0" w:color="auto"/>
        <w:left w:val="none" w:sz="0" w:space="0" w:color="auto"/>
        <w:bottom w:val="none" w:sz="0" w:space="0" w:color="auto"/>
        <w:right w:val="none" w:sz="0" w:space="0" w:color="auto"/>
      </w:divBdr>
    </w:div>
    <w:div w:id="446235496">
      <w:bodyDiv w:val="1"/>
      <w:marLeft w:val="0"/>
      <w:marRight w:val="0"/>
      <w:marTop w:val="0"/>
      <w:marBottom w:val="0"/>
      <w:divBdr>
        <w:top w:val="none" w:sz="0" w:space="0" w:color="auto"/>
        <w:left w:val="none" w:sz="0" w:space="0" w:color="auto"/>
        <w:bottom w:val="none" w:sz="0" w:space="0" w:color="auto"/>
        <w:right w:val="none" w:sz="0" w:space="0" w:color="auto"/>
      </w:divBdr>
    </w:div>
    <w:div w:id="474494544">
      <w:bodyDiv w:val="1"/>
      <w:marLeft w:val="0"/>
      <w:marRight w:val="0"/>
      <w:marTop w:val="0"/>
      <w:marBottom w:val="0"/>
      <w:divBdr>
        <w:top w:val="none" w:sz="0" w:space="0" w:color="auto"/>
        <w:left w:val="none" w:sz="0" w:space="0" w:color="auto"/>
        <w:bottom w:val="none" w:sz="0" w:space="0" w:color="auto"/>
        <w:right w:val="none" w:sz="0" w:space="0" w:color="auto"/>
      </w:divBdr>
    </w:div>
    <w:div w:id="805438500">
      <w:bodyDiv w:val="1"/>
      <w:marLeft w:val="0"/>
      <w:marRight w:val="0"/>
      <w:marTop w:val="0"/>
      <w:marBottom w:val="0"/>
      <w:divBdr>
        <w:top w:val="none" w:sz="0" w:space="0" w:color="auto"/>
        <w:left w:val="none" w:sz="0" w:space="0" w:color="auto"/>
        <w:bottom w:val="none" w:sz="0" w:space="0" w:color="auto"/>
        <w:right w:val="none" w:sz="0" w:space="0" w:color="auto"/>
      </w:divBdr>
    </w:div>
    <w:div w:id="814881799">
      <w:bodyDiv w:val="1"/>
      <w:marLeft w:val="0"/>
      <w:marRight w:val="0"/>
      <w:marTop w:val="0"/>
      <w:marBottom w:val="0"/>
      <w:divBdr>
        <w:top w:val="none" w:sz="0" w:space="0" w:color="auto"/>
        <w:left w:val="none" w:sz="0" w:space="0" w:color="auto"/>
        <w:bottom w:val="none" w:sz="0" w:space="0" w:color="auto"/>
        <w:right w:val="none" w:sz="0" w:space="0" w:color="auto"/>
      </w:divBdr>
    </w:div>
    <w:div w:id="872885990">
      <w:bodyDiv w:val="1"/>
      <w:marLeft w:val="0"/>
      <w:marRight w:val="0"/>
      <w:marTop w:val="0"/>
      <w:marBottom w:val="0"/>
      <w:divBdr>
        <w:top w:val="none" w:sz="0" w:space="0" w:color="auto"/>
        <w:left w:val="none" w:sz="0" w:space="0" w:color="auto"/>
        <w:bottom w:val="none" w:sz="0" w:space="0" w:color="auto"/>
        <w:right w:val="none" w:sz="0" w:space="0" w:color="auto"/>
      </w:divBdr>
    </w:div>
    <w:div w:id="924723600">
      <w:bodyDiv w:val="1"/>
      <w:marLeft w:val="0"/>
      <w:marRight w:val="0"/>
      <w:marTop w:val="0"/>
      <w:marBottom w:val="0"/>
      <w:divBdr>
        <w:top w:val="none" w:sz="0" w:space="0" w:color="auto"/>
        <w:left w:val="none" w:sz="0" w:space="0" w:color="auto"/>
        <w:bottom w:val="none" w:sz="0" w:space="0" w:color="auto"/>
        <w:right w:val="none" w:sz="0" w:space="0" w:color="auto"/>
      </w:divBdr>
    </w:div>
    <w:div w:id="973675549">
      <w:bodyDiv w:val="1"/>
      <w:marLeft w:val="0"/>
      <w:marRight w:val="0"/>
      <w:marTop w:val="0"/>
      <w:marBottom w:val="0"/>
      <w:divBdr>
        <w:top w:val="none" w:sz="0" w:space="0" w:color="auto"/>
        <w:left w:val="none" w:sz="0" w:space="0" w:color="auto"/>
        <w:bottom w:val="none" w:sz="0" w:space="0" w:color="auto"/>
        <w:right w:val="none" w:sz="0" w:space="0" w:color="auto"/>
      </w:divBdr>
      <w:divsChild>
        <w:div w:id="1395813795">
          <w:marLeft w:val="0"/>
          <w:marRight w:val="0"/>
          <w:marTop w:val="0"/>
          <w:marBottom w:val="0"/>
          <w:divBdr>
            <w:top w:val="none" w:sz="0" w:space="0" w:color="auto"/>
            <w:left w:val="none" w:sz="0" w:space="0" w:color="auto"/>
            <w:bottom w:val="none" w:sz="0" w:space="0" w:color="auto"/>
            <w:right w:val="none" w:sz="0" w:space="0" w:color="auto"/>
          </w:divBdr>
        </w:div>
      </w:divsChild>
    </w:div>
    <w:div w:id="1038898548">
      <w:bodyDiv w:val="1"/>
      <w:marLeft w:val="0"/>
      <w:marRight w:val="0"/>
      <w:marTop w:val="0"/>
      <w:marBottom w:val="0"/>
      <w:divBdr>
        <w:top w:val="none" w:sz="0" w:space="0" w:color="auto"/>
        <w:left w:val="none" w:sz="0" w:space="0" w:color="auto"/>
        <w:bottom w:val="none" w:sz="0" w:space="0" w:color="auto"/>
        <w:right w:val="none" w:sz="0" w:space="0" w:color="auto"/>
      </w:divBdr>
      <w:divsChild>
        <w:div w:id="2057313131">
          <w:marLeft w:val="0"/>
          <w:marRight w:val="0"/>
          <w:marTop w:val="0"/>
          <w:marBottom w:val="0"/>
          <w:divBdr>
            <w:top w:val="none" w:sz="0" w:space="0" w:color="auto"/>
            <w:left w:val="none" w:sz="0" w:space="0" w:color="auto"/>
            <w:bottom w:val="none" w:sz="0" w:space="0" w:color="auto"/>
            <w:right w:val="none" w:sz="0" w:space="0" w:color="auto"/>
          </w:divBdr>
        </w:div>
      </w:divsChild>
    </w:div>
    <w:div w:id="1044595201">
      <w:bodyDiv w:val="1"/>
      <w:marLeft w:val="0"/>
      <w:marRight w:val="0"/>
      <w:marTop w:val="0"/>
      <w:marBottom w:val="0"/>
      <w:divBdr>
        <w:top w:val="none" w:sz="0" w:space="0" w:color="auto"/>
        <w:left w:val="none" w:sz="0" w:space="0" w:color="auto"/>
        <w:bottom w:val="none" w:sz="0" w:space="0" w:color="auto"/>
        <w:right w:val="none" w:sz="0" w:space="0" w:color="auto"/>
      </w:divBdr>
      <w:divsChild>
        <w:div w:id="1198160405">
          <w:marLeft w:val="0"/>
          <w:marRight w:val="0"/>
          <w:marTop w:val="0"/>
          <w:marBottom w:val="0"/>
          <w:divBdr>
            <w:top w:val="none" w:sz="0" w:space="0" w:color="auto"/>
            <w:left w:val="none" w:sz="0" w:space="0" w:color="auto"/>
            <w:bottom w:val="none" w:sz="0" w:space="0" w:color="auto"/>
            <w:right w:val="none" w:sz="0" w:space="0" w:color="auto"/>
          </w:divBdr>
        </w:div>
      </w:divsChild>
    </w:div>
    <w:div w:id="1107239515">
      <w:bodyDiv w:val="1"/>
      <w:marLeft w:val="0"/>
      <w:marRight w:val="0"/>
      <w:marTop w:val="0"/>
      <w:marBottom w:val="0"/>
      <w:divBdr>
        <w:top w:val="none" w:sz="0" w:space="0" w:color="auto"/>
        <w:left w:val="none" w:sz="0" w:space="0" w:color="auto"/>
        <w:bottom w:val="none" w:sz="0" w:space="0" w:color="auto"/>
        <w:right w:val="none" w:sz="0" w:space="0" w:color="auto"/>
      </w:divBdr>
      <w:divsChild>
        <w:div w:id="498158555">
          <w:marLeft w:val="0"/>
          <w:marRight w:val="0"/>
          <w:marTop w:val="0"/>
          <w:marBottom w:val="0"/>
          <w:divBdr>
            <w:top w:val="none" w:sz="0" w:space="0" w:color="auto"/>
            <w:left w:val="none" w:sz="0" w:space="0" w:color="auto"/>
            <w:bottom w:val="none" w:sz="0" w:space="0" w:color="auto"/>
            <w:right w:val="none" w:sz="0" w:space="0" w:color="auto"/>
          </w:divBdr>
          <w:divsChild>
            <w:div w:id="1022973825">
              <w:marLeft w:val="0"/>
              <w:marRight w:val="0"/>
              <w:marTop w:val="0"/>
              <w:marBottom w:val="0"/>
              <w:divBdr>
                <w:top w:val="none" w:sz="0" w:space="0" w:color="auto"/>
                <w:left w:val="none" w:sz="0" w:space="0" w:color="auto"/>
                <w:bottom w:val="none" w:sz="0" w:space="0" w:color="auto"/>
                <w:right w:val="none" w:sz="0" w:space="0" w:color="auto"/>
              </w:divBdr>
              <w:divsChild>
                <w:div w:id="1657998655">
                  <w:marLeft w:val="0"/>
                  <w:marRight w:val="0"/>
                  <w:marTop w:val="0"/>
                  <w:marBottom w:val="0"/>
                  <w:divBdr>
                    <w:top w:val="none" w:sz="0" w:space="0" w:color="auto"/>
                    <w:left w:val="none" w:sz="0" w:space="0" w:color="auto"/>
                    <w:bottom w:val="none" w:sz="0" w:space="0" w:color="auto"/>
                    <w:right w:val="none" w:sz="0" w:space="0" w:color="auto"/>
                  </w:divBdr>
                  <w:divsChild>
                    <w:div w:id="682051024">
                      <w:marLeft w:val="0"/>
                      <w:marRight w:val="0"/>
                      <w:marTop w:val="0"/>
                      <w:marBottom w:val="0"/>
                      <w:divBdr>
                        <w:top w:val="none" w:sz="0" w:space="0" w:color="auto"/>
                        <w:left w:val="none" w:sz="0" w:space="0" w:color="auto"/>
                        <w:bottom w:val="none" w:sz="0" w:space="0" w:color="auto"/>
                        <w:right w:val="none" w:sz="0" w:space="0" w:color="auto"/>
                      </w:divBdr>
                      <w:divsChild>
                        <w:div w:id="1713381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084238">
              <w:marLeft w:val="0"/>
              <w:marRight w:val="0"/>
              <w:marTop w:val="0"/>
              <w:marBottom w:val="0"/>
              <w:divBdr>
                <w:top w:val="none" w:sz="0" w:space="0" w:color="auto"/>
                <w:left w:val="none" w:sz="0" w:space="0" w:color="auto"/>
                <w:bottom w:val="none" w:sz="0" w:space="0" w:color="auto"/>
                <w:right w:val="none" w:sz="0" w:space="0" w:color="auto"/>
              </w:divBdr>
            </w:div>
          </w:divsChild>
        </w:div>
        <w:div w:id="1120799633">
          <w:marLeft w:val="0"/>
          <w:marRight w:val="0"/>
          <w:marTop w:val="0"/>
          <w:marBottom w:val="0"/>
          <w:divBdr>
            <w:top w:val="none" w:sz="0" w:space="0" w:color="auto"/>
            <w:left w:val="none" w:sz="0" w:space="0" w:color="auto"/>
            <w:bottom w:val="none" w:sz="0" w:space="0" w:color="auto"/>
            <w:right w:val="none" w:sz="0" w:space="0" w:color="auto"/>
          </w:divBdr>
          <w:divsChild>
            <w:div w:id="1616131234">
              <w:marLeft w:val="0"/>
              <w:marRight w:val="0"/>
              <w:marTop w:val="0"/>
              <w:marBottom w:val="0"/>
              <w:divBdr>
                <w:top w:val="none" w:sz="0" w:space="0" w:color="auto"/>
                <w:left w:val="none" w:sz="0" w:space="0" w:color="auto"/>
                <w:bottom w:val="none" w:sz="0" w:space="0" w:color="auto"/>
                <w:right w:val="none" w:sz="0" w:space="0" w:color="auto"/>
              </w:divBdr>
              <w:divsChild>
                <w:div w:id="512453305">
                  <w:marLeft w:val="-225"/>
                  <w:marRight w:val="-225"/>
                  <w:marTop w:val="150"/>
                  <w:marBottom w:val="0"/>
                  <w:divBdr>
                    <w:top w:val="none" w:sz="0" w:space="0" w:color="auto"/>
                    <w:left w:val="none" w:sz="0" w:space="0" w:color="auto"/>
                    <w:bottom w:val="none" w:sz="0" w:space="0" w:color="auto"/>
                    <w:right w:val="none" w:sz="0" w:space="0" w:color="auto"/>
                  </w:divBdr>
                  <w:divsChild>
                    <w:div w:id="888029599">
                      <w:marLeft w:val="0"/>
                      <w:marRight w:val="0"/>
                      <w:marTop w:val="0"/>
                      <w:marBottom w:val="0"/>
                      <w:divBdr>
                        <w:top w:val="none" w:sz="0" w:space="0" w:color="auto"/>
                        <w:left w:val="none" w:sz="0" w:space="0" w:color="auto"/>
                        <w:bottom w:val="none" w:sz="0" w:space="0" w:color="auto"/>
                        <w:right w:val="none" w:sz="0" w:space="0" w:color="auto"/>
                      </w:divBdr>
                      <w:divsChild>
                        <w:div w:id="1922908763">
                          <w:marLeft w:val="0"/>
                          <w:marRight w:val="0"/>
                          <w:marTop w:val="0"/>
                          <w:marBottom w:val="0"/>
                          <w:divBdr>
                            <w:top w:val="none" w:sz="0" w:space="8" w:color="DDDDDD"/>
                            <w:left w:val="none" w:sz="0" w:space="11" w:color="DDDDDD"/>
                            <w:bottom w:val="single" w:sz="6" w:space="8" w:color="DDDDDD"/>
                            <w:right w:val="none" w:sz="0" w:space="11" w:color="DDDDDD"/>
                          </w:divBdr>
                          <w:divsChild>
                            <w:div w:id="234095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9386536">
                  <w:marLeft w:val="-225"/>
                  <w:marRight w:val="-225"/>
                  <w:marTop w:val="0"/>
                  <w:marBottom w:val="0"/>
                  <w:divBdr>
                    <w:top w:val="none" w:sz="0" w:space="0" w:color="auto"/>
                    <w:left w:val="none" w:sz="0" w:space="0" w:color="auto"/>
                    <w:bottom w:val="none" w:sz="0" w:space="0" w:color="auto"/>
                    <w:right w:val="none" w:sz="0" w:space="0" w:color="auto"/>
                  </w:divBdr>
                  <w:divsChild>
                    <w:div w:id="1819228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24545713">
      <w:bodyDiv w:val="1"/>
      <w:marLeft w:val="0"/>
      <w:marRight w:val="0"/>
      <w:marTop w:val="0"/>
      <w:marBottom w:val="0"/>
      <w:divBdr>
        <w:top w:val="none" w:sz="0" w:space="0" w:color="auto"/>
        <w:left w:val="none" w:sz="0" w:space="0" w:color="auto"/>
        <w:bottom w:val="none" w:sz="0" w:space="0" w:color="auto"/>
        <w:right w:val="none" w:sz="0" w:space="0" w:color="auto"/>
      </w:divBdr>
      <w:divsChild>
        <w:div w:id="1118260315">
          <w:marLeft w:val="0"/>
          <w:marRight w:val="0"/>
          <w:marTop w:val="0"/>
          <w:marBottom w:val="0"/>
          <w:divBdr>
            <w:top w:val="none" w:sz="0" w:space="0" w:color="auto"/>
            <w:left w:val="none" w:sz="0" w:space="0" w:color="auto"/>
            <w:bottom w:val="none" w:sz="0" w:space="0" w:color="auto"/>
            <w:right w:val="none" w:sz="0" w:space="0" w:color="auto"/>
          </w:divBdr>
        </w:div>
      </w:divsChild>
    </w:div>
    <w:div w:id="1158351504">
      <w:bodyDiv w:val="1"/>
      <w:marLeft w:val="0"/>
      <w:marRight w:val="0"/>
      <w:marTop w:val="0"/>
      <w:marBottom w:val="0"/>
      <w:divBdr>
        <w:top w:val="none" w:sz="0" w:space="0" w:color="auto"/>
        <w:left w:val="none" w:sz="0" w:space="0" w:color="auto"/>
        <w:bottom w:val="none" w:sz="0" w:space="0" w:color="auto"/>
        <w:right w:val="none" w:sz="0" w:space="0" w:color="auto"/>
      </w:divBdr>
      <w:divsChild>
        <w:div w:id="1965427463">
          <w:marLeft w:val="0"/>
          <w:marRight w:val="0"/>
          <w:marTop w:val="0"/>
          <w:marBottom w:val="0"/>
          <w:divBdr>
            <w:top w:val="none" w:sz="0" w:space="0" w:color="auto"/>
            <w:left w:val="none" w:sz="0" w:space="0" w:color="auto"/>
            <w:bottom w:val="none" w:sz="0" w:space="0" w:color="auto"/>
            <w:right w:val="none" w:sz="0" w:space="0" w:color="auto"/>
          </w:divBdr>
        </w:div>
      </w:divsChild>
    </w:div>
    <w:div w:id="1189030003">
      <w:bodyDiv w:val="1"/>
      <w:marLeft w:val="0"/>
      <w:marRight w:val="0"/>
      <w:marTop w:val="0"/>
      <w:marBottom w:val="0"/>
      <w:divBdr>
        <w:top w:val="none" w:sz="0" w:space="0" w:color="auto"/>
        <w:left w:val="none" w:sz="0" w:space="0" w:color="auto"/>
        <w:bottom w:val="none" w:sz="0" w:space="0" w:color="auto"/>
        <w:right w:val="none" w:sz="0" w:space="0" w:color="auto"/>
      </w:divBdr>
    </w:div>
    <w:div w:id="1237401055">
      <w:bodyDiv w:val="1"/>
      <w:marLeft w:val="0"/>
      <w:marRight w:val="0"/>
      <w:marTop w:val="0"/>
      <w:marBottom w:val="0"/>
      <w:divBdr>
        <w:top w:val="none" w:sz="0" w:space="0" w:color="auto"/>
        <w:left w:val="none" w:sz="0" w:space="0" w:color="auto"/>
        <w:bottom w:val="none" w:sz="0" w:space="0" w:color="auto"/>
        <w:right w:val="none" w:sz="0" w:space="0" w:color="auto"/>
      </w:divBdr>
    </w:div>
    <w:div w:id="1269657911">
      <w:bodyDiv w:val="1"/>
      <w:marLeft w:val="0"/>
      <w:marRight w:val="0"/>
      <w:marTop w:val="0"/>
      <w:marBottom w:val="0"/>
      <w:divBdr>
        <w:top w:val="none" w:sz="0" w:space="0" w:color="auto"/>
        <w:left w:val="none" w:sz="0" w:space="0" w:color="auto"/>
        <w:bottom w:val="none" w:sz="0" w:space="0" w:color="auto"/>
        <w:right w:val="none" w:sz="0" w:space="0" w:color="auto"/>
      </w:divBdr>
    </w:div>
    <w:div w:id="1376006048">
      <w:bodyDiv w:val="1"/>
      <w:marLeft w:val="0"/>
      <w:marRight w:val="0"/>
      <w:marTop w:val="0"/>
      <w:marBottom w:val="0"/>
      <w:divBdr>
        <w:top w:val="none" w:sz="0" w:space="0" w:color="auto"/>
        <w:left w:val="none" w:sz="0" w:space="0" w:color="auto"/>
        <w:bottom w:val="none" w:sz="0" w:space="0" w:color="auto"/>
        <w:right w:val="none" w:sz="0" w:space="0" w:color="auto"/>
      </w:divBdr>
    </w:div>
    <w:div w:id="1558199889">
      <w:bodyDiv w:val="1"/>
      <w:marLeft w:val="0"/>
      <w:marRight w:val="0"/>
      <w:marTop w:val="0"/>
      <w:marBottom w:val="0"/>
      <w:divBdr>
        <w:top w:val="none" w:sz="0" w:space="0" w:color="auto"/>
        <w:left w:val="none" w:sz="0" w:space="0" w:color="auto"/>
        <w:bottom w:val="none" w:sz="0" w:space="0" w:color="auto"/>
        <w:right w:val="none" w:sz="0" w:space="0" w:color="auto"/>
      </w:divBdr>
    </w:div>
    <w:div w:id="1563639277">
      <w:bodyDiv w:val="1"/>
      <w:marLeft w:val="0"/>
      <w:marRight w:val="0"/>
      <w:marTop w:val="0"/>
      <w:marBottom w:val="0"/>
      <w:divBdr>
        <w:top w:val="none" w:sz="0" w:space="0" w:color="auto"/>
        <w:left w:val="none" w:sz="0" w:space="0" w:color="auto"/>
        <w:bottom w:val="none" w:sz="0" w:space="0" w:color="auto"/>
        <w:right w:val="none" w:sz="0" w:space="0" w:color="auto"/>
      </w:divBdr>
    </w:div>
    <w:div w:id="1645502963">
      <w:bodyDiv w:val="1"/>
      <w:marLeft w:val="0"/>
      <w:marRight w:val="0"/>
      <w:marTop w:val="0"/>
      <w:marBottom w:val="0"/>
      <w:divBdr>
        <w:top w:val="none" w:sz="0" w:space="0" w:color="auto"/>
        <w:left w:val="none" w:sz="0" w:space="0" w:color="auto"/>
        <w:bottom w:val="none" w:sz="0" w:space="0" w:color="auto"/>
        <w:right w:val="none" w:sz="0" w:space="0" w:color="auto"/>
      </w:divBdr>
    </w:div>
    <w:div w:id="1707220020">
      <w:bodyDiv w:val="1"/>
      <w:marLeft w:val="0"/>
      <w:marRight w:val="0"/>
      <w:marTop w:val="0"/>
      <w:marBottom w:val="0"/>
      <w:divBdr>
        <w:top w:val="none" w:sz="0" w:space="0" w:color="auto"/>
        <w:left w:val="none" w:sz="0" w:space="0" w:color="auto"/>
        <w:bottom w:val="none" w:sz="0" w:space="0" w:color="auto"/>
        <w:right w:val="none" w:sz="0" w:space="0" w:color="auto"/>
      </w:divBdr>
    </w:div>
    <w:div w:id="1844585238">
      <w:bodyDiv w:val="1"/>
      <w:marLeft w:val="0"/>
      <w:marRight w:val="0"/>
      <w:marTop w:val="0"/>
      <w:marBottom w:val="0"/>
      <w:divBdr>
        <w:top w:val="none" w:sz="0" w:space="0" w:color="auto"/>
        <w:left w:val="none" w:sz="0" w:space="0" w:color="auto"/>
        <w:bottom w:val="none" w:sz="0" w:space="0" w:color="auto"/>
        <w:right w:val="none" w:sz="0" w:space="0" w:color="auto"/>
      </w:divBdr>
      <w:divsChild>
        <w:div w:id="1601835635">
          <w:marLeft w:val="0"/>
          <w:marRight w:val="0"/>
          <w:marTop w:val="0"/>
          <w:marBottom w:val="0"/>
          <w:divBdr>
            <w:top w:val="none" w:sz="0" w:space="0" w:color="auto"/>
            <w:left w:val="none" w:sz="0" w:space="0" w:color="auto"/>
            <w:bottom w:val="none" w:sz="0" w:space="0" w:color="auto"/>
            <w:right w:val="none" w:sz="0" w:space="0" w:color="auto"/>
          </w:divBdr>
        </w:div>
      </w:divsChild>
    </w:div>
    <w:div w:id="2001500715">
      <w:bodyDiv w:val="1"/>
      <w:marLeft w:val="0"/>
      <w:marRight w:val="0"/>
      <w:marTop w:val="0"/>
      <w:marBottom w:val="0"/>
      <w:divBdr>
        <w:top w:val="none" w:sz="0" w:space="0" w:color="auto"/>
        <w:left w:val="none" w:sz="0" w:space="0" w:color="auto"/>
        <w:bottom w:val="none" w:sz="0" w:space="0" w:color="auto"/>
        <w:right w:val="none" w:sz="0" w:space="0" w:color="auto"/>
      </w:divBdr>
    </w:div>
    <w:div w:id="2118327301">
      <w:bodyDiv w:val="1"/>
      <w:marLeft w:val="0"/>
      <w:marRight w:val="0"/>
      <w:marTop w:val="0"/>
      <w:marBottom w:val="0"/>
      <w:divBdr>
        <w:top w:val="none" w:sz="0" w:space="0" w:color="auto"/>
        <w:left w:val="none" w:sz="0" w:space="0" w:color="auto"/>
        <w:bottom w:val="none" w:sz="0" w:space="0" w:color="auto"/>
        <w:right w:val="none" w:sz="0" w:space="0" w:color="auto"/>
      </w:divBdr>
    </w:div>
    <w:div w:id="2143648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ncbi.nlm.nih.gov/pubmed/38548990"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bwMode="auto">
        <a:solidFill>
          <a:schemeClr val="bg1">
            <a:lumMod val="95000"/>
          </a:schemeClr>
        </a:solidFill>
        <a:ln>
          <a:solidFill>
            <a:schemeClr val="bg1">
              <a:lumMod val="65000"/>
            </a:schemeClr>
          </a:solidFill>
          <a:headEnd/>
          <a:tailEnd/>
        </a:ln>
      </a:spPr>
      <a:bodyPr rot="0" vert="horz" wrap="square" lIns="91440" tIns="91440" rIns="91440" bIns="91440" anchor="t" anchorCtr="0">
        <a:noAutofit/>
      </a:bodyPr>
      <a:lstStyle/>
      <a:style>
        <a:lnRef idx="2">
          <a:schemeClr val="dk1"/>
        </a:lnRef>
        <a:fillRef idx="1">
          <a:schemeClr val="lt1"/>
        </a:fillRef>
        <a:effectRef idx="0">
          <a:schemeClr val="dk1"/>
        </a:effectRef>
        <a:fontRef idx="minor">
          <a:schemeClr val="dk1"/>
        </a:fontRef>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7B23924AEF314DB3228DC49A24AB02" ma:contentTypeVersion="8" ma:contentTypeDescription="Create a new document." ma:contentTypeScope="" ma:versionID="10dc642657ba40859824b2c4a31cb309">
  <xsd:schema xmlns:xsd="http://www.w3.org/2001/XMLSchema" xmlns:xs="http://www.w3.org/2001/XMLSchema" xmlns:p="http://schemas.microsoft.com/office/2006/metadata/properties" xmlns:ns2="3ef10a92-c981-48c9-b1d2-b87e126ef9fc" xmlns:ns3="3af61579-2088-4b42-b0d3-994e81032e8e" targetNamespace="http://schemas.microsoft.com/office/2006/metadata/properties" ma:root="true" ma:fieldsID="deb17b91941bd3d5999ba781ff69a917" ns2:_="" ns3:_="">
    <xsd:import namespace="3ef10a92-c981-48c9-b1d2-b87e126ef9fc"/>
    <xsd:import namespace="3af61579-2088-4b42-b0d3-994e81032e8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f10a92-c981-48c9-b1d2-b87e126ef9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af61579-2088-4b42-b0d3-994e81032e8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5EF8F38-2907-4AFF-BD02-582B800FE97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f10a92-c981-48c9-b1d2-b87e126ef9fc"/>
    <ds:schemaRef ds:uri="3af61579-2088-4b42-b0d3-994e81032e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008F86D-3628-4CEE-B8FA-C3E6D6C4B70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B24A3BA-B14F-4E33-A2FE-5FBD678CD56B}">
  <ds:schemaRefs>
    <ds:schemaRef ds:uri="http://schemas.openxmlformats.org/officeDocument/2006/bibliography"/>
  </ds:schemaRefs>
</ds:datastoreItem>
</file>

<file path=customXml/itemProps4.xml><?xml version="1.0" encoding="utf-8"?>
<ds:datastoreItem xmlns:ds="http://schemas.openxmlformats.org/officeDocument/2006/customXml" ds:itemID="{58A3263C-CFC3-4175-9D5D-897A578FA39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7</Pages>
  <Words>1624</Words>
  <Characters>9262</Characters>
  <Application>Microsoft Office Word</Application>
  <DocSecurity>0</DocSecurity>
  <Lines>77</Lines>
  <Paragraphs>21</Paragraphs>
  <ScaleCrop>false</ScaleCrop>
  <Company>Reed Elsevier</Company>
  <LinksUpToDate>false</LinksUpToDate>
  <CharactersWithSpaces>10865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Harp, Gabe</dc:creator>
  <cp:keywords/>
  <cp:lastModifiedBy>hu cobble</cp:lastModifiedBy>
  <cp:revision>154</cp:revision>
  <dcterms:created xsi:type="dcterms:W3CDTF">2023-11-02T21:15:00Z</dcterms:created>
  <dcterms:modified xsi:type="dcterms:W3CDTF">2025-01-30T02:28:00Z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0x0101004B7B23924AEF314DB3228DC49A24AB02</vt:lpwstr>
  </property>
  <property fmtid="{D5CDD505-2E9C-101B-9397-08002B2CF9AE}" pid="3" name="MSIP_Label_549ac42a-3eb4-4074-b885-aea26bd6241e_Enabled">
    <vt:lpwstr>true</vt:lpwstr>
  </property>
  <property fmtid="{D5CDD505-2E9C-101B-9397-08002B2CF9AE}" pid="4" name="MSIP_Label_549ac42a-3eb4-4074-b885-aea26bd6241e_SetDate">
    <vt:lpwstr>2021-04-22T13:31:54Z</vt:lpwstr>
  </property>
  <property fmtid="{D5CDD505-2E9C-101B-9397-08002B2CF9AE}" pid="5" name="MSIP_Label_549ac42a-3eb4-4074-b885-aea26bd6241e_Method">
    <vt:lpwstr>Standard</vt:lpwstr>
  </property>
  <property fmtid="{D5CDD505-2E9C-101B-9397-08002B2CF9AE}" pid="6" name="MSIP_Label_549ac42a-3eb4-4074-b885-aea26bd6241e_Name">
    <vt:lpwstr>General Business</vt:lpwstr>
  </property>
  <property fmtid="{D5CDD505-2E9C-101B-9397-08002B2CF9AE}" pid="7" name="MSIP_Label_549ac42a-3eb4-4074-b885-aea26bd6241e_SiteId">
    <vt:lpwstr>9274ee3f-9425-4109-a27f-9fb15c10675d</vt:lpwstr>
  </property>
  <property fmtid="{D5CDD505-2E9C-101B-9397-08002B2CF9AE}" pid="8" name="MSIP_Label_549ac42a-3eb4-4074-b885-aea26bd6241e_ActionId">
    <vt:lpwstr>7e348448-e36d-4fe9-bc14-b0b1b21f06b9</vt:lpwstr>
  </property>
  <property fmtid="{D5CDD505-2E9C-101B-9397-08002B2CF9AE}" pid="9" name="MSIP_Label_549ac42a-3eb4-4074-b885-aea26bd6241e_ContentBits">
    <vt:lpwstr>0</vt:lpwstr>
  </property>
</Properties>
</file>