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B279E">
      <w:pPr>
        <w:keepNext w:val="0"/>
        <w:keepLines w:val="0"/>
        <w:pageBreakBefore w:val="0"/>
        <w:kinsoku/>
        <w:wordWrap/>
        <w:overflowPunct/>
        <w:topLinePunct w:val="0"/>
        <w:autoSpaceDE/>
        <w:autoSpaceDN/>
        <w:bidi w:val="0"/>
        <w:adjustRightInd/>
        <w:snapToGrid/>
        <w:spacing w:afterAutospacing="0" w:line="360" w:lineRule="auto"/>
        <w:textAlignment w:val="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Supplementary Methods</w:t>
      </w:r>
    </w:p>
    <w:p w14:paraId="78FDAF96">
      <w:pPr>
        <w:keepNext w:val="0"/>
        <w:keepLines w:val="0"/>
        <w:pageBreakBefore w:val="0"/>
        <w:kinsoku/>
        <w:wordWrap/>
        <w:overflowPunct/>
        <w:topLinePunct w:val="0"/>
        <w:autoSpaceDE/>
        <w:autoSpaceDN/>
        <w:bidi w:val="0"/>
        <w:adjustRightInd/>
        <w:snapToGrid/>
        <w:spacing w:afterAutospacing="0" w:line="360" w:lineRule="auto"/>
        <w:textAlignment w:val="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tNGS workflow in KingMed Diagnostics</w:t>
      </w:r>
    </w:p>
    <w:p w14:paraId="5E433C9A">
      <w:pPr>
        <w:keepNext w:val="0"/>
        <w:keepLines w:val="0"/>
        <w:pageBreakBefore w:val="0"/>
        <w:kinsoku/>
        <w:wordWrap/>
        <w:overflowPunct/>
        <w:topLinePunct w:val="0"/>
        <w:autoSpaceDE/>
        <w:autoSpaceDN/>
        <w:bidi w:val="0"/>
        <w:adjustRightInd/>
        <w:snapToGrid/>
        <w:spacing w:afterAutospacing="0" w:line="360" w:lineRule="auto"/>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A 650 μL aliquot of each sample was liquefied with an equal volume of 80 mmol/L dithiothreitol, followed by vortexing for homogenization. Total nucleic acids were then extracted from 500 μL of the homogenate using the MagPure Pathogen DNA/RNA Kit (R6672-01B, Magen). Library was constructed using the Respiratory Pathogen Detection Kit (KS608-100HXD96, KingCreate), which involved two rounds of ultra-multiplex PCR with a panel of 174 primers to enrich pathogen targets. The resulting library was sequenced on an Illumina MiniSeq platform using a universal sequencing reagent kit (KS107-CXR, KingCreate), yielding approximately 100,000 single-end 100 bp reads per library on average. For bioinformatics analysis, raw data were processed using a dedicated data management system (v3.7.2, KingCreate) for adapter trimming, quality control (reads &gt;50 bp, Q30&gt;75%), and alignment to a custom pathogen database compiled from NCBI sources. Positive, negative, and no-template controls were included throughout the process.</w:t>
      </w:r>
    </w:p>
    <w:p w14:paraId="0667F7E7">
      <w:pPr>
        <w:keepNext w:val="0"/>
        <w:keepLines w:val="0"/>
        <w:pageBreakBefore w:val="0"/>
        <w:kinsoku/>
        <w:wordWrap/>
        <w:overflowPunct/>
        <w:topLinePunct w:val="0"/>
        <w:autoSpaceDE/>
        <w:autoSpaceDN/>
        <w:bidi w:val="0"/>
        <w:adjustRightInd/>
        <w:snapToGrid/>
        <w:spacing w:afterAutospacing="0" w:line="360" w:lineRule="auto"/>
        <w:textAlignment w:val="auto"/>
        <w:rPr>
          <w:rFonts w:hint="default" w:ascii="Times New Roman" w:hAnsi="Times New Roman" w:cs="Times New Roman"/>
          <w:b/>
          <w:bCs/>
          <w:color w:val="auto"/>
          <w:sz w:val="21"/>
          <w:szCs w:val="21"/>
          <w:lang w:val="en-US" w:eastAsia="zh-CN"/>
        </w:rPr>
      </w:pPr>
    </w:p>
    <w:p w14:paraId="550AC6A7">
      <w:pPr>
        <w:keepNext w:val="0"/>
        <w:keepLines w:val="0"/>
        <w:pageBreakBefore w:val="0"/>
        <w:kinsoku/>
        <w:wordWrap/>
        <w:overflowPunct/>
        <w:topLinePunct w:val="0"/>
        <w:autoSpaceDE/>
        <w:autoSpaceDN/>
        <w:bidi w:val="0"/>
        <w:adjustRightInd/>
        <w:snapToGrid/>
        <w:spacing w:afterAutospacing="0" w:line="360" w:lineRule="auto"/>
        <w:textAlignment w:val="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tNGS workflow in HugoBiotech</w:t>
      </w:r>
    </w:p>
    <w:p w14:paraId="7053D76C">
      <w:pPr>
        <w:keepNext w:val="0"/>
        <w:keepLines w:val="0"/>
        <w:pageBreakBefore w:val="0"/>
        <w:kinsoku/>
        <w:wordWrap/>
        <w:overflowPunct/>
        <w:topLinePunct w:val="0"/>
        <w:autoSpaceDE/>
        <w:autoSpaceDN/>
        <w:bidi w:val="0"/>
        <w:adjustRightInd/>
        <w:snapToGrid/>
        <w:spacing w:afterAutospacing="0" w:line="360" w:lineRule="auto"/>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200 μL of samples were used to extract DNA and RNA using the Nucleic acid Extraction Reagent Kit (YGZZ017, HugoBiotech, Beijing, China). Subsequently, the RNA was reverse-transcribed using the 1st Strand cDNA Synthesis Kit (YG-048, HugoBiotech, Beijing, China). The nucleic acids were enriched using the Multi-Pathogen Detection Reagent Kit (YG-032, HugoBiotech, Beijing, China), which is developed based on the Multiprime primer design platform. Library construction was performed with the Universal Sequencing Reaction Kit (YGZZ018, HugoBiotech, Beijing, China). Following library quality control, sequencing was conducted on the Illumina NextSeq2000 platform with a read length of single-end 75 bp. For each experimental batch, a no-template control (NTC) was included, with sterile water as the input. After obtaining the raw data, fastp (v0.20.0) with default parameters was used to filter out adapters and low-quality sequences. Next, bowtie2 was used to align the sequences to the human genome (GRCh38.101), thereby removing host-derived sequences. The remaining reads were then aligned to a local database using blast, which was compiled from NCBI Refseq and GenBank databases. Microbial identification was subsequently carried out based on the alignment results and primer information.</w:t>
      </w:r>
    </w:p>
    <w:p w14:paraId="28192F0C">
      <w:pPr>
        <w:keepNext w:val="0"/>
        <w:keepLines w:val="0"/>
        <w:pageBreakBefore w:val="0"/>
        <w:kinsoku/>
        <w:wordWrap/>
        <w:overflowPunct/>
        <w:topLinePunct w:val="0"/>
        <w:autoSpaceDE/>
        <w:autoSpaceDN/>
        <w:bidi w:val="0"/>
        <w:adjustRightInd/>
        <w:snapToGrid/>
        <w:spacing w:afterAutospacing="0" w:line="360" w:lineRule="auto"/>
        <w:textAlignment w:val="auto"/>
        <w:rPr>
          <w:rFonts w:hint="default" w:ascii="Times New Roman" w:hAnsi="Times New Roman"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Key principles of distinguishing true pathogens from colonization</w:t>
      </w:r>
    </w:p>
    <w:p w14:paraId="04CB2C71">
      <w:pPr>
        <w:pStyle w:val="9"/>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360" w:lineRule="auto"/>
        <w:ind w:left="0" w:leftChars="0" w:firstLine="420" w:firstLineChars="200"/>
        <w:contextualSpacing/>
        <w:jc w:val="both"/>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Microorganisms detected should be classified based on their pathogenicity into three categories: “pathogenic, opportunistic pathogens, and commensal/microecological microorganisms.” The specific classification as a pathogenic microorganism should be determined through a comprehensive assessment of clinical circumstances, considering factors such as age, specimen type, and microbial characteristics.</w:t>
      </w:r>
    </w:p>
    <w:p w14:paraId="48EAFAFB">
      <w:pPr>
        <w:pStyle w:val="9"/>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360" w:lineRule="auto"/>
        <w:ind w:left="0" w:leftChars="0" w:firstLine="420" w:firstLineChars="200"/>
        <w:contextualSpacing/>
        <w:jc w:val="both"/>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In cases where tNGS detects multiple opportunistic pathogens, but CMTs report one or more opportunistic pathogens, other opportunistic pathogens should be considered as commensal or microecological microorganisms.</w:t>
      </w:r>
    </w:p>
    <w:p w14:paraId="709C4843">
      <w:pPr>
        <w:pStyle w:val="9"/>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360" w:lineRule="auto"/>
        <w:ind w:left="0" w:leftChars="0" w:firstLine="420" w:firstLineChars="200"/>
        <w:contextualSpacing/>
        <w:jc w:val="both"/>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Pathogenic microorganisms are generally considered causal pathogens. Opportunistic pathogens should be assessed in conjunction with host factors (e.g., immune status), clinical indicators (e.g., lab values, imaging features), treatment history, therapeutic outcomes, and traditional microbiological results to comprehensively determine whether they are pathogens.</w:t>
      </w:r>
    </w:p>
    <w:p w14:paraId="173A0C5C">
      <w:pPr>
        <w:pStyle w:val="9"/>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360" w:lineRule="auto"/>
        <w:ind w:left="0" w:leftChars="0" w:firstLine="420" w:firstLineChars="200"/>
        <w:contextualSpacing/>
        <w:jc w:val="both"/>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Commensal or microecological microorganisms are typically not considered pathogens. However, if the host is in an immunocompromised state or if the results align with those of other microbiological tests or the clinical diagnosis, these microorganisms may be considered pathogenic.</w:t>
      </w:r>
    </w:p>
    <w:p w14:paraId="4C94DE43">
      <w:pPr>
        <w:pStyle w:val="9"/>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360" w:lineRule="auto"/>
        <w:ind w:left="0" w:leftChars="0" w:firstLine="420" w:firstLineChars="200"/>
        <w:contextualSpacing/>
        <w:jc w:val="both"/>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 xml:space="preserve">When tNGS detects pathogenic or opportunistic pathogens that are inconsistent with the clinical suspicion, a reevaluation should be conducted. If, after review, these microorganisms are still not considered pathogenic, opportunistic pathogens should be regarded as commensal or microecological, while pathogenic microorganisms should be reassessed after ruling out the possibility of contamination. </w:t>
      </w:r>
    </w:p>
    <w:p w14:paraId="64FF86F9">
      <w:pPr>
        <w:pStyle w:val="9"/>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360" w:lineRule="auto"/>
        <w:ind w:left="0" w:leftChars="0" w:firstLine="420" w:firstLineChars="200"/>
        <w:contextualSpacing/>
        <w:jc w:val="both"/>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For pathogens with low microbial load, bioinformatics analysis and result reporting processes should be traced. A comprehensive analysis should be conducted by integrating host factors (immune status), clinical indicators (e.g., lab values, imaging features), and traditional microbiological results, with clinical case discussions held when necessary.</w:t>
      </w:r>
    </w:p>
    <w:p w14:paraId="5C8BF9C6">
      <w:pPr>
        <w:keepNext w:val="0"/>
        <w:keepLines w:val="0"/>
        <w:pageBreakBefore w:val="0"/>
        <w:kinsoku/>
        <w:wordWrap/>
        <w:overflowPunct/>
        <w:topLinePunct w:val="0"/>
        <w:autoSpaceDE/>
        <w:autoSpaceDN/>
        <w:bidi w:val="0"/>
        <w:adjustRightInd/>
        <w:snapToGrid/>
        <w:spacing w:afterAutospacing="0" w:line="360" w:lineRule="auto"/>
        <w:textAlignment w:val="auto"/>
        <w:rPr>
          <w:rFonts w:hint="default" w:ascii="Times New Roman" w:hAnsi="Times New Roman" w:cs="Times New Roman"/>
          <w:b w:val="0"/>
          <w:bCs w:val="0"/>
          <w:color w:val="auto"/>
          <w:sz w:val="21"/>
          <w:szCs w:val="21"/>
          <w:lang w:val="en-US" w:eastAsia="zh-CN"/>
        </w:rPr>
      </w:pPr>
    </w:p>
    <w:p w14:paraId="009F8794">
      <w:pPr>
        <w:keepNext w:val="0"/>
        <w:keepLines w:val="0"/>
        <w:pageBreakBefore w:val="0"/>
        <w:kinsoku/>
        <w:wordWrap/>
        <w:overflowPunct/>
        <w:topLinePunct w:val="0"/>
        <w:autoSpaceDE/>
        <w:autoSpaceDN/>
        <w:bidi w:val="0"/>
        <w:adjustRightInd/>
        <w:snapToGrid/>
        <w:spacing w:afterAutospacing="0" w:line="360" w:lineRule="auto"/>
        <w:textAlignment w:val="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Reference</w:t>
      </w:r>
    </w:p>
    <w:p w14:paraId="0A8456B6">
      <w:pPr>
        <w:keepNext w:val="0"/>
        <w:keepLines w:val="0"/>
        <w:pageBreakBefore w:val="0"/>
        <w:numPr>
          <w:ilvl w:val="0"/>
          <w:numId w:val="2"/>
        </w:numPr>
        <w:kinsoku/>
        <w:wordWrap/>
        <w:overflowPunct/>
        <w:topLinePunct w:val="0"/>
        <w:autoSpaceDE/>
        <w:autoSpaceDN/>
        <w:bidi w:val="0"/>
        <w:adjustRightInd/>
        <w:snapToGrid/>
        <w:spacing w:afterAutospacing="0" w:line="360" w:lineRule="auto"/>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Deng Z, Li C, Wang Y, Wu F, Liang C, Deng W, Wang Y. Targeted next-generation sequencing for pulmonary infection diagnosis in patients unsuitable for bronchoalveolar lavage. Front Med (Lausanne). 2023 Dec 21;10:1321515. doi: 10.3389/fmed.2023.1321515. PMID: 38179267; PMCID: PMC10764475.</w:t>
      </w:r>
    </w:p>
    <w:p w14:paraId="679201E1">
      <w:pPr>
        <w:keepNext w:val="0"/>
        <w:keepLines w:val="0"/>
        <w:pageBreakBefore w:val="0"/>
        <w:widowControl w:val="0"/>
        <w:numPr>
          <w:ilvl w:val="0"/>
          <w:numId w:val="2"/>
        </w:numPr>
        <w:kinsoku/>
        <w:wordWrap/>
        <w:overflowPunct/>
        <w:topLinePunct w:val="0"/>
        <w:autoSpaceDE/>
        <w:autoSpaceDN/>
        <w:bidi w:val="0"/>
        <w:adjustRightInd/>
        <w:snapToGrid/>
        <w:spacing w:afterAutospacing="0" w:line="360" w:lineRule="auto"/>
        <w:ind w:left="0" w:leftChars="0" w:firstLine="0" w:firstLineChars="0"/>
        <w:jc w:val="both"/>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Yan X, Fu H, Deng W, Zhang Z, Wang D. Early and rapid diagnosis of Chlamydia psittaci pneumonia by tNGS in six patients: a case series. Front Med (Lausanne). 2024 Nov 27;11:1491838. doi: 10.3389/fmed.2024.1491838. PMID: 39664316; PMCID: PMC11631597.</w:t>
      </w:r>
    </w:p>
    <w:p w14:paraId="2441777E">
      <w:pPr>
        <w:keepNext w:val="0"/>
        <w:keepLines w:val="0"/>
        <w:pageBreakBefore w:val="0"/>
        <w:widowControl w:val="0"/>
        <w:numPr>
          <w:ilvl w:val="0"/>
          <w:numId w:val="2"/>
        </w:numPr>
        <w:kinsoku/>
        <w:wordWrap/>
        <w:overflowPunct/>
        <w:topLinePunct w:val="0"/>
        <w:autoSpaceDE/>
        <w:autoSpaceDN/>
        <w:bidi w:val="0"/>
        <w:adjustRightInd/>
        <w:snapToGrid/>
        <w:spacing w:afterAutospacing="0" w:line="360" w:lineRule="auto"/>
        <w:ind w:left="0" w:leftChars="0" w:firstLine="0" w:firstLineChars="0"/>
        <w:jc w:val="both"/>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Zheng YR, Chen XH, Chen Q, Cao H. Comparison of targeted next-generation sequencing and metagenomic next-generation sequencing in the identification of pathogens in pneumonia after congenital heart surgery: a comparative diagnostic accuracy study. Ital J Pediatr. 2024 Sep 12;50(1):174. doi: 10.1186/s13052-024-01749-z. PMID: 39267108; PMCID: PMC11395185.</w:t>
      </w:r>
    </w:p>
    <w:p w14:paraId="24B95AE8">
      <w:pPr>
        <w:keepNext w:val="0"/>
        <w:keepLines w:val="0"/>
        <w:pageBreakBefore w:val="0"/>
        <w:widowControl w:val="0"/>
        <w:numPr>
          <w:ilvl w:val="0"/>
          <w:numId w:val="2"/>
        </w:numPr>
        <w:kinsoku/>
        <w:wordWrap/>
        <w:overflowPunct/>
        <w:topLinePunct w:val="0"/>
        <w:autoSpaceDE/>
        <w:autoSpaceDN/>
        <w:bidi w:val="0"/>
        <w:adjustRightInd/>
        <w:snapToGrid/>
        <w:spacing w:afterAutospacing="0" w:line="360" w:lineRule="auto"/>
        <w:ind w:left="0" w:leftChars="0" w:firstLine="0" w:firstLineChars="0"/>
        <w:jc w:val="both"/>
        <w:textAlignment w:val="auto"/>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Xia H, Zhang Z, Luo C, Wei K, Li X, Mu X, Duan M, Zhu C, Jin L, He X, Tang L, Hu L, Guan Y, Lam DCC, Yang J. MultiPrime: A reliable and efficient tool for targeted next-generation sequencing. Imeta. 2023 Oct 19;2(4):e143. doi: 10.1002/imt2.143. PMID: 38868227; PMCID: PMC10989836.</w:t>
      </w:r>
    </w:p>
    <w:p w14:paraId="25F229DA">
      <w:pPr>
        <w:widowControl w:val="0"/>
        <w:numPr>
          <w:ilvl w:val="0"/>
          <w:numId w:val="0"/>
        </w:numPr>
        <w:jc w:val="both"/>
        <w:rPr>
          <w:rFonts w:hint="default" w:ascii="Times New Roman" w:hAnsi="Times New Roman" w:cs="Times New Roman"/>
          <w:b w:val="0"/>
          <w:bCs w:val="0"/>
          <w:color w:val="auto"/>
          <w:sz w:val="21"/>
          <w:szCs w:val="21"/>
          <w:lang w:val="en-US" w:eastAsia="zh-CN"/>
        </w:rPr>
      </w:pPr>
    </w:p>
    <w:p w14:paraId="77247AD1">
      <w:pPr>
        <w:widowControl w:val="0"/>
        <w:numPr>
          <w:ilvl w:val="0"/>
          <w:numId w:val="0"/>
        </w:numPr>
        <w:jc w:val="both"/>
        <w:rPr>
          <w:rFonts w:hint="default" w:ascii="Times New Roman" w:hAnsi="Times New Roman" w:cs="Times New Roman"/>
          <w:b w:val="0"/>
          <w:bCs w:val="0"/>
          <w:color w:val="auto"/>
          <w:sz w:val="21"/>
          <w:szCs w:val="21"/>
          <w:lang w:val="en-US" w:eastAsia="zh-CN"/>
        </w:rPr>
        <w:sectPr>
          <w:pgSz w:w="11906" w:h="16838"/>
          <w:pgMar w:top="1440" w:right="1800" w:bottom="1440" w:left="1800" w:header="851" w:footer="992" w:gutter="0"/>
          <w:cols w:space="425" w:num="1"/>
          <w:docGrid w:type="lines" w:linePitch="312" w:charSpace="0"/>
        </w:sectPr>
      </w:pPr>
    </w:p>
    <w:p w14:paraId="0108B55E">
      <w:pPr>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bCs/>
          <w:color w:val="auto"/>
          <w:sz w:val="21"/>
          <w:szCs w:val="21"/>
          <w:lang w:val="en-US" w:eastAsia="zh-CN"/>
        </w:rPr>
        <w:t xml:space="preserve">Table S1 </w:t>
      </w:r>
      <w:r>
        <w:rPr>
          <w:rFonts w:hint="default" w:ascii="Times New Roman" w:hAnsi="Times New Roman" w:cs="Times New Roman"/>
          <w:b w:val="0"/>
          <w:bCs w:val="0"/>
          <w:color w:val="auto"/>
          <w:sz w:val="21"/>
          <w:szCs w:val="21"/>
          <w:lang w:val="en-US" w:eastAsia="zh-CN"/>
        </w:rPr>
        <w:t xml:space="preserve">List of 174 pathogens targeted by the tNGS panel of </w:t>
      </w:r>
      <w:r>
        <w:rPr>
          <w:rFonts w:hint="default" w:ascii="Times New Roman" w:hAnsi="Times New Roman" w:cs="Times New Roman"/>
          <w:b w:val="0"/>
          <w:bCs w:val="0"/>
          <w:color w:val="auto"/>
          <w:sz w:val="21"/>
          <w:szCs w:val="21"/>
          <w:highlight w:val="none"/>
          <w:lang w:val="en-US" w:eastAsia="zh-CN"/>
        </w:rPr>
        <w:t>KingMed Diagnostics</w:t>
      </w:r>
    </w:p>
    <w:tbl>
      <w:tblPr>
        <w:tblStyle w:val="3"/>
        <w:tblW w:w="10054" w:type="dxa"/>
        <w:tblInd w:w="-7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4"/>
        <w:gridCol w:w="2223"/>
        <w:gridCol w:w="1820"/>
        <w:gridCol w:w="1663"/>
        <w:gridCol w:w="2254"/>
      </w:tblGrid>
      <w:tr w14:paraId="1B0B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tcPr>
          <w:p w14:paraId="18CE4B88">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Category</w:t>
            </w:r>
          </w:p>
        </w:tc>
        <w:tc>
          <w:tcPr>
            <w:tcW w:w="7960" w:type="dxa"/>
            <w:gridSpan w:val="4"/>
          </w:tcPr>
          <w:p w14:paraId="59523B4F">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color w:val="auto"/>
                <w:sz w:val="21"/>
                <w:szCs w:val="21"/>
                <w:lang w:val="en-US" w:eastAsia="zh-CN"/>
              </w:rPr>
              <w:t>Pathogens</w:t>
            </w:r>
          </w:p>
        </w:tc>
      </w:tr>
      <w:tr w14:paraId="2C88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94" w:type="dxa"/>
            <w:vMerge w:val="restart"/>
          </w:tcPr>
          <w:p w14:paraId="6F4B7D8F">
            <w:pPr>
              <w:rPr>
                <w:rFonts w:hint="default" w:ascii="Times New Roman" w:hAnsi="Times New Roman" w:cs="Times New Roman"/>
                <w:b/>
                <w:bCs/>
                <w:i w:val="0"/>
                <w:iCs w:val="0"/>
                <w:color w:val="auto"/>
                <w:sz w:val="21"/>
                <w:szCs w:val="21"/>
                <w:vertAlign w:val="baseline"/>
                <w:lang w:val="en-US" w:eastAsia="zh-CN"/>
              </w:rPr>
            </w:pPr>
            <w:r>
              <w:rPr>
                <w:rStyle w:val="5"/>
                <w:rFonts w:hint="default" w:ascii="Times New Roman" w:hAnsi="Times New Roman" w:eastAsia="Segoe UI" w:cs="Times New Roman"/>
                <w:b/>
                <w:bCs/>
                <w:i w:val="0"/>
                <w:iCs w:val="0"/>
                <w:caps w:val="0"/>
                <w:color w:val="auto"/>
                <w:spacing w:val="0"/>
                <w:sz w:val="21"/>
                <w:szCs w:val="21"/>
                <w:shd w:val="clear" w:fill="FCFCFC"/>
                <w:vertAlign w:val="baseline"/>
              </w:rPr>
              <w:t>Gram-negative bacteria</w:t>
            </w:r>
            <w:r>
              <w:rPr>
                <w:rStyle w:val="5"/>
                <w:rFonts w:hint="default" w:ascii="Times New Roman" w:hAnsi="Times New Roman" w:eastAsia="宋体" w:cs="Times New Roman"/>
                <w:b/>
                <w:bCs/>
                <w:i w:val="0"/>
                <w:iCs w:val="0"/>
                <w:caps w:val="0"/>
                <w:color w:val="auto"/>
                <w:spacing w:val="0"/>
                <w:sz w:val="21"/>
                <w:szCs w:val="21"/>
                <w:shd w:val="clear" w:fill="FCFCFC"/>
                <w:vertAlign w:val="baseline"/>
                <w:lang w:val="en-US" w:eastAsia="zh-CN"/>
              </w:rPr>
              <w:t xml:space="preserve"> (36 types)</w:t>
            </w:r>
            <w:r>
              <w:rPr>
                <w:rStyle w:val="5"/>
                <w:rFonts w:hint="default" w:ascii="Times New Roman" w:hAnsi="Times New Roman" w:eastAsia="Segoe UI" w:cs="Times New Roman"/>
                <w:b/>
                <w:bCs/>
                <w:i w:val="0"/>
                <w:iCs w:val="0"/>
                <w:caps w:val="0"/>
                <w:color w:val="auto"/>
                <w:spacing w:val="0"/>
                <w:sz w:val="21"/>
                <w:szCs w:val="21"/>
                <w:shd w:val="clear" w:fill="FCFCFC"/>
                <w:vertAlign w:val="baseline"/>
              </w:rPr>
              <w:t>​</w:t>
            </w:r>
          </w:p>
        </w:tc>
        <w:tc>
          <w:tcPr>
            <w:tcW w:w="2223" w:type="dxa"/>
            <w:vAlign w:val="center"/>
          </w:tcPr>
          <w:p w14:paraId="3874A85A">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Klebsiella pneumoniae</w:t>
            </w:r>
          </w:p>
        </w:tc>
        <w:tc>
          <w:tcPr>
            <w:tcW w:w="1820" w:type="dxa"/>
            <w:vAlign w:val="center"/>
          </w:tcPr>
          <w:p w14:paraId="76113503">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Acinetobacter ursingii</w:t>
            </w:r>
          </w:p>
        </w:tc>
        <w:tc>
          <w:tcPr>
            <w:tcW w:w="1663" w:type="dxa"/>
            <w:vAlign w:val="center"/>
          </w:tcPr>
          <w:p w14:paraId="6DA11CB5">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Bordetella holmesii</w:t>
            </w:r>
          </w:p>
        </w:tc>
        <w:tc>
          <w:tcPr>
            <w:tcW w:w="2254" w:type="dxa"/>
            <w:vAlign w:val="center"/>
          </w:tcPr>
          <w:p w14:paraId="600C5AFE">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Burkholderia multivorans</w:t>
            </w:r>
          </w:p>
        </w:tc>
      </w:tr>
      <w:tr w14:paraId="1F65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5FF63BC9">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419DE14F">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Klebsiella oxytoca</w:t>
            </w:r>
          </w:p>
        </w:tc>
        <w:tc>
          <w:tcPr>
            <w:tcW w:w="1820" w:type="dxa"/>
            <w:vAlign w:val="center"/>
          </w:tcPr>
          <w:p w14:paraId="24A9DF0F">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Serratia marcescens</w:t>
            </w:r>
          </w:p>
        </w:tc>
        <w:tc>
          <w:tcPr>
            <w:tcW w:w="1663" w:type="dxa"/>
            <w:vAlign w:val="center"/>
          </w:tcPr>
          <w:p w14:paraId="6A696191">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Bordetella parapertussis</w:t>
            </w:r>
          </w:p>
        </w:tc>
        <w:tc>
          <w:tcPr>
            <w:tcW w:w="2254" w:type="dxa"/>
            <w:vAlign w:val="center"/>
          </w:tcPr>
          <w:p w14:paraId="4523C38D">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Burkholderia mallei</w:t>
            </w:r>
          </w:p>
        </w:tc>
      </w:tr>
      <w:tr w14:paraId="7C71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451EC063">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514A6316">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Klebsiella pneumoniae subsp. pneumoniae</w:t>
            </w:r>
          </w:p>
        </w:tc>
        <w:tc>
          <w:tcPr>
            <w:tcW w:w="1820" w:type="dxa"/>
            <w:vAlign w:val="center"/>
          </w:tcPr>
          <w:p w14:paraId="7749DB91">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Proteus mirabilis</w:t>
            </w:r>
          </w:p>
        </w:tc>
        <w:tc>
          <w:tcPr>
            <w:tcW w:w="1663" w:type="dxa"/>
            <w:vAlign w:val="center"/>
          </w:tcPr>
          <w:p w14:paraId="6D0D6C3F">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Fusobacterium necrophorum</w:t>
            </w:r>
          </w:p>
        </w:tc>
        <w:tc>
          <w:tcPr>
            <w:tcW w:w="2254" w:type="dxa"/>
            <w:vAlign w:val="center"/>
          </w:tcPr>
          <w:p w14:paraId="7D761155">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Burkholderia pseudomallei</w:t>
            </w:r>
          </w:p>
        </w:tc>
      </w:tr>
      <w:tr w14:paraId="5948A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1409E2FE">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2D36C543">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Klebsiella variicola</w:t>
            </w:r>
          </w:p>
        </w:tc>
        <w:tc>
          <w:tcPr>
            <w:tcW w:w="1820" w:type="dxa"/>
            <w:vAlign w:val="center"/>
          </w:tcPr>
          <w:p w14:paraId="0A2B2561">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Stenotrophomonas maltophilia</w:t>
            </w:r>
          </w:p>
        </w:tc>
        <w:tc>
          <w:tcPr>
            <w:tcW w:w="1663" w:type="dxa"/>
            <w:vAlign w:val="center"/>
          </w:tcPr>
          <w:p w14:paraId="194FC2F9">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Fusobacterium nucleatum</w:t>
            </w:r>
          </w:p>
        </w:tc>
        <w:tc>
          <w:tcPr>
            <w:tcW w:w="2254" w:type="dxa"/>
            <w:vAlign w:val="center"/>
          </w:tcPr>
          <w:p w14:paraId="33BEE2F9">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Legionella pneumophila</w:t>
            </w:r>
          </w:p>
        </w:tc>
      </w:tr>
      <w:tr w14:paraId="6D57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4382F921">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1E81062F">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Pseudomonas aeruginosa</w:t>
            </w:r>
          </w:p>
        </w:tc>
        <w:tc>
          <w:tcPr>
            <w:tcW w:w="1820" w:type="dxa"/>
            <w:vAlign w:val="center"/>
          </w:tcPr>
          <w:p w14:paraId="61BA6F6F">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Haemophilus influenzae</w:t>
            </w:r>
          </w:p>
        </w:tc>
        <w:tc>
          <w:tcPr>
            <w:tcW w:w="1663" w:type="dxa"/>
            <w:vAlign w:val="center"/>
          </w:tcPr>
          <w:p w14:paraId="27FC113E">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Bacteroides fragilis</w:t>
            </w:r>
          </w:p>
        </w:tc>
        <w:tc>
          <w:tcPr>
            <w:tcW w:w="2254" w:type="dxa"/>
            <w:vAlign w:val="center"/>
          </w:tcPr>
          <w:p w14:paraId="47F605BA">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Legionella bozemanii</w:t>
            </w:r>
          </w:p>
        </w:tc>
      </w:tr>
      <w:tr w14:paraId="4514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61CFBAAC">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612BCD44">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Escherichia coli</w:t>
            </w:r>
          </w:p>
        </w:tc>
        <w:tc>
          <w:tcPr>
            <w:tcW w:w="1820" w:type="dxa"/>
            <w:vAlign w:val="center"/>
          </w:tcPr>
          <w:p w14:paraId="571FD433">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Elizabethkingia anophelis</w:t>
            </w:r>
          </w:p>
        </w:tc>
        <w:tc>
          <w:tcPr>
            <w:tcW w:w="1663" w:type="dxa"/>
            <w:vAlign w:val="center"/>
          </w:tcPr>
          <w:p w14:paraId="3694A32B">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Brucella spp.</w:t>
            </w:r>
          </w:p>
        </w:tc>
        <w:tc>
          <w:tcPr>
            <w:tcW w:w="2254" w:type="dxa"/>
            <w:vAlign w:val="center"/>
          </w:tcPr>
          <w:p w14:paraId="2E52BFD6">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Legionella longbeachae</w:t>
            </w:r>
          </w:p>
        </w:tc>
      </w:tr>
      <w:tr w14:paraId="583F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756EC5DB">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14B50CDD">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Enterobacter cloacae complex</w:t>
            </w:r>
          </w:p>
        </w:tc>
        <w:tc>
          <w:tcPr>
            <w:tcW w:w="1820" w:type="dxa"/>
            <w:vAlign w:val="center"/>
          </w:tcPr>
          <w:p w14:paraId="48642C29">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Elizabethkingia meningoseptica</w:t>
            </w:r>
          </w:p>
        </w:tc>
        <w:tc>
          <w:tcPr>
            <w:tcW w:w="1663" w:type="dxa"/>
            <w:vAlign w:val="center"/>
          </w:tcPr>
          <w:p w14:paraId="6CE1A092">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Burkholderia cepacia</w:t>
            </w:r>
          </w:p>
        </w:tc>
        <w:tc>
          <w:tcPr>
            <w:tcW w:w="2254" w:type="dxa"/>
            <w:vAlign w:val="center"/>
          </w:tcPr>
          <w:p w14:paraId="44336813">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Legionella micdadei</w:t>
            </w:r>
          </w:p>
        </w:tc>
      </w:tr>
      <w:tr w14:paraId="2DB5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7F5328B1">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7BFD818D">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Acinetobacter baumannii</w:t>
            </w:r>
          </w:p>
        </w:tc>
        <w:tc>
          <w:tcPr>
            <w:tcW w:w="1820" w:type="dxa"/>
            <w:vAlign w:val="center"/>
          </w:tcPr>
          <w:p w14:paraId="42672C62">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Moraxella catarrhalis</w:t>
            </w:r>
          </w:p>
        </w:tc>
        <w:tc>
          <w:tcPr>
            <w:tcW w:w="1663" w:type="dxa"/>
            <w:vAlign w:val="center"/>
          </w:tcPr>
          <w:p w14:paraId="71E2CBCD">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Burkholderia cenocepacia</w:t>
            </w:r>
          </w:p>
        </w:tc>
        <w:tc>
          <w:tcPr>
            <w:tcW w:w="2254" w:type="dxa"/>
            <w:vAlign w:val="center"/>
          </w:tcPr>
          <w:p w14:paraId="421D2E2B">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Neisseria meningitidis</w:t>
            </w:r>
          </w:p>
        </w:tc>
      </w:tr>
      <w:tr w14:paraId="72F8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3DCEFC38">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7C40D127">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Acinetobacter johnsonii</w:t>
            </w:r>
          </w:p>
        </w:tc>
        <w:tc>
          <w:tcPr>
            <w:tcW w:w="1820" w:type="dxa"/>
            <w:vAlign w:val="center"/>
          </w:tcPr>
          <w:p w14:paraId="52D837D8">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Bordetella pertussis</w:t>
            </w:r>
          </w:p>
        </w:tc>
        <w:tc>
          <w:tcPr>
            <w:tcW w:w="1663" w:type="dxa"/>
            <w:vAlign w:val="center"/>
          </w:tcPr>
          <w:p w14:paraId="4B5DFE65">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Burkholderia contaminans</w:t>
            </w:r>
          </w:p>
        </w:tc>
        <w:tc>
          <w:tcPr>
            <w:tcW w:w="2254" w:type="dxa"/>
            <w:vAlign w:val="center"/>
          </w:tcPr>
          <w:p w14:paraId="29057022">
            <w:pPr>
              <w:keepNext w:val="0"/>
              <w:keepLines w:val="0"/>
              <w:widowControl/>
              <w:suppressLineNumbers w:val="0"/>
              <w:jc w:val="center"/>
              <w:textAlignment w:val="top"/>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eastAsia="宋体" w:cs="Times New Roman"/>
                <w:i/>
                <w:iCs/>
                <w:color w:val="auto"/>
                <w:kern w:val="0"/>
                <w:sz w:val="21"/>
                <w:szCs w:val="21"/>
                <w:u w:val="none"/>
                <w:lang w:val="en-US" w:eastAsia="zh-CN" w:bidi="ar"/>
              </w:rPr>
              <w:t>Pasteurella multocida</w:t>
            </w:r>
          </w:p>
        </w:tc>
      </w:tr>
      <w:tr w14:paraId="7570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94" w:type="dxa"/>
            <w:vMerge w:val="restart"/>
          </w:tcPr>
          <w:p w14:paraId="7C30E965">
            <w:pPr>
              <w:rPr>
                <w:rFonts w:hint="default" w:ascii="Times New Roman" w:hAnsi="Times New Roman" w:cs="Times New Roman"/>
                <w:b/>
                <w:bCs/>
                <w:i w:val="0"/>
                <w:iCs w:val="0"/>
                <w:color w:val="auto"/>
                <w:sz w:val="21"/>
                <w:szCs w:val="21"/>
                <w:vertAlign w:val="baseline"/>
                <w:lang w:val="en-US" w:eastAsia="zh-CN"/>
              </w:rPr>
            </w:pPr>
            <w:r>
              <w:rPr>
                <w:rStyle w:val="5"/>
                <w:rFonts w:hint="default" w:ascii="Times New Roman" w:hAnsi="Times New Roman" w:eastAsia="Segoe UI" w:cs="Times New Roman"/>
                <w:b/>
                <w:bCs/>
                <w:i w:val="0"/>
                <w:iCs w:val="0"/>
                <w:caps w:val="0"/>
                <w:color w:val="auto"/>
                <w:spacing w:val="0"/>
                <w:sz w:val="21"/>
                <w:szCs w:val="21"/>
                <w:shd w:val="clear" w:fill="FCFCFC"/>
                <w:vertAlign w:val="baseline"/>
                <w:lang w:val="en-US" w:eastAsia="zh-CN"/>
              </w:rPr>
              <w:t>Gram-positive bacteria (39 types)</w:t>
            </w:r>
          </w:p>
        </w:tc>
        <w:tc>
          <w:tcPr>
            <w:tcW w:w="2223" w:type="dxa"/>
            <w:vAlign w:val="center"/>
          </w:tcPr>
          <w:p w14:paraId="58DBBBFC">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Streptococcus pneumoniae</w:t>
            </w:r>
          </w:p>
        </w:tc>
        <w:tc>
          <w:tcPr>
            <w:tcW w:w="1820" w:type="dxa"/>
            <w:shd w:val="clear" w:color="auto" w:fill="auto"/>
            <w:vAlign w:val="center"/>
          </w:tcPr>
          <w:p w14:paraId="2F1C6B0E">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intracellulare</w:t>
            </w:r>
          </w:p>
        </w:tc>
        <w:tc>
          <w:tcPr>
            <w:tcW w:w="1663" w:type="dxa"/>
            <w:shd w:val="clear" w:color="auto" w:fill="auto"/>
            <w:vAlign w:val="center"/>
          </w:tcPr>
          <w:p w14:paraId="39BF1313">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kansasii</w:t>
            </w:r>
          </w:p>
        </w:tc>
        <w:tc>
          <w:tcPr>
            <w:tcW w:w="2254" w:type="dxa"/>
            <w:shd w:val="clear" w:color="auto" w:fill="auto"/>
            <w:vAlign w:val="center"/>
          </w:tcPr>
          <w:p w14:paraId="4FBA214C">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Arcanobacterium pyogenes</w:t>
            </w:r>
          </w:p>
        </w:tc>
      </w:tr>
      <w:tr w14:paraId="765C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18F76087">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71A90850">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Streptococcus pyogenes</w:t>
            </w:r>
          </w:p>
        </w:tc>
        <w:tc>
          <w:tcPr>
            <w:tcW w:w="1820" w:type="dxa"/>
            <w:shd w:val="clear" w:color="auto" w:fill="auto"/>
            <w:vAlign w:val="center"/>
          </w:tcPr>
          <w:p w14:paraId="13EA0159">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chelonae-abscessus complex</w:t>
            </w:r>
          </w:p>
        </w:tc>
        <w:tc>
          <w:tcPr>
            <w:tcW w:w="1663" w:type="dxa"/>
            <w:shd w:val="clear" w:color="auto" w:fill="auto"/>
            <w:vAlign w:val="center"/>
          </w:tcPr>
          <w:p w14:paraId="1A69FAD5">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marinum</w:t>
            </w:r>
          </w:p>
        </w:tc>
        <w:tc>
          <w:tcPr>
            <w:tcW w:w="2254" w:type="dxa"/>
            <w:shd w:val="clear" w:color="auto" w:fill="auto"/>
            <w:vAlign w:val="center"/>
          </w:tcPr>
          <w:p w14:paraId="4328A6A6">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Corynebacterium diphtheriae</w:t>
            </w:r>
          </w:p>
        </w:tc>
      </w:tr>
      <w:tr w14:paraId="2CB4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53BACCC8">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1622DD21">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Streptococcus agalactiae</w:t>
            </w:r>
          </w:p>
        </w:tc>
        <w:tc>
          <w:tcPr>
            <w:tcW w:w="1820" w:type="dxa"/>
            <w:shd w:val="clear" w:color="auto" w:fill="auto"/>
            <w:vAlign w:val="center"/>
          </w:tcPr>
          <w:p w14:paraId="55A156D6">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chelonae</w:t>
            </w:r>
          </w:p>
        </w:tc>
        <w:tc>
          <w:tcPr>
            <w:tcW w:w="1663" w:type="dxa"/>
            <w:shd w:val="clear" w:color="auto" w:fill="auto"/>
            <w:vAlign w:val="center"/>
          </w:tcPr>
          <w:p w14:paraId="4FF8D3ED">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scrofulaceum</w:t>
            </w:r>
          </w:p>
        </w:tc>
        <w:tc>
          <w:tcPr>
            <w:tcW w:w="2254" w:type="dxa"/>
            <w:shd w:val="clear" w:color="auto" w:fill="auto"/>
            <w:vAlign w:val="center"/>
          </w:tcPr>
          <w:p w14:paraId="5C1DEF0C">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Nocardia farcinica</w:t>
            </w:r>
          </w:p>
        </w:tc>
      </w:tr>
      <w:tr w14:paraId="2099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2751A7A4">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21973F13">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Streptococcus intermedius</w:t>
            </w:r>
          </w:p>
        </w:tc>
        <w:tc>
          <w:tcPr>
            <w:tcW w:w="1820" w:type="dxa"/>
            <w:shd w:val="clear" w:color="auto" w:fill="auto"/>
            <w:vAlign w:val="center"/>
          </w:tcPr>
          <w:p w14:paraId="27D12CB3">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abscessus</w:t>
            </w:r>
          </w:p>
        </w:tc>
        <w:tc>
          <w:tcPr>
            <w:tcW w:w="1663" w:type="dxa"/>
            <w:shd w:val="clear" w:color="auto" w:fill="auto"/>
            <w:vAlign w:val="center"/>
          </w:tcPr>
          <w:p w14:paraId="2B1DBA25">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Nocardia transvalensis</w:t>
            </w:r>
          </w:p>
        </w:tc>
        <w:tc>
          <w:tcPr>
            <w:tcW w:w="2254" w:type="dxa"/>
            <w:shd w:val="clear" w:color="auto" w:fill="auto"/>
            <w:vAlign w:val="center"/>
          </w:tcPr>
          <w:p w14:paraId="6B034C5F">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Nocardia brasiliensis</w:t>
            </w:r>
          </w:p>
        </w:tc>
      </w:tr>
      <w:tr w14:paraId="1F40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7FDCC7AC">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6657AE0C">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avium complex</w:t>
            </w:r>
          </w:p>
        </w:tc>
        <w:tc>
          <w:tcPr>
            <w:tcW w:w="1820" w:type="dxa"/>
            <w:shd w:val="clear" w:color="auto" w:fill="auto"/>
            <w:vAlign w:val="center"/>
          </w:tcPr>
          <w:p w14:paraId="0CE9A049">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shimoidei</w:t>
            </w:r>
          </w:p>
        </w:tc>
        <w:tc>
          <w:tcPr>
            <w:tcW w:w="1663" w:type="dxa"/>
            <w:shd w:val="clear" w:color="auto" w:fill="auto"/>
            <w:vAlign w:val="center"/>
          </w:tcPr>
          <w:p w14:paraId="1C323CF9">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Nocardia abscessus</w:t>
            </w:r>
          </w:p>
        </w:tc>
        <w:tc>
          <w:tcPr>
            <w:tcW w:w="2254" w:type="dxa"/>
            <w:shd w:val="clear" w:color="auto" w:fill="auto"/>
            <w:vAlign w:val="center"/>
          </w:tcPr>
          <w:p w14:paraId="49BEE90E">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Nocardia asteroides</w:t>
            </w:r>
          </w:p>
        </w:tc>
      </w:tr>
      <w:tr w14:paraId="741F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7B86C813">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020F97F5">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asiaticum</w:t>
            </w:r>
          </w:p>
        </w:tc>
        <w:tc>
          <w:tcPr>
            <w:tcW w:w="1820" w:type="dxa"/>
            <w:shd w:val="clear" w:color="auto" w:fill="auto"/>
            <w:vAlign w:val="center"/>
          </w:tcPr>
          <w:p w14:paraId="37251CA1">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szulgai</w:t>
            </w:r>
          </w:p>
        </w:tc>
        <w:tc>
          <w:tcPr>
            <w:tcW w:w="1663" w:type="dxa"/>
            <w:shd w:val="clear" w:color="auto" w:fill="auto"/>
            <w:vAlign w:val="center"/>
          </w:tcPr>
          <w:p w14:paraId="0E2BAFC7">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Nocardia caviae</w:t>
            </w:r>
          </w:p>
        </w:tc>
        <w:tc>
          <w:tcPr>
            <w:tcW w:w="2254" w:type="dxa"/>
            <w:shd w:val="clear" w:color="auto" w:fill="auto"/>
            <w:vAlign w:val="center"/>
          </w:tcPr>
          <w:p w14:paraId="0856FA53">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Nocardia otitidiscaviarum</w:t>
            </w:r>
          </w:p>
        </w:tc>
      </w:tr>
      <w:tr w14:paraId="7CB6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5D7C89F9">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766FE272">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simiae</w:t>
            </w:r>
          </w:p>
        </w:tc>
        <w:tc>
          <w:tcPr>
            <w:tcW w:w="1820" w:type="dxa"/>
            <w:shd w:val="clear" w:color="auto" w:fill="auto"/>
            <w:vAlign w:val="center"/>
          </w:tcPr>
          <w:p w14:paraId="253B429E">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fortuitum</w:t>
            </w:r>
          </w:p>
        </w:tc>
        <w:tc>
          <w:tcPr>
            <w:tcW w:w="1663" w:type="dxa"/>
            <w:shd w:val="clear" w:color="auto" w:fill="auto"/>
            <w:vAlign w:val="center"/>
          </w:tcPr>
          <w:p w14:paraId="5108AA36">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Nocardia terpenica</w:t>
            </w:r>
          </w:p>
        </w:tc>
        <w:tc>
          <w:tcPr>
            <w:tcW w:w="2254" w:type="dxa"/>
            <w:shd w:val="clear" w:color="auto" w:fill="auto"/>
            <w:vAlign w:val="center"/>
          </w:tcPr>
          <w:p w14:paraId="6D59093B">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Nocardia africana</w:t>
            </w:r>
          </w:p>
        </w:tc>
      </w:tr>
      <w:tr w14:paraId="10A1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01D949E0">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4E36E0FD">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xenopi</w:t>
            </w:r>
          </w:p>
        </w:tc>
        <w:tc>
          <w:tcPr>
            <w:tcW w:w="1820" w:type="dxa"/>
            <w:shd w:val="clear" w:color="auto" w:fill="auto"/>
            <w:vAlign w:val="center"/>
          </w:tcPr>
          <w:p w14:paraId="24485FB0">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tuberculosis complex</w:t>
            </w:r>
          </w:p>
        </w:tc>
        <w:tc>
          <w:tcPr>
            <w:tcW w:w="1663" w:type="dxa"/>
            <w:shd w:val="clear" w:color="auto" w:fill="auto"/>
            <w:vAlign w:val="center"/>
          </w:tcPr>
          <w:p w14:paraId="15E4F355">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Nocardia nova</w:t>
            </w:r>
          </w:p>
        </w:tc>
        <w:tc>
          <w:tcPr>
            <w:tcW w:w="2254" w:type="dxa"/>
            <w:shd w:val="clear" w:color="auto" w:fill="auto"/>
            <w:vAlign w:val="center"/>
          </w:tcPr>
          <w:p w14:paraId="2DA1BECA">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Micromonospora pusilla</w:t>
            </w:r>
          </w:p>
        </w:tc>
      </w:tr>
      <w:tr w14:paraId="493C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46B1EAA0">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3A8B6273">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smegmatis</w:t>
            </w:r>
          </w:p>
        </w:tc>
        <w:tc>
          <w:tcPr>
            <w:tcW w:w="1820" w:type="dxa"/>
            <w:shd w:val="clear" w:color="auto" w:fill="auto"/>
            <w:vAlign w:val="center"/>
          </w:tcPr>
          <w:p w14:paraId="19E5D869">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cryptum</w:t>
            </w:r>
          </w:p>
        </w:tc>
        <w:tc>
          <w:tcPr>
            <w:tcW w:w="1663" w:type="dxa"/>
            <w:shd w:val="clear" w:color="auto" w:fill="auto"/>
            <w:vAlign w:val="center"/>
          </w:tcPr>
          <w:p w14:paraId="349C5C80">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Staphylococcus aureus</w:t>
            </w:r>
          </w:p>
        </w:tc>
        <w:tc>
          <w:tcPr>
            <w:tcW w:w="2254" w:type="dxa"/>
            <w:shd w:val="clear" w:color="auto" w:fill="auto"/>
            <w:vAlign w:val="center"/>
          </w:tcPr>
          <w:p w14:paraId="75F70378">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Rhodococcus equi</w:t>
            </w:r>
          </w:p>
        </w:tc>
      </w:tr>
      <w:tr w14:paraId="7FFC5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73DC6A82">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0133909F">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avium</w:t>
            </w:r>
          </w:p>
        </w:tc>
        <w:tc>
          <w:tcPr>
            <w:tcW w:w="1820" w:type="dxa"/>
            <w:shd w:val="clear" w:color="auto" w:fill="auto"/>
            <w:vAlign w:val="center"/>
          </w:tcPr>
          <w:p w14:paraId="2AF2236D">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Mycobacterium gordonae</w:t>
            </w:r>
          </w:p>
        </w:tc>
        <w:tc>
          <w:tcPr>
            <w:tcW w:w="1663" w:type="dxa"/>
            <w:shd w:val="clear" w:color="auto" w:fill="auto"/>
            <w:vAlign w:val="center"/>
          </w:tcPr>
          <w:p w14:paraId="291A1EA6">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Tropheryma whipplei</w:t>
            </w:r>
          </w:p>
        </w:tc>
        <w:tc>
          <w:tcPr>
            <w:tcW w:w="2254" w:type="dxa"/>
            <w:vAlign w:val="center"/>
          </w:tcPr>
          <w:p w14:paraId="3AD9210C">
            <w:pPr>
              <w:jc w:val="center"/>
              <w:rPr>
                <w:rFonts w:hint="default" w:ascii="Times New Roman" w:hAnsi="Times New Roman" w:cs="Times New Roman"/>
                <w:b w:val="0"/>
                <w:bCs w:val="0"/>
                <w:i/>
                <w:iCs/>
                <w:color w:val="auto"/>
                <w:sz w:val="21"/>
                <w:szCs w:val="21"/>
                <w:vertAlign w:val="baseline"/>
                <w:lang w:val="en-US" w:eastAsia="zh-CN"/>
              </w:rPr>
            </w:pPr>
          </w:p>
        </w:tc>
      </w:tr>
      <w:tr w14:paraId="5C55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restart"/>
          </w:tcPr>
          <w:p w14:paraId="23D03CAE">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Atypical pathogens</w:t>
            </w:r>
          </w:p>
          <w:p w14:paraId="6E5D8D4F">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(7 types)</w:t>
            </w:r>
          </w:p>
        </w:tc>
        <w:tc>
          <w:tcPr>
            <w:tcW w:w="2223" w:type="dxa"/>
            <w:vAlign w:val="center"/>
          </w:tcPr>
          <w:p w14:paraId="3370E9F4">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Mycoplasma pneumoniae</w:t>
            </w:r>
          </w:p>
        </w:tc>
        <w:tc>
          <w:tcPr>
            <w:tcW w:w="1820" w:type="dxa"/>
            <w:vAlign w:val="center"/>
          </w:tcPr>
          <w:p w14:paraId="05D17C0E">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Chlamydophila psittaci</w:t>
            </w:r>
          </w:p>
        </w:tc>
        <w:tc>
          <w:tcPr>
            <w:tcW w:w="1663" w:type="dxa"/>
            <w:vAlign w:val="center"/>
          </w:tcPr>
          <w:p w14:paraId="4799C6E8">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Chlamydia trachomatis</w:t>
            </w:r>
          </w:p>
        </w:tc>
        <w:tc>
          <w:tcPr>
            <w:tcW w:w="2254" w:type="dxa"/>
            <w:shd w:val="clear" w:color="auto" w:fill="FFFFFF"/>
            <w:vAlign w:val="center"/>
          </w:tcPr>
          <w:p w14:paraId="1172747F">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Ureaplasma urealyticum</w:t>
            </w:r>
          </w:p>
        </w:tc>
      </w:tr>
      <w:tr w14:paraId="3F15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255AA983">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75E7B810">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Ureaplasma parvum</w:t>
            </w:r>
          </w:p>
        </w:tc>
        <w:tc>
          <w:tcPr>
            <w:tcW w:w="1820" w:type="dxa"/>
            <w:vAlign w:val="center"/>
          </w:tcPr>
          <w:p w14:paraId="32EF333D">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Chlamydophila pneumoniae</w:t>
            </w:r>
          </w:p>
        </w:tc>
        <w:tc>
          <w:tcPr>
            <w:tcW w:w="1663" w:type="dxa"/>
            <w:vAlign w:val="center"/>
          </w:tcPr>
          <w:p w14:paraId="36956583">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Coxiella burnetii</w:t>
            </w:r>
          </w:p>
        </w:tc>
        <w:tc>
          <w:tcPr>
            <w:tcW w:w="2254" w:type="dxa"/>
            <w:vAlign w:val="center"/>
          </w:tcPr>
          <w:p w14:paraId="151A205E">
            <w:pPr>
              <w:jc w:val="center"/>
              <w:rPr>
                <w:rFonts w:hint="default" w:ascii="Times New Roman" w:hAnsi="Times New Roman" w:cs="Times New Roman"/>
                <w:b w:val="0"/>
                <w:bCs w:val="0"/>
                <w:i/>
                <w:iCs/>
                <w:color w:val="auto"/>
                <w:sz w:val="21"/>
                <w:szCs w:val="21"/>
                <w:vertAlign w:val="baseline"/>
                <w:lang w:val="en-US" w:eastAsia="zh-CN"/>
              </w:rPr>
            </w:pPr>
          </w:p>
        </w:tc>
      </w:tr>
      <w:tr w14:paraId="5F21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32704BF0">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0F73E550">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p>
        </w:tc>
        <w:tc>
          <w:tcPr>
            <w:tcW w:w="1820" w:type="dxa"/>
            <w:vAlign w:val="center"/>
          </w:tcPr>
          <w:p w14:paraId="00904D66">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p>
        </w:tc>
        <w:tc>
          <w:tcPr>
            <w:tcW w:w="1663" w:type="dxa"/>
            <w:vAlign w:val="center"/>
          </w:tcPr>
          <w:p w14:paraId="2B6AE933">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p>
        </w:tc>
        <w:tc>
          <w:tcPr>
            <w:tcW w:w="2254" w:type="dxa"/>
            <w:vAlign w:val="center"/>
          </w:tcPr>
          <w:p w14:paraId="46CEB784">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p>
        </w:tc>
      </w:tr>
      <w:tr w14:paraId="7493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restart"/>
          </w:tcPr>
          <w:p w14:paraId="0C3F6E93">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Fungi (19 types)</w:t>
            </w:r>
          </w:p>
        </w:tc>
        <w:tc>
          <w:tcPr>
            <w:tcW w:w="2223" w:type="dxa"/>
            <w:vAlign w:val="center"/>
          </w:tcPr>
          <w:p w14:paraId="400CF47E">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Candida albicans</w:t>
            </w:r>
          </w:p>
        </w:tc>
        <w:tc>
          <w:tcPr>
            <w:tcW w:w="1820" w:type="dxa"/>
            <w:vAlign w:val="center"/>
          </w:tcPr>
          <w:p w14:paraId="36DD185D">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Candida tropicalis</w:t>
            </w:r>
          </w:p>
        </w:tc>
        <w:tc>
          <w:tcPr>
            <w:tcW w:w="1663" w:type="dxa"/>
            <w:vAlign w:val="center"/>
          </w:tcPr>
          <w:p w14:paraId="5B83E691">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Candida parapsilosis</w:t>
            </w:r>
          </w:p>
        </w:tc>
        <w:tc>
          <w:tcPr>
            <w:tcW w:w="2254" w:type="dxa"/>
            <w:vAlign w:val="center"/>
          </w:tcPr>
          <w:p w14:paraId="69F6BE25">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Candida glabrata</w:t>
            </w:r>
          </w:p>
        </w:tc>
      </w:tr>
      <w:tr w14:paraId="2075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5A49AD80">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416ECEE8">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Meyerozyma guilliermondii</w:t>
            </w:r>
          </w:p>
        </w:tc>
        <w:tc>
          <w:tcPr>
            <w:tcW w:w="1820" w:type="dxa"/>
            <w:vAlign w:val="center"/>
          </w:tcPr>
          <w:p w14:paraId="1769BCD7">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Pichia guilliermondii</w:t>
            </w:r>
          </w:p>
        </w:tc>
        <w:tc>
          <w:tcPr>
            <w:tcW w:w="1663" w:type="dxa"/>
            <w:vAlign w:val="center"/>
          </w:tcPr>
          <w:p w14:paraId="77989166">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Trichosporon asahii</w:t>
            </w:r>
          </w:p>
        </w:tc>
        <w:tc>
          <w:tcPr>
            <w:tcW w:w="2254" w:type="dxa"/>
            <w:vAlign w:val="center"/>
          </w:tcPr>
          <w:p w14:paraId="58DCD0A1">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Talaromyces marneffei</w:t>
            </w:r>
          </w:p>
        </w:tc>
      </w:tr>
      <w:tr w14:paraId="3FB6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77F1F4DF">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20C3D306">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Mucor racemosus</w:t>
            </w:r>
          </w:p>
        </w:tc>
        <w:tc>
          <w:tcPr>
            <w:tcW w:w="1820" w:type="dxa"/>
            <w:vAlign w:val="center"/>
          </w:tcPr>
          <w:p w14:paraId="28A87965">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Mucor irregularis</w:t>
            </w:r>
          </w:p>
        </w:tc>
        <w:tc>
          <w:tcPr>
            <w:tcW w:w="1663" w:type="dxa"/>
            <w:vAlign w:val="center"/>
          </w:tcPr>
          <w:p w14:paraId="33D92D76">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Scedosporium apiospermum</w:t>
            </w:r>
          </w:p>
        </w:tc>
        <w:tc>
          <w:tcPr>
            <w:tcW w:w="2254" w:type="dxa"/>
            <w:vAlign w:val="center"/>
          </w:tcPr>
          <w:p w14:paraId="4857D193">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Scedosporium boydii</w:t>
            </w:r>
          </w:p>
        </w:tc>
      </w:tr>
      <w:tr w14:paraId="5161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43D43298">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7BCF3949">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Lichtheimia corymbifera</w:t>
            </w:r>
          </w:p>
        </w:tc>
        <w:tc>
          <w:tcPr>
            <w:tcW w:w="1820" w:type="dxa"/>
            <w:vAlign w:val="center"/>
          </w:tcPr>
          <w:p w14:paraId="33A2690E">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Lichtheimia ramosa</w:t>
            </w:r>
          </w:p>
        </w:tc>
        <w:tc>
          <w:tcPr>
            <w:tcW w:w="1663" w:type="dxa"/>
            <w:vAlign w:val="center"/>
          </w:tcPr>
          <w:p w14:paraId="655468E0">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Rhizopus delemar</w:t>
            </w:r>
          </w:p>
        </w:tc>
        <w:tc>
          <w:tcPr>
            <w:tcW w:w="2254" w:type="dxa"/>
            <w:vAlign w:val="center"/>
          </w:tcPr>
          <w:p w14:paraId="0B622B43">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Rhizopus microsporus</w:t>
            </w:r>
          </w:p>
        </w:tc>
      </w:tr>
      <w:tr w14:paraId="6169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2BC33B2D">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0F7E550F">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Rhizopus oryzae</w:t>
            </w:r>
          </w:p>
        </w:tc>
        <w:tc>
          <w:tcPr>
            <w:tcW w:w="1820" w:type="dxa"/>
            <w:vAlign w:val="center"/>
          </w:tcPr>
          <w:p w14:paraId="01648C64">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Rhizomucor pusillus</w:t>
            </w:r>
          </w:p>
        </w:tc>
        <w:tc>
          <w:tcPr>
            <w:tcW w:w="1663" w:type="dxa"/>
            <w:vAlign w:val="center"/>
          </w:tcPr>
          <w:p w14:paraId="364E76BB">
            <w:pPr>
              <w:jc w:val="cente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Fusarium spp.</w:t>
            </w:r>
          </w:p>
        </w:tc>
        <w:tc>
          <w:tcPr>
            <w:tcW w:w="2254" w:type="dxa"/>
            <w:vAlign w:val="center"/>
          </w:tcPr>
          <w:p w14:paraId="1FE6F391">
            <w:pPr>
              <w:jc w:val="both"/>
              <w:rPr>
                <w:rFonts w:hint="default" w:ascii="Times New Roman" w:hAnsi="Times New Roman" w:cs="Times New Roman"/>
                <w:b w:val="0"/>
                <w:bCs w:val="0"/>
                <w:i/>
                <w:iCs/>
                <w:color w:val="auto"/>
                <w:sz w:val="21"/>
                <w:szCs w:val="21"/>
                <w:vertAlign w:val="baseline"/>
                <w:lang w:val="en-US" w:eastAsia="zh-CN"/>
              </w:rPr>
            </w:pPr>
          </w:p>
        </w:tc>
      </w:tr>
      <w:tr w14:paraId="7E8D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restart"/>
          </w:tcPr>
          <w:p w14:paraId="3E04C114">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 xml:space="preserve">DNA viruses (33 types) </w:t>
            </w:r>
          </w:p>
        </w:tc>
        <w:tc>
          <w:tcPr>
            <w:tcW w:w="2223" w:type="dxa"/>
            <w:vAlign w:val="center"/>
          </w:tcPr>
          <w:p w14:paraId="4C71227D">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alphaherpesvirus 1​</w:t>
            </w:r>
          </w:p>
        </w:tc>
        <w:tc>
          <w:tcPr>
            <w:tcW w:w="1820" w:type="dxa"/>
            <w:vAlign w:val="center"/>
          </w:tcPr>
          <w:p w14:paraId="177D0461">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gammaherpesvirus 4</w:t>
            </w:r>
          </w:p>
        </w:tc>
        <w:tc>
          <w:tcPr>
            <w:tcW w:w="1663" w:type="dxa"/>
            <w:vAlign w:val="center"/>
          </w:tcPr>
          <w:p w14:paraId="02393A0B">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adenovirus 11​</w:t>
            </w:r>
          </w:p>
        </w:tc>
        <w:tc>
          <w:tcPr>
            <w:tcW w:w="2254" w:type="dxa"/>
            <w:shd w:val="clear" w:color="auto" w:fill="auto"/>
            <w:vAlign w:val="center"/>
          </w:tcPr>
          <w:p w14:paraId="627A7ED0">
            <w:pPr>
              <w:jc w:val="center"/>
              <w:rPr>
                <w:rFonts w:hint="default" w:ascii="Times New Roman" w:hAnsi="Times New Roman" w:eastAsia="仿宋" w:cs="Times New Roman"/>
                <w:b w:val="0"/>
                <w:bCs w:val="0"/>
                <w:i w:val="0"/>
                <w:iCs w:val="0"/>
                <w:color w:val="auto"/>
                <w:kern w:val="2"/>
                <w:sz w:val="21"/>
                <w:szCs w:val="21"/>
                <w:vertAlign w:val="baseline"/>
                <w:lang w:val="en-US" w:eastAsia="zh-CN" w:bidi="ar-SA"/>
              </w:rPr>
            </w:pPr>
            <w:r>
              <w:rPr>
                <w:rFonts w:hint="default" w:ascii="Times New Roman" w:hAnsi="Times New Roman" w:cs="Times New Roman"/>
                <w:b w:val="0"/>
                <w:bCs w:val="0"/>
                <w:i w:val="0"/>
                <w:iCs w:val="0"/>
                <w:color w:val="auto"/>
                <w:sz w:val="21"/>
                <w:szCs w:val="21"/>
                <w:vertAlign w:val="baseline"/>
                <w:lang w:val="en-US" w:eastAsia="zh-CN"/>
              </w:rPr>
              <w:t>Human adenovirus D​</w:t>
            </w:r>
          </w:p>
        </w:tc>
      </w:tr>
      <w:tr w14:paraId="6014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7884B9EE">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1DC4AA2B">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alphaherpesvirus 2​</w:t>
            </w:r>
          </w:p>
        </w:tc>
        <w:tc>
          <w:tcPr>
            <w:tcW w:w="1820" w:type="dxa"/>
            <w:vAlign w:val="center"/>
          </w:tcPr>
          <w:p w14:paraId="5294D090">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betaherpesvirus 6A</w:t>
            </w:r>
          </w:p>
        </w:tc>
        <w:tc>
          <w:tcPr>
            <w:tcW w:w="1663" w:type="dxa"/>
            <w:vAlign w:val="center"/>
          </w:tcPr>
          <w:p w14:paraId="55A77CDC">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adenovirus 14​</w:t>
            </w:r>
          </w:p>
        </w:tc>
        <w:tc>
          <w:tcPr>
            <w:tcW w:w="2254" w:type="dxa"/>
            <w:shd w:val="clear" w:color="auto" w:fill="auto"/>
            <w:vAlign w:val="center"/>
          </w:tcPr>
          <w:p w14:paraId="5D6384DB">
            <w:pPr>
              <w:jc w:val="center"/>
              <w:rPr>
                <w:rFonts w:hint="default" w:ascii="Times New Roman" w:hAnsi="Times New Roman" w:eastAsia="仿宋" w:cs="Times New Roman"/>
                <w:b w:val="0"/>
                <w:bCs w:val="0"/>
                <w:i w:val="0"/>
                <w:iCs w:val="0"/>
                <w:color w:val="auto"/>
                <w:kern w:val="2"/>
                <w:sz w:val="21"/>
                <w:szCs w:val="21"/>
                <w:vertAlign w:val="baseline"/>
                <w:lang w:val="en-US" w:eastAsia="zh-CN" w:bidi="ar-SA"/>
              </w:rPr>
            </w:pPr>
            <w:r>
              <w:rPr>
                <w:rFonts w:hint="default" w:ascii="Times New Roman" w:hAnsi="Times New Roman" w:cs="Times New Roman"/>
                <w:b w:val="0"/>
                <w:bCs w:val="0"/>
                <w:i w:val="0"/>
                <w:iCs w:val="0"/>
                <w:color w:val="auto"/>
                <w:sz w:val="21"/>
                <w:szCs w:val="21"/>
                <w:vertAlign w:val="baseline"/>
                <w:lang w:val="en-US" w:eastAsia="zh-CN"/>
              </w:rPr>
              <w:t>Human adenovirus 4​</w:t>
            </w:r>
          </w:p>
        </w:tc>
      </w:tr>
      <w:tr w14:paraId="5590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031F2826">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0C941F62">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alphaherpesvirus ​</w:t>
            </w:r>
          </w:p>
        </w:tc>
        <w:tc>
          <w:tcPr>
            <w:tcW w:w="1820" w:type="dxa"/>
            <w:vAlign w:val="center"/>
          </w:tcPr>
          <w:p w14:paraId="32323E4A">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betaherpesvirus 6B</w:t>
            </w:r>
          </w:p>
        </w:tc>
        <w:tc>
          <w:tcPr>
            <w:tcW w:w="1663" w:type="dxa"/>
            <w:vAlign w:val="center"/>
          </w:tcPr>
          <w:p w14:paraId="5E40021B">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adenovirus 21​</w:t>
            </w:r>
          </w:p>
        </w:tc>
        <w:tc>
          <w:tcPr>
            <w:tcW w:w="2254" w:type="dxa"/>
            <w:shd w:val="clear" w:color="auto" w:fill="auto"/>
            <w:vAlign w:val="center"/>
          </w:tcPr>
          <w:p w14:paraId="2D64D14F">
            <w:pPr>
              <w:jc w:val="center"/>
              <w:rPr>
                <w:rFonts w:hint="default" w:ascii="Times New Roman" w:hAnsi="Times New Roman" w:eastAsia="仿宋" w:cs="Times New Roman"/>
                <w:b w:val="0"/>
                <w:bCs w:val="0"/>
                <w:i w:val="0"/>
                <w:iCs w:val="0"/>
                <w:color w:val="auto"/>
                <w:kern w:val="2"/>
                <w:sz w:val="21"/>
                <w:szCs w:val="21"/>
                <w:vertAlign w:val="baseline"/>
                <w:lang w:val="en-US" w:eastAsia="zh-CN" w:bidi="ar-SA"/>
              </w:rPr>
            </w:pPr>
            <w:r>
              <w:rPr>
                <w:rFonts w:hint="default" w:ascii="Times New Roman" w:hAnsi="Times New Roman" w:cs="Times New Roman"/>
                <w:b w:val="0"/>
                <w:bCs w:val="0"/>
                <w:i w:val="0"/>
                <w:iCs w:val="0"/>
                <w:color w:val="auto"/>
                <w:sz w:val="21"/>
                <w:szCs w:val="21"/>
                <w:vertAlign w:val="baseline"/>
                <w:lang w:val="en-US" w:eastAsia="zh-CN"/>
              </w:rPr>
              <w:t>Primate erythroparvovirus 1</w:t>
            </w:r>
          </w:p>
        </w:tc>
      </w:tr>
      <w:tr w14:paraId="7B2C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2E4623B3">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44A91907">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betaherpesvirus 5</w:t>
            </w:r>
          </w:p>
        </w:tc>
        <w:tc>
          <w:tcPr>
            <w:tcW w:w="1820" w:type="dxa"/>
            <w:vAlign w:val="center"/>
          </w:tcPr>
          <w:p w14:paraId="55B22057">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betaherpesvirus 7</w:t>
            </w:r>
          </w:p>
        </w:tc>
        <w:tc>
          <w:tcPr>
            <w:tcW w:w="1663" w:type="dxa"/>
            <w:vAlign w:val="center"/>
          </w:tcPr>
          <w:p w14:paraId="321FF2F5">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adenovirus 34</w:t>
            </w:r>
          </w:p>
        </w:tc>
        <w:tc>
          <w:tcPr>
            <w:tcW w:w="2254" w:type="dxa"/>
            <w:shd w:val="clear" w:color="auto" w:fill="auto"/>
            <w:vAlign w:val="center"/>
          </w:tcPr>
          <w:p w14:paraId="0779605B">
            <w:pPr>
              <w:jc w:val="center"/>
              <w:rPr>
                <w:rFonts w:hint="default" w:ascii="Times New Roman" w:hAnsi="Times New Roman" w:eastAsia="仿宋" w:cs="Times New Roman"/>
                <w:b w:val="0"/>
                <w:bCs w:val="0"/>
                <w:i w:val="0"/>
                <w:iCs w:val="0"/>
                <w:color w:val="auto"/>
                <w:kern w:val="2"/>
                <w:sz w:val="21"/>
                <w:szCs w:val="21"/>
                <w:vertAlign w:val="baseline"/>
                <w:lang w:val="en-US" w:eastAsia="zh-CN" w:bidi="ar-SA"/>
              </w:rPr>
            </w:pPr>
            <w:r>
              <w:rPr>
                <w:rFonts w:hint="default" w:ascii="Times New Roman" w:hAnsi="Times New Roman" w:cs="Times New Roman"/>
                <w:b w:val="0"/>
                <w:bCs w:val="0"/>
                <w:i w:val="0"/>
                <w:iCs w:val="0"/>
                <w:color w:val="auto"/>
                <w:sz w:val="21"/>
                <w:szCs w:val="21"/>
                <w:vertAlign w:val="baseline"/>
                <w:lang w:val="en-US" w:eastAsia="zh-CN"/>
              </w:rPr>
              <w:t>Human polyomavirus 2</w:t>
            </w:r>
          </w:p>
        </w:tc>
      </w:tr>
      <w:tr w14:paraId="573B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30E59E37">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7A249060">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bocavirus 1</w:t>
            </w:r>
          </w:p>
        </w:tc>
        <w:tc>
          <w:tcPr>
            <w:tcW w:w="1820" w:type="dxa"/>
            <w:vAlign w:val="center"/>
          </w:tcPr>
          <w:p w14:paraId="0137CF12">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bocavirus 2</w:t>
            </w:r>
          </w:p>
        </w:tc>
        <w:tc>
          <w:tcPr>
            <w:tcW w:w="1663" w:type="dxa"/>
            <w:vAlign w:val="center"/>
          </w:tcPr>
          <w:p w14:paraId="586B3125">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adenovirus 35</w:t>
            </w:r>
          </w:p>
        </w:tc>
        <w:tc>
          <w:tcPr>
            <w:tcW w:w="2254" w:type="dxa"/>
            <w:shd w:val="clear" w:color="auto" w:fill="auto"/>
            <w:vAlign w:val="center"/>
          </w:tcPr>
          <w:p w14:paraId="6C51A571">
            <w:pPr>
              <w:jc w:val="center"/>
              <w:rPr>
                <w:rFonts w:hint="default" w:ascii="Times New Roman" w:hAnsi="Times New Roman" w:eastAsia="仿宋" w:cs="Times New Roman"/>
                <w:b w:val="0"/>
                <w:bCs w:val="0"/>
                <w:i w:val="0"/>
                <w:iCs w:val="0"/>
                <w:color w:val="auto"/>
                <w:kern w:val="2"/>
                <w:sz w:val="21"/>
                <w:szCs w:val="21"/>
                <w:vertAlign w:val="baseline"/>
                <w:lang w:val="en-US" w:eastAsia="zh-CN" w:bidi="ar-SA"/>
              </w:rPr>
            </w:pPr>
            <w:r>
              <w:rPr>
                <w:rFonts w:hint="default" w:ascii="Times New Roman" w:hAnsi="Times New Roman" w:cs="Times New Roman"/>
                <w:b w:val="0"/>
                <w:bCs w:val="0"/>
                <w:i w:val="0"/>
                <w:iCs w:val="0"/>
                <w:color w:val="auto"/>
                <w:sz w:val="21"/>
                <w:szCs w:val="21"/>
                <w:vertAlign w:val="baseline"/>
                <w:lang w:val="en-US" w:eastAsia="zh-CN"/>
              </w:rPr>
              <w:t>Human polyomavirus 4</w:t>
            </w:r>
          </w:p>
        </w:tc>
      </w:tr>
      <w:tr w14:paraId="41380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6953AA2F">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41B3D3E2">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bocavirus 3</w:t>
            </w:r>
          </w:p>
        </w:tc>
        <w:tc>
          <w:tcPr>
            <w:tcW w:w="1820" w:type="dxa"/>
            <w:vAlign w:val="center"/>
          </w:tcPr>
          <w:p w14:paraId="72A3F8EA">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bocavirus 4</w:t>
            </w:r>
          </w:p>
        </w:tc>
        <w:tc>
          <w:tcPr>
            <w:tcW w:w="1663" w:type="dxa"/>
            <w:vAlign w:val="center"/>
          </w:tcPr>
          <w:p w14:paraId="590F31DB">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adenovirus 55</w:t>
            </w:r>
          </w:p>
        </w:tc>
        <w:tc>
          <w:tcPr>
            <w:tcW w:w="2254" w:type="dxa"/>
            <w:shd w:val="clear" w:color="auto" w:fill="auto"/>
            <w:vAlign w:val="center"/>
          </w:tcPr>
          <w:p w14:paraId="7DDCBE0E">
            <w:pPr>
              <w:jc w:val="center"/>
              <w:rPr>
                <w:rFonts w:hint="default" w:ascii="Times New Roman" w:hAnsi="Times New Roman" w:eastAsia="仿宋" w:cs="Times New Roman"/>
                <w:b w:val="0"/>
                <w:bCs w:val="0"/>
                <w:i w:val="0"/>
                <w:iCs w:val="0"/>
                <w:color w:val="auto"/>
                <w:kern w:val="2"/>
                <w:sz w:val="21"/>
                <w:szCs w:val="21"/>
                <w:vertAlign w:val="baseline"/>
                <w:lang w:val="en-US" w:eastAsia="zh-CN" w:bidi="ar-SA"/>
              </w:rPr>
            </w:pPr>
            <w:r>
              <w:rPr>
                <w:rFonts w:hint="default" w:ascii="Times New Roman" w:hAnsi="Times New Roman" w:cs="Times New Roman"/>
                <w:b w:val="0"/>
                <w:bCs w:val="0"/>
                <w:i w:val="0"/>
                <w:iCs w:val="0"/>
                <w:color w:val="auto"/>
                <w:sz w:val="21"/>
                <w:szCs w:val="21"/>
                <w:vertAlign w:val="baseline"/>
                <w:lang w:val="en-US" w:eastAsia="zh-CN"/>
              </w:rPr>
              <w:t>Human polyomavirus 1</w:t>
            </w:r>
          </w:p>
        </w:tc>
      </w:tr>
      <w:tr w14:paraId="2A80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59AB1E37">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25121FAB">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adenovirus B</w:t>
            </w:r>
          </w:p>
        </w:tc>
        <w:tc>
          <w:tcPr>
            <w:tcW w:w="1820" w:type="dxa"/>
            <w:vAlign w:val="center"/>
          </w:tcPr>
          <w:p w14:paraId="08E009E3">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adenovirus 3</w:t>
            </w:r>
          </w:p>
        </w:tc>
        <w:tc>
          <w:tcPr>
            <w:tcW w:w="1663" w:type="dxa"/>
            <w:vAlign w:val="center"/>
          </w:tcPr>
          <w:p w14:paraId="15967CEF">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adenovirus C</w:t>
            </w:r>
          </w:p>
        </w:tc>
        <w:tc>
          <w:tcPr>
            <w:tcW w:w="2254" w:type="dxa"/>
            <w:vAlign w:val="center"/>
          </w:tcPr>
          <w:p w14:paraId="65B9788D">
            <w:pPr>
              <w:jc w:val="center"/>
              <w:rPr>
                <w:rFonts w:hint="default" w:ascii="Times New Roman" w:hAnsi="Times New Roman" w:cs="Times New Roman"/>
                <w:b w:val="0"/>
                <w:bCs w:val="0"/>
                <w:i w:val="0"/>
                <w:iCs w:val="0"/>
                <w:color w:val="auto"/>
                <w:sz w:val="21"/>
                <w:szCs w:val="21"/>
                <w:vertAlign w:val="baseline"/>
                <w:lang w:val="en-US" w:eastAsia="zh-CN"/>
              </w:rPr>
            </w:pPr>
          </w:p>
        </w:tc>
      </w:tr>
      <w:tr w14:paraId="262C7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33DF9D9E">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14FCB25A">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adenovirus 7</w:t>
            </w:r>
          </w:p>
        </w:tc>
        <w:tc>
          <w:tcPr>
            <w:tcW w:w="1820" w:type="dxa"/>
            <w:vAlign w:val="center"/>
          </w:tcPr>
          <w:p w14:paraId="25C7EB53">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adenovirus 1</w:t>
            </w:r>
          </w:p>
        </w:tc>
        <w:tc>
          <w:tcPr>
            <w:tcW w:w="1663" w:type="dxa"/>
            <w:vAlign w:val="center"/>
          </w:tcPr>
          <w:p w14:paraId="7622C225">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adenovirus 2​</w:t>
            </w:r>
          </w:p>
        </w:tc>
        <w:tc>
          <w:tcPr>
            <w:tcW w:w="2254" w:type="dxa"/>
            <w:vAlign w:val="center"/>
          </w:tcPr>
          <w:p w14:paraId="6560240C">
            <w:pPr>
              <w:jc w:val="center"/>
              <w:rPr>
                <w:rFonts w:hint="default" w:ascii="Times New Roman" w:hAnsi="Times New Roman" w:cs="Times New Roman"/>
                <w:b w:val="0"/>
                <w:bCs w:val="0"/>
                <w:i w:val="0"/>
                <w:iCs w:val="0"/>
                <w:color w:val="auto"/>
                <w:sz w:val="21"/>
                <w:szCs w:val="21"/>
                <w:vertAlign w:val="baseline"/>
                <w:lang w:val="en-US" w:eastAsia="zh-CN"/>
              </w:rPr>
            </w:pPr>
          </w:p>
        </w:tc>
      </w:tr>
      <w:tr w14:paraId="4F65F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3FD37C44">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2BDD57E4">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adenovirus 5</w:t>
            </w:r>
          </w:p>
        </w:tc>
        <w:tc>
          <w:tcPr>
            <w:tcW w:w="1820" w:type="dxa"/>
            <w:vAlign w:val="center"/>
          </w:tcPr>
          <w:p w14:paraId="534F6FD4">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adenovirus 6</w:t>
            </w:r>
          </w:p>
        </w:tc>
        <w:tc>
          <w:tcPr>
            <w:tcW w:w="1663" w:type="dxa"/>
            <w:vAlign w:val="center"/>
          </w:tcPr>
          <w:p w14:paraId="4DEE1F68">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adenovirus 57​</w:t>
            </w:r>
          </w:p>
        </w:tc>
        <w:tc>
          <w:tcPr>
            <w:tcW w:w="2254" w:type="dxa"/>
            <w:vAlign w:val="center"/>
          </w:tcPr>
          <w:p w14:paraId="03E34E44">
            <w:pPr>
              <w:jc w:val="center"/>
              <w:rPr>
                <w:rFonts w:hint="default" w:ascii="Times New Roman" w:hAnsi="Times New Roman" w:cs="Times New Roman"/>
                <w:b w:val="0"/>
                <w:bCs w:val="0"/>
                <w:i w:val="0"/>
                <w:iCs w:val="0"/>
                <w:color w:val="auto"/>
                <w:sz w:val="21"/>
                <w:szCs w:val="21"/>
                <w:vertAlign w:val="baseline"/>
                <w:lang w:val="en-US" w:eastAsia="zh-CN"/>
              </w:rPr>
            </w:pPr>
          </w:p>
        </w:tc>
      </w:tr>
      <w:tr w14:paraId="721C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restart"/>
          </w:tcPr>
          <w:p w14:paraId="0B67413E">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RNA viruses (40 types)</w:t>
            </w:r>
          </w:p>
        </w:tc>
        <w:tc>
          <w:tcPr>
            <w:tcW w:w="2223" w:type="dxa"/>
            <w:vAlign w:val="center"/>
          </w:tcPr>
          <w:p w14:paraId="0AFA5075">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respiratory syncytial virus A</w:t>
            </w:r>
          </w:p>
        </w:tc>
        <w:tc>
          <w:tcPr>
            <w:tcW w:w="1820" w:type="dxa"/>
            <w:vAlign w:val="center"/>
          </w:tcPr>
          <w:p w14:paraId="0BCAFD7C">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respiratory syncytial virus B</w:t>
            </w:r>
          </w:p>
        </w:tc>
        <w:tc>
          <w:tcPr>
            <w:tcW w:w="1663" w:type="dxa"/>
            <w:vAlign w:val="center"/>
          </w:tcPr>
          <w:p w14:paraId="12B2051D">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coronavirus 229E</w:t>
            </w:r>
          </w:p>
        </w:tc>
        <w:tc>
          <w:tcPr>
            <w:tcW w:w="2254" w:type="dxa"/>
            <w:vAlign w:val="center"/>
          </w:tcPr>
          <w:p w14:paraId="22949011">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coronavirus HKU1</w:t>
            </w:r>
          </w:p>
        </w:tc>
      </w:tr>
      <w:tr w14:paraId="4EB19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11142775">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5375FBA0">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coronavirus NL63</w:t>
            </w:r>
          </w:p>
        </w:tc>
        <w:tc>
          <w:tcPr>
            <w:tcW w:w="1820" w:type="dxa"/>
            <w:vAlign w:val="center"/>
          </w:tcPr>
          <w:p w14:paraId="26CB3859">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coronavirus OC43</w:t>
            </w:r>
          </w:p>
        </w:tc>
        <w:tc>
          <w:tcPr>
            <w:tcW w:w="1663" w:type="dxa"/>
            <w:vAlign w:val="center"/>
          </w:tcPr>
          <w:p w14:paraId="34103EF4">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parainfluenza virus 4</w:t>
            </w:r>
          </w:p>
        </w:tc>
        <w:tc>
          <w:tcPr>
            <w:tcW w:w="2254" w:type="dxa"/>
            <w:vAlign w:val="center"/>
          </w:tcPr>
          <w:p w14:paraId="355527D6">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Influenza A virus H1N1</w:t>
            </w:r>
          </w:p>
        </w:tc>
      </w:tr>
      <w:tr w14:paraId="32BD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3E576111">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5EE607D7">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Influenza A virus H3N2</w:t>
            </w:r>
          </w:p>
        </w:tc>
        <w:tc>
          <w:tcPr>
            <w:tcW w:w="1820" w:type="dxa"/>
            <w:vAlign w:val="center"/>
          </w:tcPr>
          <w:p w14:paraId="1E139B96">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Influenza A virus H1N1 (2009)</w:t>
            </w:r>
          </w:p>
        </w:tc>
        <w:tc>
          <w:tcPr>
            <w:tcW w:w="1663" w:type="dxa"/>
            <w:vAlign w:val="center"/>
          </w:tcPr>
          <w:p w14:paraId="090123CD">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Influenza A virus H5N1</w:t>
            </w:r>
          </w:p>
        </w:tc>
        <w:tc>
          <w:tcPr>
            <w:tcW w:w="2254" w:type="dxa"/>
            <w:vAlign w:val="center"/>
          </w:tcPr>
          <w:p w14:paraId="0A9C163C">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Influenza A virus H7N9</w:t>
            </w:r>
          </w:p>
        </w:tc>
      </w:tr>
      <w:tr w14:paraId="1107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27BEDC26">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45E5B9EB">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Influenza B virus Victoria lineage</w:t>
            </w:r>
          </w:p>
        </w:tc>
        <w:tc>
          <w:tcPr>
            <w:tcW w:w="1820" w:type="dxa"/>
            <w:vAlign w:val="center"/>
          </w:tcPr>
          <w:p w14:paraId="49688097">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Influenza B virus Yamagata lineage</w:t>
            </w:r>
          </w:p>
        </w:tc>
        <w:tc>
          <w:tcPr>
            <w:tcW w:w="1663" w:type="dxa"/>
            <w:vAlign w:val="center"/>
          </w:tcPr>
          <w:p w14:paraId="4B71FD80">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Influenza C virus</w:t>
            </w:r>
          </w:p>
        </w:tc>
        <w:tc>
          <w:tcPr>
            <w:tcW w:w="2254" w:type="dxa"/>
            <w:vAlign w:val="center"/>
          </w:tcPr>
          <w:p w14:paraId="4691C65A">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parainfluenza virus 1</w:t>
            </w:r>
          </w:p>
        </w:tc>
      </w:tr>
      <w:tr w14:paraId="3DBE5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28740B43">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1B3E1DBE">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parainfluenza virus 2</w:t>
            </w:r>
          </w:p>
        </w:tc>
        <w:tc>
          <w:tcPr>
            <w:tcW w:w="1820" w:type="dxa"/>
            <w:vAlign w:val="center"/>
          </w:tcPr>
          <w:p w14:paraId="79900A7F">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parainfluenza virus 3</w:t>
            </w:r>
          </w:p>
        </w:tc>
        <w:tc>
          <w:tcPr>
            <w:tcW w:w="1663" w:type="dxa"/>
            <w:vAlign w:val="center"/>
          </w:tcPr>
          <w:p w14:paraId="03EDC4E3">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SARS-CoV-2</w:t>
            </w:r>
          </w:p>
        </w:tc>
        <w:tc>
          <w:tcPr>
            <w:tcW w:w="2254" w:type="dxa"/>
            <w:vAlign w:val="center"/>
          </w:tcPr>
          <w:p w14:paraId="788777E2">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metapneumovirus</w:t>
            </w:r>
          </w:p>
        </w:tc>
      </w:tr>
      <w:tr w14:paraId="3C03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1002EB05">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0D6CCC1B">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rhinovirus A</w:t>
            </w:r>
          </w:p>
        </w:tc>
        <w:tc>
          <w:tcPr>
            <w:tcW w:w="1820" w:type="dxa"/>
            <w:vAlign w:val="center"/>
          </w:tcPr>
          <w:p w14:paraId="6765FF5D">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rhinovirus B</w:t>
            </w:r>
          </w:p>
        </w:tc>
        <w:tc>
          <w:tcPr>
            <w:tcW w:w="1663" w:type="dxa"/>
            <w:vAlign w:val="center"/>
          </w:tcPr>
          <w:p w14:paraId="3CAFC34B">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rhinovirus C</w:t>
            </w:r>
          </w:p>
        </w:tc>
        <w:tc>
          <w:tcPr>
            <w:tcW w:w="2254" w:type="dxa"/>
            <w:vAlign w:val="center"/>
          </w:tcPr>
          <w:p w14:paraId="144FD38F">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Enterovirus A</w:t>
            </w:r>
          </w:p>
        </w:tc>
      </w:tr>
      <w:tr w14:paraId="5A6A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10F14208">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49AC9A54">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Coxsackievirus A2</w:t>
            </w:r>
          </w:p>
        </w:tc>
        <w:tc>
          <w:tcPr>
            <w:tcW w:w="1820" w:type="dxa"/>
            <w:vAlign w:val="center"/>
          </w:tcPr>
          <w:p w14:paraId="49CC75A0">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Coxsackievirus A5</w:t>
            </w:r>
          </w:p>
        </w:tc>
        <w:tc>
          <w:tcPr>
            <w:tcW w:w="1663" w:type="dxa"/>
            <w:vAlign w:val="center"/>
          </w:tcPr>
          <w:p w14:paraId="44A94FBF">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Coxsackievirus A6</w:t>
            </w:r>
          </w:p>
        </w:tc>
        <w:tc>
          <w:tcPr>
            <w:tcW w:w="2254" w:type="dxa"/>
            <w:vAlign w:val="center"/>
          </w:tcPr>
          <w:p w14:paraId="7C49BC16">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Coxsackievirus A10</w:t>
            </w:r>
          </w:p>
        </w:tc>
      </w:tr>
      <w:tr w14:paraId="26E4B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5BA4485E">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2DB74F0E">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Coxsackievirus A16</w:t>
            </w:r>
          </w:p>
        </w:tc>
        <w:tc>
          <w:tcPr>
            <w:tcW w:w="1820" w:type="dxa"/>
            <w:vAlign w:val="center"/>
          </w:tcPr>
          <w:p w14:paraId="3BED4502">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Enterovirus A71</w:t>
            </w:r>
          </w:p>
        </w:tc>
        <w:tc>
          <w:tcPr>
            <w:tcW w:w="1663" w:type="dxa"/>
            <w:vAlign w:val="center"/>
          </w:tcPr>
          <w:p w14:paraId="7003923D">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Enterovirus B</w:t>
            </w:r>
          </w:p>
        </w:tc>
        <w:tc>
          <w:tcPr>
            <w:tcW w:w="2254" w:type="dxa"/>
            <w:vAlign w:val="center"/>
          </w:tcPr>
          <w:p w14:paraId="236DB900">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Coxsackievirus B3</w:t>
            </w:r>
          </w:p>
        </w:tc>
      </w:tr>
      <w:tr w14:paraId="26832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44E3D84C">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1489C0BD">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Echovirus 18</w:t>
            </w:r>
          </w:p>
        </w:tc>
        <w:tc>
          <w:tcPr>
            <w:tcW w:w="1820" w:type="dxa"/>
            <w:vAlign w:val="center"/>
          </w:tcPr>
          <w:p w14:paraId="080A3115">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Echovirus 30</w:t>
            </w:r>
          </w:p>
        </w:tc>
        <w:tc>
          <w:tcPr>
            <w:tcW w:w="1663" w:type="dxa"/>
            <w:vAlign w:val="center"/>
          </w:tcPr>
          <w:p w14:paraId="2B86EDC3">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Enterovirus C</w:t>
            </w:r>
          </w:p>
        </w:tc>
        <w:tc>
          <w:tcPr>
            <w:tcW w:w="2254" w:type="dxa"/>
            <w:vAlign w:val="center"/>
          </w:tcPr>
          <w:p w14:paraId="287C7636">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Enterovirus D</w:t>
            </w:r>
          </w:p>
        </w:tc>
      </w:tr>
      <w:tr w14:paraId="2617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4F8DF4BD">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371194F9">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Enterovirus D68</w:t>
            </w:r>
          </w:p>
        </w:tc>
        <w:tc>
          <w:tcPr>
            <w:tcW w:w="1820" w:type="dxa"/>
            <w:vAlign w:val="center"/>
          </w:tcPr>
          <w:p w14:paraId="33C2F6BD">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Measles virus</w:t>
            </w:r>
          </w:p>
        </w:tc>
        <w:tc>
          <w:tcPr>
            <w:tcW w:w="1663" w:type="dxa"/>
            <w:vAlign w:val="center"/>
          </w:tcPr>
          <w:p w14:paraId="33EAAB3D">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Rubella virus</w:t>
            </w:r>
          </w:p>
        </w:tc>
        <w:tc>
          <w:tcPr>
            <w:tcW w:w="2254" w:type="dxa"/>
            <w:vAlign w:val="center"/>
          </w:tcPr>
          <w:p w14:paraId="35A76371">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Mumps virus</w:t>
            </w:r>
          </w:p>
        </w:tc>
      </w:tr>
    </w:tbl>
    <w:p w14:paraId="1D83862F">
      <w:pPr>
        <w:rPr>
          <w:rFonts w:hint="default" w:ascii="Times New Roman" w:hAnsi="Times New Roman" w:cs="Times New Roman"/>
          <w:b/>
          <w:bCs/>
          <w:color w:val="auto"/>
          <w:sz w:val="21"/>
          <w:szCs w:val="21"/>
          <w:lang w:val="en-US" w:eastAsia="zh-CN"/>
        </w:rPr>
      </w:pPr>
    </w:p>
    <w:p w14:paraId="32AD1961">
      <w:pPr>
        <w:rPr>
          <w:rFonts w:hint="default" w:ascii="Times New Roman" w:hAnsi="Times New Roman" w:cs="Times New Roman"/>
          <w:b/>
          <w:bCs/>
          <w:color w:val="auto"/>
          <w:sz w:val="21"/>
          <w:szCs w:val="21"/>
          <w:lang w:val="en-US" w:eastAsia="zh-CN"/>
        </w:rPr>
        <w:sectPr>
          <w:pgSz w:w="11906" w:h="16838"/>
          <w:pgMar w:top="1440" w:right="1800" w:bottom="1440" w:left="1800" w:header="851" w:footer="992" w:gutter="0"/>
          <w:cols w:space="425" w:num="1"/>
          <w:docGrid w:type="lines" w:linePitch="312" w:charSpace="0"/>
        </w:sectPr>
      </w:pPr>
    </w:p>
    <w:p w14:paraId="5CC800DF">
      <w:pPr>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 xml:space="preserve">Table S2 </w:t>
      </w:r>
      <w:r>
        <w:rPr>
          <w:rFonts w:hint="default" w:ascii="Times New Roman" w:hAnsi="Times New Roman" w:cs="Times New Roman"/>
          <w:b w:val="0"/>
          <w:bCs w:val="0"/>
          <w:color w:val="auto"/>
          <w:sz w:val="21"/>
          <w:szCs w:val="21"/>
          <w:lang w:val="en-US" w:eastAsia="zh-CN"/>
        </w:rPr>
        <w:t xml:space="preserve">List of 266 pathogens targeted by the tNGS panel of </w:t>
      </w:r>
      <w:r>
        <w:rPr>
          <w:rFonts w:hint="default" w:ascii="Times New Roman" w:hAnsi="Times New Roman" w:cs="Times New Roman"/>
          <w:b w:val="0"/>
          <w:bCs w:val="0"/>
          <w:color w:val="auto"/>
          <w:sz w:val="21"/>
          <w:szCs w:val="21"/>
          <w:highlight w:val="none"/>
          <w:lang w:val="en-US" w:eastAsia="zh-CN"/>
        </w:rPr>
        <w:t>HUGO Biotech</w:t>
      </w:r>
    </w:p>
    <w:tbl>
      <w:tblPr>
        <w:tblStyle w:val="3"/>
        <w:tblW w:w="10054" w:type="dxa"/>
        <w:tblInd w:w="-7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4"/>
        <w:gridCol w:w="2223"/>
        <w:gridCol w:w="1767"/>
        <w:gridCol w:w="1716"/>
        <w:gridCol w:w="2254"/>
      </w:tblGrid>
      <w:tr w14:paraId="47E6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tcPr>
          <w:p w14:paraId="3ACAF421">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Category</w:t>
            </w:r>
          </w:p>
        </w:tc>
        <w:tc>
          <w:tcPr>
            <w:tcW w:w="7960" w:type="dxa"/>
            <w:gridSpan w:val="4"/>
          </w:tcPr>
          <w:p w14:paraId="4A376B7F">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color w:val="auto"/>
                <w:sz w:val="21"/>
                <w:szCs w:val="21"/>
                <w:lang w:val="en-US" w:eastAsia="zh-CN"/>
              </w:rPr>
              <w:t>Pathogens</w:t>
            </w:r>
          </w:p>
        </w:tc>
      </w:tr>
      <w:tr w14:paraId="2EBE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restart"/>
          </w:tcPr>
          <w:p w14:paraId="0930B2F9">
            <w:pPr>
              <w:rPr>
                <w:rFonts w:hint="default" w:ascii="Times New Roman" w:hAnsi="Times New Roman" w:cs="Times New Roman"/>
                <w:b/>
                <w:bCs/>
                <w:i w:val="0"/>
                <w:iCs w:val="0"/>
                <w:color w:val="auto"/>
                <w:sz w:val="21"/>
                <w:szCs w:val="21"/>
                <w:vertAlign w:val="baseline"/>
                <w:lang w:val="en-US" w:eastAsia="zh-CN"/>
              </w:rPr>
            </w:pPr>
            <w:r>
              <w:rPr>
                <w:rStyle w:val="5"/>
                <w:rFonts w:hint="default" w:ascii="Times New Roman" w:hAnsi="Times New Roman" w:eastAsia="Segoe UI" w:cs="Times New Roman"/>
                <w:b/>
                <w:bCs/>
                <w:i w:val="0"/>
                <w:iCs w:val="0"/>
                <w:caps w:val="0"/>
                <w:color w:val="auto"/>
                <w:spacing w:val="0"/>
                <w:sz w:val="21"/>
                <w:szCs w:val="21"/>
                <w:shd w:val="clear" w:fill="FCFCFC"/>
                <w:vertAlign w:val="baseline"/>
              </w:rPr>
              <w:t>Gram-negative bacteria</w:t>
            </w:r>
            <w:r>
              <w:rPr>
                <w:rStyle w:val="5"/>
                <w:rFonts w:hint="default" w:ascii="Times New Roman" w:hAnsi="Times New Roman" w:eastAsia="宋体" w:cs="Times New Roman"/>
                <w:b/>
                <w:bCs/>
                <w:i w:val="0"/>
                <w:iCs w:val="0"/>
                <w:caps w:val="0"/>
                <w:color w:val="auto"/>
                <w:spacing w:val="0"/>
                <w:sz w:val="21"/>
                <w:szCs w:val="21"/>
                <w:shd w:val="clear" w:fill="FCFCFC"/>
                <w:vertAlign w:val="baseline"/>
                <w:lang w:val="en-US" w:eastAsia="zh-CN"/>
              </w:rPr>
              <w:t xml:space="preserve"> (69 types)</w:t>
            </w:r>
            <w:r>
              <w:rPr>
                <w:rStyle w:val="5"/>
                <w:rFonts w:hint="default" w:ascii="Times New Roman" w:hAnsi="Times New Roman" w:eastAsia="Segoe UI" w:cs="Times New Roman"/>
                <w:b/>
                <w:bCs/>
                <w:i w:val="0"/>
                <w:iCs w:val="0"/>
                <w:caps w:val="0"/>
                <w:color w:val="auto"/>
                <w:spacing w:val="0"/>
                <w:sz w:val="21"/>
                <w:szCs w:val="21"/>
                <w:shd w:val="clear" w:fill="FCFCFC"/>
                <w:vertAlign w:val="baseline"/>
              </w:rPr>
              <w:t>​</w:t>
            </w:r>
          </w:p>
        </w:tc>
        <w:tc>
          <w:tcPr>
            <w:tcW w:w="2223" w:type="dxa"/>
            <w:vAlign w:val="center"/>
          </w:tcPr>
          <w:p w14:paraId="36EC265E">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Brucella</w:t>
            </w:r>
            <w:r>
              <w:rPr>
                <w:rStyle w:val="7"/>
                <w:rFonts w:hint="default" w:ascii="Times New Roman" w:hAnsi="Times New Roman" w:cs="Times New Roman"/>
                <w:i/>
                <w:iCs/>
                <w:color w:val="auto"/>
                <w:sz w:val="21"/>
                <w:szCs w:val="21"/>
                <w:lang w:val="en-US" w:eastAsia="zh-CN" w:bidi="ar"/>
              </w:rPr>
              <w:t xml:space="preserve"> spp.</w:t>
            </w:r>
          </w:p>
        </w:tc>
        <w:tc>
          <w:tcPr>
            <w:tcW w:w="1767" w:type="dxa"/>
            <w:vAlign w:val="center"/>
          </w:tcPr>
          <w:p w14:paraId="7EE25891">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Enterobacter cloacae complex</w:t>
            </w:r>
          </w:p>
        </w:tc>
        <w:tc>
          <w:tcPr>
            <w:tcW w:w="1716" w:type="dxa"/>
            <w:vAlign w:val="center"/>
          </w:tcPr>
          <w:p w14:paraId="684F10E7">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Bartonella vinsonii</w:t>
            </w:r>
          </w:p>
        </w:tc>
        <w:tc>
          <w:tcPr>
            <w:tcW w:w="2254" w:type="dxa"/>
            <w:vAlign w:val="center"/>
          </w:tcPr>
          <w:p w14:paraId="22EE2A28">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Chryseobacterium indologenes</w:t>
            </w:r>
          </w:p>
        </w:tc>
      </w:tr>
      <w:tr w14:paraId="61E8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47583E91">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2654A5A0">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Brucella melitensis</w:t>
            </w:r>
          </w:p>
        </w:tc>
        <w:tc>
          <w:tcPr>
            <w:tcW w:w="1767" w:type="dxa"/>
            <w:vAlign w:val="center"/>
          </w:tcPr>
          <w:p w14:paraId="0515A0B9">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Enterobacter cloacae</w:t>
            </w:r>
          </w:p>
        </w:tc>
        <w:tc>
          <w:tcPr>
            <w:tcW w:w="1716" w:type="dxa"/>
            <w:vAlign w:val="center"/>
          </w:tcPr>
          <w:p w14:paraId="09143394">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Bartonella bacilliformis</w:t>
            </w:r>
          </w:p>
        </w:tc>
        <w:tc>
          <w:tcPr>
            <w:tcW w:w="2254" w:type="dxa"/>
            <w:vAlign w:val="center"/>
          </w:tcPr>
          <w:p w14:paraId="1FD58CFA">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Streptobacillus moniliformis</w:t>
            </w:r>
          </w:p>
        </w:tc>
      </w:tr>
      <w:tr w14:paraId="2D0F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06281925">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4A3066C3">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Escherichia coli</w:t>
            </w:r>
          </w:p>
        </w:tc>
        <w:tc>
          <w:tcPr>
            <w:tcW w:w="1767" w:type="dxa"/>
            <w:vAlign w:val="center"/>
          </w:tcPr>
          <w:p w14:paraId="4F7B3CD6">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Enterobacter hormaechei</w:t>
            </w:r>
          </w:p>
        </w:tc>
        <w:tc>
          <w:tcPr>
            <w:tcW w:w="1716" w:type="dxa"/>
            <w:vAlign w:val="center"/>
          </w:tcPr>
          <w:p w14:paraId="0FD9C3D9">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Bartonella vinsonii</w:t>
            </w:r>
          </w:p>
        </w:tc>
        <w:tc>
          <w:tcPr>
            <w:tcW w:w="2254" w:type="dxa"/>
            <w:vAlign w:val="center"/>
          </w:tcPr>
          <w:p w14:paraId="6D827C56">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Ochrobactrum anthropi</w:t>
            </w:r>
          </w:p>
        </w:tc>
      </w:tr>
      <w:tr w14:paraId="4971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25EE4BE3">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669F7BB8">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Style w:val="7"/>
                <w:rFonts w:hint="default" w:ascii="Times New Roman" w:hAnsi="Times New Roman" w:cs="Times New Roman"/>
                <w:i/>
                <w:iCs/>
                <w:color w:val="auto"/>
                <w:sz w:val="21"/>
                <w:szCs w:val="21"/>
                <w:lang w:val="en-US" w:eastAsia="zh-CN" w:bidi="ar"/>
              </w:rPr>
              <w:t>Rosemonas mucosa​</w:t>
            </w:r>
          </w:p>
        </w:tc>
        <w:tc>
          <w:tcPr>
            <w:tcW w:w="1767" w:type="dxa"/>
            <w:vAlign w:val="center"/>
          </w:tcPr>
          <w:p w14:paraId="5B6F3019">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Enterobacter ludwigii</w:t>
            </w:r>
          </w:p>
        </w:tc>
        <w:tc>
          <w:tcPr>
            <w:tcW w:w="1716" w:type="dxa"/>
            <w:vAlign w:val="center"/>
          </w:tcPr>
          <w:p w14:paraId="36809FC8">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Elizabethkingia</w:t>
            </w:r>
          </w:p>
        </w:tc>
        <w:tc>
          <w:tcPr>
            <w:tcW w:w="2254" w:type="dxa"/>
            <w:vAlign w:val="center"/>
          </w:tcPr>
          <w:p w14:paraId="28A3B7FF">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Aggregatibacter actinomycetemcomitans</w:t>
            </w:r>
          </w:p>
        </w:tc>
      </w:tr>
      <w:tr w14:paraId="0A50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418B83F0">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37CD5936">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Haemophilus influenzae</w:t>
            </w:r>
          </w:p>
        </w:tc>
        <w:tc>
          <w:tcPr>
            <w:tcW w:w="1767" w:type="dxa"/>
            <w:vAlign w:val="center"/>
          </w:tcPr>
          <w:p w14:paraId="40216286">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Kosakonia oryzae</w:t>
            </w:r>
          </w:p>
        </w:tc>
        <w:tc>
          <w:tcPr>
            <w:tcW w:w="1716" w:type="dxa"/>
            <w:vAlign w:val="center"/>
          </w:tcPr>
          <w:p w14:paraId="1D57459B">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Providencia alcalifaciens</w:t>
            </w:r>
          </w:p>
        </w:tc>
        <w:tc>
          <w:tcPr>
            <w:tcW w:w="2254" w:type="dxa"/>
            <w:vAlign w:val="center"/>
          </w:tcPr>
          <w:p w14:paraId="7AF9C3A5">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Achromobacter xylosoxidans</w:t>
            </w:r>
          </w:p>
        </w:tc>
      </w:tr>
      <w:tr w14:paraId="1AF0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495DB216">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2B0D5BFF">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Klebsiella pneumoniae</w:t>
            </w:r>
          </w:p>
        </w:tc>
        <w:tc>
          <w:tcPr>
            <w:tcW w:w="1767" w:type="dxa"/>
            <w:vAlign w:val="center"/>
          </w:tcPr>
          <w:p w14:paraId="101B511B">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Enterobacter cancerogenus</w:t>
            </w:r>
          </w:p>
        </w:tc>
        <w:tc>
          <w:tcPr>
            <w:tcW w:w="1716" w:type="dxa"/>
            <w:vAlign w:val="center"/>
          </w:tcPr>
          <w:p w14:paraId="3D24D738">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Providencia stuartii</w:t>
            </w:r>
          </w:p>
        </w:tc>
        <w:tc>
          <w:tcPr>
            <w:tcW w:w="2254" w:type="dxa"/>
            <w:vAlign w:val="center"/>
          </w:tcPr>
          <w:p w14:paraId="06241292">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Edwardsiella tarda</w:t>
            </w:r>
          </w:p>
        </w:tc>
      </w:tr>
      <w:tr w14:paraId="0A2B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2FEEB389">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15E175AB">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Moraxella catarrhalis</w:t>
            </w:r>
          </w:p>
        </w:tc>
        <w:tc>
          <w:tcPr>
            <w:tcW w:w="1767" w:type="dxa"/>
            <w:vAlign w:val="center"/>
          </w:tcPr>
          <w:p w14:paraId="395B5902">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Elizabethkingia meningoseptica</w:t>
            </w:r>
          </w:p>
        </w:tc>
        <w:tc>
          <w:tcPr>
            <w:tcW w:w="1716" w:type="dxa"/>
            <w:vAlign w:val="center"/>
          </w:tcPr>
          <w:p w14:paraId="6006F52D">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Campylobacter fetus</w:t>
            </w:r>
          </w:p>
        </w:tc>
        <w:tc>
          <w:tcPr>
            <w:tcW w:w="2254" w:type="dxa"/>
            <w:vAlign w:val="center"/>
          </w:tcPr>
          <w:p w14:paraId="7E574A47">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Bordetella trematum</w:t>
            </w:r>
          </w:p>
        </w:tc>
      </w:tr>
      <w:tr w14:paraId="00AF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782E8344">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149BBEFD">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Neisseria meningitidis</w:t>
            </w:r>
          </w:p>
        </w:tc>
        <w:tc>
          <w:tcPr>
            <w:tcW w:w="1767" w:type="dxa"/>
            <w:vAlign w:val="center"/>
          </w:tcPr>
          <w:p w14:paraId="38A17027">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Acinetobacter baumannii</w:t>
            </w:r>
          </w:p>
        </w:tc>
        <w:tc>
          <w:tcPr>
            <w:tcW w:w="1716" w:type="dxa"/>
            <w:vAlign w:val="center"/>
          </w:tcPr>
          <w:p w14:paraId="5F93B751">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Campylobacter jejuni</w:t>
            </w:r>
          </w:p>
        </w:tc>
        <w:tc>
          <w:tcPr>
            <w:tcW w:w="2254" w:type="dxa"/>
            <w:vAlign w:val="center"/>
          </w:tcPr>
          <w:p w14:paraId="0B92C5E4">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Hafnia alvei</w:t>
            </w:r>
          </w:p>
        </w:tc>
      </w:tr>
      <w:tr w14:paraId="5DFEB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1E1228BF">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7B87DDF0">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Pseudomonas aeruginosa</w:t>
            </w:r>
          </w:p>
        </w:tc>
        <w:tc>
          <w:tcPr>
            <w:tcW w:w="1767" w:type="dxa"/>
            <w:vAlign w:val="center"/>
          </w:tcPr>
          <w:p w14:paraId="3F51FA1D">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Acinetobacter calcoaceticus</w:t>
            </w:r>
          </w:p>
        </w:tc>
        <w:tc>
          <w:tcPr>
            <w:tcW w:w="1716" w:type="dxa"/>
            <w:vAlign w:val="center"/>
          </w:tcPr>
          <w:p w14:paraId="74C6F439">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Campylobacter coli</w:t>
            </w:r>
          </w:p>
        </w:tc>
        <w:tc>
          <w:tcPr>
            <w:tcW w:w="2254" w:type="dxa"/>
            <w:vAlign w:val="center"/>
          </w:tcPr>
          <w:p w14:paraId="630EE39D">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Eikenella corrodens</w:t>
            </w:r>
          </w:p>
        </w:tc>
      </w:tr>
      <w:tr w14:paraId="0B6E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533D71C8">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0DD4CC66">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w:t>
            </w:r>
            <w:r>
              <w:rPr>
                <w:rStyle w:val="7"/>
                <w:rFonts w:hint="default" w:ascii="Times New Roman" w:hAnsi="Times New Roman" w:cs="Times New Roman"/>
                <w:i/>
                <w:iCs/>
                <w:color w:val="auto"/>
                <w:sz w:val="21"/>
                <w:szCs w:val="21"/>
                <w:lang w:val="en-US" w:eastAsia="zh-CN" w:bidi="ar"/>
              </w:rPr>
              <w:t>​Achromobacter​​spp.</w:t>
            </w:r>
          </w:p>
        </w:tc>
        <w:tc>
          <w:tcPr>
            <w:tcW w:w="1767" w:type="dxa"/>
            <w:vAlign w:val="center"/>
          </w:tcPr>
          <w:p w14:paraId="54660224">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Acinetobacter ursingii</w:t>
            </w:r>
          </w:p>
        </w:tc>
        <w:tc>
          <w:tcPr>
            <w:tcW w:w="1716" w:type="dxa"/>
            <w:vAlign w:val="center"/>
          </w:tcPr>
          <w:p w14:paraId="353E0AA8">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Citrobacter freundii</w:t>
            </w:r>
          </w:p>
        </w:tc>
        <w:tc>
          <w:tcPr>
            <w:tcW w:w="2254" w:type="dxa"/>
            <w:vAlign w:val="center"/>
          </w:tcPr>
          <w:p w14:paraId="71A61600">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Capnocytophaga canimorsus</w:t>
            </w:r>
          </w:p>
        </w:tc>
      </w:tr>
      <w:tr w14:paraId="7271C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6417DE08">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3070574A">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Pseudomonas putida</w:t>
            </w:r>
          </w:p>
        </w:tc>
        <w:tc>
          <w:tcPr>
            <w:tcW w:w="1767" w:type="dxa"/>
            <w:vAlign w:val="center"/>
          </w:tcPr>
          <w:p w14:paraId="4B0F5101">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Proteus mirabilis</w:t>
            </w:r>
          </w:p>
        </w:tc>
        <w:tc>
          <w:tcPr>
            <w:tcW w:w="1716" w:type="dxa"/>
            <w:vAlign w:val="center"/>
          </w:tcPr>
          <w:p w14:paraId="6C9BFC98">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Citrobacter braakii</w:t>
            </w:r>
          </w:p>
        </w:tc>
        <w:tc>
          <w:tcPr>
            <w:tcW w:w="2254" w:type="dxa"/>
            <w:vAlign w:val="center"/>
          </w:tcPr>
          <w:p w14:paraId="44CA6076">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Yersinia enterocolitica</w:t>
            </w:r>
          </w:p>
        </w:tc>
      </w:tr>
      <w:tr w14:paraId="6677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76D18EEF">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4399F3E0">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Aeromonas hydrophila</w:t>
            </w:r>
          </w:p>
        </w:tc>
        <w:tc>
          <w:tcPr>
            <w:tcW w:w="1767" w:type="dxa"/>
            <w:vAlign w:val="center"/>
          </w:tcPr>
          <w:p w14:paraId="32B71A2F">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Proteus vulgaris</w:t>
            </w:r>
          </w:p>
        </w:tc>
        <w:tc>
          <w:tcPr>
            <w:tcW w:w="1716" w:type="dxa"/>
            <w:vAlign w:val="center"/>
          </w:tcPr>
          <w:p w14:paraId="171C21F5">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Citrobacter koseri</w:t>
            </w:r>
          </w:p>
        </w:tc>
        <w:tc>
          <w:tcPr>
            <w:tcW w:w="2254" w:type="dxa"/>
            <w:vAlign w:val="center"/>
          </w:tcPr>
          <w:p w14:paraId="1CB5FD9F">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Leptospira interrogans</w:t>
            </w:r>
          </w:p>
        </w:tc>
      </w:tr>
      <w:tr w14:paraId="7EC4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08DFEFBC">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6F88FCCE">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Pseudomonas oryzihabitans</w:t>
            </w:r>
          </w:p>
        </w:tc>
        <w:tc>
          <w:tcPr>
            <w:tcW w:w="1767" w:type="dxa"/>
            <w:vAlign w:val="center"/>
          </w:tcPr>
          <w:p w14:paraId="7C783347">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Proteus penneri</w:t>
            </w:r>
          </w:p>
        </w:tc>
        <w:tc>
          <w:tcPr>
            <w:tcW w:w="1716" w:type="dxa"/>
            <w:vAlign w:val="center"/>
          </w:tcPr>
          <w:p w14:paraId="3A6902F2">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Vibrio vulnificus</w:t>
            </w:r>
          </w:p>
        </w:tc>
        <w:tc>
          <w:tcPr>
            <w:tcW w:w="2254" w:type="dxa"/>
            <w:vAlign w:val="center"/>
          </w:tcPr>
          <w:p w14:paraId="73C64805">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Borrelia burgdorferi</w:t>
            </w:r>
          </w:p>
        </w:tc>
      </w:tr>
      <w:tr w14:paraId="32896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76B035E3">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53A5059C">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Stenotrophomonas maltophilia</w:t>
            </w:r>
          </w:p>
        </w:tc>
        <w:tc>
          <w:tcPr>
            <w:tcW w:w="1767" w:type="dxa"/>
            <w:vAlign w:val="center"/>
          </w:tcPr>
          <w:p w14:paraId="5DEA06C7">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Salmonella enterica</w:t>
            </w:r>
          </w:p>
        </w:tc>
        <w:tc>
          <w:tcPr>
            <w:tcW w:w="1716" w:type="dxa"/>
            <w:vAlign w:val="center"/>
          </w:tcPr>
          <w:p w14:paraId="29D8CAB8">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Pasteurella multocida</w:t>
            </w:r>
          </w:p>
        </w:tc>
        <w:tc>
          <w:tcPr>
            <w:tcW w:w="2254" w:type="dxa"/>
            <w:vAlign w:val="center"/>
          </w:tcPr>
          <w:p w14:paraId="224AC1EA">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Borrelia duttonii</w:t>
            </w:r>
          </w:p>
        </w:tc>
      </w:tr>
      <w:tr w14:paraId="36E10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5A02CA28">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4FFA53F6">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Brevundimonas diminuta</w:t>
            </w:r>
          </w:p>
        </w:tc>
        <w:tc>
          <w:tcPr>
            <w:tcW w:w="1767" w:type="dxa"/>
            <w:vAlign w:val="center"/>
          </w:tcPr>
          <w:p w14:paraId="4426B8BE">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Burkholderia mallei</w:t>
            </w:r>
          </w:p>
        </w:tc>
        <w:tc>
          <w:tcPr>
            <w:tcW w:w="1716" w:type="dxa"/>
            <w:vAlign w:val="center"/>
          </w:tcPr>
          <w:p w14:paraId="08CF920D">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Kingella kingae</w:t>
            </w:r>
          </w:p>
        </w:tc>
        <w:tc>
          <w:tcPr>
            <w:tcW w:w="2254" w:type="dxa"/>
            <w:vAlign w:val="center"/>
          </w:tcPr>
          <w:p w14:paraId="332EE1E8">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Treponema vincentii</w:t>
            </w:r>
          </w:p>
        </w:tc>
      </w:tr>
      <w:tr w14:paraId="7155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62E76833">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3E5C4394">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Aeromonas caviae</w:t>
            </w:r>
          </w:p>
        </w:tc>
        <w:tc>
          <w:tcPr>
            <w:tcW w:w="1767" w:type="dxa"/>
            <w:vAlign w:val="center"/>
          </w:tcPr>
          <w:p w14:paraId="59A23750">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Bacteroides fragilis</w:t>
            </w:r>
          </w:p>
        </w:tc>
        <w:tc>
          <w:tcPr>
            <w:tcW w:w="1716" w:type="dxa"/>
            <w:vAlign w:val="center"/>
          </w:tcPr>
          <w:p w14:paraId="3D4DE12F">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Serratia liquefaciens</w:t>
            </w:r>
          </w:p>
        </w:tc>
        <w:tc>
          <w:tcPr>
            <w:tcW w:w="2254" w:type="dxa"/>
            <w:vAlign w:val="center"/>
          </w:tcPr>
          <w:p w14:paraId="5A59C49E">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p>
        </w:tc>
      </w:tr>
      <w:tr w14:paraId="2F31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6BF4D1C1">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57FF1775">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Aeromonas sobria</w:t>
            </w:r>
          </w:p>
        </w:tc>
        <w:tc>
          <w:tcPr>
            <w:tcW w:w="1767" w:type="dxa"/>
            <w:vAlign w:val="center"/>
          </w:tcPr>
          <w:p w14:paraId="4BFFB913">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Bordetella pertussis</w:t>
            </w:r>
          </w:p>
        </w:tc>
        <w:tc>
          <w:tcPr>
            <w:tcW w:w="1716" w:type="dxa"/>
            <w:vAlign w:val="center"/>
          </w:tcPr>
          <w:p w14:paraId="3A55DBE3">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Serratia marcescens</w:t>
            </w:r>
          </w:p>
        </w:tc>
        <w:tc>
          <w:tcPr>
            <w:tcW w:w="2254" w:type="dxa"/>
            <w:vAlign w:val="center"/>
          </w:tcPr>
          <w:p w14:paraId="00F71EA8">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p>
        </w:tc>
      </w:tr>
      <w:tr w14:paraId="6B17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77BB1B18">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2E9F891C">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Burkholderia cepacia</w:t>
            </w:r>
            <w:r>
              <w:rPr>
                <w:rStyle w:val="7"/>
                <w:rFonts w:hint="default" w:ascii="Times New Roman" w:hAnsi="Times New Roman" w:cs="Times New Roman"/>
                <w:i/>
                <w:iCs/>
                <w:color w:val="auto"/>
                <w:sz w:val="21"/>
                <w:szCs w:val="21"/>
                <w:lang w:val="en-US" w:eastAsia="zh-CN" w:bidi="ar"/>
              </w:rPr>
              <w:t xml:space="preserve"> complex</w:t>
            </w:r>
          </w:p>
        </w:tc>
        <w:tc>
          <w:tcPr>
            <w:tcW w:w="1767" w:type="dxa"/>
            <w:vAlign w:val="center"/>
          </w:tcPr>
          <w:p w14:paraId="7C4A4C44">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Bartonella quintana</w:t>
            </w:r>
          </w:p>
        </w:tc>
        <w:tc>
          <w:tcPr>
            <w:tcW w:w="1716" w:type="dxa"/>
            <w:vAlign w:val="center"/>
          </w:tcPr>
          <w:p w14:paraId="7BABAAA5">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Cardiobacterium hominis</w:t>
            </w:r>
          </w:p>
        </w:tc>
        <w:tc>
          <w:tcPr>
            <w:tcW w:w="2254" w:type="dxa"/>
            <w:vAlign w:val="center"/>
          </w:tcPr>
          <w:p w14:paraId="43BB8F4D">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p>
        </w:tc>
      </w:tr>
      <w:tr w14:paraId="5B3C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restart"/>
          </w:tcPr>
          <w:p w14:paraId="24227A9C">
            <w:pPr>
              <w:rPr>
                <w:rFonts w:hint="default" w:ascii="Times New Roman" w:hAnsi="Times New Roman" w:cs="Times New Roman"/>
                <w:b/>
                <w:bCs/>
                <w:i w:val="0"/>
                <w:iCs w:val="0"/>
                <w:color w:val="auto"/>
                <w:sz w:val="21"/>
                <w:szCs w:val="21"/>
                <w:vertAlign w:val="baseline"/>
                <w:lang w:val="en-US" w:eastAsia="zh-CN"/>
              </w:rPr>
            </w:pPr>
            <w:r>
              <w:rPr>
                <w:rStyle w:val="5"/>
                <w:rFonts w:hint="default" w:ascii="Times New Roman" w:hAnsi="Times New Roman" w:eastAsia="Segoe UI" w:cs="Times New Roman"/>
                <w:b/>
                <w:bCs/>
                <w:i w:val="0"/>
                <w:iCs w:val="0"/>
                <w:caps w:val="0"/>
                <w:color w:val="auto"/>
                <w:spacing w:val="0"/>
                <w:sz w:val="21"/>
                <w:szCs w:val="21"/>
                <w:shd w:val="clear" w:fill="FCFCFC"/>
                <w:vertAlign w:val="baseline"/>
                <w:lang w:val="en-US" w:eastAsia="zh-CN"/>
              </w:rPr>
              <w:t>Gram-positive bacteria (72 types)</w:t>
            </w:r>
          </w:p>
        </w:tc>
        <w:tc>
          <w:tcPr>
            <w:tcW w:w="2223" w:type="dxa"/>
            <w:vAlign w:val="center"/>
          </w:tcPr>
          <w:p w14:paraId="574517F8">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Corynebacterium striatum</w:t>
            </w:r>
          </w:p>
        </w:tc>
        <w:tc>
          <w:tcPr>
            <w:tcW w:w="1767" w:type="dxa"/>
            <w:vAlign w:val="center"/>
          </w:tcPr>
          <w:p w14:paraId="3B07CD82">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equorum</w:t>
            </w:r>
          </w:p>
        </w:tc>
        <w:tc>
          <w:tcPr>
            <w:tcW w:w="1716" w:type="dxa"/>
            <w:vAlign w:val="center"/>
          </w:tcPr>
          <w:p w14:paraId="69F5FCB0">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Streptococcus infantarius</w:t>
            </w:r>
          </w:p>
        </w:tc>
        <w:tc>
          <w:tcPr>
            <w:tcW w:w="2254" w:type="dxa"/>
            <w:vAlign w:val="center"/>
          </w:tcPr>
          <w:p w14:paraId="53852D42">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Nocardia brevicatena</w:t>
            </w:r>
          </w:p>
        </w:tc>
      </w:tr>
      <w:tr w14:paraId="62F0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505FE1B9">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2A454573">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Corynebacterium diphtheriae</w:t>
            </w:r>
          </w:p>
        </w:tc>
        <w:tc>
          <w:tcPr>
            <w:tcW w:w="1767" w:type="dxa"/>
            <w:vAlign w:val="center"/>
          </w:tcPr>
          <w:p w14:paraId="53BDE0F4">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simulans</w:t>
            </w:r>
          </w:p>
        </w:tc>
        <w:tc>
          <w:tcPr>
            <w:tcW w:w="1716" w:type="dxa"/>
            <w:vAlign w:val="center"/>
          </w:tcPr>
          <w:p w14:paraId="48B09F83">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Streptococcus mutans</w:t>
            </w:r>
          </w:p>
        </w:tc>
        <w:tc>
          <w:tcPr>
            <w:tcW w:w="2254" w:type="dxa"/>
            <w:vAlign w:val="center"/>
          </w:tcPr>
          <w:p w14:paraId="035316C5">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Nocardia veterana</w:t>
            </w:r>
          </w:p>
        </w:tc>
      </w:tr>
      <w:tr w14:paraId="0E36A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000A8047">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16CEBC08">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Corynebacterium urealyticum</w:t>
            </w:r>
          </w:p>
        </w:tc>
        <w:tc>
          <w:tcPr>
            <w:tcW w:w="1767" w:type="dxa"/>
            <w:vAlign w:val="center"/>
          </w:tcPr>
          <w:p w14:paraId="1D2B62D5">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xylosus</w:t>
            </w:r>
          </w:p>
        </w:tc>
        <w:tc>
          <w:tcPr>
            <w:tcW w:w="1716" w:type="dxa"/>
            <w:vAlign w:val="center"/>
          </w:tcPr>
          <w:p w14:paraId="190C94BC">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Streptococcus gordonii</w:t>
            </w:r>
          </w:p>
        </w:tc>
        <w:tc>
          <w:tcPr>
            <w:tcW w:w="2254" w:type="dxa"/>
            <w:vAlign w:val="center"/>
          </w:tcPr>
          <w:p w14:paraId="29E951DD">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Mycobacterium tuberculosis</w:t>
            </w:r>
            <w:r>
              <w:rPr>
                <w:rFonts w:hint="default" w:ascii="Times New Roman" w:hAnsi="Times New Roman" w:eastAsia="Segoe UI" w:cs="Times New Roman"/>
                <w:i w:val="0"/>
                <w:iCs w:val="0"/>
                <w:color w:val="auto"/>
                <w:kern w:val="0"/>
                <w:sz w:val="21"/>
                <w:szCs w:val="21"/>
                <w:u w:val="none"/>
                <w:lang w:val="en-US" w:eastAsia="zh-CN" w:bidi="ar"/>
              </w:rPr>
              <w:t xml:space="preserve"> complex</w:t>
            </w:r>
          </w:p>
        </w:tc>
      </w:tr>
      <w:tr w14:paraId="05C1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22412820">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520725CC">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Enterococcus faecalis</w:t>
            </w:r>
          </w:p>
        </w:tc>
        <w:tc>
          <w:tcPr>
            <w:tcW w:w="1767" w:type="dxa"/>
            <w:vAlign w:val="center"/>
          </w:tcPr>
          <w:p w14:paraId="08B80430">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caprae</w:t>
            </w:r>
          </w:p>
        </w:tc>
        <w:tc>
          <w:tcPr>
            <w:tcW w:w="1716" w:type="dxa"/>
            <w:vAlign w:val="center"/>
          </w:tcPr>
          <w:p w14:paraId="0F917BFF">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Streptococcus sanguinis</w:t>
            </w:r>
          </w:p>
        </w:tc>
        <w:tc>
          <w:tcPr>
            <w:tcW w:w="2254" w:type="dxa"/>
            <w:vAlign w:val="center"/>
          </w:tcPr>
          <w:p w14:paraId="05C4732B">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Mycobacterium abscessus</w:t>
            </w:r>
          </w:p>
        </w:tc>
      </w:tr>
      <w:tr w14:paraId="2385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56FCB58F">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6C0E9DF7">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Enterococcus faecium</w:t>
            </w:r>
          </w:p>
        </w:tc>
        <w:tc>
          <w:tcPr>
            <w:tcW w:w="1767" w:type="dxa"/>
            <w:vAlign w:val="center"/>
          </w:tcPr>
          <w:p w14:paraId="2129423B">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schweitzeri</w:t>
            </w:r>
          </w:p>
        </w:tc>
        <w:tc>
          <w:tcPr>
            <w:tcW w:w="1716" w:type="dxa"/>
            <w:vAlign w:val="center"/>
          </w:tcPr>
          <w:p w14:paraId="4E2E9600">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Bacillus cereus</w:t>
            </w:r>
            <w:r>
              <w:rPr>
                <w:rFonts w:hint="default" w:ascii="Times New Roman" w:hAnsi="Times New Roman" w:eastAsia="Segoe UI" w:cs="Times New Roman"/>
                <w:i w:val="0"/>
                <w:iCs w:val="0"/>
                <w:color w:val="auto"/>
                <w:kern w:val="0"/>
                <w:sz w:val="21"/>
                <w:szCs w:val="21"/>
                <w:u w:val="none"/>
                <w:lang w:val="en-US" w:eastAsia="zh-CN" w:bidi="ar"/>
              </w:rPr>
              <w:t xml:space="preserve"> group</w:t>
            </w:r>
          </w:p>
        </w:tc>
        <w:tc>
          <w:tcPr>
            <w:tcW w:w="2254" w:type="dxa"/>
            <w:vAlign w:val="center"/>
          </w:tcPr>
          <w:p w14:paraId="44B9FEC8">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Mycobacterium chelonae</w:t>
            </w:r>
          </w:p>
        </w:tc>
      </w:tr>
      <w:tr w14:paraId="1EEB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3CBCB9C7">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4C8B2DAF">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Enterococcus avium</w:t>
            </w:r>
          </w:p>
        </w:tc>
        <w:tc>
          <w:tcPr>
            <w:tcW w:w="1767" w:type="dxa"/>
            <w:vAlign w:val="center"/>
          </w:tcPr>
          <w:p w14:paraId="21F6D10A">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sciuri</w:t>
            </w:r>
          </w:p>
        </w:tc>
        <w:tc>
          <w:tcPr>
            <w:tcW w:w="1716" w:type="dxa"/>
            <w:vAlign w:val="center"/>
          </w:tcPr>
          <w:p w14:paraId="688E6FB7">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Clostridioides difficile</w:t>
            </w:r>
          </w:p>
        </w:tc>
        <w:tc>
          <w:tcPr>
            <w:tcW w:w="2254" w:type="dxa"/>
            <w:vAlign w:val="center"/>
          </w:tcPr>
          <w:p w14:paraId="4C108BAC">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Mycobacterium avium</w:t>
            </w:r>
            <w:r>
              <w:rPr>
                <w:rFonts w:hint="default" w:ascii="Times New Roman" w:hAnsi="Times New Roman" w:eastAsia="Segoe UI" w:cs="Times New Roman"/>
                <w:i w:val="0"/>
                <w:iCs w:val="0"/>
                <w:color w:val="auto"/>
                <w:kern w:val="0"/>
                <w:sz w:val="21"/>
                <w:szCs w:val="21"/>
                <w:u w:val="none"/>
                <w:lang w:val="en-US" w:eastAsia="zh-CN" w:bidi="ar"/>
              </w:rPr>
              <w:t xml:space="preserve"> complex (MAC)</w:t>
            </w:r>
          </w:p>
        </w:tc>
      </w:tr>
      <w:tr w14:paraId="4A7A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40502F97">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198D4416">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Enterococcus gallinarum</w:t>
            </w:r>
          </w:p>
        </w:tc>
        <w:tc>
          <w:tcPr>
            <w:tcW w:w="1767" w:type="dxa"/>
            <w:vAlign w:val="center"/>
          </w:tcPr>
          <w:p w14:paraId="186F1EFC">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argenteus</w:t>
            </w:r>
          </w:p>
        </w:tc>
        <w:tc>
          <w:tcPr>
            <w:tcW w:w="1716" w:type="dxa"/>
            <w:vAlign w:val="center"/>
          </w:tcPr>
          <w:p w14:paraId="75531C77">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Clostridium perfringens</w:t>
            </w:r>
          </w:p>
        </w:tc>
        <w:tc>
          <w:tcPr>
            <w:tcW w:w="2254" w:type="dxa"/>
            <w:vAlign w:val="center"/>
          </w:tcPr>
          <w:p w14:paraId="68A293F9">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Mycobacterium kansasii</w:t>
            </w:r>
          </w:p>
        </w:tc>
      </w:tr>
      <w:tr w14:paraId="6DAB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64924D0F">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5A31C6D6">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Enterococcus casseliflavus</w:t>
            </w:r>
          </w:p>
        </w:tc>
        <w:tc>
          <w:tcPr>
            <w:tcW w:w="1767" w:type="dxa"/>
            <w:vAlign w:val="center"/>
          </w:tcPr>
          <w:p w14:paraId="18A7C4A0">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auricularis</w:t>
            </w:r>
          </w:p>
        </w:tc>
        <w:tc>
          <w:tcPr>
            <w:tcW w:w="1716" w:type="dxa"/>
            <w:vAlign w:val="center"/>
          </w:tcPr>
          <w:p w14:paraId="18E3DF11">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Tropheryma whipplei</w:t>
            </w:r>
          </w:p>
        </w:tc>
        <w:tc>
          <w:tcPr>
            <w:tcW w:w="2254" w:type="dxa"/>
            <w:vAlign w:val="center"/>
          </w:tcPr>
          <w:p w14:paraId="147B3CF8">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Mycobacterium intracellulare</w:t>
            </w:r>
          </w:p>
        </w:tc>
      </w:tr>
      <w:tr w14:paraId="5294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2803FDD7">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21C9C2FD">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Gemella morbillorum</w:t>
            </w:r>
          </w:p>
        </w:tc>
        <w:tc>
          <w:tcPr>
            <w:tcW w:w="1767" w:type="dxa"/>
            <w:vAlign w:val="center"/>
          </w:tcPr>
          <w:p w14:paraId="6B54E217">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saprophyticus</w:t>
            </w:r>
          </w:p>
        </w:tc>
        <w:tc>
          <w:tcPr>
            <w:tcW w:w="1716" w:type="dxa"/>
            <w:vAlign w:val="center"/>
          </w:tcPr>
          <w:p w14:paraId="395DE4E9">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Listeria monocytogenes</w:t>
            </w:r>
          </w:p>
        </w:tc>
        <w:tc>
          <w:tcPr>
            <w:tcW w:w="2254" w:type="dxa"/>
            <w:vAlign w:val="center"/>
          </w:tcPr>
          <w:p w14:paraId="2F7C9FD2">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Mycobacterium marinum</w:t>
            </w:r>
          </w:p>
        </w:tc>
      </w:tr>
      <w:tr w14:paraId="26F2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114BE9F5">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40B7CB91">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Streptococcus equi</w:t>
            </w:r>
          </w:p>
        </w:tc>
        <w:tc>
          <w:tcPr>
            <w:tcW w:w="1767" w:type="dxa"/>
            <w:vAlign w:val="center"/>
          </w:tcPr>
          <w:p w14:paraId="67F7694C">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lentus</w:t>
            </w:r>
          </w:p>
        </w:tc>
        <w:tc>
          <w:tcPr>
            <w:tcW w:w="1716" w:type="dxa"/>
            <w:vAlign w:val="center"/>
          </w:tcPr>
          <w:p w14:paraId="721B749B">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Gordonia bronchialis</w:t>
            </w:r>
          </w:p>
        </w:tc>
        <w:tc>
          <w:tcPr>
            <w:tcW w:w="2254" w:type="dxa"/>
            <w:vAlign w:val="center"/>
          </w:tcPr>
          <w:p w14:paraId="3CF6568A">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Mycobacterium malmoense</w:t>
            </w:r>
          </w:p>
        </w:tc>
      </w:tr>
      <w:tr w14:paraId="4390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65AFBC61">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40125E9B">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Streptococcus cristatus</w:t>
            </w:r>
          </w:p>
        </w:tc>
        <w:tc>
          <w:tcPr>
            <w:tcW w:w="1767" w:type="dxa"/>
            <w:vAlign w:val="center"/>
          </w:tcPr>
          <w:p w14:paraId="30D30E11">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pseudintermedius</w:t>
            </w:r>
          </w:p>
        </w:tc>
        <w:tc>
          <w:tcPr>
            <w:tcW w:w="1716" w:type="dxa"/>
            <w:vAlign w:val="center"/>
          </w:tcPr>
          <w:p w14:paraId="0D83CDE7">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Granulicatella adiacens</w:t>
            </w:r>
          </w:p>
        </w:tc>
        <w:tc>
          <w:tcPr>
            <w:tcW w:w="2254" w:type="dxa"/>
            <w:vAlign w:val="center"/>
          </w:tcPr>
          <w:p w14:paraId="6B7EF8F6">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Mycobacterium gilvum</w:t>
            </w:r>
          </w:p>
        </w:tc>
      </w:tr>
      <w:tr w14:paraId="516D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3C7ADEDC">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1909A971">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Rhodococcus equi</w:t>
            </w:r>
          </w:p>
        </w:tc>
        <w:tc>
          <w:tcPr>
            <w:tcW w:w="1767" w:type="dxa"/>
            <w:vAlign w:val="center"/>
          </w:tcPr>
          <w:p w14:paraId="6F9C0155">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intermedius</w:t>
            </w:r>
          </w:p>
        </w:tc>
        <w:tc>
          <w:tcPr>
            <w:tcW w:w="1716" w:type="dxa"/>
            <w:vAlign w:val="center"/>
          </w:tcPr>
          <w:p w14:paraId="0C9FFAC0">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Nocardia asteroides</w:t>
            </w:r>
          </w:p>
        </w:tc>
        <w:tc>
          <w:tcPr>
            <w:tcW w:w="2254" w:type="dxa"/>
            <w:vAlign w:val="center"/>
          </w:tcPr>
          <w:p w14:paraId="34CE3AED">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Mycobacterium genavense</w:t>
            </w:r>
          </w:p>
        </w:tc>
      </w:tr>
      <w:tr w14:paraId="7D21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37783379">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02AE3B98">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aureus</w:t>
            </w:r>
          </w:p>
        </w:tc>
        <w:tc>
          <w:tcPr>
            <w:tcW w:w="1767" w:type="dxa"/>
            <w:vAlign w:val="center"/>
          </w:tcPr>
          <w:p w14:paraId="2D6B9F57">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Streptococcus agalactiae</w:t>
            </w:r>
          </w:p>
        </w:tc>
        <w:tc>
          <w:tcPr>
            <w:tcW w:w="1716" w:type="dxa"/>
            <w:vAlign w:val="center"/>
          </w:tcPr>
          <w:p w14:paraId="76BC3085">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Nocardia farcinica</w:t>
            </w:r>
          </w:p>
        </w:tc>
        <w:tc>
          <w:tcPr>
            <w:tcW w:w="2254" w:type="dxa"/>
            <w:vAlign w:val="center"/>
          </w:tcPr>
          <w:p w14:paraId="73AE3F72">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Mycobacterium ulcerans</w:t>
            </w:r>
          </w:p>
        </w:tc>
      </w:tr>
      <w:tr w14:paraId="1023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579E66AE">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4DA43B0D">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capitis</w:t>
            </w:r>
          </w:p>
        </w:tc>
        <w:tc>
          <w:tcPr>
            <w:tcW w:w="1767" w:type="dxa"/>
            <w:vAlign w:val="center"/>
          </w:tcPr>
          <w:p w14:paraId="30E28F65">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Streptococcus dysgalactiae</w:t>
            </w:r>
          </w:p>
        </w:tc>
        <w:tc>
          <w:tcPr>
            <w:tcW w:w="1716" w:type="dxa"/>
            <w:vAlign w:val="center"/>
          </w:tcPr>
          <w:p w14:paraId="6E14C74D">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Nocardia abscessus</w:t>
            </w:r>
          </w:p>
        </w:tc>
        <w:tc>
          <w:tcPr>
            <w:tcW w:w="2254" w:type="dxa"/>
            <w:vAlign w:val="center"/>
          </w:tcPr>
          <w:p w14:paraId="48F3C0ED">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Mycobacterium haemophilum</w:t>
            </w:r>
          </w:p>
        </w:tc>
      </w:tr>
      <w:tr w14:paraId="0446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5BEF94F3">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0DBE2532">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epidermidis</w:t>
            </w:r>
          </w:p>
        </w:tc>
        <w:tc>
          <w:tcPr>
            <w:tcW w:w="1767" w:type="dxa"/>
            <w:vAlign w:val="center"/>
          </w:tcPr>
          <w:p w14:paraId="4B4B6F2D">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Streptococcus pneumoniae</w:t>
            </w:r>
          </w:p>
        </w:tc>
        <w:tc>
          <w:tcPr>
            <w:tcW w:w="1716" w:type="dxa"/>
            <w:vAlign w:val="center"/>
          </w:tcPr>
          <w:p w14:paraId="1D4FA74F">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Nocardia cyriacigeorgica</w:t>
            </w:r>
          </w:p>
        </w:tc>
        <w:tc>
          <w:tcPr>
            <w:tcW w:w="2254" w:type="dxa"/>
            <w:vAlign w:val="center"/>
          </w:tcPr>
          <w:p w14:paraId="373ACAE9">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Mycobacterium simiae</w:t>
            </w:r>
          </w:p>
        </w:tc>
      </w:tr>
      <w:tr w14:paraId="13E7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5180248B">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6750A344">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haemolyticus</w:t>
            </w:r>
          </w:p>
        </w:tc>
        <w:tc>
          <w:tcPr>
            <w:tcW w:w="1767" w:type="dxa"/>
            <w:vAlign w:val="center"/>
          </w:tcPr>
          <w:p w14:paraId="5BD061B8">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Streptococcus canis</w:t>
            </w:r>
          </w:p>
        </w:tc>
        <w:tc>
          <w:tcPr>
            <w:tcW w:w="1716" w:type="dxa"/>
            <w:vAlign w:val="center"/>
          </w:tcPr>
          <w:p w14:paraId="03424469">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Nocardia otitidiscaviarum</w:t>
            </w:r>
          </w:p>
        </w:tc>
        <w:tc>
          <w:tcPr>
            <w:tcW w:w="2254" w:type="dxa"/>
            <w:vAlign w:val="center"/>
          </w:tcPr>
          <w:p w14:paraId="0542B3D6">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Mycobacterium neoaurum</w:t>
            </w:r>
          </w:p>
        </w:tc>
      </w:tr>
      <w:tr w14:paraId="39FD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4B9DB2CE">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304B5387">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hominis</w:t>
            </w:r>
          </w:p>
        </w:tc>
        <w:tc>
          <w:tcPr>
            <w:tcW w:w="1767" w:type="dxa"/>
            <w:vAlign w:val="center"/>
          </w:tcPr>
          <w:p w14:paraId="3BCA5422">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Streptococcus pyogenes</w:t>
            </w:r>
          </w:p>
        </w:tc>
        <w:tc>
          <w:tcPr>
            <w:tcW w:w="1716" w:type="dxa"/>
            <w:vAlign w:val="center"/>
          </w:tcPr>
          <w:p w14:paraId="5403B665">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Nocardia brasiliensis</w:t>
            </w:r>
          </w:p>
        </w:tc>
        <w:tc>
          <w:tcPr>
            <w:tcW w:w="2254" w:type="dxa"/>
            <w:vAlign w:val="center"/>
          </w:tcPr>
          <w:p w14:paraId="795F46EA">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Mycobacterium scrofulaceum</w:t>
            </w:r>
          </w:p>
        </w:tc>
      </w:tr>
      <w:tr w14:paraId="7E5F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2669AC2B">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0AB217D0">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Staphylococcus lugdunensis</w:t>
            </w:r>
          </w:p>
        </w:tc>
        <w:tc>
          <w:tcPr>
            <w:tcW w:w="1767" w:type="dxa"/>
            <w:vAlign w:val="center"/>
          </w:tcPr>
          <w:p w14:paraId="00B5A987">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Streptococcus suis</w:t>
            </w:r>
          </w:p>
        </w:tc>
        <w:tc>
          <w:tcPr>
            <w:tcW w:w="1716" w:type="dxa"/>
            <w:vAlign w:val="center"/>
          </w:tcPr>
          <w:p w14:paraId="317F8C9E">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Nocardia asiatica</w:t>
            </w:r>
          </w:p>
        </w:tc>
        <w:tc>
          <w:tcPr>
            <w:tcW w:w="2254" w:type="dxa"/>
            <w:vAlign w:val="center"/>
          </w:tcPr>
          <w:p w14:paraId="599D64F5">
            <w:pPr>
              <w:keepNext w:val="0"/>
              <w:keepLines w:val="0"/>
              <w:widowControl/>
              <w:suppressLineNumbers w:val="0"/>
              <w:jc w:val="center"/>
              <w:textAlignment w:val="center"/>
              <w:rPr>
                <w:rFonts w:hint="default" w:ascii="Times New Roman" w:hAnsi="Times New Roman" w:cs="Times New Roman"/>
                <w:b/>
                <w:bCs/>
                <w:i/>
                <w:iCs/>
                <w:color w:val="auto"/>
                <w:sz w:val="21"/>
                <w:szCs w:val="21"/>
                <w:vertAlign w:val="baseline"/>
                <w:lang w:val="en-US" w:eastAsia="zh-CN"/>
              </w:rPr>
            </w:pPr>
            <w:r>
              <w:rPr>
                <w:rFonts w:hint="default" w:ascii="Times New Roman" w:hAnsi="Times New Roman" w:eastAsia="Segoe UI" w:cs="Times New Roman"/>
                <w:i/>
                <w:iCs/>
                <w:color w:val="auto"/>
                <w:kern w:val="0"/>
                <w:sz w:val="21"/>
                <w:szCs w:val="21"/>
                <w:u w:val="none"/>
                <w:lang w:val="en-US" w:eastAsia="zh-CN" w:bidi="ar"/>
              </w:rPr>
              <w:t>Mycobacterium smegmatis</w:t>
            </w:r>
          </w:p>
        </w:tc>
      </w:tr>
      <w:tr w14:paraId="29AC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restart"/>
          </w:tcPr>
          <w:p w14:paraId="79F8563B">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Atypical pathogens</w:t>
            </w:r>
          </w:p>
          <w:p w14:paraId="09584F08">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(10 types)</w:t>
            </w:r>
          </w:p>
        </w:tc>
        <w:tc>
          <w:tcPr>
            <w:tcW w:w="2223" w:type="dxa"/>
            <w:vAlign w:val="center"/>
          </w:tcPr>
          <w:p w14:paraId="0FD8EE45">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Legionella pneumophila</w:t>
            </w:r>
          </w:p>
        </w:tc>
        <w:tc>
          <w:tcPr>
            <w:tcW w:w="1767" w:type="dxa"/>
            <w:vAlign w:val="center"/>
          </w:tcPr>
          <w:p w14:paraId="368C9E72">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Chlamydia psittaci</w:t>
            </w:r>
          </w:p>
        </w:tc>
        <w:tc>
          <w:tcPr>
            <w:tcW w:w="1716" w:type="dxa"/>
            <w:vAlign w:val="center"/>
          </w:tcPr>
          <w:p w14:paraId="0DFDACB0">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Coxiella burnetii</w:t>
            </w:r>
          </w:p>
        </w:tc>
        <w:tc>
          <w:tcPr>
            <w:tcW w:w="2254" w:type="dxa"/>
            <w:shd w:val="clear" w:color="auto" w:fill="FFFFFF"/>
            <w:vAlign w:val="center"/>
          </w:tcPr>
          <w:p w14:paraId="4AE5432E">
            <w:pPr>
              <w:keepNext w:val="0"/>
              <w:keepLines w:val="0"/>
              <w:widowControl/>
              <w:suppressLineNumbers w:val="0"/>
              <w:jc w:val="center"/>
              <w:textAlignment w:val="center"/>
              <w:rPr>
                <w:rFonts w:hint="default" w:ascii="Times New Roman" w:hAnsi="Times New Roman" w:eastAsia="Segoe UI" w:cs="Times New Roman"/>
                <w:i/>
                <w:iCs/>
                <w:color w:val="auto"/>
                <w:kern w:val="2"/>
                <w:sz w:val="21"/>
                <w:szCs w:val="21"/>
                <w:u w:val="none"/>
                <w:lang w:val="en-US" w:eastAsia="zh-CN" w:bidi="ar-SA"/>
              </w:rPr>
            </w:pPr>
            <w:r>
              <w:rPr>
                <w:rFonts w:hint="default" w:ascii="Times New Roman" w:hAnsi="Times New Roman" w:eastAsia="Segoe UI" w:cs="Times New Roman"/>
                <w:i/>
                <w:iCs/>
                <w:color w:val="auto"/>
                <w:kern w:val="0"/>
                <w:sz w:val="21"/>
                <w:szCs w:val="21"/>
                <w:u w:val="none"/>
                <w:lang w:val="en-US" w:eastAsia="zh-CN" w:bidi="ar"/>
              </w:rPr>
              <w:t>Anaplasma phagocytophilum</w:t>
            </w:r>
          </w:p>
        </w:tc>
      </w:tr>
      <w:tr w14:paraId="57BA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181DF27B">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23925242">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Mycoplasma pneumoniae</w:t>
            </w:r>
          </w:p>
        </w:tc>
        <w:tc>
          <w:tcPr>
            <w:tcW w:w="1767" w:type="dxa"/>
            <w:vAlign w:val="center"/>
          </w:tcPr>
          <w:p w14:paraId="55B583EE">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Orientia tsutsugamushi</w:t>
            </w:r>
          </w:p>
        </w:tc>
        <w:tc>
          <w:tcPr>
            <w:tcW w:w="1716" w:type="dxa"/>
            <w:vAlign w:val="center"/>
          </w:tcPr>
          <w:p w14:paraId="3EB337DA">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Chlamydia trachomatis</w:t>
            </w:r>
          </w:p>
        </w:tc>
        <w:tc>
          <w:tcPr>
            <w:tcW w:w="2254" w:type="dxa"/>
            <w:vAlign w:val="center"/>
          </w:tcPr>
          <w:p w14:paraId="2735606C">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p>
        </w:tc>
      </w:tr>
      <w:tr w14:paraId="014C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1FFEFE4C">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0DBB2192">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Rickettsia prowazekii</w:t>
            </w:r>
          </w:p>
        </w:tc>
        <w:tc>
          <w:tcPr>
            <w:tcW w:w="1767" w:type="dxa"/>
            <w:vAlign w:val="center"/>
          </w:tcPr>
          <w:p w14:paraId="7A5C6638">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Rickettsia rickettsii</w:t>
            </w:r>
          </w:p>
        </w:tc>
        <w:tc>
          <w:tcPr>
            <w:tcW w:w="1716" w:type="dxa"/>
            <w:vAlign w:val="center"/>
          </w:tcPr>
          <w:p w14:paraId="421F05E7">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Mycoplasma hominis</w:t>
            </w:r>
          </w:p>
        </w:tc>
        <w:tc>
          <w:tcPr>
            <w:tcW w:w="2254" w:type="dxa"/>
            <w:vAlign w:val="center"/>
          </w:tcPr>
          <w:p w14:paraId="74ACB1CE">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p>
        </w:tc>
      </w:tr>
      <w:tr w14:paraId="6383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restart"/>
          </w:tcPr>
          <w:p w14:paraId="77E6194D">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Fungi (35 types)</w:t>
            </w:r>
          </w:p>
        </w:tc>
        <w:tc>
          <w:tcPr>
            <w:tcW w:w="2223" w:type="dxa"/>
            <w:vAlign w:val="center"/>
          </w:tcPr>
          <w:p w14:paraId="39ACA977">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Rhizopus</w:t>
            </w:r>
            <w:r>
              <w:rPr>
                <w:rFonts w:hint="default" w:ascii="Times New Roman" w:hAnsi="Times New Roman" w:eastAsia="Segoe UI" w:cs="Times New Roman"/>
                <w:i w:val="0"/>
                <w:iCs w:val="0"/>
                <w:color w:val="auto"/>
                <w:kern w:val="0"/>
                <w:sz w:val="21"/>
                <w:szCs w:val="21"/>
                <w:u w:val="none"/>
                <w:lang w:val="en-US" w:eastAsia="zh-CN" w:bidi="ar"/>
              </w:rPr>
              <w:t xml:space="preserve"> spp.</w:t>
            </w:r>
          </w:p>
        </w:tc>
        <w:tc>
          <w:tcPr>
            <w:tcW w:w="1767" w:type="dxa"/>
            <w:vAlign w:val="center"/>
          </w:tcPr>
          <w:p w14:paraId="716CA622">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Rhizomucor</w:t>
            </w:r>
            <w:r>
              <w:rPr>
                <w:rFonts w:hint="default" w:ascii="Times New Roman" w:hAnsi="Times New Roman" w:eastAsia="Segoe UI" w:cs="Times New Roman"/>
                <w:i w:val="0"/>
                <w:iCs w:val="0"/>
                <w:color w:val="auto"/>
                <w:kern w:val="0"/>
                <w:sz w:val="21"/>
                <w:szCs w:val="21"/>
                <w:u w:val="none"/>
                <w:lang w:val="en-US" w:eastAsia="zh-CN" w:bidi="ar"/>
              </w:rPr>
              <w:t xml:space="preserve"> spp.</w:t>
            </w:r>
          </w:p>
        </w:tc>
        <w:tc>
          <w:tcPr>
            <w:tcW w:w="1716" w:type="dxa"/>
            <w:vAlign w:val="center"/>
          </w:tcPr>
          <w:p w14:paraId="68337E17">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Aspergillus flavus</w:t>
            </w:r>
          </w:p>
        </w:tc>
        <w:tc>
          <w:tcPr>
            <w:tcW w:w="2254" w:type="dxa"/>
            <w:vAlign w:val="center"/>
          </w:tcPr>
          <w:p w14:paraId="4CB6BFA4">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Aspergillus fumigatus</w:t>
            </w:r>
          </w:p>
        </w:tc>
      </w:tr>
      <w:tr w14:paraId="6EC8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575BFC07">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04AC5259">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Aspergillus niger</w:t>
            </w:r>
          </w:p>
        </w:tc>
        <w:tc>
          <w:tcPr>
            <w:tcW w:w="1767" w:type="dxa"/>
            <w:vAlign w:val="center"/>
          </w:tcPr>
          <w:p w14:paraId="754EDAC9">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Aspergillus terreus</w:t>
            </w:r>
          </w:p>
        </w:tc>
        <w:tc>
          <w:tcPr>
            <w:tcW w:w="1716" w:type="dxa"/>
            <w:vAlign w:val="center"/>
          </w:tcPr>
          <w:p w14:paraId="344D5C8A">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Aspergillus versicolor</w:t>
            </w:r>
          </w:p>
        </w:tc>
        <w:tc>
          <w:tcPr>
            <w:tcW w:w="2254" w:type="dxa"/>
            <w:vAlign w:val="center"/>
          </w:tcPr>
          <w:p w14:paraId="5D89840D">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Aspergillus ochraceus</w:t>
            </w:r>
          </w:p>
        </w:tc>
      </w:tr>
      <w:tr w14:paraId="6CA1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2B6B4B50">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1D67FDCF">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Mucor</w:t>
            </w:r>
            <w:r>
              <w:rPr>
                <w:rFonts w:hint="default" w:ascii="Times New Roman" w:hAnsi="Times New Roman" w:eastAsia="Segoe UI" w:cs="Times New Roman"/>
                <w:i w:val="0"/>
                <w:iCs w:val="0"/>
                <w:color w:val="auto"/>
                <w:kern w:val="0"/>
                <w:sz w:val="21"/>
                <w:szCs w:val="21"/>
                <w:u w:val="none"/>
                <w:lang w:val="en-US" w:eastAsia="zh-CN" w:bidi="ar"/>
              </w:rPr>
              <w:t xml:space="preserve"> spp.</w:t>
            </w:r>
          </w:p>
        </w:tc>
        <w:tc>
          <w:tcPr>
            <w:tcW w:w="1767" w:type="dxa"/>
            <w:vAlign w:val="center"/>
          </w:tcPr>
          <w:p w14:paraId="20AC811F">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Mucor irregularis</w:t>
            </w:r>
          </w:p>
        </w:tc>
        <w:tc>
          <w:tcPr>
            <w:tcW w:w="1716" w:type="dxa"/>
            <w:vAlign w:val="center"/>
          </w:tcPr>
          <w:p w14:paraId="628EE54D">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Rhizomucor pusillus</w:t>
            </w:r>
          </w:p>
        </w:tc>
        <w:tc>
          <w:tcPr>
            <w:tcW w:w="2254" w:type="dxa"/>
            <w:vAlign w:val="center"/>
          </w:tcPr>
          <w:p w14:paraId="3309CFCB">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Fusarium</w:t>
            </w:r>
            <w:r>
              <w:rPr>
                <w:rFonts w:hint="default" w:ascii="Times New Roman" w:hAnsi="Times New Roman" w:eastAsia="Segoe UI" w:cs="Times New Roman"/>
                <w:i w:val="0"/>
                <w:iCs w:val="0"/>
                <w:color w:val="auto"/>
                <w:kern w:val="0"/>
                <w:sz w:val="21"/>
                <w:szCs w:val="21"/>
                <w:u w:val="none"/>
                <w:lang w:val="en-US" w:eastAsia="zh-CN" w:bidi="ar"/>
              </w:rPr>
              <w:t xml:space="preserve"> spp.</w:t>
            </w:r>
          </w:p>
        </w:tc>
      </w:tr>
      <w:tr w14:paraId="4AFE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2160D999">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6EFD0238">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Fusarium graminearum</w:t>
            </w:r>
          </w:p>
        </w:tc>
        <w:tc>
          <w:tcPr>
            <w:tcW w:w="1767" w:type="dxa"/>
            <w:vAlign w:val="center"/>
          </w:tcPr>
          <w:p w14:paraId="67BF0809">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Fusarium oxysporum</w:t>
            </w:r>
          </w:p>
        </w:tc>
        <w:tc>
          <w:tcPr>
            <w:tcW w:w="1716" w:type="dxa"/>
            <w:vAlign w:val="center"/>
          </w:tcPr>
          <w:p w14:paraId="6D6D722F">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Fusarium equiseti</w:t>
            </w:r>
          </w:p>
        </w:tc>
        <w:tc>
          <w:tcPr>
            <w:tcW w:w="2254" w:type="dxa"/>
            <w:vAlign w:val="center"/>
          </w:tcPr>
          <w:p w14:paraId="646C6050">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Candida albicans</w:t>
            </w:r>
          </w:p>
        </w:tc>
      </w:tr>
      <w:tr w14:paraId="395B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3ED113D0">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57FCF321">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Candida auris</w:t>
            </w:r>
          </w:p>
        </w:tc>
        <w:tc>
          <w:tcPr>
            <w:tcW w:w="1767" w:type="dxa"/>
            <w:vAlign w:val="center"/>
          </w:tcPr>
          <w:p w14:paraId="0F6604E6">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Candida glabrata</w:t>
            </w:r>
          </w:p>
        </w:tc>
        <w:tc>
          <w:tcPr>
            <w:tcW w:w="1716" w:type="dxa"/>
            <w:vAlign w:val="center"/>
          </w:tcPr>
          <w:p w14:paraId="7A8D3053">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Candida parapsilosis</w:t>
            </w:r>
          </w:p>
        </w:tc>
        <w:tc>
          <w:tcPr>
            <w:tcW w:w="2254" w:type="dxa"/>
            <w:vAlign w:val="center"/>
          </w:tcPr>
          <w:p w14:paraId="7DC0CC19">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Candida tropicalis</w:t>
            </w:r>
          </w:p>
        </w:tc>
      </w:tr>
      <w:tr w14:paraId="1C2E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50F6F914">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2701F1C3">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Candida dubliniensis</w:t>
            </w:r>
          </w:p>
        </w:tc>
        <w:tc>
          <w:tcPr>
            <w:tcW w:w="1767" w:type="dxa"/>
            <w:vAlign w:val="center"/>
          </w:tcPr>
          <w:p w14:paraId="39547B4B">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Pneumocystis jirovecii</w:t>
            </w:r>
          </w:p>
        </w:tc>
        <w:tc>
          <w:tcPr>
            <w:tcW w:w="1716" w:type="dxa"/>
            <w:vAlign w:val="center"/>
          </w:tcPr>
          <w:p w14:paraId="1E78CEEA">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Coccidioides immitis</w:t>
            </w:r>
          </w:p>
        </w:tc>
        <w:tc>
          <w:tcPr>
            <w:tcW w:w="2254" w:type="dxa"/>
            <w:vAlign w:val="center"/>
          </w:tcPr>
          <w:p w14:paraId="4F488DAC">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Cryptococcus neoformans</w:t>
            </w:r>
          </w:p>
        </w:tc>
      </w:tr>
      <w:tr w14:paraId="5597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7A40BC82">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2FCAD1C9">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Cryptococcus gattii</w:t>
            </w:r>
          </w:p>
        </w:tc>
        <w:tc>
          <w:tcPr>
            <w:tcW w:w="1767" w:type="dxa"/>
            <w:vAlign w:val="center"/>
          </w:tcPr>
          <w:p w14:paraId="556DEE70">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Cryptococcus laurentii</w:t>
            </w:r>
          </w:p>
        </w:tc>
        <w:tc>
          <w:tcPr>
            <w:tcW w:w="1716" w:type="dxa"/>
            <w:vAlign w:val="center"/>
          </w:tcPr>
          <w:p w14:paraId="546EF0AF">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Scedosporium dehoogii</w:t>
            </w:r>
          </w:p>
        </w:tc>
        <w:tc>
          <w:tcPr>
            <w:tcW w:w="2254" w:type="dxa"/>
            <w:vAlign w:val="center"/>
          </w:tcPr>
          <w:p w14:paraId="02C05749">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Fonsecaea pedrosoi</w:t>
            </w:r>
          </w:p>
        </w:tc>
      </w:tr>
      <w:tr w14:paraId="3F317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656E9D68">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2388918F">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Exophiala dermatitidis</w:t>
            </w:r>
          </w:p>
        </w:tc>
        <w:tc>
          <w:tcPr>
            <w:tcW w:w="1767" w:type="dxa"/>
            <w:vAlign w:val="center"/>
          </w:tcPr>
          <w:p w14:paraId="7002032E">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Blastomyces dermatitidis</w:t>
            </w:r>
          </w:p>
        </w:tc>
        <w:tc>
          <w:tcPr>
            <w:tcW w:w="1716" w:type="dxa"/>
            <w:vAlign w:val="center"/>
          </w:tcPr>
          <w:p w14:paraId="6117C22C">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Sporothrix schenckii</w:t>
            </w:r>
          </w:p>
        </w:tc>
        <w:tc>
          <w:tcPr>
            <w:tcW w:w="2254" w:type="dxa"/>
            <w:vAlign w:val="center"/>
          </w:tcPr>
          <w:p w14:paraId="72F06DCF">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Rhizopus oryzae</w:t>
            </w:r>
          </w:p>
        </w:tc>
      </w:tr>
      <w:tr w14:paraId="2DF8E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12216B5E">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2EBE38BD">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Scedosporium apiospermum</w:t>
            </w:r>
          </w:p>
        </w:tc>
        <w:tc>
          <w:tcPr>
            <w:tcW w:w="1767" w:type="dxa"/>
            <w:vAlign w:val="center"/>
          </w:tcPr>
          <w:p w14:paraId="3D8808F8">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Talaromyces marneffei</w:t>
            </w:r>
          </w:p>
        </w:tc>
        <w:tc>
          <w:tcPr>
            <w:tcW w:w="1716" w:type="dxa"/>
            <w:vAlign w:val="center"/>
          </w:tcPr>
          <w:p w14:paraId="119AF896">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Histoplasma capsulatum</w:t>
            </w:r>
          </w:p>
        </w:tc>
        <w:tc>
          <w:tcPr>
            <w:tcW w:w="2254" w:type="dxa"/>
            <w:vAlign w:val="center"/>
          </w:tcPr>
          <w:p w14:paraId="3907E8A2">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p>
        </w:tc>
      </w:tr>
      <w:tr w14:paraId="49D3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restart"/>
          </w:tcPr>
          <w:p w14:paraId="2A83E9F2">
            <w:pPr>
              <w:rPr>
                <w:rFonts w:hint="default" w:ascii="Times New Roman" w:hAnsi="Times New Roman" w:eastAsia="宋体" w:cs="Times New Roman"/>
                <w:b/>
                <w:bCs/>
                <w:i w:val="0"/>
                <w:iCs w:val="0"/>
                <w:color w:val="auto"/>
                <w:sz w:val="21"/>
                <w:szCs w:val="21"/>
                <w:vertAlign w:val="baseline"/>
                <w:lang w:val="en-US" w:eastAsia="zh-CN"/>
              </w:rPr>
            </w:pPr>
            <w:r>
              <w:rPr>
                <w:rStyle w:val="5"/>
                <w:rFonts w:hint="default" w:ascii="Times New Roman" w:hAnsi="Times New Roman" w:eastAsia="Segoe UI" w:cs="Times New Roman"/>
                <w:b/>
                <w:bCs/>
                <w:i w:val="0"/>
                <w:iCs w:val="0"/>
                <w:caps w:val="0"/>
                <w:color w:val="auto"/>
                <w:spacing w:val="0"/>
                <w:sz w:val="21"/>
                <w:szCs w:val="21"/>
                <w:shd w:val="clear" w:fill="FCFCFC"/>
                <w:vertAlign w:val="baseline"/>
              </w:rPr>
              <w:t>Parasite</w:t>
            </w:r>
            <w:r>
              <w:rPr>
                <w:rStyle w:val="5"/>
                <w:rFonts w:hint="default" w:ascii="Times New Roman" w:hAnsi="Times New Roman" w:eastAsia="宋体" w:cs="Times New Roman"/>
                <w:b/>
                <w:bCs/>
                <w:i w:val="0"/>
                <w:iCs w:val="0"/>
                <w:caps w:val="0"/>
                <w:color w:val="auto"/>
                <w:spacing w:val="0"/>
                <w:sz w:val="21"/>
                <w:szCs w:val="21"/>
                <w:shd w:val="clear" w:fill="FCFCFC"/>
                <w:vertAlign w:val="baseline"/>
                <w:lang w:val="en-US" w:eastAsia="zh-CN"/>
              </w:rPr>
              <w:t xml:space="preserve"> (7 types)</w:t>
            </w:r>
          </w:p>
        </w:tc>
        <w:tc>
          <w:tcPr>
            <w:tcW w:w="2223" w:type="dxa"/>
            <w:vAlign w:val="center"/>
          </w:tcPr>
          <w:p w14:paraId="3CF10D47">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Style w:val="8"/>
                <w:rFonts w:hint="default" w:ascii="Times New Roman" w:hAnsi="Times New Roman" w:cs="Times New Roman"/>
                <w:i/>
                <w:iCs/>
                <w:color w:val="auto"/>
                <w:sz w:val="21"/>
                <w:szCs w:val="21"/>
                <w:lang w:val="en-US" w:eastAsia="zh-CN" w:bidi="ar"/>
              </w:rPr>
              <w:t>Toxoplasma gondii​​</w:t>
            </w:r>
          </w:p>
        </w:tc>
        <w:tc>
          <w:tcPr>
            <w:tcW w:w="1767" w:type="dxa"/>
            <w:vAlign w:val="center"/>
          </w:tcPr>
          <w:p w14:paraId="11FCB410">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Taenia solium​​</w:t>
            </w:r>
          </w:p>
        </w:tc>
        <w:tc>
          <w:tcPr>
            <w:tcW w:w="1716" w:type="dxa"/>
            <w:vAlign w:val="center"/>
          </w:tcPr>
          <w:p w14:paraId="28B1C577">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Angiostrongylus cantonensis​​</w:t>
            </w:r>
          </w:p>
        </w:tc>
        <w:tc>
          <w:tcPr>
            <w:tcW w:w="2254" w:type="dxa"/>
            <w:shd w:val="clear" w:color="auto" w:fill="FFFFFF"/>
            <w:vAlign w:val="center"/>
          </w:tcPr>
          <w:p w14:paraId="418A93C8">
            <w:pPr>
              <w:keepNext w:val="0"/>
              <w:keepLines w:val="0"/>
              <w:widowControl/>
              <w:suppressLineNumbers w:val="0"/>
              <w:jc w:val="center"/>
              <w:textAlignment w:val="center"/>
              <w:rPr>
                <w:rFonts w:hint="default" w:ascii="Times New Roman" w:hAnsi="Times New Roman" w:eastAsia="Segoe UI" w:cs="Times New Roman"/>
                <w:i/>
                <w:iCs/>
                <w:color w:val="auto"/>
                <w:kern w:val="2"/>
                <w:sz w:val="21"/>
                <w:szCs w:val="21"/>
                <w:u w:val="none"/>
                <w:lang w:val="en-US" w:eastAsia="zh-CN" w:bidi="ar-SA"/>
              </w:rPr>
            </w:pPr>
            <w:r>
              <w:rPr>
                <w:rFonts w:hint="default" w:ascii="Times New Roman" w:hAnsi="Times New Roman" w:eastAsia="Segoe UI" w:cs="Times New Roman"/>
                <w:i/>
                <w:iCs/>
                <w:color w:val="auto"/>
                <w:kern w:val="0"/>
                <w:sz w:val="21"/>
                <w:szCs w:val="21"/>
                <w:u w:val="none"/>
                <w:lang w:val="en-US" w:eastAsia="zh-CN" w:bidi="ar"/>
              </w:rPr>
              <w:t>Leishmania donovani​​</w:t>
            </w:r>
          </w:p>
        </w:tc>
      </w:tr>
      <w:tr w14:paraId="49DF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0FAF49B4">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0C9D6163">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Style w:val="8"/>
                <w:rFonts w:hint="default" w:ascii="Times New Roman" w:hAnsi="Times New Roman" w:cs="Times New Roman"/>
                <w:i/>
                <w:iCs/>
                <w:color w:val="auto"/>
                <w:sz w:val="21"/>
                <w:szCs w:val="21"/>
                <w:lang w:val="en-US" w:eastAsia="zh-CN" w:bidi="ar"/>
              </w:rPr>
              <w:t>Entamoeba histolytica​​</w:t>
            </w:r>
          </w:p>
        </w:tc>
        <w:tc>
          <w:tcPr>
            <w:tcW w:w="1767" w:type="dxa"/>
            <w:vAlign w:val="center"/>
          </w:tcPr>
          <w:p w14:paraId="06FF03CC">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Plasmodium malariae​​</w:t>
            </w:r>
          </w:p>
        </w:tc>
        <w:tc>
          <w:tcPr>
            <w:tcW w:w="1716" w:type="dxa"/>
            <w:vAlign w:val="center"/>
          </w:tcPr>
          <w:p w14:paraId="5201D28B">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iCs/>
                <w:color w:val="auto"/>
                <w:kern w:val="0"/>
                <w:sz w:val="21"/>
                <w:szCs w:val="21"/>
                <w:u w:val="none"/>
                <w:lang w:val="en-US" w:eastAsia="zh-CN" w:bidi="ar"/>
              </w:rPr>
              <w:t>Clonorchis sinensis​​</w:t>
            </w:r>
          </w:p>
        </w:tc>
        <w:tc>
          <w:tcPr>
            <w:tcW w:w="2254" w:type="dxa"/>
            <w:vAlign w:val="center"/>
          </w:tcPr>
          <w:p w14:paraId="27185177">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p>
        </w:tc>
      </w:tr>
      <w:tr w14:paraId="0F05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restart"/>
          </w:tcPr>
          <w:p w14:paraId="68E66BFE">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 xml:space="preserve">DNA viruses (17 types) </w:t>
            </w:r>
          </w:p>
        </w:tc>
        <w:tc>
          <w:tcPr>
            <w:tcW w:w="2223" w:type="dxa"/>
            <w:vAlign w:val="center"/>
          </w:tcPr>
          <w:p w14:paraId="20E5A4DA">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adenovirus A</w:t>
            </w:r>
          </w:p>
        </w:tc>
        <w:tc>
          <w:tcPr>
            <w:tcW w:w="1767" w:type="dxa"/>
            <w:vAlign w:val="center"/>
          </w:tcPr>
          <w:p w14:paraId="13BEFC22">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adenovirus B</w:t>
            </w:r>
          </w:p>
        </w:tc>
        <w:tc>
          <w:tcPr>
            <w:tcW w:w="1716" w:type="dxa"/>
            <w:vAlign w:val="center"/>
          </w:tcPr>
          <w:p w14:paraId="38173A85">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adenovirus C</w:t>
            </w:r>
          </w:p>
        </w:tc>
        <w:tc>
          <w:tcPr>
            <w:tcW w:w="2254" w:type="dxa"/>
            <w:vAlign w:val="center"/>
          </w:tcPr>
          <w:p w14:paraId="3B862FCF">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adenovirus D</w:t>
            </w:r>
          </w:p>
        </w:tc>
      </w:tr>
      <w:tr w14:paraId="1CB4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0ECA291C">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45748110">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adenovirus E</w:t>
            </w:r>
          </w:p>
        </w:tc>
        <w:tc>
          <w:tcPr>
            <w:tcW w:w="1767" w:type="dxa"/>
            <w:vAlign w:val="center"/>
          </w:tcPr>
          <w:p w14:paraId="16E74BC1">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adenovirus F</w:t>
            </w:r>
          </w:p>
        </w:tc>
        <w:tc>
          <w:tcPr>
            <w:tcW w:w="1716" w:type="dxa"/>
            <w:vAlign w:val="center"/>
          </w:tcPr>
          <w:p w14:paraId="7A0BB8E4">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adenovirus G</w:t>
            </w:r>
          </w:p>
        </w:tc>
        <w:tc>
          <w:tcPr>
            <w:tcW w:w="2254" w:type="dxa"/>
            <w:vAlign w:val="center"/>
          </w:tcPr>
          <w:p w14:paraId="626CD3A2">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 xml:space="preserve">Human alphaherpesvirus 1 </w:t>
            </w:r>
          </w:p>
        </w:tc>
      </w:tr>
      <w:tr w14:paraId="2C67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7C399BCE">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18D6D78C">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 xml:space="preserve">Human alphaherpesvirus 2 </w:t>
            </w:r>
          </w:p>
        </w:tc>
        <w:tc>
          <w:tcPr>
            <w:tcW w:w="1767" w:type="dxa"/>
            <w:vAlign w:val="center"/>
          </w:tcPr>
          <w:p w14:paraId="6F579E9A">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 xml:space="preserve">Human alphaherpesvirus 3 </w:t>
            </w:r>
          </w:p>
        </w:tc>
        <w:tc>
          <w:tcPr>
            <w:tcW w:w="1716" w:type="dxa"/>
            <w:vAlign w:val="center"/>
          </w:tcPr>
          <w:p w14:paraId="5420C927">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 xml:space="preserve">Human gammaherpesvirus 4 </w:t>
            </w:r>
          </w:p>
        </w:tc>
        <w:tc>
          <w:tcPr>
            <w:tcW w:w="2254" w:type="dxa"/>
            <w:vAlign w:val="center"/>
          </w:tcPr>
          <w:p w14:paraId="43C3A6FA">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 xml:space="preserve">Human betaherpesvirus 5 </w:t>
            </w:r>
          </w:p>
        </w:tc>
      </w:tr>
      <w:tr w14:paraId="607E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47150408">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4288E56A">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 xml:space="preserve">Human betaherpesvirus 6A/B </w:t>
            </w:r>
          </w:p>
        </w:tc>
        <w:tc>
          <w:tcPr>
            <w:tcW w:w="1767" w:type="dxa"/>
            <w:vAlign w:val="center"/>
          </w:tcPr>
          <w:p w14:paraId="54C2BA23">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 xml:space="preserve">Human bocavirus </w:t>
            </w:r>
          </w:p>
        </w:tc>
        <w:tc>
          <w:tcPr>
            <w:tcW w:w="1716" w:type="dxa"/>
            <w:vAlign w:val="center"/>
          </w:tcPr>
          <w:p w14:paraId="5A2495A0">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 xml:space="preserve">Human polyomavirus 1 </w:t>
            </w:r>
          </w:p>
        </w:tc>
        <w:tc>
          <w:tcPr>
            <w:tcW w:w="2254" w:type="dxa"/>
            <w:vAlign w:val="center"/>
          </w:tcPr>
          <w:p w14:paraId="3E167E70">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 xml:space="preserve">Human polyomavirus 2 </w:t>
            </w:r>
          </w:p>
        </w:tc>
      </w:tr>
      <w:tr w14:paraId="4BBB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7412374B">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653EAAB0">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 xml:space="preserve">Primate erythroparvovirus 1 </w:t>
            </w:r>
          </w:p>
        </w:tc>
        <w:tc>
          <w:tcPr>
            <w:tcW w:w="1767" w:type="dxa"/>
            <w:vAlign w:val="center"/>
          </w:tcPr>
          <w:p w14:paraId="7420A706">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p>
        </w:tc>
        <w:tc>
          <w:tcPr>
            <w:tcW w:w="1716" w:type="dxa"/>
            <w:vAlign w:val="center"/>
          </w:tcPr>
          <w:p w14:paraId="315E14F2">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p>
        </w:tc>
        <w:tc>
          <w:tcPr>
            <w:tcW w:w="2254" w:type="dxa"/>
            <w:vAlign w:val="center"/>
          </w:tcPr>
          <w:p w14:paraId="76229FB1">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p>
        </w:tc>
      </w:tr>
      <w:tr w14:paraId="6F7F8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restart"/>
          </w:tcPr>
          <w:p w14:paraId="746EB442">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RNA viruses (56 types)</w:t>
            </w:r>
          </w:p>
        </w:tc>
        <w:tc>
          <w:tcPr>
            <w:tcW w:w="2223" w:type="dxa"/>
            <w:vAlign w:val="center"/>
          </w:tcPr>
          <w:p w14:paraId="27535B20">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Rhinovirus A</w:t>
            </w:r>
          </w:p>
        </w:tc>
        <w:tc>
          <w:tcPr>
            <w:tcW w:w="1767" w:type="dxa"/>
            <w:vAlign w:val="center"/>
          </w:tcPr>
          <w:p w14:paraId="373DA228">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Influenza A virus subtype H3N2</w:t>
            </w:r>
          </w:p>
        </w:tc>
        <w:tc>
          <w:tcPr>
            <w:tcW w:w="1716" w:type="dxa"/>
            <w:vAlign w:val="center"/>
          </w:tcPr>
          <w:p w14:paraId="7F53F815">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SARS-CoV-2 Omicron subvariant XBB.1</w:t>
            </w:r>
          </w:p>
        </w:tc>
        <w:tc>
          <w:tcPr>
            <w:tcW w:w="2254" w:type="dxa"/>
            <w:vAlign w:val="center"/>
          </w:tcPr>
          <w:p w14:paraId="35765B8E">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parechovirus A</w:t>
            </w:r>
          </w:p>
        </w:tc>
      </w:tr>
      <w:tr w14:paraId="5F55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1676624D">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35CC1FE4">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Rhinovirus B</w:t>
            </w:r>
          </w:p>
        </w:tc>
        <w:tc>
          <w:tcPr>
            <w:tcW w:w="1767" w:type="dxa"/>
            <w:vAlign w:val="center"/>
          </w:tcPr>
          <w:p w14:paraId="34EA4211">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Influenza A virus subtype H5N1</w:t>
            </w:r>
          </w:p>
        </w:tc>
        <w:tc>
          <w:tcPr>
            <w:tcW w:w="1716" w:type="dxa"/>
            <w:vAlign w:val="center"/>
          </w:tcPr>
          <w:p w14:paraId="703F2003">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coronavirus NL63</w:t>
            </w:r>
          </w:p>
        </w:tc>
        <w:tc>
          <w:tcPr>
            <w:tcW w:w="2254" w:type="dxa"/>
            <w:vAlign w:val="center"/>
          </w:tcPr>
          <w:p w14:paraId="05126160">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parechovirus B</w:t>
            </w:r>
          </w:p>
        </w:tc>
      </w:tr>
      <w:tr w14:paraId="782B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42512EDB">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32E21812">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Rhinovirus C</w:t>
            </w:r>
          </w:p>
        </w:tc>
        <w:tc>
          <w:tcPr>
            <w:tcW w:w="1767" w:type="dxa"/>
            <w:vAlign w:val="center"/>
          </w:tcPr>
          <w:p w14:paraId="756BCC8C">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Influenza A virus subtype H7N9</w:t>
            </w:r>
          </w:p>
        </w:tc>
        <w:tc>
          <w:tcPr>
            <w:tcW w:w="1716" w:type="dxa"/>
            <w:vAlign w:val="center"/>
          </w:tcPr>
          <w:p w14:paraId="1F4F2252">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coronavirus 229E</w:t>
            </w:r>
          </w:p>
        </w:tc>
        <w:tc>
          <w:tcPr>
            <w:tcW w:w="2254" w:type="dxa"/>
            <w:vAlign w:val="center"/>
          </w:tcPr>
          <w:p w14:paraId="6B5FE6C8">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parechovirus C</w:t>
            </w:r>
          </w:p>
        </w:tc>
      </w:tr>
      <w:tr w14:paraId="54E5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43FC7A4F">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7864DACB">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Measles virus</w:t>
            </w:r>
          </w:p>
        </w:tc>
        <w:tc>
          <w:tcPr>
            <w:tcW w:w="1767" w:type="dxa"/>
            <w:vAlign w:val="center"/>
          </w:tcPr>
          <w:p w14:paraId="5EFECB9E">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Influenza B virus</w:t>
            </w:r>
          </w:p>
        </w:tc>
        <w:tc>
          <w:tcPr>
            <w:tcW w:w="1716" w:type="dxa"/>
            <w:vAlign w:val="center"/>
          </w:tcPr>
          <w:p w14:paraId="4AC359BE">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coronavirus OC43</w:t>
            </w:r>
          </w:p>
        </w:tc>
        <w:tc>
          <w:tcPr>
            <w:tcW w:w="2254" w:type="dxa"/>
            <w:vAlign w:val="center"/>
          </w:tcPr>
          <w:p w14:paraId="265A9FF9">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parechovirus D</w:t>
            </w:r>
          </w:p>
        </w:tc>
      </w:tr>
      <w:tr w14:paraId="4F4B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7EB6A59E">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3485A5ED">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Mumps virus</w:t>
            </w:r>
          </w:p>
        </w:tc>
        <w:tc>
          <w:tcPr>
            <w:tcW w:w="1767" w:type="dxa"/>
            <w:vAlign w:val="center"/>
          </w:tcPr>
          <w:p w14:paraId="71023460">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Influenza C virus</w:t>
            </w:r>
          </w:p>
        </w:tc>
        <w:tc>
          <w:tcPr>
            <w:tcW w:w="1716" w:type="dxa"/>
            <w:vAlign w:val="center"/>
          </w:tcPr>
          <w:p w14:paraId="7CBFB402">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coronavirus HKU1</w:t>
            </w:r>
          </w:p>
        </w:tc>
        <w:tc>
          <w:tcPr>
            <w:tcW w:w="2254" w:type="dxa"/>
            <w:vAlign w:val="center"/>
          </w:tcPr>
          <w:p w14:paraId="6C8E28ED">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Rotavirus A</w:t>
            </w:r>
          </w:p>
        </w:tc>
      </w:tr>
      <w:tr w14:paraId="20748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242C6C35">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11AB0EDE">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Respiratory Syncytial Virus A</w:t>
            </w:r>
          </w:p>
        </w:tc>
        <w:tc>
          <w:tcPr>
            <w:tcW w:w="1767" w:type="dxa"/>
            <w:vAlign w:val="center"/>
          </w:tcPr>
          <w:p w14:paraId="24541E9C">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 xml:space="preserve">Severe acute respiratory syndrome coronavirus 2 </w:t>
            </w:r>
          </w:p>
        </w:tc>
        <w:tc>
          <w:tcPr>
            <w:tcW w:w="1716" w:type="dxa"/>
            <w:vAlign w:val="center"/>
          </w:tcPr>
          <w:p w14:paraId="17DDE967">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Japanese encephalitis virus</w:t>
            </w:r>
          </w:p>
        </w:tc>
        <w:tc>
          <w:tcPr>
            <w:tcW w:w="2254" w:type="dxa"/>
            <w:vAlign w:val="center"/>
          </w:tcPr>
          <w:p w14:paraId="457B9045">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 xml:space="preserve">Middle East respiratory syndrome coronavirus </w:t>
            </w:r>
          </w:p>
        </w:tc>
      </w:tr>
      <w:tr w14:paraId="4F87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6CAE0F5E">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0D4849CE">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Respiratory Syncytial Virus B</w:t>
            </w:r>
          </w:p>
        </w:tc>
        <w:tc>
          <w:tcPr>
            <w:tcW w:w="1767" w:type="dxa"/>
            <w:vAlign w:val="center"/>
          </w:tcPr>
          <w:p w14:paraId="44A21726">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SARS-CoV-2 variant Alpha (B.1.1.7 lineage)</w:t>
            </w:r>
          </w:p>
        </w:tc>
        <w:tc>
          <w:tcPr>
            <w:tcW w:w="1716" w:type="dxa"/>
            <w:vAlign w:val="center"/>
          </w:tcPr>
          <w:p w14:paraId="57B9CECB">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 xml:space="preserve">Seoul orthohantavirus </w:t>
            </w:r>
          </w:p>
        </w:tc>
        <w:tc>
          <w:tcPr>
            <w:tcW w:w="2254" w:type="dxa"/>
            <w:vAlign w:val="center"/>
          </w:tcPr>
          <w:p w14:paraId="61D3B342">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Enterovirus A71</w:t>
            </w:r>
          </w:p>
        </w:tc>
      </w:tr>
      <w:tr w14:paraId="6049A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23C12BAE">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1E8692F7">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Metapneumovirus</w:t>
            </w:r>
          </w:p>
        </w:tc>
        <w:tc>
          <w:tcPr>
            <w:tcW w:w="1767" w:type="dxa"/>
            <w:vAlign w:val="center"/>
          </w:tcPr>
          <w:p w14:paraId="443029DC">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SARS-CoV-2 variant Beta (B.1.351 lineage)</w:t>
            </w:r>
          </w:p>
        </w:tc>
        <w:tc>
          <w:tcPr>
            <w:tcW w:w="1716" w:type="dxa"/>
            <w:vAlign w:val="center"/>
          </w:tcPr>
          <w:p w14:paraId="0DDEAEEC">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Hantaan virus</w:t>
            </w:r>
          </w:p>
        </w:tc>
        <w:tc>
          <w:tcPr>
            <w:tcW w:w="2254" w:type="dxa"/>
            <w:vAlign w:val="center"/>
          </w:tcPr>
          <w:p w14:paraId="2D275358">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Echovirus 11 (Enterovirus B, serotype E11)</w:t>
            </w:r>
          </w:p>
        </w:tc>
      </w:tr>
      <w:tr w14:paraId="3B269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1933DECB">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07B2D32F">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Parainfluenza Virus 1</w:t>
            </w:r>
          </w:p>
        </w:tc>
        <w:tc>
          <w:tcPr>
            <w:tcW w:w="1767" w:type="dxa"/>
            <w:vAlign w:val="center"/>
          </w:tcPr>
          <w:p w14:paraId="17072AEB">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SARS-CoV-2 variant Gamma (P.1 lineage)</w:t>
            </w:r>
          </w:p>
        </w:tc>
        <w:tc>
          <w:tcPr>
            <w:tcW w:w="1716" w:type="dxa"/>
            <w:vAlign w:val="center"/>
          </w:tcPr>
          <w:p w14:paraId="2E327675">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Rotavirus</w:t>
            </w:r>
          </w:p>
        </w:tc>
        <w:tc>
          <w:tcPr>
            <w:tcW w:w="2254" w:type="dxa"/>
            <w:vAlign w:val="center"/>
          </w:tcPr>
          <w:p w14:paraId="7EBD6128">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 xml:space="preserve">Rabies lyssavirus </w:t>
            </w:r>
          </w:p>
        </w:tc>
      </w:tr>
      <w:tr w14:paraId="0C96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22BBE436">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7005DBAA">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Parainfluenza Virus 3</w:t>
            </w:r>
          </w:p>
        </w:tc>
        <w:tc>
          <w:tcPr>
            <w:tcW w:w="1767" w:type="dxa"/>
            <w:vAlign w:val="center"/>
          </w:tcPr>
          <w:p w14:paraId="3DDE6401">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SARS-CoV-2 variant Delta (B.1.617.2 lineage)</w:t>
            </w:r>
          </w:p>
        </w:tc>
        <w:tc>
          <w:tcPr>
            <w:tcW w:w="1716" w:type="dxa"/>
            <w:vAlign w:val="center"/>
          </w:tcPr>
          <w:p w14:paraId="019260D3">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Norovirus</w:t>
            </w:r>
          </w:p>
        </w:tc>
        <w:tc>
          <w:tcPr>
            <w:tcW w:w="2254" w:type="dxa"/>
            <w:vAlign w:val="center"/>
          </w:tcPr>
          <w:p w14:paraId="6C6C6D7F">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Severe fever with thrombocytopenia syndrome virus (SFTSV) or Dabie bandavirus (Bunyavirales)</w:t>
            </w:r>
          </w:p>
        </w:tc>
      </w:tr>
      <w:tr w14:paraId="15FE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4384014E">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7EFFD96C">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Parainfluenza Virus 2</w:t>
            </w:r>
          </w:p>
        </w:tc>
        <w:tc>
          <w:tcPr>
            <w:tcW w:w="1767" w:type="dxa"/>
            <w:vAlign w:val="center"/>
          </w:tcPr>
          <w:p w14:paraId="30DDB0ED">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SARS-CoV-2 Omicron subvariant BA.5</w:t>
            </w:r>
          </w:p>
        </w:tc>
        <w:tc>
          <w:tcPr>
            <w:tcW w:w="1716" w:type="dxa"/>
            <w:vAlign w:val="center"/>
          </w:tcPr>
          <w:p w14:paraId="4C8EB852">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Enterovirus A</w:t>
            </w:r>
          </w:p>
        </w:tc>
        <w:tc>
          <w:tcPr>
            <w:tcW w:w="2254" w:type="dxa"/>
            <w:vAlign w:val="center"/>
          </w:tcPr>
          <w:p w14:paraId="45AA8074">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Dengue virus</w:t>
            </w:r>
          </w:p>
        </w:tc>
      </w:tr>
      <w:tr w14:paraId="1996D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6E88A9B0">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3A852CC0">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Human Parainfluenza Virus 4</w:t>
            </w:r>
          </w:p>
        </w:tc>
        <w:tc>
          <w:tcPr>
            <w:tcW w:w="1767" w:type="dxa"/>
            <w:vAlign w:val="center"/>
          </w:tcPr>
          <w:p w14:paraId="7D2FF964">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SARS-CoV-2 Omicron variant (B.1.1.529 lineage)</w:t>
            </w:r>
          </w:p>
        </w:tc>
        <w:tc>
          <w:tcPr>
            <w:tcW w:w="1716" w:type="dxa"/>
            <w:vAlign w:val="center"/>
          </w:tcPr>
          <w:p w14:paraId="1124D935">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Enterovirus B</w:t>
            </w:r>
          </w:p>
        </w:tc>
        <w:tc>
          <w:tcPr>
            <w:tcW w:w="2254" w:type="dxa"/>
            <w:vAlign w:val="center"/>
          </w:tcPr>
          <w:p w14:paraId="44226D92">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 xml:space="preserve">Lymphocytic choriomeningitis virus </w:t>
            </w:r>
          </w:p>
        </w:tc>
      </w:tr>
      <w:tr w14:paraId="696C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0A9C7012">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3988F005">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Influenza A virus</w:t>
            </w:r>
          </w:p>
        </w:tc>
        <w:tc>
          <w:tcPr>
            <w:tcW w:w="1767" w:type="dxa"/>
            <w:vAlign w:val="center"/>
          </w:tcPr>
          <w:p w14:paraId="16B1C253">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SARS-CoV-2 Omicron subvariant BF.7</w:t>
            </w:r>
          </w:p>
        </w:tc>
        <w:tc>
          <w:tcPr>
            <w:tcW w:w="1716" w:type="dxa"/>
            <w:vAlign w:val="center"/>
          </w:tcPr>
          <w:p w14:paraId="75C3DFFF">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Enterovirus C</w:t>
            </w:r>
          </w:p>
        </w:tc>
        <w:tc>
          <w:tcPr>
            <w:tcW w:w="2254" w:type="dxa"/>
            <w:vAlign w:val="center"/>
          </w:tcPr>
          <w:p w14:paraId="02086A05">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Sapovirus</w:t>
            </w:r>
          </w:p>
        </w:tc>
      </w:tr>
      <w:tr w14:paraId="74C4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4" w:type="dxa"/>
            <w:vMerge w:val="continue"/>
          </w:tcPr>
          <w:p w14:paraId="4150E340">
            <w:pPr>
              <w:rPr>
                <w:rFonts w:hint="default" w:ascii="Times New Roman" w:hAnsi="Times New Roman" w:cs="Times New Roman"/>
                <w:b/>
                <w:bCs/>
                <w:i w:val="0"/>
                <w:iCs w:val="0"/>
                <w:color w:val="auto"/>
                <w:sz w:val="21"/>
                <w:szCs w:val="21"/>
                <w:vertAlign w:val="baseline"/>
                <w:lang w:val="en-US" w:eastAsia="zh-CN"/>
              </w:rPr>
            </w:pPr>
          </w:p>
        </w:tc>
        <w:tc>
          <w:tcPr>
            <w:tcW w:w="2223" w:type="dxa"/>
            <w:vAlign w:val="center"/>
          </w:tcPr>
          <w:p w14:paraId="66EC0DF3">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Influenza A virus subtype H1N1</w:t>
            </w:r>
          </w:p>
        </w:tc>
        <w:tc>
          <w:tcPr>
            <w:tcW w:w="1767" w:type="dxa"/>
            <w:vAlign w:val="center"/>
          </w:tcPr>
          <w:p w14:paraId="6EA2EF96">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SARS-CoV-2 Omicron subvariant BQ.1.1</w:t>
            </w:r>
          </w:p>
        </w:tc>
        <w:tc>
          <w:tcPr>
            <w:tcW w:w="1716" w:type="dxa"/>
            <w:vAlign w:val="center"/>
          </w:tcPr>
          <w:p w14:paraId="64E7B6C6">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Enterovirus D</w:t>
            </w:r>
          </w:p>
        </w:tc>
        <w:tc>
          <w:tcPr>
            <w:tcW w:w="2254" w:type="dxa"/>
            <w:vAlign w:val="center"/>
          </w:tcPr>
          <w:p w14:paraId="280C7F75">
            <w:pPr>
              <w:keepNext w:val="0"/>
              <w:keepLines w:val="0"/>
              <w:widowControl/>
              <w:suppressLineNumbers w:val="0"/>
              <w:jc w:val="center"/>
              <w:textAlignment w:val="center"/>
              <w:rPr>
                <w:rFonts w:hint="default" w:ascii="Times New Roman" w:hAnsi="Times New Roman" w:eastAsia="Segoe UI" w:cs="Times New Roman"/>
                <w:i/>
                <w:iCs/>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Zika virus</w:t>
            </w:r>
          </w:p>
        </w:tc>
      </w:tr>
    </w:tbl>
    <w:p w14:paraId="4CA71506">
      <w:pPr>
        <w:rPr>
          <w:rFonts w:hint="default" w:ascii="Times New Roman" w:hAnsi="Times New Roman" w:cs="Times New Roman"/>
          <w:b/>
          <w:bCs/>
          <w:color w:val="auto"/>
          <w:sz w:val="21"/>
          <w:szCs w:val="21"/>
          <w:lang w:val="en-US" w:eastAsia="zh-CN"/>
        </w:rPr>
        <w:sectPr>
          <w:pgSz w:w="11906" w:h="16838"/>
          <w:pgMar w:top="1440" w:right="1800" w:bottom="1440" w:left="1800" w:header="851" w:footer="992" w:gutter="0"/>
          <w:cols w:space="425" w:num="1"/>
          <w:docGrid w:type="lines" w:linePitch="312" w:charSpace="0"/>
        </w:sectPr>
      </w:pPr>
    </w:p>
    <w:p w14:paraId="25BA9698">
      <w:pPr>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 xml:space="preserve">Table S3 </w:t>
      </w:r>
      <w:r>
        <w:rPr>
          <w:rFonts w:hint="default" w:ascii="Times New Roman" w:hAnsi="Times New Roman" w:cs="Times New Roman"/>
          <w:b w:val="0"/>
          <w:bCs w:val="0"/>
          <w:color w:val="auto"/>
          <w:sz w:val="21"/>
          <w:szCs w:val="21"/>
          <w:lang w:val="en-US" w:eastAsia="zh-CN"/>
        </w:rPr>
        <w:t>List of 9 pathogens detected by serum IgM</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1"/>
        <w:gridCol w:w="6001"/>
      </w:tblGrid>
      <w:tr w14:paraId="2FCD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21" w:type="dxa"/>
          </w:tcPr>
          <w:p w14:paraId="5D4BE54E">
            <w:pP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rPr>
              <w:t>Category</w:t>
            </w:r>
          </w:p>
        </w:tc>
        <w:tc>
          <w:tcPr>
            <w:tcW w:w="6001" w:type="dxa"/>
          </w:tcPr>
          <w:p w14:paraId="7D3F3678">
            <w:pP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rPr>
              <w:t>Pathogens</w:t>
            </w:r>
          </w:p>
        </w:tc>
      </w:tr>
      <w:tr w14:paraId="749A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restart"/>
          </w:tcPr>
          <w:p w14:paraId="1208477B">
            <w:pP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Atypical pathogens</w:t>
            </w:r>
          </w:p>
          <w:p w14:paraId="37CFB7B0">
            <w:pP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(4 types)</w:t>
            </w:r>
          </w:p>
        </w:tc>
        <w:tc>
          <w:tcPr>
            <w:tcW w:w="6001" w:type="dxa"/>
          </w:tcPr>
          <w:p w14:paraId="3FFC6DC8">
            <w:pP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Mycoplasma pneumoniae</w:t>
            </w:r>
          </w:p>
        </w:tc>
      </w:tr>
      <w:tr w14:paraId="67B9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55EBFFFA">
            <w:pPr>
              <w:rPr>
                <w:rFonts w:hint="default" w:ascii="Times New Roman" w:hAnsi="Times New Roman" w:cs="Times New Roman"/>
                <w:b/>
                <w:bCs/>
                <w:color w:val="auto"/>
                <w:sz w:val="21"/>
                <w:szCs w:val="21"/>
                <w:vertAlign w:val="baseline"/>
                <w:lang w:val="en-US" w:eastAsia="zh-CN"/>
              </w:rPr>
            </w:pPr>
          </w:p>
        </w:tc>
        <w:tc>
          <w:tcPr>
            <w:tcW w:w="6001" w:type="dxa"/>
          </w:tcPr>
          <w:p w14:paraId="43280D10">
            <w:pP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Chlamydia pneumoniae</w:t>
            </w:r>
          </w:p>
        </w:tc>
      </w:tr>
      <w:tr w14:paraId="5046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700FF523">
            <w:pPr>
              <w:rPr>
                <w:rFonts w:hint="default" w:ascii="Times New Roman" w:hAnsi="Times New Roman" w:cs="Times New Roman"/>
                <w:b/>
                <w:bCs/>
                <w:color w:val="auto"/>
                <w:sz w:val="21"/>
                <w:szCs w:val="21"/>
                <w:vertAlign w:val="baseline"/>
                <w:lang w:val="en-US" w:eastAsia="zh-CN"/>
              </w:rPr>
            </w:pPr>
          </w:p>
        </w:tc>
        <w:tc>
          <w:tcPr>
            <w:tcW w:w="6001" w:type="dxa"/>
          </w:tcPr>
          <w:p w14:paraId="006E6497">
            <w:pP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Legionella pneumophila</w:t>
            </w:r>
          </w:p>
        </w:tc>
      </w:tr>
      <w:tr w14:paraId="784D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7794FF12">
            <w:pPr>
              <w:rPr>
                <w:rFonts w:hint="default" w:ascii="Times New Roman" w:hAnsi="Times New Roman" w:cs="Times New Roman"/>
                <w:b/>
                <w:bCs/>
                <w:color w:val="auto"/>
                <w:sz w:val="21"/>
                <w:szCs w:val="21"/>
                <w:vertAlign w:val="baseline"/>
                <w:lang w:val="en-US" w:eastAsia="zh-CN"/>
              </w:rPr>
            </w:pPr>
          </w:p>
        </w:tc>
        <w:tc>
          <w:tcPr>
            <w:tcW w:w="6001" w:type="dxa"/>
          </w:tcPr>
          <w:p w14:paraId="090CDF72">
            <w:pP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Coxiella burnetii</w:t>
            </w:r>
          </w:p>
        </w:tc>
      </w:tr>
      <w:tr w14:paraId="460D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restart"/>
          </w:tcPr>
          <w:p w14:paraId="6EC8AD40">
            <w:pP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Virus (5 types)</w:t>
            </w:r>
          </w:p>
        </w:tc>
        <w:tc>
          <w:tcPr>
            <w:tcW w:w="6001" w:type="dxa"/>
          </w:tcPr>
          <w:p w14:paraId="4E0C49E0">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Parainfluenza viruses 1/2/3,</w:t>
            </w:r>
          </w:p>
        </w:tc>
      </w:tr>
      <w:tr w14:paraId="1E06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5995BC2B">
            <w:pPr>
              <w:rPr>
                <w:rFonts w:hint="default" w:ascii="Times New Roman" w:hAnsi="Times New Roman" w:cs="Times New Roman"/>
                <w:b/>
                <w:bCs/>
                <w:color w:val="auto"/>
                <w:sz w:val="21"/>
                <w:szCs w:val="21"/>
                <w:vertAlign w:val="baseline"/>
                <w:lang w:val="en-US" w:eastAsia="zh-CN"/>
              </w:rPr>
            </w:pPr>
          </w:p>
        </w:tc>
        <w:tc>
          <w:tcPr>
            <w:tcW w:w="6001" w:type="dxa"/>
          </w:tcPr>
          <w:p w14:paraId="602E2C81">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Respiratory syncytial virus</w:t>
            </w:r>
          </w:p>
        </w:tc>
      </w:tr>
      <w:tr w14:paraId="334F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1177E537">
            <w:pPr>
              <w:rPr>
                <w:rFonts w:hint="default" w:ascii="Times New Roman" w:hAnsi="Times New Roman" w:cs="Times New Roman"/>
                <w:b/>
                <w:bCs/>
                <w:color w:val="auto"/>
                <w:sz w:val="21"/>
                <w:szCs w:val="21"/>
                <w:vertAlign w:val="baseline"/>
                <w:lang w:val="en-US" w:eastAsia="zh-CN"/>
              </w:rPr>
            </w:pPr>
          </w:p>
        </w:tc>
        <w:tc>
          <w:tcPr>
            <w:tcW w:w="6001" w:type="dxa"/>
          </w:tcPr>
          <w:p w14:paraId="6007A984">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Influenza A virus</w:t>
            </w:r>
          </w:p>
        </w:tc>
      </w:tr>
      <w:tr w14:paraId="160A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017692DF">
            <w:pPr>
              <w:rPr>
                <w:rFonts w:hint="default" w:ascii="Times New Roman" w:hAnsi="Times New Roman" w:cs="Times New Roman"/>
                <w:b/>
                <w:bCs/>
                <w:color w:val="auto"/>
                <w:sz w:val="21"/>
                <w:szCs w:val="21"/>
                <w:vertAlign w:val="baseline"/>
                <w:lang w:val="en-US" w:eastAsia="zh-CN"/>
              </w:rPr>
            </w:pPr>
          </w:p>
        </w:tc>
        <w:tc>
          <w:tcPr>
            <w:tcW w:w="6001" w:type="dxa"/>
          </w:tcPr>
          <w:p w14:paraId="21E65BF8">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Influenza B virus</w:t>
            </w:r>
          </w:p>
        </w:tc>
      </w:tr>
      <w:tr w14:paraId="3058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2B98576C">
            <w:pPr>
              <w:rPr>
                <w:rFonts w:hint="default" w:ascii="Times New Roman" w:hAnsi="Times New Roman" w:cs="Times New Roman"/>
                <w:b/>
                <w:bCs/>
                <w:color w:val="auto"/>
                <w:sz w:val="21"/>
                <w:szCs w:val="21"/>
                <w:vertAlign w:val="baseline"/>
                <w:lang w:val="en-US" w:eastAsia="zh-CN"/>
              </w:rPr>
            </w:pPr>
          </w:p>
        </w:tc>
        <w:tc>
          <w:tcPr>
            <w:tcW w:w="6001" w:type="dxa"/>
          </w:tcPr>
          <w:p w14:paraId="1EAD9F4D">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Adenovirus</w:t>
            </w:r>
          </w:p>
        </w:tc>
      </w:tr>
    </w:tbl>
    <w:p w14:paraId="062A18DD">
      <w:pPr>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 xml:space="preserve"> </w:t>
      </w:r>
    </w:p>
    <w:p w14:paraId="1AAE9B64">
      <w:pPr>
        <w:rPr>
          <w:rFonts w:hint="default" w:ascii="Times New Roman" w:hAnsi="Times New Roman" w:cs="Times New Roman"/>
          <w:b/>
          <w:bCs/>
          <w:color w:val="auto"/>
          <w:sz w:val="21"/>
          <w:szCs w:val="21"/>
          <w:lang w:val="en-US" w:eastAsia="zh-CN"/>
        </w:rPr>
        <w:sectPr>
          <w:pgSz w:w="11906" w:h="16838"/>
          <w:pgMar w:top="1440" w:right="1800" w:bottom="1440" w:left="1800" w:header="851" w:footer="992" w:gutter="0"/>
          <w:cols w:space="425" w:num="1"/>
          <w:docGrid w:type="lines" w:linePitch="312" w:charSpace="0"/>
        </w:sectPr>
      </w:pPr>
    </w:p>
    <w:p w14:paraId="0286A867">
      <w:pPr>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 xml:space="preserve">Table S4 </w:t>
      </w:r>
      <w:r>
        <w:rPr>
          <w:rFonts w:hint="default" w:ascii="Times New Roman" w:hAnsi="Times New Roman" w:cs="Times New Roman"/>
          <w:b w:val="0"/>
          <w:bCs w:val="0"/>
          <w:color w:val="auto"/>
          <w:sz w:val="21"/>
          <w:szCs w:val="21"/>
          <w:lang w:val="en-US" w:eastAsia="zh-CN"/>
        </w:rPr>
        <w:t>List of 13 pathogens detected by multiplex real-time PCR</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1"/>
        <w:gridCol w:w="6001"/>
      </w:tblGrid>
      <w:tr w14:paraId="2F57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tcPr>
          <w:p w14:paraId="745CB0EA">
            <w:pP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rPr>
              <w:t>Category</w:t>
            </w:r>
          </w:p>
        </w:tc>
        <w:tc>
          <w:tcPr>
            <w:tcW w:w="6001" w:type="dxa"/>
          </w:tcPr>
          <w:p w14:paraId="64B9158C">
            <w:pP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rPr>
              <w:t>Pathogens</w:t>
            </w:r>
          </w:p>
        </w:tc>
      </w:tr>
      <w:tr w14:paraId="265E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restart"/>
          </w:tcPr>
          <w:p w14:paraId="3A9577C1">
            <w:pP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Atypical pathogens</w:t>
            </w:r>
          </w:p>
          <w:p w14:paraId="0A472480">
            <w:pP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(2 types)</w:t>
            </w:r>
          </w:p>
        </w:tc>
        <w:tc>
          <w:tcPr>
            <w:tcW w:w="6001" w:type="dxa"/>
          </w:tcPr>
          <w:p w14:paraId="1167CBBC">
            <w:pP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Mycoplasma pneumoniae</w:t>
            </w:r>
          </w:p>
        </w:tc>
      </w:tr>
      <w:tr w14:paraId="3C3A0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3223C70F">
            <w:pPr>
              <w:rPr>
                <w:rFonts w:hint="default" w:ascii="Times New Roman" w:hAnsi="Times New Roman" w:cs="Times New Roman"/>
                <w:b/>
                <w:bCs/>
                <w:color w:val="auto"/>
                <w:sz w:val="21"/>
                <w:szCs w:val="21"/>
                <w:vertAlign w:val="baseline"/>
                <w:lang w:val="en-US" w:eastAsia="zh-CN"/>
              </w:rPr>
            </w:pPr>
          </w:p>
        </w:tc>
        <w:tc>
          <w:tcPr>
            <w:tcW w:w="6001" w:type="dxa"/>
          </w:tcPr>
          <w:p w14:paraId="6D8ED353">
            <w:pPr>
              <w:rPr>
                <w:rFonts w:hint="default" w:ascii="Times New Roman" w:hAnsi="Times New Roman" w:cs="Times New Roman"/>
                <w:b w:val="0"/>
                <w:bCs w:val="0"/>
                <w:i/>
                <w:iCs/>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Chlamydia pneumoniae</w:t>
            </w:r>
          </w:p>
        </w:tc>
      </w:tr>
      <w:tr w14:paraId="411C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restart"/>
          </w:tcPr>
          <w:p w14:paraId="46CB8645">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Virus (11 types)</w:t>
            </w:r>
          </w:p>
        </w:tc>
        <w:tc>
          <w:tcPr>
            <w:tcW w:w="6001" w:type="dxa"/>
          </w:tcPr>
          <w:p w14:paraId="7BEA40EC">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Rhinovirus</w:t>
            </w:r>
          </w:p>
        </w:tc>
      </w:tr>
      <w:tr w14:paraId="71A0D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420F801F">
            <w:pPr>
              <w:rPr>
                <w:rFonts w:hint="default" w:ascii="Times New Roman" w:hAnsi="Times New Roman" w:cs="Times New Roman"/>
                <w:b w:val="0"/>
                <w:bCs w:val="0"/>
                <w:color w:val="auto"/>
                <w:sz w:val="21"/>
                <w:szCs w:val="21"/>
                <w:vertAlign w:val="baseline"/>
                <w:lang w:val="en-US" w:eastAsia="zh-CN"/>
              </w:rPr>
            </w:pPr>
          </w:p>
        </w:tc>
        <w:tc>
          <w:tcPr>
            <w:tcW w:w="6001" w:type="dxa"/>
          </w:tcPr>
          <w:p w14:paraId="67D73513">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Bocavirus</w:t>
            </w:r>
          </w:p>
        </w:tc>
      </w:tr>
      <w:tr w14:paraId="55188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6005451D">
            <w:pPr>
              <w:rPr>
                <w:rFonts w:hint="default" w:ascii="Times New Roman" w:hAnsi="Times New Roman" w:cs="Times New Roman"/>
                <w:b w:val="0"/>
                <w:bCs w:val="0"/>
                <w:color w:val="auto"/>
                <w:sz w:val="21"/>
                <w:szCs w:val="21"/>
                <w:vertAlign w:val="baseline"/>
                <w:lang w:val="en-US" w:eastAsia="zh-CN"/>
              </w:rPr>
            </w:pPr>
          </w:p>
        </w:tc>
        <w:tc>
          <w:tcPr>
            <w:tcW w:w="6001" w:type="dxa"/>
          </w:tcPr>
          <w:p w14:paraId="47E91119">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Parainfluenza virus</w:t>
            </w:r>
          </w:p>
        </w:tc>
      </w:tr>
      <w:tr w14:paraId="71FF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58C6E561">
            <w:pPr>
              <w:rPr>
                <w:rFonts w:hint="default" w:ascii="Times New Roman" w:hAnsi="Times New Roman" w:cs="Times New Roman"/>
                <w:b w:val="0"/>
                <w:bCs w:val="0"/>
                <w:color w:val="auto"/>
                <w:sz w:val="21"/>
                <w:szCs w:val="21"/>
                <w:vertAlign w:val="baseline"/>
                <w:lang w:val="en-US" w:eastAsia="zh-CN"/>
              </w:rPr>
            </w:pPr>
          </w:p>
        </w:tc>
        <w:tc>
          <w:tcPr>
            <w:tcW w:w="6001" w:type="dxa"/>
          </w:tcPr>
          <w:p w14:paraId="12A73A20">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Coronavirus</w:t>
            </w:r>
          </w:p>
        </w:tc>
      </w:tr>
      <w:tr w14:paraId="753A7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5F5C78F5">
            <w:pPr>
              <w:rPr>
                <w:rFonts w:hint="default" w:ascii="Times New Roman" w:hAnsi="Times New Roman" w:cs="Times New Roman"/>
                <w:b w:val="0"/>
                <w:bCs w:val="0"/>
                <w:color w:val="auto"/>
                <w:sz w:val="21"/>
                <w:szCs w:val="21"/>
                <w:vertAlign w:val="baseline"/>
                <w:lang w:val="en-US" w:eastAsia="zh-CN"/>
              </w:rPr>
            </w:pPr>
          </w:p>
        </w:tc>
        <w:tc>
          <w:tcPr>
            <w:tcW w:w="6001" w:type="dxa"/>
          </w:tcPr>
          <w:p w14:paraId="7D2AE6C2">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Respiratory syncytial virus</w:t>
            </w:r>
          </w:p>
        </w:tc>
      </w:tr>
      <w:tr w14:paraId="7CF3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32419E56">
            <w:pPr>
              <w:rPr>
                <w:rFonts w:hint="default" w:ascii="Times New Roman" w:hAnsi="Times New Roman" w:cs="Times New Roman"/>
                <w:b w:val="0"/>
                <w:bCs w:val="0"/>
                <w:color w:val="auto"/>
                <w:sz w:val="21"/>
                <w:szCs w:val="21"/>
                <w:vertAlign w:val="baseline"/>
                <w:lang w:val="en-US" w:eastAsia="zh-CN"/>
              </w:rPr>
            </w:pPr>
          </w:p>
        </w:tc>
        <w:tc>
          <w:tcPr>
            <w:tcW w:w="6001" w:type="dxa"/>
          </w:tcPr>
          <w:p w14:paraId="79455B50">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Influenza A virus</w:t>
            </w:r>
          </w:p>
        </w:tc>
      </w:tr>
      <w:tr w14:paraId="7A2D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1ACD7FBD">
            <w:pPr>
              <w:rPr>
                <w:rFonts w:hint="default" w:ascii="Times New Roman" w:hAnsi="Times New Roman" w:cs="Times New Roman"/>
                <w:b w:val="0"/>
                <w:bCs w:val="0"/>
                <w:color w:val="auto"/>
                <w:sz w:val="21"/>
                <w:szCs w:val="21"/>
                <w:vertAlign w:val="baseline"/>
                <w:lang w:val="en-US" w:eastAsia="zh-CN"/>
              </w:rPr>
            </w:pPr>
          </w:p>
        </w:tc>
        <w:tc>
          <w:tcPr>
            <w:tcW w:w="6001" w:type="dxa"/>
          </w:tcPr>
          <w:p w14:paraId="3D3E9A61">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Influenza A virus subtype H1N1</w:t>
            </w:r>
          </w:p>
        </w:tc>
      </w:tr>
      <w:tr w14:paraId="5AF6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0E4BB665">
            <w:pPr>
              <w:rPr>
                <w:rFonts w:hint="default" w:ascii="Times New Roman" w:hAnsi="Times New Roman" w:cs="Times New Roman"/>
                <w:b w:val="0"/>
                <w:bCs w:val="0"/>
                <w:color w:val="auto"/>
                <w:sz w:val="21"/>
                <w:szCs w:val="21"/>
                <w:vertAlign w:val="baseline"/>
                <w:lang w:val="en-US" w:eastAsia="zh-CN"/>
              </w:rPr>
            </w:pPr>
          </w:p>
        </w:tc>
        <w:tc>
          <w:tcPr>
            <w:tcW w:w="6001" w:type="dxa"/>
          </w:tcPr>
          <w:p w14:paraId="59954A94">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Influenza A virus subtype H3N2</w:t>
            </w:r>
          </w:p>
        </w:tc>
      </w:tr>
      <w:tr w14:paraId="2B82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23315E7E">
            <w:pPr>
              <w:rPr>
                <w:rFonts w:hint="default" w:ascii="Times New Roman" w:hAnsi="Times New Roman" w:cs="Times New Roman"/>
                <w:b w:val="0"/>
                <w:bCs w:val="0"/>
                <w:color w:val="auto"/>
                <w:sz w:val="21"/>
                <w:szCs w:val="21"/>
                <w:vertAlign w:val="baseline"/>
                <w:lang w:val="en-US" w:eastAsia="zh-CN"/>
              </w:rPr>
            </w:pPr>
          </w:p>
        </w:tc>
        <w:tc>
          <w:tcPr>
            <w:tcW w:w="6001" w:type="dxa"/>
          </w:tcPr>
          <w:p w14:paraId="635FC7C0">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Metapneumovirus</w:t>
            </w:r>
          </w:p>
        </w:tc>
      </w:tr>
      <w:tr w14:paraId="2903E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0EC7F94A">
            <w:pPr>
              <w:rPr>
                <w:rFonts w:hint="default" w:ascii="Times New Roman" w:hAnsi="Times New Roman" w:cs="Times New Roman"/>
                <w:b w:val="0"/>
                <w:bCs w:val="0"/>
                <w:color w:val="auto"/>
                <w:sz w:val="21"/>
                <w:szCs w:val="21"/>
                <w:vertAlign w:val="baseline"/>
                <w:lang w:val="en-US" w:eastAsia="zh-CN"/>
              </w:rPr>
            </w:pPr>
          </w:p>
        </w:tc>
        <w:tc>
          <w:tcPr>
            <w:tcW w:w="6001" w:type="dxa"/>
          </w:tcPr>
          <w:p w14:paraId="3F4216BB">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Influenza B virus</w:t>
            </w:r>
          </w:p>
        </w:tc>
      </w:tr>
      <w:tr w14:paraId="65C0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1" w:type="dxa"/>
            <w:vMerge w:val="continue"/>
          </w:tcPr>
          <w:p w14:paraId="4887341F">
            <w:pPr>
              <w:rPr>
                <w:rFonts w:hint="default" w:ascii="Times New Roman" w:hAnsi="Times New Roman" w:cs="Times New Roman"/>
                <w:b/>
                <w:bCs/>
                <w:color w:val="auto"/>
                <w:sz w:val="21"/>
                <w:szCs w:val="21"/>
                <w:vertAlign w:val="baseline"/>
                <w:lang w:val="en-US" w:eastAsia="zh-CN"/>
              </w:rPr>
            </w:pPr>
          </w:p>
        </w:tc>
        <w:tc>
          <w:tcPr>
            <w:tcW w:w="6001" w:type="dxa"/>
          </w:tcPr>
          <w:p w14:paraId="7475958B">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Adenovirus</w:t>
            </w:r>
          </w:p>
        </w:tc>
      </w:tr>
    </w:tbl>
    <w:p w14:paraId="5D59D69F">
      <w:pPr>
        <w:rPr>
          <w:rFonts w:hint="default" w:ascii="Times New Roman" w:hAnsi="Times New Roman" w:cs="Times New Roman"/>
          <w:b/>
          <w:bCs/>
          <w:color w:val="auto"/>
          <w:sz w:val="21"/>
          <w:szCs w:val="21"/>
          <w:lang w:val="en-US" w:eastAsia="zh-CN"/>
        </w:rPr>
        <w:sectPr>
          <w:pgSz w:w="11906" w:h="16838"/>
          <w:pgMar w:top="1440" w:right="1800" w:bottom="1440" w:left="1800" w:header="851" w:footer="992" w:gutter="0"/>
          <w:cols w:space="425" w:num="1"/>
          <w:docGrid w:type="lines" w:linePitch="312" w:charSpace="0"/>
        </w:sectPr>
      </w:pPr>
    </w:p>
    <w:p w14:paraId="13BD73DB">
      <w:pPr>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bCs/>
          <w:color w:val="auto"/>
          <w:sz w:val="21"/>
          <w:szCs w:val="21"/>
          <w:lang w:val="en-US" w:eastAsia="zh-CN"/>
        </w:rPr>
        <w:t xml:space="preserve">Table S5 </w:t>
      </w:r>
      <w:r>
        <w:rPr>
          <w:rFonts w:hint="default" w:ascii="Times New Roman" w:hAnsi="Times New Roman" w:cs="Times New Roman"/>
          <w:b w:val="0"/>
          <w:bCs w:val="0"/>
          <w:color w:val="auto"/>
          <w:sz w:val="21"/>
          <w:szCs w:val="21"/>
          <w:lang w:val="en-US" w:eastAsia="zh-CN"/>
        </w:rPr>
        <w:t>The proportions of CMTs performed in the tNGS and control groups</w:t>
      </w:r>
      <w:r>
        <w:rPr>
          <w:rFonts w:hint="eastAsia" w:cs="Times New Roman"/>
          <w:b w:val="0"/>
          <w:bCs w:val="0"/>
          <w:color w:val="auto"/>
          <w:sz w:val="21"/>
          <w:szCs w:val="21"/>
          <w:lang w:val="en-US" w:eastAsia="zh-CN"/>
        </w:rPr>
        <w:t xml:space="preserve"> during exposure period</w:t>
      </w:r>
      <w:bookmarkStart w:id="0" w:name="_GoBack"/>
      <w:bookmarkEnd w:id="0"/>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3"/>
        <w:gridCol w:w="1680"/>
        <w:gridCol w:w="1938"/>
        <w:gridCol w:w="2131"/>
      </w:tblGrid>
      <w:tr w14:paraId="237D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3" w:type="dxa"/>
          </w:tcPr>
          <w:p w14:paraId="6E8C73E2">
            <w:pP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Items</w:t>
            </w:r>
          </w:p>
        </w:tc>
        <w:tc>
          <w:tcPr>
            <w:tcW w:w="1680" w:type="dxa"/>
            <w:vAlign w:val="top"/>
          </w:tcPr>
          <w:p w14:paraId="1342BDDB">
            <w:pPr>
              <w:jc w:val="cente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tNGS, n (%)</w:t>
            </w:r>
          </w:p>
          <w:p w14:paraId="2DE250FE">
            <w:pPr>
              <w:jc w:val="center"/>
              <w:rPr>
                <w:rFonts w:hint="default" w:ascii="Times New Roman" w:hAnsi="Times New Roman"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(n=182)</w:t>
            </w:r>
          </w:p>
        </w:tc>
        <w:tc>
          <w:tcPr>
            <w:tcW w:w="1938" w:type="dxa"/>
            <w:vAlign w:val="top"/>
          </w:tcPr>
          <w:p w14:paraId="08A88481">
            <w:pPr>
              <w:jc w:val="cente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Control, n (%)</w:t>
            </w:r>
          </w:p>
          <w:p w14:paraId="5A243914">
            <w:pPr>
              <w:jc w:val="center"/>
              <w:rPr>
                <w:rFonts w:hint="default" w:ascii="Times New Roman" w:hAnsi="Times New Roman"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(n=338)</w:t>
            </w:r>
          </w:p>
        </w:tc>
        <w:tc>
          <w:tcPr>
            <w:tcW w:w="2131" w:type="dxa"/>
            <w:vAlign w:val="top"/>
          </w:tcPr>
          <w:p w14:paraId="7EC041CD">
            <w:pPr>
              <w:jc w:val="cente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i/>
                <w:iCs/>
                <w:color w:val="auto"/>
                <w:sz w:val="21"/>
                <w:szCs w:val="21"/>
                <w:vertAlign w:val="baseline"/>
                <w:lang w:val="en-US" w:eastAsia="zh-CN"/>
              </w:rPr>
              <w:t>p</w:t>
            </w:r>
            <w:r>
              <w:rPr>
                <w:rFonts w:hint="default" w:ascii="Times New Roman" w:hAnsi="Times New Roman" w:cs="Times New Roman"/>
                <w:b/>
                <w:bCs/>
                <w:i/>
                <w:iCs/>
                <w:color w:val="auto"/>
                <w:sz w:val="21"/>
                <w:szCs w:val="21"/>
                <w:vertAlign w:val="superscript"/>
                <w:lang w:val="en-US" w:eastAsia="zh-CN"/>
              </w:rPr>
              <w:t>*</w:t>
            </w:r>
          </w:p>
        </w:tc>
      </w:tr>
      <w:tr w14:paraId="46A4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773" w:type="dxa"/>
          </w:tcPr>
          <w:p w14:paraId="418092A1">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Microscopy</w:t>
            </w:r>
          </w:p>
        </w:tc>
        <w:tc>
          <w:tcPr>
            <w:tcW w:w="1680" w:type="dxa"/>
          </w:tcPr>
          <w:p w14:paraId="4B3CB052">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100 (54.05)</w:t>
            </w:r>
          </w:p>
        </w:tc>
        <w:tc>
          <w:tcPr>
            <w:tcW w:w="1938" w:type="dxa"/>
          </w:tcPr>
          <w:p w14:paraId="54A32ADE">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628 (47.43)</w:t>
            </w:r>
          </w:p>
        </w:tc>
        <w:tc>
          <w:tcPr>
            <w:tcW w:w="2131" w:type="dxa"/>
          </w:tcPr>
          <w:p w14:paraId="0D1C6409">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0.107</w:t>
            </w:r>
          </w:p>
        </w:tc>
      </w:tr>
      <w:tr w14:paraId="07826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3" w:type="dxa"/>
          </w:tcPr>
          <w:p w14:paraId="709CADE5">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Culture</w:t>
            </w:r>
          </w:p>
        </w:tc>
        <w:tc>
          <w:tcPr>
            <w:tcW w:w="1680" w:type="dxa"/>
          </w:tcPr>
          <w:p w14:paraId="7F5DDD51">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64 (34.59)</w:t>
            </w:r>
          </w:p>
        </w:tc>
        <w:tc>
          <w:tcPr>
            <w:tcW w:w="1938" w:type="dxa"/>
          </w:tcPr>
          <w:p w14:paraId="7D2BBEDA">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562 (42.45)</w:t>
            </w:r>
          </w:p>
        </w:tc>
        <w:tc>
          <w:tcPr>
            <w:tcW w:w="2131" w:type="dxa"/>
          </w:tcPr>
          <w:p w14:paraId="47121278">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0.051</w:t>
            </w:r>
          </w:p>
        </w:tc>
      </w:tr>
      <w:tr w14:paraId="6F87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3" w:type="dxa"/>
          </w:tcPr>
          <w:p w14:paraId="237130DE">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G test</w:t>
            </w:r>
          </w:p>
        </w:tc>
        <w:tc>
          <w:tcPr>
            <w:tcW w:w="1680" w:type="dxa"/>
          </w:tcPr>
          <w:p w14:paraId="129C23C8">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35 (18.92)</w:t>
            </w:r>
          </w:p>
        </w:tc>
        <w:tc>
          <w:tcPr>
            <w:tcW w:w="1938" w:type="dxa"/>
          </w:tcPr>
          <w:p w14:paraId="4C4A1E24">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131 (9.89)</w:t>
            </w:r>
          </w:p>
        </w:tc>
        <w:tc>
          <w:tcPr>
            <w:tcW w:w="2131" w:type="dxa"/>
          </w:tcPr>
          <w:p w14:paraId="7A58B7A9">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&lt;0.001</w:t>
            </w:r>
          </w:p>
        </w:tc>
      </w:tr>
      <w:tr w14:paraId="6D23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3" w:type="dxa"/>
          </w:tcPr>
          <w:p w14:paraId="05172145">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GM test</w:t>
            </w:r>
          </w:p>
        </w:tc>
        <w:tc>
          <w:tcPr>
            <w:tcW w:w="1680" w:type="dxa"/>
          </w:tcPr>
          <w:p w14:paraId="1944031B">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37 (20.00)</w:t>
            </w:r>
          </w:p>
        </w:tc>
        <w:tc>
          <w:tcPr>
            <w:tcW w:w="1938" w:type="dxa"/>
          </w:tcPr>
          <w:p w14:paraId="4BA3F0FC">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134 (10.12)</w:t>
            </w:r>
          </w:p>
        </w:tc>
        <w:tc>
          <w:tcPr>
            <w:tcW w:w="2131" w:type="dxa"/>
          </w:tcPr>
          <w:p w14:paraId="72BC61DC">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&lt;0.001</w:t>
            </w:r>
          </w:p>
        </w:tc>
      </w:tr>
      <w:tr w14:paraId="36AB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3" w:type="dxa"/>
          </w:tcPr>
          <w:p w14:paraId="7F12D6B0">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Serum IgM</w:t>
            </w:r>
          </w:p>
        </w:tc>
        <w:tc>
          <w:tcPr>
            <w:tcW w:w="1680" w:type="dxa"/>
          </w:tcPr>
          <w:p w14:paraId="27401223">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97 (52.43)</w:t>
            </w:r>
          </w:p>
        </w:tc>
        <w:tc>
          <w:tcPr>
            <w:tcW w:w="1938" w:type="dxa"/>
          </w:tcPr>
          <w:p w14:paraId="298365B9">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595 (44.94)</w:t>
            </w:r>
          </w:p>
        </w:tc>
        <w:tc>
          <w:tcPr>
            <w:tcW w:w="2131" w:type="dxa"/>
          </w:tcPr>
          <w:p w14:paraId="23F673D4">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0.066</w:t>
            </w:r>
          </w:p>
        </w:tc>
      </w:tr>
      <w:tr w14:paraId="4477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3" w:type="dxa"/>
          </w:tcPr>
          <w:p w14:paraId="769EC95D">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lang w:val="en-US" w:eastAsia="zh-CN"/>
              </w:rPr>
              <w:t>Multiplex real-time PCR</w:t>
            </w:r>
          </w:p>
        </w:tc>
        <w:tc>
          <w:tcPr>
            <w:tcW w:w="1680" w:type="dxa"/>
          </w:tcPr>
          <w:p w14:paraId="706447D3">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176 (95.14)</w:t>
            </w:r>
          </w:p>
        </w:tc>
        <w:tc>
          <w:tcPr>
            <w:tcW w:w="1938" w:type="dxa"/>
          </w:tcPr>
          <w:p w14:paraId="5004E24A">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1193 (90.11)</w:t>
            </w:r>
          </w:p>
        </w:tc>
        <w:tc>
          <w:tcPr>
            <w:tcW w:w="2131" w:type="dxa"/>
          </w:tcPr>
          <w:p w14:paraId="14D49F6E">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0.038</w:t>
            </w:r>
          </w:p>
        </w:tc>
      </w:tr>
    </w:tbl>
    <w:p w14:paraId="1C595E78">
      <w:pPr>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Abbreviations: CMTs=conventional microbiological tests; tNGS=targeted next-generation sequencing; G test=1, 3-beta-Dglucan test; GM test=Galactomannan test; IgM=immunoglobulin M; PCR=polymerase chain reaction</w:t>
      </w:r>
    </w:p>
    <w:p w14:paraId="5BC1118F">
      <w:pPr>
        <w:rPr>
          <w:rFonts w:hint="default" w:ascii="Times New Roman" w:hAnsi="Times New Roman" w:cs="Times New Roman"/>
          <w:b/>
          <w:bCs/>
          <w:color w:val="auto"/>
          <w:sz w:val="21"/>
          <w:szCs w:val="21"/>
          <w:lang w:val="en-US" w:eastAsia="zh-CN"/>
        </w:rPr>
      </w:pPr>
      <w:r>
        <w:rPr>
          <w:rFonts w:hint="default" w:ascii="Times New Roman" w:hAnsi="Times New Roman" w:cs="Times New Roman"/>
          <w:b w:val="0"/>
          <w:bCs w:val="0"/>
          <w:color w:val="auto"/>
          <w:sz w:val="21"/>
          <w:szCs w:val="21"/>
          <w:vertAlign w:val="superscript"/>
          <w:lang w:val="en-US" w:eastAsia="zh-CN"/>
        </w:rPr>
        <w:t xml:space="preserve">* </w:t>
      </w:r>
      <w:r>
        <w:rPr>
          <w:rFonts w:hint="default" w:ascii="Times New Roman" w:hAnsi="Times New Roman" w:cs="Times New Roman"/>
          <w:b w:val="0"/>
          <w:bCs w:val="0"/>
          <w:color w:val="auto"/>
          <w:sz w:val="21"/>
          <w:szCs w:val="21"/>
          <w:vertAlign w:val="baseline"/>
          <w:lang w:val="en-US" w:eastAsia="zh-CN"/>
        </w:rPr>
        <w:sym w:font="Symbol" w:char="0063"/>
      </w:r>
      <w:r>
        <w:rPr>
          <w:rFonts w:hint="default" w:ascii="Times New Roman" w:hAnsi="Times New Roman" w:cs="Times New Roman"/>
          <w:b w:val="0"/>
          <w:bCs w:val="0"/>
          <w:color w:val="auto"/>
          <w:sz w:val="21"/>
          <w:szCs w:val="21"/>
          <w:vertAlign w:val="superscript"/>
          <w:lang w:val="en-US" w:eastAsia="zh-CN"/>
        </w:rPr>
        <w:t xml:space="preserve">2 </w:t>
      </w:r>
      <w:r>
        <w:rPr>
          <w:rFonts w:hint="default" w:ascii="Times New Roman" w:hAnsi="Times New Roman" w:cs="Times New Roman"/>
          <w:b w:val="0"/>
          <w:bCs w:val="0"/>
          <w:color w:val="auto"/>
          <w:sz w:val="21"/>
          <w:szCs w:val="21"/>
          <w:vertAlign w:val="baseline"/>
          <w:lang w:val="en-US" w:eastAsia="zh-CN"/>
        </w:rPr>
        <w:t>test was used to compare proportions.</w:t>
      </w:r>
    </w:p>
    <w:p w14:paraId="50B2C4E3">
      <w:pPr>
        <w:rPr>
          <w:rFonts w:hint="default" w:ascii="Times New Roman" w:hAnsi="Times New Roman" w:cs="Times New Roman"/>
          <w:b/>
          <w:bCs/>
          <w:color w:val="auto"/>
          <w:sz w:val="21"/>
          <w:szCs w:val="21"/>
          <w:lang w:val="en-US" w:eastAsia="zh-CN"/>
        </w:rPr>
        <w:sectPr>
          <w:pgSz w:w="11906" w:h="16838"/>
          <w:pgMar w:top="1440" w:right="1800" w:bottom="1440" w:left="1800" w:header="851" w:footer="992" w:gutter="0"/>
          <w:cols w:space="425" w:num="1"/>
          <w:docGrid w:type="lines" w:linePitch="312" w:charSpace="0"/>
        </w:sectPr>
      </w:pPr>
    </w:p>
    <w:p w14:paraId="3F7F7451">
      <w:pPr>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 xml:space="preserve">Table S6 </w:t>
      </w:r>
      <w:r>
        <w:rPr>
          <w:rFonts w:hint="default" w:ascii="Times New Roman" w:hAnsi="Times New Roman" w:cs="Times New Roman"/>
          <w:b w:val="0"/>
          <w:bCs w:val="0"/>
          <w:color w:val="auto"/>
          <w:sz w:val="21"/>
          <w:szCs w:val="21"/>
          <w:lang w:val="en-US" w:eastAsia="zh-CN"/>
        </w:rPr>
        <w:t>Missing proportions of covariates</w:t>
      </w:r>
    </w:p>
    <w:tbl>
      <w:tblPr>
        <w:tblStyle w:val="3"/>
        <w:tblW w:w="10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0"/>
        <w:gridCol w:w="1460"/>
        <w:gridCol w:w="1460"/>
        <w:gridCol w:w="2568"/>
      </w:tblGrid>
      <w:tr w14:paraId="16EE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226EE7D5">
            <w:pP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Variables</w:t>
            </w:r>
          </w:p>
        </w:tc>
        <w:tc>
          <w:tcPr>
            <w:tcW w:w="1460" w:type="dxa"/>
          </w:tcPr>
          <w:p w14:paraId="48F592FF">
            <w:pP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Number of missing cases</w:t>
            </w:r>
          </w:p>
        </w:tc>
        <w:tc>
          <w:tcPr>
            <w:tcW w:w="1460" w:type="dxa"/>
          </w:tcPr>
          <w:p w14:paraId="214930FE">
            <w:pPr>
              <w:jc w:val="cente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Total participants</w:t>
            </w:r>
          </w:p>
        </w:tc>
        <w:tc>
          <w:tcPr>
            <w:tcW w:w="2568" w:type="dxa"/>
          </w:tcPr>
          <w:p w14:paraId="7CA58789">
            <w:pP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Missing proportion, %</w:t>
            </w:r>
          </w:p>
        </w:tc>
      </w:tr>
      <w:tr w14:paraId="3E62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51C77354">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Age</w:t>
            </w:r>
          </w:p>
        </w:tc>
        <w:tc>
          <w:tcPr>
            <w:tcW w:w="1460" w:type="dxa"/>
          </w:tcPr>
          <w:p w14:paraId="0BD68C4F">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c>
          <w:tcPr>
            <w:tcW w:w="1460" w:type="dxa"/>
            <w:vMerge w:val="restart"/>
            <w:vAlign w:val="center"/>
          </w:tcPr>
          <w:p w14:paraId="72449AFB">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5431</w:t>
            </w:r>
          </w:p>
        </w:tc>
        <w:tc>
          <w:tcPr>
            <w:tcW w:w="2568" w:type="dxa"/>
          </w:tcPr>
          <w:p w14:paraId="76B8D91D">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r>
      <w:tr w14:paraId="7819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0822803B">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Sex</w:t>
            </w:r>
          </w:p>
        </w:tc>
        <w:tc>
          <w:tcPr>
            <w:tcW w:w="1460" w:type="dxa"/>
          </w:tcPr>
          <w:p w14:paraId="394C0A86">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c>
          <w:tcPr>
            <w:tcW w:w="1460" w:type="dxa"/>
            <w:vMerge w:val="continue"/>
          </w:tcPr>
          <w:p w14:paraId="6D4F591B">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33FD0DA7">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r>
      <w:tr w14:paraId="7C29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620C0B16">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Duration ofsymptoms prior to</w:t>
            </w:r>
          </w:p>
          <w:p w14:paraId="0343E59E">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admission,</w:t>
            </w:r>
          </w:p>
        </w:tc>
        <w:tc>
          <w:tcPr>
            <w:tcW w:w="1460" w:type="dxa"/>
          </w:tcPr>
          <w:p w14:paraId="70F55D44">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227</w:t>
            </w:r>
          </w:p>
        </w:tc>
        <w:tc>
          <w:tcPr>
            <w:tcW w:w="1460" w:type="dxa"/>
            <w:vMerge w:val="continue"/>
          </w:tcPr>
          <w:p w14:paraId="6677F1C7">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4A4BA5D4">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4.18</w:t>
            </w:r>
          </w:p>
        </w:tc>
      </w:tr>
      <w:tr w14:paraId="62160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4760C9A7">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Chronic heart and lung diseases</w:t>
            </w:r>
          </w:p>
        </w:tc>
        <w:tc>
          <w:tcPr>
            <w:tcW w:w="1460" w:type="dxa"/>
          </w:tcPr>
          <w:p w14:paraId="51E77B91">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c>
          <w:tcPr>
            <w:tcW w:w="1460" w:type="dxa"/>
            <w:vMerge w:val="continue"/>
          </w:tcPr>
          <w:p w14:paraId="26C7D4DF">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6580CB91">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r>
      <w:tr w14:paraId="75DC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23A57B31">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Preterm birth</w:t>
            </w:r>
          </w:p>
        </w:tc>
        <w:tc>
          <w:tcPr>
            <w:tcW w:w="1460" w:type="dxa"/>
          </w:tcPr>
          <w:p w14:paraId="19B6ECDF">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12</w:t>
            </w:r>
          </w:p>
        </w:tc>
        <w:tc>
          <w:tcPr>
            <w:tcW w:w="1460" w:type="dxa"/>
            <w:vMerge w:val="continue"/>
          </w:tcPr>
          <w:p w14:paraId="102607E2">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0B6C567D">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0.22</w:t>
            </w:r>
          </w:p>
        </w:tc>
      </w:tr>
      <w:tr w14:paraId="408C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195BE432">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Cesarean</w:t>
            </w:r>
          </w:p>
        </w:tc>
        <w:tc>
          <w:tcPr>
            <w:tcW w:w="1460" w:type="dxa"/>
          </w:tcPr>
          <w:p w14:paraId="7D4756DB">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c>
          <w:tcPr>
            <w:tcW w:w="1460" w:type="dxa"/>
            <w:vMerge w:val="continue"/>
          </w:tcPr>
          <w:p w14:paraId="5653B624">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25422628">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r>
      <w:tr w14:paraId="2A2F3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65D8FEED">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Temperature</w:t>
            </w:r>
          </w:p>
        </w:tc>
        <w:tc>
          <w:tcPr>
            <w:tcW w:w="1460" w:type="dxa"/>
          </w:tcPr>
          <w:p w14:paraId="41277D2B">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11</w:t>
            </w:r>
          </w:p>
        </w:tc>
        <w:tc>
          <w:tcPr>
            <w:tcW w:w="1460" w:type="dxa"/>
            <w:vMerge w:val="continue"/>
          </w:tcPr>
          <w:p w14:paraId="216B49B9">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337C52E0">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0.20</w:t>
            </w:r>
          </w:p>
        </w:tc>
      </w:tr>
      <w:tr w14:paraId="1375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440A2720">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Respiratory rate,</w:t>
            </w:r>
          </w:p>
        </w:tc>
        <w:tc>
          <w:tcPr>
            <w:tcW w:w="1460" w:type="dxa"/>
          </w:tcPr>
          <w:p w14:paraId="6559C737">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134</w:t>
            </w:r>
          </w:p>
        </w:tc>
        <w:tc>
          <w:tcPr>
            <w:tcW w:w="1460" w:type="dxa"/>
            <w:vMerge w:val="continue"/>
          </w:tcPr>
          <w:p w14:paraId="17B33F68">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10CC7060">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2.46</w:t>
            </w:r>
          </w:p>
        </w:tc>
      </w:tr>
      <w:tr w14:paraId="57AB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37815560">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Pulse rate</w:t>
            </w:r>
          </w:p>
        </w:tc>
        <w:tc>
          <w:tcPr>
            <w:tcW w:w="1460" w:type="dxa"/>
          </w:tcPr>
          <w:p w14:paraId="37EBA87D">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97</w:t>
            </w:r>
          </w:p>
        </w:tc>
        <w:tc>
          <w:tcPr>
            <w:tcW w:w="1460" w:type="dxa"/>
            <w:vMerge w:val="continue"/>
          </w:tcPr>
          <w:p w14:paraId="041E9F02">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202749F5">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1.79</w:t>
            </w:r>
          </w:p>
        </w:tc>
      </w:tr>
      <w:tr w14:paraId="4483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7A2F66DC">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Diagnosis of severe pneumonia at admission</w:t>
            </w:r>
          </w:p>
        </w:tc>
        <w:tc>
          <w:tcPr>
            <w:tcW w:w="1460" w:type="dxa"/>
          </w:tcPr>
          <w:p w14:paraId="145209D2">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c>
          <w:tcPr>
            <w:tcW w:w="1460" w:type="dxa"/>
            <w:vMerge w:val="continue"/>
          </w:tcPr>
          <w:p w14:paraId="7F681E3E">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2235381E">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r>
      <w:tr w14:paraId="19D1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3107EB32">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WBC,</w:t>
            </w:r>
          </w:p>
        </w:tc>
        <w:tc>
          <w:tcPr>
            <w:tcW w:w="1460" w:type="dxa"/>
          </w:tcPr>
          <w:p w14:paraId="6090D250">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395</w:t>
            </w:r>
          </w:p>
        </w:tc>
        <w:tc>
          <w:tcPr>
            <w:tcW w:w="1460" w:type="dxa"/>
            <w:vMerge w:val="continue"/>
          </w:tcPr>
          <w:p w14:paraId="294330E6">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16D4E737">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7.27</w:t>
            </w:r>
          </w:p>
        </w:tc>
      </w:tr>
      <w:tr w14:paraId="17A4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4C22DF2F">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LYM</w:t>
            </w:r>
          </w:p>
        </w:tc>
        <w:tc>
          <w:tcPr>
            <w:tcW w:w="1460" w:type="dxa"/>
          </w:tcPr>
          <w:p w14:paraId="0D75C347">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396</w:t>
            </w:r>
          </w:p>
        </w:tc>
        <w:tc>
          <w:tcPr>
            <w:tcW w:w="1460" w:type="dxa"/>
            <w:vMerge w:val="continue"/>
          </w:tcPr>
          <w:p w14:paraId="1DADFD68">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0A6BD52A">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7.29</w:t>
            </w:r>
          </w:p>
        </w:tc>
      </w:tr>
      <w:tr w14:paraId="03D3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3D8FB4F1">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PLT</w:t>
            </w:r>
          </w:p>
        </w:tc>
        <w:tc>
          <w:tcPr>
            <w:tcW w:w="1460" w:type="dxa"/>
          </w:tcPr>
          <w:p w14:paraId="2D4BACDA">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396</w:t>
            </w:r>
          </w:p>
        </w:tc>
        <w:tc>
          <w:tcPr>
            <w:tcW w:w="1460" w:type="dxa"/>
            <w:vMerge w:val="continue"/>
          </w:tcPr>
          <w:p w14:paraId="6EE7E45D">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6FAEFD37">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7.29</w:t>
            </w:r>
          </w:p>
        </w:tc>
      </w:tr>
      <w:tr w14:paraId="4CF8E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743EF833">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Hb</w:t>
            </w:r>
          </w:p>
        </w:tc>
        <w:tc>
          <w:tcPr>
            <w:tcW w:w="1460" w:type="dxa"/>
          </w:tcPr>
          <w:p w14:paraId="26FCABB4">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394</w:t>
            </w:r>
          </w:p>
        </w:tc>
        <w:tc>
          <w:tcPr>
            <w:tcW w:w="1460" w:type="dxa"/>
            <w:vMerge w:val="continue"/>
          </w:tcPr>
          <w:p w14:paraId="2D300FA7">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4288E320">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7.25</w:t>
            </w:r>
          </w:p>
        </w:tc>
      </w:tr>
      <w:tr w14:paraId="4F80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4A29CED8">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Alb,</w:t>
            </w:r>
          </w:p>
        </w:tc>
        <w:tc>
          <w:tcPr>
            <w:tcW w:w="1460" w:type="dxa"/>
          </w:tcPr>
          <w:p w14:paraId="062F409C">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122</w:t>
            </w:r>
          </w:p>
        </w:tc>
        <w:tc>
          <w:tcPr>
            <w:tcW w:w="1460" w:type="dxa"/>
            <w:vMerge w:val="continue"/>
          </w:tcPr>
          <w:p w14:paraId="35C1653C">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1A059879">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2.25</w:t>
            </w:r>
          </w:p>
        </w:tc>
      </w:tr>
      <w:tr w14:paraId="78F5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7BEF6C52">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ALT</w:t>
            </w:r>
          </w:p>
        </w:tc>
        <w:tc>
          <w:tcPr>
            <w:tcW w:w="1460" w:type="dxa"/>
          </w:tcPr>
          <w:p w14:paraId="23042438">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197</w:t>
            </w:r>
          </w:p>
        </w:tc>
        <w:tc>
          <w:tcPr>
            <w:tcW w:w="1460" w:type="dxa"/>
            <w:vMerge w:val="continue"/>
          </w:tcPr>
          <w:p w14:paraId="650CE52B">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6617066C">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3.63</w:t>
            </w:r>
          </w:p>
        </w:tc>
      </w:tr>
      <w:tr w14:paraId="5AC4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71155473">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PT</w:t>
            </w:r>
          </w:p>
        </w:tc>
        <w:tc>
          <w:tcPr>
            <w:tcW w:w="1460" w:type="dxa"/>
          </w:tcPr>
          <w:p w14:paraId="47C9C273">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153</w:t>
            </w:r>
          </w:p>
        </w:tc>
        <w:tc>
          <w:tcPr>
            <w:tcW w:w="1460" w:type="dxa"/>
            <w:vMerge w:val="continue"/>
          </w:tcPr>
          <w:p w14:paraId="02B8553A">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1FB93647">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2.81</w:t>
            </w:r>
          </w:p>
        </w:tc>
      </w:tr>
      <w:tr w14:paraId="5DCD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092CC20E">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Scr</w:t>
            </w:r>
          </w:p>
        </w:tc>
        <w:tc>
          <w:tcPr>
            <w:tcW w:w="1460" w:type="dxa"/>
          </w:tcPr>
          <w:p w14:paraId="6A2F5CB3">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124</w:t>
            </w:r>
          </w:p>
        </w:tc>
        <w:tc>
          <w:tcPr>
            <w:tcW w:w="1460" w:type="dxa"/>
            <w:vMerge w:val="continue"/>
          </w:tcPr>
          <w:p w14:paraId="55516A2C">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69BA567B">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2.28</w:t>
            </w:r>
          </w:p>
        </w:tc>
      </w:tr>
      <w:tr w14:paraId="453BC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6037033C">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Radiological examination</w:t>
            </w:r>
          </w:p>
        </w:tc>
        <w:tc>
          <w:tcPr>
            <w:tcW w:w="1460" w:type="dxa"/>
          </w:tcPr>
          <w:p w14:paraId="2B883BBF">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c>
          <w:tcPr>
            <w:tcW w:w="1460" w:type="dxa"/>
            <w:vMerge w:val="continue"/>
          </w:tcPr>
          <w:p w14:paraId="7199F5DF">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04BBF613">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r>
      <w:tr w14:paraId="4619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2282AE7F">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Bacteria detected by CMT</w:t>
            </w:r>
          </w:p>
        </w:tc>
        <w:tc>
          <w:tcPr>
            <w:tcW w:w="1460" w:type="dxa"/>
          </w:tcPr>
          <w:p w14:paraId="4ED2507B">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c>
          <w:tcPr>
            <w:tcW w:w="1460" w:type="dxa"/>
            <w:vMerge w:val="continue"/>
          </w:tcPr>
          <w:p w14:paraId="2456F9BD">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3CD6BA83">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r>
      <w:tr w14:paraId="11BF3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799B755A">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Virus detected by CMT</w:t>
            </w:r>
          </w:p>
        </w:tc>
        <w:tc>
          <w:tcPr>
            <w:tcW w:w="1460" w:type="dxa"/>
          </w:tcPr>
          <w:p w14:paraId="51BB6A48">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c>
          <w:tcPr>
            <w:tcW w:w="1460" w:type="dxa"/>
            <w:vMerge w:val="continue"/>
          </w:tcPr>
          <w:p w14:paraId="516CA58B">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56DB3533">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r>
      <w:tr w14:paraId="29EB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00B0CBE9">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Fungi detected by CMT</w:t>
            </w:r>
          </w:p>
        </w:tc>
        <w:tc>
          <w:tcPr>
            <w:tcW w:w="1460" w:type="dxa"/>
          </w:tcPr>
          <w:p w14:paraId="3A807DA5">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c>
          <w:tcPr>
            <w:tcW w:w="1460" w:type="dxa"/>
            <w:vMerge w:val="continue"/>
          </w:tcPr>
          <w:p w14:paraId="29277258">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20309DED">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r>
      <w:tr w14:paraId="6D08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6B407AE7">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Atypical pathogens detected by CMT</w:t>
            </w:r>
          </w:p>
        </w:tc>
        <w:tc>
          <w:tcPr>
            <w:tcW w:w="1460" w:type="dxa"/>
          </w:tcPr>
          <w:p w14:paraId="34768984">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c>
          <w:tcPr>
            <w:tcW w:w="1460" w:type="dxa"/>
            <w:vMerge w:val="continue"/>
          </w:tcPr>
          <w:p w14:paraId="7047064D">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336ED82E">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r>
      <w:tr w14:paraId="201E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34350843">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Antibiotics</w:t>
            </w:r>
          </w:p>
        </w:tc>
        <w:tc>
          <w:tcPr>
            <w:tcW w:w="1460" w:type="dxa"/>
          </w:tcPr>
          <w:p w14:paraId="3E66DA1D">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c>
          <w:tcPr>
            <w:tcW w:w="1460" w:type="dxa"/>
            <w:vMerge w:val="continue"/>
          </w:tcPr>
          <w:p w14:paraId="1F9AB6BE">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069BE3BB">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r>
      <w:tr w14:paraId="662F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61B9AF68">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Antivirals</w:t>
            </w:r>
          </w:p>
        </w:tc>
        <w:tc>
          <w:tcPr>
            <w:tcW w:w="1460" w:type="dxa"/>
          </w:tcPr>
          <w:p w14:paraId="05DE1BFE">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c>
          <w:tcPr>
            <w:tcW w:w="1460" w:type="dxa"/>
            <w:vMerge w:val="continue"/>
          </w:tcPr>
          <w:p w14:paraId="0FBA4544">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5BF851F1">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r>
      <w:tr w14:paraId="0F684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4B041F31">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Antifungals</w:t>
            </w:r>
          </w:p>
        </w:tc>
        <w:tc>
          <w:tcPr>
            <w:tcW w:w="1460" w:type="dxa"/>
          </w:tcPr>
          <w:p w14:paraId="72830998">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c>
          <w:tcPr>
            <w:tcW w:w="1460" w:type="dxa"/>
            <w:vMerge w:val="continue"/>
          </w:tcPr>
          <w:p w14:paraId="2761A50C">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63250420">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r>
      <w:tr w14:paraId="234D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3F762B7C">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Oxygen administration</w:t>
            </w:r>
          </w:p>
        </w:tc>
        <w:tc>
          <w:tcPr>
            <w:tcW w:w="1460" w:type="dxa"/>
          </w:tcPr>
          <w:p w14:paraId="0BDBCE8F">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c>
          <w:tcPr>
            <w:tcW w:w="1460" w:type="dxa"/>
            <w:vMerge w:val="continue"/>
          </w:tcPr>
          <w:p w14:paraId="4CB1CCF2">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40E73E2A">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r>
      <w:tr w14:paraId="3F13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60" w:type="dxa"/>
          </w:tcPr>
          <w:p w14:paraId="4601D17F">
            <w:pP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 xml:space="preserve">Admission year </w:t>
            </w:r>
          </w:p>
        </w:tc>
        <w:tc>
          <w:tcPr>
            <w:tcW w:w="1460" w:type="dxa"/>
          </w:tcPr>
          <w:p w14:paraId="770CC552">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c>
          <w:tcPr>
            <w:tcW w:w="1460" w:type="dxa"/>
            <w:vMerge w:val="continue"/>
          </w:tcPr>
          <w:p w14:paraId="7BCAB84F">
            <w:pPr>
              <w:jc w:val="center"/>
              <w:rPr>
                <w:rFonts w:hint="default" w:ascii="Times New Roman" w:hAnsi="Times New Roman" w:cs="Times New Roman"/>
                <w:b w:val="0"/>
                <w:bCs w:val="0"/>
                <w:color w:val="auto"/>
                <w:sz w:val="21"/>
                <w:szCs w:val="21"/>
                <w:vertAlign w:val="baseline"/>
                <w:lang w:val="en-US" w:eastAsia="zh-CN"/>
              </w:rPr>
            </w:pPr>
          </w:p>
        </w:tc>
        <w:tc>
          <w:tcPr>
            <w:tcW w:w="2568" w:type="dxa"/>
          </w:tcPr>
          <w:p w14:paraId="2D707755">
            <w:pPr>
              <w:jc w:val="center"/>
              <w:rPr>
                <w:rFonts w:hint="default" w:ascii="Times New Roman" w:hAnsi="Times New Roman" w:cs="Times New Roman"/>
                <w:b w:val="0"/>
                <w:bCs w:val="0"/>
                <w:color w:val="auto"/>
                <w:sz w:val="21"/>
                <w:szCs w:val="21"/>
                <w:vertAlign w:val="baseline"/>
                <w:lang w:val="en-US" w:eastAsia="zh-CN"/>
              </w:rPr>
            </w:pPr>
            <w:r>
              <w:rPr>
                <w:rFonts w:hint="default" w:ascii="Times New Roman" w:hAnsi="Times New Roman" w:cs="Times New Roman"/>
                <w:b w:val="0"/>
                <w:bCs w:val="0"/>
                <w:color w:val="auto"/>
                <w:sz w:val="21"/>
                <w:szCs w:val="21"/>
                <w:vertAlign w:val="baseline"/>
                <w:lang w:val="en-US" w:eastAsia="zh-CN"/>
              </w:rPr>
              <w:t>0</w:t>
            </w:r>
          </w:p>
        </w:tc>
      </w:tr>
    </w:tbl>
    <w:p w14:paraId="7593D221">
      <w:pPr>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 xml:space="preserve">Abbreviations: </w:t>
      </w:r>
      <w:r>
        <w:rPr>
          <w:rFonts w:hint="default" w:ascii="Times New Roman" w:hAnsi="Times New Roman" w:cs="Times New Roman"/>
          <w:b w:val="0"/>
          <w:bCs w:val="0"/>
          <w:color w:val="auto"/>
          <w:sz w:val="21"/>
          <w:szCs w:val="21"/>
          <w:lang w:val="en-US" w:eastAsia="zh-CN"/>
        </w:rPr>
        <w:t>WBC=white blood cell; LYM=lymphocyte; PLT=platelet; Hb=Hemoglobin; Alb=albumin; ALT=alanine aminotransferase; PT=prothrombin time; Scr=serum creatinine; CMTs=conventional microbiological tests;</w:t>
      </w:r>
    </w:p>
    <w:p w14:paraId="39A392E5">
      <w:pPr>
        <w:rPr>
          <w:rFonts w:hint="default" w:ascii="Times New Roman" w:hAnsi="Times New Roman" w:cs="Times New Roman"/>
          <w:b/>
          <w:bCs/>
          <w:color w:val="auto"/>
          <w:sz w:val="21"/>
          <w:szCs w:val="21"/>
          <w:lang w:val="en-US" w:eastAsia="zh-CN"/>
        </w:rPr>
      </w:pPr>
    </w:p>
    <w:p w14:paraId="50EA331F">
      <w:pPr>
        <w:rPr>
          <w:rFonts w:hint="default" w:ascii="Times New Roman" w:hAnsi="Times New Roman" w:cs="Times New Roman"/>
          <w:b/>
          <w:bCs/>
          <w:color w:val="auto"/>
          <w:sz w:val="21"/>
          <w:szCs w:val="21"/>
          <w:lang w:val="en-US" w:eastAsia="zh-CN"/>
        </w:rPr>
        <w:sectPr>
          <w:pgSz w:w="11906" w:h="16838"/>
          <w:pgMar w:top="1440" w:right="1800" w:bottom="1440" w:left="1800" w:header="851" w:footer="992" w:gutter="0"/>
          <w:cols w:space="425" w:num="1"/>
          <w:docGrid w:type="lines" w:linePitch="312" w:charSpace="0"/>
        </w:sectPr>
      </w:pPr>
    </w:p>
    <w:p w14:paraId="4EF2121B">
      <w:pPr>
        <w:rPr>
          <w:rFonts w:hint="default" w:ascii="Times New Roman" w:hAnsi="Times New Roman" w:cs="Times New Roman"/>
          <w:b/>
          <w:bCs/>
          <w:i w:val="0"/>
          <w:iCs w:val="0"/>
          <w:color w:val="auto"/>
          <w:sz w:val="21"/>
          <w:szCs w:val="21"/>
          <w:lang w:val="en-US" w:eastAsia="zh-CN"/>
        </w:rPr>
      </w:pPr>
      <w:r>
        <w:rPr>
          <w:rFonts w:hint="default" w:ascii="Times New Roman" w:hAnsi="Times New Roman" w:cs="Times New Roman"/>
          <w:b/>
          <w:bCs/>
          <w:i w:val="0"/>
          <w:iCs w:val="0"/>
          <w:color w:val="auto"/>
          <w:sz w:val="21"/>
          <w:szCs w:val="21"/>
          <w:lang w:val="en-US" w:eastAsia="zh-CN"/>
        </w:rPr>
        <w:t>Table S</w:t>
      </w:r>
      <w:r>
        <w:rPr>
          <w:rFonts w:hint="eastAsia" w:cs="Times New Roman"/>
          <w:b/>
          <w:bCs/>
          <w:i w:val="0"/>
          <w:iCs w:val="0"/>
          <w:color w:val="auto"/>
          <w:sz w:val="21"/>
          <w:szCs w:val="21"/>
          <w:lang w:val="en-US" w:eastAsia="zh-CN"/>
        </w:rPr>
        <w:t>7</w:t>
      </w:r>
      <w:r>
        <w:rPr>
          <w:rFonts w:hint="default" w:ascii="Times New Roman" w:hAnsi="Times New Roman" w:cs="Times New Roman"/>
          <w:b/>
          <w:bCs/>
          <w:i w:val="0"/>
          <w:iCs w:val="0"/>
          <w:color w:val="auto"/>
          <w:sz w:val="21"/>
          <w:szCs w:val="21"/>
          <w:lang w:val="en-US" w:eastAsia="zh-CN"/>
        </w:rPr>
        <w:t xml:space="preserve"> </w:t>
      </w:r>
      <w:r>
        <w:rPr>
          <w:rFonts w:hint="default" w:ascii="Times New Roman" w:hAnsi="Times New Roman" w:cs="Times New Roman"/>
          <w:b w:val="0"/>
          <w:bCs w:val="0"/>
          <w:i w:val="0"/>
          <w:iCs w:val="0"/>
          <w:color w:val="auto"/>
          <w:sz w:val="21"/>
          <w:szCs w:val="21"/>
          <w:lang w:val="en-US" w:eastAsia="zh-CN"/>
        </w:rPr>
        <w:t>Definitions and examples of pathogen-directed antimicrobial treatment</w:t>
      </w:r>
    </w:p>
    <w:tbl>
      <w:tblPr>
        <w:tblStyle w:val="3"/>
        <w:tblW w:w="10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2775"/>
        <w:gridCol w:w="861"/>
        <w:gridCol w:w="1872"/>
        <w:gridCol w:w="2664"/>
      </w:tblGrid>
      <w:tr w14:paraId="25DD4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2052" w:type="dxa"/>
            <w:vMerge w:val="restart"/>
          </w:tcPr>
          <w:p w14:paraId="40F7C164">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Category</w:t>
            </w:r>
          </w:p>
        </w:tc>
        <w:tc>
          <w:tcPr>
            <w:tcW w:w="2775" w:type="dxa"/>
            <w:vMerge w:val="restart"/>
          </w:tcPr>
          <w:p w14:paraId="32F6979B">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Definition</w:t>
            </w:r>
          </w:p>
        </w:tc>
        <w:tc>
          <w:tcPr>
            <w:tcW w:w="5397" w:type="dxa"/>
            <w:gridSpan w:val="3"/>
          </w:tcPr>
          <w:p w14:paraId="5D103D4F">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Examples</w:t>
            </w:r>
          </w:p>
        </w:tc>
      </w:tr>
      <w:tr w14:paraId="5FA3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2052" w:type="dxa"/>
            <w:vMerge w:val="continue"/>
          </w:tcPr>
          <w:p w14:paraId="432C99AF">
            <w:pPr>
              <w:jc w:val="center"/>
              <w:rPr>
                <w:rFonts w:hint="default" w:ascii="Times New Roman" w:hAnsi="Times New Roman" w:cs="Times New Roman"/>
                <w:color w:val="auto"/>
                <w:sz w:val="21"/>
                <w:szCs w:val="21"/>
              </w:rPr>
            </w:pPr>
          </w:p>
        </w:tc>
        <w:tc>
          <w:tcPr>
            <w:tcW w:w="2775" w:type="dxa"/>
            <w:vMerge w:val="continue"/>
          </w:tcPr>
          <w:p w14:paraId="0D8F4B89">
            <w:pPr>
              <w:jc w:val="center"/>
              <w:rPr>
                <w:rFonts w:hint="default" w:ascii="Times New Roman" w:hAnsi="Times New Roman" w:cs="Times New Roman"/>
                <w:color w:val="auto"/>
                <w:sz w:val="21"/>
                <w:szCs w:val="21"/>
              </w:rPr>
            </w:pPr>
          </w:p>
        </w:tc>
        <w:tc>
          <w:tcPr>
            <w:tcW w:w="861" w:type="dxa"/>
            <w:vAlign w:val="top"/>
          </w:tcPr>
          <w:p w14:paraId="301B14D7">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Time</w:t>
            </w:r>
          </w:p>
        </w:tc>
        <w:tc>
          <w:tcPr>
            <w:tcW w:w="1872" w:type="dxa"/>
            <w:vAlign w:val="top"/>
          </w:tcPr>
          <w:p w14:paraId="21C65CC1">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Detected</w:t>
            </w:r>
          </w:p>
          <w:p w14:paraId="131B91E2">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pathogens</w:t>
            </w:r>
          </w:p>
        </w:tc>
        <w:tc>
          <w:tcPr>
            <w:tcW w:w="2664" w:type="dxa"/>
            <w:vAlign w:val="top"/>
          </w:tcPr>
          <w:p w14:paraId="2BB8AEF2">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Drugs</w:t>
            </w:r>
          </w:p>
        </w:tc>
      </w:tr>
      <w:tr w14:paraId="51BB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052" w:type="dxa"/>
            <w:vMerge w:val="restart"/>
          </w:tcPr>
          <w:p w14:paraId="38FC49B1">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color w:val="auto"/>
                <w:sz w:val="21"/>
                <w:szCs w:val="21"/>
                <w:highlight w:val="none"/>
                <w:lang w:val="en-US" w:eastAsia="zh-CN"/>
              </w:rPr>
              <w:t>Antibiotic de-escalation</w:t>
            </w:r>
          </w:p>
        </w:tc>
        <w:tc>
          <w:tcPr>
            <w:tcW w:w="2775" w:type="dxa"/>
            <w:vMerge w:val="restart"/>
          </w:tcPr>
          <w:p w14:paraId="10F2C3F1">
            <w:pPr>
              <w:jc w:val="left"/>
              <w:rPr>
                <w:rFonts w:hint="default" w:ascii="Times New Roman" w:hAnsi="Times New Roman" w:eastAsia="宋体"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With prior empirical antibiotic treatment, discontinuation of ≥1 antibiotic drugs or transition to drugs with a lower antibiotic spectrum index based on detected pathogen.</w:t>
            </w:r>
          </w:p>
        </w:tc>
        <w:tc>
          <w:tcPr>
            <w:tcW w:w="861" w:type="dxa"/>
            <w:vAlign w:val="top"/>
          </w:tcPr>
          <w:p w14:paraId="0AB7EC3C">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0</w:t>
            </w:r>
          </w:p>
        </w:tc>
        <w:tc>
          <w:tcPr>
            <w:tcW w:w="1872" w:type="dxa"/>
          </w:tcPr>
          <w:p w14:paraId="15378B35">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c>
          <w:tcPr>
            <w:tcW w:w="2664" w:type="dxa"/>
          </w:tcPr>
          <w:p w14:paraId="02B59141">
            <w:pPr>
              <w:jc w:val="center"/>
              <w:rPr>
                <w:rStyle w:val="5"/>
                <w:rFonts w:hint="default" w:ascii="Times New Roman" w:hAnsi="Times New Roman" w:eastAsia="Segoe UI" w:cs="Times New Roman"/>
                <w:b w:val="0"/>
                <w:bCs w:val="0"/>
                <w:i w:val="0"/>
                <w:iCs w:val="0"/>
                <w:caps w:val="0"/>
                <w:color w:val="auto"/>
                <w:spacing w:val="0"/>
                <w:sz w:val="21"/>
                <w:szCs w:val="21"/>
                <w:shd w:val="clear" w:fill="FCFCFC"/>
                <w:vertAlign w:val="baseline"/>
                <w:lang w:val="en-US" w:eastAsia="zh-CN"/>
              </w:rPr>
            </w:pPr>
            <w:r>
              <w:rPr>
                <w:rStyle w:val="5"/>
                <w:rFonts w:hint="default" w:ascii="Times New Roman" w:hAnsi="Times New Roman" w:eastAsia="Segoe UI" w:cs="Times New Roman"/>
                <w:b w:val="0"/>
                <w:bCs w:val="0"/>
                <w:i w:val="0"/>
                <w:iCs w:val="0"/>
                <w:caps w:val="0"/>
                <w:color w:val="auto"/>
                <w:spacing w:val="0"/>
                <w:sz w:val="21"/>
                <w:szCs w:val="21"/>
                <w:shd w:val="clear" w:fill="FCFCFC"/>
                <w:vertAlign w:val="baseline"/>
              </w:rPr>
              <w:t>Clarithromycin</w:t>
            </w:r>
            <w:r>
              <w:rPr>
                <w:rStyle w:val="5"/>
                <w:rFonts w:hint="default" w:ascii="Times New Roman" w:hAnsi="Times New Roman" w:eastAsia="Segoe UI" w:cs="Times New Roman"/>
                <w:b w:val="0"/>
                <w:bCs w:val="0"/>
                <w:i w:val="0"/>
                <w:iCs w:val="0"/>
                <w:caps w:val="0"/>
                <w:color w:val="auto"/>
                <w:spacing w:val="0"/>
                <w:sz w:val="21"/>
                <w:szCs w:val="21"/>
                <w:shd w:val="clear" w:fill="FCFCFC"/>
                <w:vertAlign w:val="baseline"/>
                <w:lang w:val="en-US" w:eastAsia="zh-CN"/>
              </w:rPr>
              <w:t>+</w:t>
            </w:r>
          </w:p>
          <w:p w14:paraId="1A917B49">
            <w:pPr>
              <w:jc w:val="center"/>
              <w:rPr>
                <w:rFonts w:hint="default" w:ascii="Times New Roman" w:hAnsi="Times New Roman" w:cs="Times New Roman"/>
                <w:b/>
                <w:bCs/>
                <w:i w:val="0"/>
                <w:iCs w:val="0"/>
                <w:color w:val="auto"/>
                <w:sz w:val="21"/>
                <w:szCs w:val="21"/>
                <w:vertAlign w:val="baseline"/>
                <w:lang w:val="en-US" w:eastAsia="zh-CN"/>
              </w:rPr>
            </w:pPr>
            <w:r>
              <w:rPr>
                <w:rStyle w:val="5"/>
                <w:rFonts w:hint="default" w:ascii="Times New Roman" w:hAnsi="Times New Roman" w:eastAsia="Segoe UI" w:cs="Times New Roman"/>
                <w:b w:val="0"/>
                <w:bCs w:val="0"/>
                <w:i w:val="0"/>
                <w:iCs w:val="0"/>
                <w:caps w:val="0"/>
                <w:color w:val="auto"/>
                <w:spacing w:val="0"/>
                <w:sz w:val="21"/>
                <w:szCs w:val="21"/>
                <w:shd w:val="clear" w:fill="FCFCFC"/>
                <w:vertAlign w:val="baseline"/>
              </w:rPr>
              <w:t>Fosfomycin</w:t>
            </w:r>
          </w:p>
        </w:tc>
      </w:tr>
      <w:tr w14:paraId="2103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052" w:type="dxa"/>
            <w:vMerge w:val="continue"/>
          </w:tcPr>
          <w:p w14:paraId="07E710AA">
            <w:pPr>
              <w:rPr>
                <w:rFonts w:hint="default" w:ascii="Times New Roman" w:hAnsi="Times New Roman" w:cs="Times New Roman"/>
                <w:color w:val="auto"/>
                <w:sz w:val="21"/>
                <w:szCs w:val="21"/>
              </w:rPr>
            </w:pPr>
          </w:p>
        </w:tc>
        <w:tc>
          <w:tcPr>
            <w:tcW w:w="2775" w:type="dxa"/>
            <w:vMerge w:val="continue"/>
          </w:tcPr>
          <w:p w14:paraId="53316D27">
            <w:pPr>
              <w:rPr>
                <w:rFonts w:hint="default" w:ascii="Times New Roman" w:hAnsi="Times New Roman" w:cs="Times New Roman"/>
                <w:color w:val="auto"/>
                <w:sz w:val="21"/>
                <w:szCs w:val="21"/>
              </w:rPr>
            </w:pPr>
          </w:p>
        </w:tc>
        <w:tc>
          <w:tcPr>
            <w:tcW w:w="861" w:type="dxa"/>
            <w:vAlign w:val="top"/>
          </w:tcPr>
          <w:p w14:paraId="56A880D6">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1</w:t>
            </w:r>
          </w:p>
        </w:tc>
        <w:tc>
          <w:tcPr>
            <w:tcW w:w="1872" w:type="dxa"/>
          </w:tcPr>
          <w:p w14:paraId="738CD9EF">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c>
          <w:tcPr>
            <w:tcW w:w="2664" w:type="dxa"/>
          </w:tcPr>
          <w:p w14:paraId="47578850">
            <w:pPr>
              <w:jc w:val="center"/>
              <w:rPr>
                <w:rFonts w:hint="default" w:ascii="Times New Roman" w:hAnsi="Times New Roman" w:cs="Times New Roman"/>
                <w:b/>
                <w:bCs/>
                <w:i w:val="0"/>
                <w:iCs w:val="0"/>
                <w:color w:val="auto"/>
                <w:sz w:val="21"/>
                <w:szCs w:val="21"/>
                <w:vertAlign w:val="baseline"/>
                <w:lang w:val="en-US" w:eastAsia="zh-CN"/>
              </w:rPr>
            </w:pPr>
            <w:r>
              <w:rPr>
                <w:rStyle w:val="5"/>
                <w:rFonts w:hint="default" w:ascii="Times New Roman" w:hAnsi="Times New Roman" w:eastAsia="Segoe UI" w:cs="Times New Roman"/>
                <w:b w:val="0"/>
                <w:bCs w:val="0"/>
                <w:i w:val="0"/>
                <w:iCs w:val="0"/>
                <w:caps w:val="0"/>
                <w:color w:val="auto"/>
                <w:spacing w:val="0"/>
                <w:sz w:val="21"/>
                <w:szCs w:val="21"/>
                <w:shd w:val="clear" w:fill="FCFCFC"/>
                <w:vertAlign w:val="baseline"/>
              </w:rPr>
              <w:t>Clarithromycin</w:t>
            </w:r>
          </w:p>
        </w:tc>
      </w:tr>
      <w:tr w14:paraId="4C98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052" w:type="dxa"/>
            <w:vMerge w:val="continue"/>
          </w:tcPr>
          <w:p w14:paraId="5B7F9E42">
            <w:pPr>
              <w:rPr>
                <w:rFonts w:hint="default" w:ascii="Times New Roman" w:hAnsi="Times New Roman" w:cs="Times New Roman"/>
                <w:b/>
                <w:bCs/>
                <w:i w:val="0"/>
                <w:iCs w:val="0"/>
                <w:color w:val="auto"/>
                <w:sz w:val="21"/>
                <w:szCs w:val="21"/>
                <w:vertAlign w:val="baseline"/>
                <w:lang w:val="en-US" w:eastAsia="zh-CN"/>
              </w:rPr>
            </w:pPr>
          </w:p>
        </w:tc>
        <w:tc>
          <w:tcPr>
            <w:tcW w:w="2775" w:type="dxa"/>
            <w:vMerge w:val="continue"/>
          </w:tcPr>
          <w:p w14:paraId="600135D2">
            <w:pPr>
              <w:rPr>
                <w:rFonts w:hint="default" w:ascii="Times New Roman" w:hAnsi="Times New Roman" w:cs="Times New Roman"/>
                <w:b/>
                <w:bCs/>
                <w:i w:val="0"/>
                <w:iCs w:val="0"/>
                <w:color w:val="auto"/>
                <w:sz w:val="21"/>
                <w:szCs w:val="21"/>
                <w:vertAlign w:val="baseline"/>
                <w:lang w:val="en-US" w:eastAsia="zh-CN"/>
              </w:rPr>
            </w:pPr>
          </w:p>
        </w:tc>
        <w:tc>
          <w:tcPr>
            <w:tcW w:w="861" w:type="dxa"/>
            <w:vAlign w:val="top"/>
          </w:tcPr>
          <w:p w14:paraId="3601B54F">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2</w:t>
            </w:r>
          </w:p>
        </w:tc>
        <w:tc>
          <w:tcPr>
            <w:tcW w:w="1872" w:type="dxa"/>
          </w:tcPr>
          <w:p w14:paraId="7929C571">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c>
          <w:tcPr>
            <w:tcW w:w="2664" w:type="dxa"/>
          </w:tcPr>
          <w:p w14:paraId="0BC9B6B1">
            <w:pPr>
              <w:jc w:val="center"/>
              <w:rPr>
                <w:rStyle w:val="5"/>
                <w:rFonts w:hint="default" w:ascii="Times New Roman" w:hAnsi="Times New Roman" w:eastAsia="Segoe UI" w:cs="Times New Roman"/>
                <w:b w:val="0"/>
                <w:bCs w:val="0"/>
                <w:i w:val="0"/>
                <w:iCs w:val="0"/>
                <w:caps w:val="0"/>
                <w:color w:val="auto"/>
                <w:spacing w:val="0"/>
                <w:sz w:val="21"/>
                <w:szCs w:val="21"/>
                <w:shd w:val="clear" w:fill="FCFCFC"/>
                <w:vertAlign w:val="baseline"/>
                <w:lang w:val="en-US" w:eastAsia="zh-CN"/>
              </w:rPr>
            </w:pPr>
            <w:r>
              <w:rPr>
                <w:rStyle w:val="5"/>
                <w:rFonts w:hint="default" w:ascii="Times New Roman" w:hAnsi="Times New Roman" w:eastAsia="Segoe UI" w:cs="Times New Roman"/>
                <w:b w:val="0"/>
                <w:bCs w:val="0"/>
                <w:i w:val="0"/>
                <w:iCs w:val="0"/>
                <w:caps w:val="0"/>
                <w:color w:val="auto"/>
                <w:spacing w:val="0"/>
                <w:sz w:val="21"/>
                <w:szCs w:val="21"/>
                <w:shd w:val="clear" w:fill="FCFCFC"/>
                <w:vertAlign w:val="baseline"/>
              </w:rPr>
              <w:t>Clarithromycin</w:t>
            </w:r>
            <w:r>
              <w:rPr>
                <w:rStyle w:val="5"/>
                <w:rFonts w:hint="default" w:ascii="Times New Roman" w:hAnsi="Times New Roman" w:eastAsia="Segoe UI" w:cs="Times New Roman"/>
                <w:b w:val="0"/>
                <w:bCs w:val="0"/>
                <w:i w:val="0"/>
                <w:iCs w:val="0"/>
                <w:caps w:val="0"/>
                <w:color w:val="auto"/>
                <w:spacing w:val="0"/>
                <w:sz w:val="21"/>
                <w:szCs w:val="21"/>
                <w:shd w:val="clear" w:fill="FCFCFC"/>
                <w:vertAlign w:val="baseline"/>
                <w:lang w:val="en-US" w:eastAsia="zh-CN"/>
              </w:rPr>
              <w:t>+</w:t>
            </w:r>
          </w:p>
          <w:p w14:paraId="3E6B74B1">
            <w:pPr>
              <w:jc w:val="center"/>
              <w:rPr>
                <w:rFonts w:hint="default" w:ascii="Times New Roman" w:hAnsi="Times New Roman" w:cs="Times New Roman"/>
                <w:b/>
                <w:bCs/>
                <w:i w:val="0"/>
                <w:iCs w:val="0"/>
                <w:color w:val="auto"/>
                <w:sz w:val="21"/>
                <w:szCs w:val="21"/>
                <w:vertAlign w:val="baseline"/>
                <w:lang w:val="en-US" w:eastAsia="zh-CN"/>
              </w:rPr>
            </w:pPr>
            <w:r>
              <w:rPr>
                <w:rStyle w:val="5"/>
                <w:rFonts w:hint="default" w:ascii="Times New Roman" w:hAnsi="Times New Roman" w:eastAsia="Segoe UI" w:cs="Times New Roman"/>
                <w:b w:val="0"/>
                <w:bCs w:val="0"/>
                <w:i w:val="0"/>
                <w:iCs w:val="0"/>
                <w:caps w:val="0"/>
                <w:color w:val="auto"/>
                <w:spacing w:val="0"/>
                <w:sz w:val="21"/>
                <w:szCs w:val="21"/>
                <w:shd w:val="clear" w:fill="FCFCFC"/>
                <w:vertAlign w:val="baseline"/>
              </w:rPr>
              <w:t>Fosfomycin</w:t>
            </w:r>
          </w:p>
        </w:tc>
      </w:tr>
      <w:tr w14:paraId="7D3C5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052" w:type="dxa"/>
            <w:vMerge w:val="continue"/>
          </w:tcPr>
          <w:p w14:paraId="7B7A3C53">
            <w:pPr>
              <w:rPr>
                <w:rFonts w:hint="default" w:ascii="Times New Roman" w:hAnsi="Times New Roman" w:cs="Times New Roman"/>
                <w:b/>
                <w:bCs/>
                <w:i w:val="0"/>
                <w:iCs w:val="0"/>
                <w:color w:val="auto"/>
                <w:sz w:val="21"/>
                <w:szCs w:val="21"/>
                <w:vertAlign w:val="baseline"/>
                <w:lang w:val="en-US" w:eastAsia="zh-CN"/>
              </w:rPr>
            </w:pPr>
          </w:p>
        </w:tc>
        <w:tc>
          <w:tcPr>
            <w:tcW w:w="2775" w:type="dxa"/>
            <w:vMerge w:val="continue"/>
          </w:tcPr>
          <w:p w14:paraId="3515CE9D">
            <w:pPr>
              <w:rPr>
                <w:rFonts w:hint="default" w:ascii="Times New Roman" w:hAnsi="Times New Roman" w:cs="Times New Roman"/>
                <w:b/>
                <w:bCs/>
                <w:i w:val="0"/>
                <w:iCs w:val="0"/>
                <w:color w:val="auto"/>
                <w:sz w:val="21"/>
                <w:szCs w:val="21"/>
                <w:vertAlign w:val="baseline"/>
                <w:lang w:val="en-US" w:eastAsia="zh-CN"/>
              </w:rPr>
            </w:pPr>
          </w:p>
        </w:tc>
        <w:tc>
          <w:tcPr>
            <w:tcW w:w="861" w:type="dxa"/>
            <w:vAlign w:val="top"/>
          </w:tcPr>
          <w:p w14:paraId="6735E007">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3</w:t>
            </w:r>
          </w:p>
        </w:tc>
        <w:tc>
          <w:tcPr>
            <w:tcW w:w="1872" w:type="dxa"/>
          </w:tcPr>
          <w:p w14:paraId="247C9A82">
            <w:pPr>
              <w:jc w:val="center"/>
              <w:rPr>
                <w:rFonts w:hint="default" w:ascii="Times New Roman" w:hAnsi="Times New Roman" w:cs="Times New Roman"/>
                <w:b/>
                <w:bCs/>
                <w:i w:val="0"/>
                <w:iCs w:val="0"/>
                <w:color w:val="auto"/>
                <w:sz w:val="21"/>
                <w:szCs w:val="21"/>
                <w:vertAlign w:val="baseline"/>
                <w:lang w:val="en-US" w:eastAsia="zh-CN"/>
              </w:rPr>
            </w:pPr>
            <w:r>
              <w:rPr>
                <w:rStyle w:val="5"/>
                <w:rFonts w:hint="default" w:ascii="Times New Roman" w:hAnsi="Times New Roman" w:eastAsia="Segoe UI" w:cs="Times New Roman"/>
                <w:b w:val="0"/>
                <w:bCs w:val="0"/>
                <w:i/>
                <w:iCs/>
                <w:caps w:val="0"/>
                <w:color w:val="auto"/>
                <w:spacing w:val="0"/>
                <w:sz w:val="21"/>
                <w:szCs w:val="21"/>
                <w:shd w:val="clear" w:fill="FCFCFC"/>
                <w:vertAlign w:val="baseline"/>
              </w:rPr>
              <w:t>Mycoplasma pneumoniae</w:t>
            </w:r>
          </w:p>
        </w:tc>
        <w:tc>
          <w:tcPr>
            <w:tcW w:w="2664" w:type="dxa"/>
          </w:tcPr>
          <w:p w14:paraId="2162CC2D">
            <w:pPr>
              <w:jc w:val="center"/>
              <w:rPr>
                <w:rFonts w:hint="default" w:ascii="Times New Roman" w:hAnsi="Times New Roman" w:cs="Times New Roman"/>
                <w:b/>
                <w:bCs/>
                <w:i w:val="0"/>
                <w:iCs w:val="0"/>
                <w:color w:val="auto"/>
                <w:sz w:val="21"/>
                <w:szCs w:val="21"/>
                <w:vertAlign w:val="baseline"/>
                <w:lang w:val="en-US" w:eastAsia="zh-CN"/>
              </w:rPr>
            </w:pPr>
            <w:r>
              <w:rPr>
                <w:rStyle w:val="5"/>
                <w:rFonts w:hint="default" w:ascii="Times New Roman" w:hAnsi="Times New Roman" w:eastAsia="Segoe UI" w:cs="Times New Roman"/>
                <w:b/>
                <w:bCs/>
                <w:i w:val="0"/>
                <w:iCs w:val="0"/>
                <w:caps w:val="0"/>
                <w:color w:val="auto"/>
                <w:spacing w:val="0"/>
                <w:sz w:val="21"/>
                <w:szCs w:val="21"/>
                <w:shd w:val="clear" w:fill="FCFCFC"/>
                <w:vertAlign w:val="baseline"/>
              </w:rPr>
              <w:t>Clarithromycin</w:t>
            </w:r>
          </w:p>
        </w:tc>
      </w:tr>
      <w:tr w14:paraId="271E3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2052" w:type="dxa"/>
            <w:vMerge w:val="restart"/>
          </w:tcPr>
          <w:p w14:paraId="68131517">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color w:val="auto"/>
                <w:sz w:val="21"/>
                <w:szCs w:val="21"/>
                <w:highlight w:val="none"/>
                <w:lang w:val="en-US" w:eastAsia="zh-CN"/>
              </w:rPr>
              <w:t>Antibiotic escalation</w:t>
            </w:r>
          </w:p>
        </w:tc>
        <w:tc>
          <w:tcPr>
            <w:tcW w:w="2775" w:type="dxa"/>
            <w:vMerge w:val="restart"/>
          </w:tcPr>
          <w:p w14:paraId="35C10CAA">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With prior empirical antibiotic treatment, expansion to include ≥1 additional antibiotic drugs or transition to drugs with a higher antibiotic spectrum index based on detected pathogen.</w:t>
            </w:r>
          </w:p>
        </w:tc>
        <w:tc>
          <w:tcPr>
            <w:tcW w:w="861" w:type="dxa"/>
            <w:vAlign w:val="top"/>
          </w:tcPr>
          <w:p w14:paraId="1A5174B1">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0</w:t>
            </w:r>
          </w:p>
        </w:tc>
        <w:tc>
          <w:tcPr>
            <w:tcW w:w="1872" w:type="dxa"/>
          </w:tcPr>
          <w:p w14:paraId="3688E1AD">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c>
          <w:tcPr>
            <w:tcW w:w="2664" w:type="dxa"/>
          </w:tcPr>
          <w:p w14:paraId="467E9DF5">
            <w:pPr>
              <w:jc w:val="center"/>
              <w:rPr>
                <w:rFonts w:hint="default" w:ascii="Times New Roman" w:hAnsi="Times New Roman" w:cs="Times New Roman"/>
                <w:b/>
                <w:bCs/>
                <w:i w:val="0"/>
                <w:iCs w:val="0"/>
                <w:color w:val="auto"/>
                <w:sz w:val="21"/>
                <w:szCs w:val="21"/>
                <w:vertAlign w:val="baseline"/>
                <w:lang w:val="en-US" w:eastAsia="zh-CN"/>
              </w:rPr>
            </w:pPr>
            <w:r>
              <w:rPr>
                <w:rStyle w:val="5"/>
                <w:rFonts w:hint="default" w:ascii="Times New Roman" w:hAnsi="Times New Roman" w:eastAsia="Segoe UI" w:cs="Times New Roman"/>
                <w:b w:val="0"/>
                <w:bCs w:val="0"/>
                <w:i w:val="0"/>
                <w:iCs w:val="0"/>
                <w:caps w:val="0"/>
                <w:color w:val="auto"/>
                <w:spacing w:val="0"/>
                <w:sz w:val="21"/>
                <w:szCs w:val="21"/>
                <w:shd w:val="clear" w:fill="FCFCFC"/>
                <w:vertAlign w:val="baseline"/>
              </w:rPr>
              <w:t>Ceftriaxone</w:t>
            </w:r>
          </w:p>
        </w:tc>
      </w:tr>
      <w:tr w14:paraId="5A21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2052" w:type="dxa"/>
            <w:vMerge w:val="continue"/>
          </w:tcPr>
          <w:p w14:paraId="2994090E">
            <w:pPr>
              <w:rPr>
                <w:rFonts w:hint="default" w:ascii="Times New Roman" w:hAnsi="Times New Roman" w:cs="Times New Roman"/>
                <w:color w:val="auto"/>
                <w:sz w:val="21"/>
                <w:szCs w:val="21"/>
              </w:rPr>
            </w:pPr>
          </w:p>
        </w:tc>
        <w:tc>
          <w:tcPr>
            <w:tcW w:w="2775" w:type="dxa"/>
            <w:vMerge w:val="continue"/>
          </w:tcPr>
          <w:p w14:paraId="0D0111A6">
            <w:pPr>
              <w:rPr>
                <w:rFonts w:hint="default" w:ascii="Times New Roman" w:hAnsi="Times New Roman" w:cs="Times New Roman"/>
                <w:color w:val="auto"/>
                <w:sz w:val="21"/>
                <w:szCs w:val="21"/>
              </w:rPr>
            </w:pPr>
          </w:p>
        </w:tc>
        <w:tc>
          <w:tcPr>
            <w:tcW w:w="861" w:type="dxa"/>
            <w:vAlign w:val="top"/>
          </w:tcPr>
          <w:p w14:paraId="29BA612D">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1</w:t>
            </w:r>
          </w:p>
        </w:tc>
        <w:tc>
          <w:tcPr>
            <w:tcW w:w="1872" w:type="dxa"/>
          </w:tcPr>
          <w:p w14:paraId="4B3E2558">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c>
          <w:tcPr>
            <w:tcW w:w="2664" w:type="dxa"/>
          </w:tcPr>
          <w:p w14:paraId="01306779">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r>
      <w:tr w14:paraId="00E0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2052" w:type="dxa"/>
            <w:vMerge w:val="continue"/>
          </w:tcPr>
          <w:p w14:paraId="12287FA4">
            <w:pPr>
              <w:rPr>
                <w:rFonts w:hint="default" w:ascii="Times New Roman" w:hAnsi="Times New Roman" w:cs="Times New Roman"/>
                <w:b/>
                <w:bCs/>
                <w:i w:val="0"/>
                <w:iCs w:val="0"/>
                <w:color w:val="auto"/>
                <w:sz w:val="21"/>
                <w:szCs w:val="21"/>
                <w:vertAlign w:val="baseline"/>
                <w:lang w:val="en-US" w:eastAsia="zh-CN"/>
              </w:rPr>
            </w:pPr>
          </w:p>
        </w:tc>
        <w:tc>
          <w:tcPr>
            <w:tcW w:w="2775" w:type="dxa"/>
            <w:vMerge w:val="continue"/>
          </w:tcPr>
          <w:p w14:paraId="70488538">
            <w:pPr>
              <w:rPr>
                <w:rFonts w:hint="default" w:ascii="Times New Roman" w:hAnsi="Times New Roman" w:cs="Times New Roman"/>
                <w:b/>
                <w:bCs/>
                <w:i w:val="0"/>
                <w:iCs w:val="0"/>
                <w:color w:val="auto"/>
                <w:sz w:val="21"/>
                <w:szCs w:val="21"/>
                <w:vertAlign w:val="baseline"/>
                <w:lang w:val="en-US" w:eastAsia="zh-CN"/>
              </w:rPr>
            </w:pPr>
          </w:p>
        </w:tc>
        <w:tc>
          <w:tcPr>
            <w:tcW w:w="861" w:type="dxa"/>
            <w:vAlign w:val="top"/>
          </w:tcPr>
          <w:p w14:paraId="0552F917">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2</w:t>
            </w:r>
          </w:p>
        </w:tc>
        <w:tc>
          <w:tcPr>
            <w:tcW w:w="1872" w:type="dxa"/>
          </w:tcPr>
          <w:p w14:paraId="0685EFE8">
            <w:pPr>
              <w:jc w:val="center"/>
              <w:rPr>
                <w:rStyle w:val="5"/>
                <w:rFonts w:hint="default" w:ascii="Times New Roman" w:hAnsi="Times New Roman" w:eastAsia="Segoe UI" w:cs="Times New Roman"/>
                <w:b w:val="0"/>
                <w:bCs w:val="0"/>
                <w:i/>
                <w:iCs/>
                <w:caps w:val="0"/>
                <w:color w:val="auto"/>
                <w:spacing w:val="0"/>
                <w:sz w:val="21"/>
                <w:szCs w:val="21"/>
                <w:shd w:val="clear" w:fill="FCFCFC"/>
                <w:vertAlign w:val="baseline"/>
                <w:lang w:val="en-US" w:eastAsia="zh-CN"/>
              </w:rPr>
            </w:pPr>
            <w:r>
              <w:rPr>
                <w:rStyle w:val="5"/>
                <w:rFonts w:hint="default" w:ascii="Times New Roman" w:hAnsi="Times New Roman" w:eastAsia="Segoe UI" w:cs="Times New Roman"/>
                <w:b w:val="0"/>
                <w:bCs w:val="0"/>
                <w:i/>
                <w:iCs/>
                <w:caps w:val="0"/>
                <w:color w:val="auto"/>
                <w:spacing w:val="0"/>
                <w:sz w:val="21"/>
                <w:szCs w:val="21"/>
                <w:shd w:val="clear" w:fill="FCFCFC"/>
                <w:vertAlign w:val="baseline"/>
              </w:rPr>
              <w:t>Coronavirus</w:t>
            </w:r>
            <w:r>
              <w:rPr>
                <w:rStyle w:val="5"/>
                <w:rFonts w:hint="default" w:ascii="Times New Roman" w:hAnsi="Times New Roman" w:eastAsia="Segoe UI" w:cs="Times New Roman"/>
                <w:b w:val="0"/>
                <w:bCs w:val="0"/>
                <w:i/>
                <w:iCs/>
                <w:caps w:val="0"/>
                <w:color w:val="auto"/>
                <w:spacing w:val="0"/>
                <w:sz w:val="21"/>
                <w:szCs w:val="21"/>
                <w:shd w:val="clear" w:fill="FCFCFC"/>
                <w:vertAlign w:val="baseline"/>
                <w:lang w:val="en-US" w:eastAsia="zh-CN"/>
              </w:rPr>
              <w:t>+</w:t>
            </w:r>
          </w:p>
          <w:p w14:paraId="68C279D6">
            <w:pPr>
              <w:jc w:val="center"/>
              <w:rPr>
                <w:rFonts w:hint="default" w:ascii="Times New Roman" w:hAnsi="Times New Roman" w:eastAsia="宋体" w:cs="Times New Roman"/>
                <w:b/>
                <w:bCs/>
                <w:i w:val="0"/>
                <w:iCs w:val="0"/>
                <w:color w:val="auto"/>
                <w:sz w:val="21"/>
                <w:szCs w:val="21"/>
                <w:vertAlign w:val="baseline"/>
                <w:lang w:val="en-US" w:eastAsia="zh-CN"/>
              </w:rPr>
            </w:pPr>
            <w:r>
              <w:rPr>
                <w:rStyle w:val="5"/>
                <w:rFonts w:hint="default" w:ascii="Times New Roman" w:hAnsi="Times New Roman" w:eastAsia="Segoe UI" w:cs="Times New Roman"/>
                <w:b w:val="0"/>
                <w:bCs w:val="0"/>
                <w:i/>
                <w:iCs/>
                <w:caps w:val="0"/>
                <w:color w:val="auto"/>
                <w:spacing w:val="0"/>
                <w:sz w:val="21"/>
                <w:szCs w:val="21"/>
                <w:shd w:val="clear" w:fill="FCFCFC"/>
                <w:vertAlign w:val="baseline"/>
              </w:rPr>
              <w:t>Mycoplasma pneumoniae</w:t>
            </w:r>
          </w:p>
        </w:tc>
        <w:tc>
          <w:tcPr>
            <w:tcW w:w="2664" w:type="dxa"/>
          </w:tcPr>
          <w:p w14:paraId="7AFE1EBD">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r>
      <w:tr w14:paraId="32AB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2052" w:type="dxa"/>
            <w:vMerge w:val="continue"/>
          </w:tcPr>
          <w:p w14:paraId="0C6BE9FC">
            <w:pPr>
              <w:rPr>
                <w:rFonts w:hint="default" w:ascii="Times New Roman" w:hAnsi="Times New Roman" w:cs="Times New Roman"/>
                <w:b/>
                <w:bCs/>
                <w:i w:val="0"/>
                <w:iCs w:val="0"/>
                <w:color w:val="auto"/>
                <w:sz w:val="21"/>
                <w:szCs w:val="21"/>
                <w:vertAlign w:val="baseline"/>
                <w:lang w:val="en-US" w:eastAsia="zh-CN"/>
              </w:rPr>
            </w:pPr>
          </w:p>
        </w:tc>
        <w:tc>
          <w:tcPr>
            <w:tcW w:w="2775" w:type="dxa"/>
            <w:vMerge w:val="continue"/>
          </w:tcPr>
          <w:p w14:paraId="2AB56A4E">
            <w:pPr>
              <w:rPr>
                <w:rFonts w:hint="default" w:ascii="Times New Roman" w:hAnsi="Times New Roman" w:cs="Times New Roman"/>
                <w:b/>
                <w:bCs/>
                <w:i w:val="0"/>
                <w:iCs w:val="0"/>
                <w:color w:val="auto"/>
                <w:sz w:val="21"/>
                <w:szCs w:val="21"/>
                <w:vertAlign w:val="baseline"/>
                <w:lang w:val="en-US" w:eastAsia="zh-CN"/>
              </w:rPr>
            </w:pPr>
          </w:p>
        </w:tc>
        <w:tc>
          <w:tcPr>
            <w:tcW w:w="861" w:type="dxa"/>
            <w:vAlign w:val="top"/>
          </w:tcPr>
          <w:p w14:paraId="72FBBA44">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3</w:t>
            </w:r>
          </w:p>
        </w:tc>
        <w:tc>
          <w:tcPr>
            <w:tcW w:w="1872" w:type="dxa"/>
          </w:tcPr>
          <w:p w14:paraId="7B8043BE">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c>
          <w:tcPr>
            <w:tcW w:w="2664" w:type="dxa"/>
          </w:tcPr>
          <w:p w14:paraId="1A1E6C80">
            <w:pPr>
              <w:jc w:val="center"/>
              <w:rPr>
                <w:rStyle w:val="5"/>
                <w:rFonts w:hint="default" w:ascii="Times New Roman" w:hAnsi="Times New Roman" w:eastAsia="宋体" w:cs="Times New Roman"/>
                <w:b/>
                <w:bCs/>
                <w:i w:val="0"/>
                <w:iCs w:val="0"/>
                <w:caps w:val="0"/>
                <w:color w:val="auto"/>
                <w:spacing w:val="0"/>
                <w:sz w:val="21"/>
                <w:szCs w:val="21"/>
                <w:shd w:val="clear" w:fill="FCFCFC"/>
                <w:vertAlign w:val="baseline"/>
                <w:lang w:val="en-US" w:eastAsia="zh-CN"/>
              </w:rPr>
            </w:pPr>
            <w:r>
              <w:rPr>
                <w:rStyle w:val="5"/>
                <w:rFonts w:hint="default" w:ascii="Times New Roman" w:hAnsi="Times New Roman" w:eastAsia="Segoe UI" w:cs="Times New Roman"/>
                <w:b/>
                <w:bCs/>
                <w:i w:val="0"/>
                <w:iCs w:val="0"/>
                <w:caps w:val="0"/>
                <w:color w:val="auto"/>
                <w:spacing w:val="0"/>
                <w:sz w:val="21"/>
                <w:szCs w:val="21"/>
                <w:shd w:val="clear" w:fill="FCFCFC"/>
                <w:vertAlign w:val="baseline"/>
              </w:rPr>
              <w:t>Azithromycin</w:t>
            </w:r>
            <w:r>
              <w:rPr>
                <w:rStyle w:val="5"/>
                <w:rFonts w:hint="default" w:ascii="Times New Roman" w:hAnsi="Times New Roman" w:eastAsia="宋体" w:cs="Times New Roman"/>
                <w:b/>
                <w:bCs/>
                <w:i w:val="0"/>
                <w:iCs w:val="0"/>
                <w:caps w:val="0"/>
                <w:color w:val="auto"/>
                <w:spacing w:val="0"/>
                <w:sz w:val="21"/>
                <w:szCs w:val="21"/>
                <w:shd w:val="clear" w:fill="FCFCFC"/>
                <w:vertAlign w:val="baseline"/>
                <w:lang w:val="en-US" w:eastAsia="zh-CN"/>
              </w:rPr>
              <w:t>+</w:t>
            </w:r>
          </w:p>
          <w:p w14:paraId="7BA2550C">
            <w:pPr>
              <w:jc w:val="center"/>
              <w:rPr>
                <w:rFonts w:hint="default" w:ascii="Times New Roman" w:hAnsi="Times New Roman" w:eastAsia="宋体" w:cs="Times New Roman"/>
                <w:b/>
                <w:bCs/>
                <w:i w:val="0"/>
                <w:iCs w:val="0"/>
                <w:color w:val="auto"/>
                <w:sz w:val="21"/>
                <w:szCs w:val="21"/>
                <w:vertAlign w:val="baseline"/>
                <w:lang w:val="en-US" w:eastAsia="zh-CN"/>
              </w:rPr>
            </w:pPr>
            <w:r>
              <w:rPr>
                <w:rStyle w:val="5"/>
                <w:rFonts w:hint="default" w:ascii="Times New Roman" w:hAnsi="Times New Roman" w:eastAsia="宋体" w:cs="Times New Roman"/>
                <w:b/>
                <w:bCs/>
                <w:i w:val="0"/>
                <w:iCs w:val="0"/>
                <w:caps w:val="0"/>
                <w:color w:val="auto"/>
                <w:spacing w:val="0"/>
                <w:sz w:val="21"/>
                <w:szCs w:val="21"/>
                <w:shd w:val="clear" w:fill="FCFCFC"/>
                <w:vertAlign w:val="baseline"/>
                <w:lang w:val="en-US" w:eastAsia="zh-CN"/>
              </w:rPr>
              <w:t>Levofloxacin</w:t>
            </w:r>
          </w:p>
        </w:tc>
      </w:tr>
      <w:tr w14:paraId="257B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052" w:type="dxa"/>
            <w:vMerge w:val="restart"/>
          </w:tcPr>
          <w:p w14:paraId="728C6210">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color w:val="auto"/>
                <w:sz w:val="21"/>
                <w:szCs w:val="21"/>
                <w:highlight w:val="none"/>
                <w:lang w:val="en-US" w:eastAsia="zh-CN"/>
              </w:rPr>
              <w:t>Antibiotic adjustment</w:t>
            </w:r>
          </w:p>
        </w:tc>
        <w:tc>
          <w:tcPr>
            <w:tcW w:w="2775" w:type="dxa"/>
            <w:vMerge w:val="restart"/>
          </w:tcPr>
          <w:p w14:paraId="2E6588C2">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With prior empirical antibiotic treatment,  maintenance of the same number of antibiotics and antibiotic spectrum index, and optimization of drug selection​based on activity against the identified pathogen.</w:t>
            </w:r>
          </w:p>
        </w:tc>
        <w:tc>
          <w:tcPr>
            <w:tcW w:w="861" w:type="dxa"/>
            <w:vAlign w:val="top"/>
          </w:tcPr>
          <w:p w14:paraId="5745A915">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0</w:t>
            </w:r>
          </w:p>
        </w:tc>
        <w:tc>
          <w:tcPr>
            <w:tcW w:w="1872" w:type="dxa"/>
          </w:tcPr>
          <w:p w14:paraId="26271469">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c>
          <w:tcPr>
            <w:tcW w:w="2664" w:type="dxa"/>
          </w:tcPr>
          <w:p w14:paraId="7616AA6E">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Ceftazidime</w:t>
            </w:r>
          </w:p>
        </w:tc>
      </w:tr>
      <w:tr w14:paraId="2E3C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052" w:type="dxa"/>
            <w:vMerge w:val="continue"/>
          </w:tcPr>
          <w:p w14:paraId="06D35E85">
            <w:pPr>
              <w:rPr>
                <w:rFonts w:hint="default" w:ascii="Times New Roman" w:hAnsi="Times New Roman" w:cs="Times New Roman"/>
                <w:color w:val="auto"/>
                <w:sz w:val="21"/>
                <w:szCs w:val="21"/>
              </w:rPr>
            </w:pPr>
          </w:p>
        </w:tc>
        <w:tc>
          <w:tcPr>
            <w:tcW w:w="2775" w:type="dxa"/>
            <w:vMerge w:val="continue"/>
          </w:tcPr>
          <w:p w14:paraId="71B2EC35">
            <w:pPr>
              <w:rPr>
                <w:rFonts w:hint="default" w:ascii="Times New Roman" w:hAnsi="Times New Roman" w:cs="Times New Roman"/>
                <w:color w:val="auto"/>
                <w:sz w:val="21"/>
                <w:szCs w:val="21"/>
              </w:rPr>
            </w:pPr>
          </w:p>
        </w:tc>
        <w:tc>
          <w:tcPr>
            <w:tcW w:w="861" w:type="dxa"/>
            <w:vAlign w:val="top"/>
          </w:tcPr>
          <w:p w14:paraId="33AAA8C6">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1</w:t>
            </w:r>
          </w:p>
        </w:tc>
        <w:tc>
          <w:tcPr>
            <w:tcW w:w="1872" w:type="dxa"/>
          </w:tcPr>
          <w:p w14:paraId="0A018E34">
            <w:pPr>
              <w:jc w:val="center"/>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Rhinovirus+</w:t>
            </w:r>
          </w:p>
          <w:p w14:paraId="136329A8">
            <w:pPr>
              <w:jc w:val="center"/>
              <w:rPr>
                <w:rFonts w:hint="default" w:ascii="Times New Roman" w:hAnsi="Times New Roman" w:cs="Times New Roman"/>
                <w:b w:val="0"/>
                <w:bCs w:val="0"/>
                <w:color w:val="auto"/>
                <w:sz w:val="21"/>
                <w:szCs w:val="21"/>
                <w:lang w:val="en-US" w:eastAsia="zh-CN"/>
              </w:rPr>
            </w:pPr>
            <w:r>
              <w:rPr>
                <w:rStyle w:val="5"/>
                <w:rFonts w:hint="default" w:ascii="Times New Roman" w:hAnsi="Times New Roman" w:eastAsia="Segoe UI" w:cs="Times New Roman"/>
                <w:b w:val="0"/>
                <w:bCs w:val="0"/>
                <w:i/>
                <w:iCs/>
                <w:caps w:val="0"/>
                <w:color w:val="auto"/>
                <w:spacing w:val="0"/>
                <w:sz w:val="21"/>
                <w:szCs w:val="21"/>
                <w:shd w:val="clear" w:fill="FCFCFC"/>
                <w:vertAlign w:val="baseline"/>
              </w:rPr>
              <w:t>Mycoplasma pneumoniae</w:t>
            </w:r>
          </w:p>
        </w:tc>
        <w:tc>
          <w:tcPr>
            <w:tcW w:w="2664" w:type="dxa"/>
          </w:tcPr>
          <w:p w14:paraId="3A3BD00A">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Ceftazidime</w:t>
            </w:r>
          </w:p>
        </w:tc>
      </w:tr>
      <w:tr w14:paraId="3ADE7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052" w:type="dxa"/>
            <w:vMerge w:val="continue"/>
          </w:tcPr>
          <w:p w14:paraId="06387AD1">
            <w:pPr>
              <w:rPr>
                <w:rFonts w:hint="default" w:ascii="Times New Roman" w:hAnsi="Times New Roman" w:cs="Times New Roman"/>
                <w:b/>
                <w:bCs/>
                <w:i w:val="0"/>
                <w:iCs w:val="0"/>
                <w:color w:val="auto"/>
                <w:sz w:val="21"/>
                <w:szCs w:val="21"/>
                <w:vertAlign w:val="baseline"/>
                <w:lang w:val="en-US" w:eastAsia="zh-CN"/>
              </w:rPr>
            </w:pPr>
          </w:p>
        </w:tc>
        <w:tc>
          <w:tcPr>
            <w:tcW w:w="2775" w:type="dxa"/>
            <w:vMerge w:val="continue"/>
          </w:tcPr>
          <w:p w14:paraId="427BA16D">
            <w:pPr>
              <w:rPr>
                <w:rFonts w:hint="default" w:ascii="Times New Roman" w:hAnsi="Times New Roman" w:cs="Times New Roman"/>
                <w:b/>
                <w:bCs/>
                <w:i w:val="0"/>
                <w:iCs w:val="0"/>
                <w:color w:val="auto"/>
                <w:sz w:val="21"/>
                <w:szCs w:val="21"/>
                <w:vertAlign w:val="baseline"/>
                <w:lang w:val="en-US" w:eastAsia="zh-CN"/>
              </w:rPr>
            </w:pPr>
          </w:p>
        </w:tc>
        <w:tc>
          <w:tcPr>
            <w:tcW w:w="861" w:type="dxa"/>
            <w:vAlign w:val="top"/>
          </w:tcPr>
          <w:p w14:paraId="1665E0C5">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2</w:t>
            </w:r>
          </w:p>
        </w:tc>
        <w:tc>
          <w:tcPr>
            <w:tcW w:w="1872" w:type="dxa"/>
          </w:tcPr>
          <w:p w14:paraId="148E9547">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c>
          <w:tcPr>
            <w:tcW w:w="2664" w:type="dxa"/>
          </w:tcPr>
          <w:p w14:paraId="785A496A">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r>
      <w:tr w14:paraId="27F6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052" w:type="dxa"/>
            <w:vMerge w:val="continue"/>
          </w:tcPr>
          <w:p w14:paraId="35835485">
            <w:pPr>
              <w:rPr>
                <w:rFonts w:hint="default" w:ascii="Times New Roman" w:hAnsi="Times New Roman" w:cs="Times New Roman"/>
                <w:b/>
                <w:bCs/>
                <w:i w:val="0"/>
                <w:iCs w:val="0"/>
                <w:color w:val="auto"/>
                <w:sz w:val="21"/>
                <w:szCs w:val="21"/>
                <w:vertAlign w:val="baseline"/>
                <w:lang w:val="en-US" w:eastAsia="zh-CN"/>
              </w:rPr>
            </w:pPr>
          </w:p>
        </w:tc>
        <w:tc>
          <w:tcPr>
            <w:tcW w:w="2775" w:type="dxa"/>
            <w:vMerge w:val="continue"/>
          </w:tcPr>
          <w:p w14:paraId="6E6EB17D">
            <w:pPr>
              <w:rPr>
                <w:rFonts w:hint="default" w:ascii="Times New Roman" w:hAnsi="Times New Roman" w:cs="Times New Roman"/>
                <w:b/>
                <w:bCs/>
                <w:i w:val="0"/>
                <w:iCs w:val="0"/>
                <w:color w:val="auto"/>
                <w:sz w:val="21"/>
                <w:szCs w:val="21"/>
                <w:vertAlign w:val="baseline"/>
                <w:lang w:val="en-US" w:eastAsia="zh-CN"/>
              </w:rPr>
            </w:pPr>
          </w:p>
        </w:tc>
        <w:tc>
          <w:tcPr>
            <w:tcW w:w="861" w:type="dxa"/>
            <w:vAlign w:val="top"/>
          </w:tcPr>
          <w:p w14:paraId="2F2388B2">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3</w:t>
            </w:r>
          </w:p>
        </w:tc>
        <w:tc>
          <w:tcPr>
            <w:tcW w:w="1872" w:type="dxa"/>
          </w:tcPr>
          <w:p w14:paraId="532CE1D7">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c>
          <w:tcPr>
            <w:tcW w:w="2664" w:type="dxa"/>
          </w:tcPr>
          <w:p w14:paraId="7CAF9FAD">
            <w:pPr>
              <w:jc w:val="center"/>
              <w:rPr>
                <w:rFonts w:hint="default" w:ascii="Times New Roman" w:hAnsi="Times New Roman" w:cs="Times New Roman"/>
                <w:b/>
                <w:bCs/>
                <w:i w:val="0"/>
                <w:iCs w:val="0"/>
                <w:color w:val="auto"/>
                <w:sz w:val="21"/>
                <w:szCs w:val="21"/>
                <w:vertAlign w:val="baseline"/>
                <w:lang w:val="en-US" w:eastAsia="zh-CN"/>
              </w:rPr>
            </w:pPr>
            <w:r>
              <w:rPr>
                <w:rStyle w:val="5"/>
                <w:rFonts w:hint="default" w:ascii="Times New Roman" w:hAnsi="Times New Roman" w:eastAsia="Segoe UI" w:cs="Times New Roman"/>
                <w:b/>
                <w:bCs/>
                <w:i w:val="0"/>
                <w:iCs w:val="0"/>
                <w:caps w:val="0"/>
                <w:color w:val="auto"/>
                <w:spacing w:val="0"/>
                <w:sz w:val="21"/>
                <w:szCs w:val="21"/>
                <w:shd w:val="clear" w:fill="FCFCFC"/>
                <w:vertAlign w:val="baseline"/>
              </w:rPr>
              <w:t>Azithromycin</w:t>
            </w:r>
          </w:p>
        </w:tc>
      </w:tr>
      <w:tr w14:paraId="6055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052" w:type="dxa"/>
            <w:vMerge w:val="restart"/>
          </w:tcPr>
          <w:p w14:paraId="6AADB513">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color w:val="auto"/>
                <w:sz w:val="21"/>
                <w:szCs w:val="21"/>
                <w:highlight w:val="none"/>
                <w:lang w:val="en-US" w:eastAsia="zh-CN"/>
              </w:rPr>
              <w:t>Initiated antiviral treatment with prior empirical antibiotic treatment</w:t>
            </w:r>
          </w:p>
        </w:tc>
        <w:tc>
          <w:tcPr>
            <w:tcW w:w="2775" w:type="dxa"/>
            <w:vMerge w:val="restart"/>
          </w:tcPr>
          <w:p w14:paraId="62DE92A5">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With prior empirical antibiotic treatment, initiation of ≥1 antiviral drugs based on definitive viral etiology detection.</w:t>
            </w:r>
          </w:p>
        </w:tc>
        <w:tc>
          <w:tcPr>
            <w:tcW w:w="861" w:type="dxa"/>
            <w:vAlign w:val="top"/>
          </w:tcPr>
          <w:p w14:paraId="5E118530">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0</w:t>
            </w:r>
          </w:p>
        </w:tc>
        <w:tc>
          <w:tcPr>
            <w:tcW w:w="1872" w:type="dxa"/>
          </w:tcPr>
          <w:p w14:paraId="7B6CC48A">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c>
          <w:tcPr>
            <w:tcW w:w="2664" w:type="dxa"/>
          </w:tcPr>
          <w:p w14:paraId="054EDC95">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r>
      <w:tr w14:paraId="47DBA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052" w:type="dxa"/>
            <w:vMerge w:val="continue"/>
          </w:tcPr>
          <w:p w14:paraId="651E9CEA">
            <w:pPr>
              <w:rPr>
                <w:rFonts w:hint="default" w:ascii="Times New Roman" w:hAnsi="Times New Roman" w:cs="Times New Roman"/>
                <w:color w:val="auto"/>
                <w:sz w:val="21"/>
                <w:szCs w:val="21"/>
              </w:rPr>
            </w:pPr>
          </w:p>
        </w:tc>
        <w:tc>
          <w:tcPr>
            <w:tcW w:w="2775" w:type="dxa"/>
            <w:vMerge w:val="continue"/>
          </w:tcPr>
          <w:p w14:paraId="236C6A67">
            <w:pPr>
              <w:rPr>
                <w:rFonts w:hint="default" w:ascii="Times New Roman" w:hAnsi="Times New Roman" w:cs="Times New Roman"/>
                <w:color w:val="auto"/>
                <w:sz w:val="21"/>
                <w:szCs w:val="21"/>
              </w:rPr>
            </w:pPr>
          </w:p>
        </w:tc>
        <w:tc>
          <w:tcPr>
            <w:tcW w:w="861" w:type="dxa"/>
            <w:vAlign w:val="top"/>
          </w:tcPr>
          <w:p w14:paraId="697AE9F7">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1</w:t>
            </w:r>
          </w:p>
        </w:tc>
        <w:tc>
          <w:tcPr>
            <w:tcW w:w="1872" w:type="dxa"/>
          </w:tcPr>
          <w:p w14:paraId="6E03387C">
            <w:pPr>
              <w:jc w:val="center"/>
              <w:rPr>
                <w:rFonts w:hint="default" w:ascii="Times New Roman" w:hAnsi="Times New Roman" w:eastAsia="仿宋" w:cs="Times New Roman"/>
                <w:b/>
                <w:bCs/>
                <w:i w:val="0"/>
                <w:iCs w:val="0"/>
                <w:color w:val="auto"/>
                <w:sz w:val="21"/>
                <w:szCs w:val="21"/>
                <w:vertAlign w:val="baseline"/>
                <w:lang w:val="en-US" w:eastAsia="zh-CN"/>
              </w:rPr>
            </w:pPr>
            <w:r>
              <w:rPr>
                <w:rStyle w:val="5"/>
                <w:rFonts w:hint="default" w:ascii="Times New Roman" w:hAnsi="Times New Roman" w:eastAsia="宋体" w:cs="Times New Roman"/>
                <w:b w:val="0"/>
                <w:bCs w:val="0"/>
                <w:i/>
                <w:iCs/>
                <w:caps w:val="0"/>
                <w:color w:val="auto"/>
                <w:spacing w:val="0"/>
                <w:sz w:val="21"/>
                <w:szCs w:val="21"/>
                <w:shd w:val="clear" w:fill="FCFCFC"/>
                <w:vertAlign w:val="baseline"/>
                <w:lang w:val="en-US" w:eastAsia="zh-CN"/>
              </w:rPr>
              <w:t>-</w:t>
            </w:r>
          </w:p>
        </w:tc>
        <w:tc>
          <w:tcPr>
            <w:tcW w:w="2664" w:type="dxa"/>
          </w:tcPr>
          <w:p w14:paraId="5B18FAC8">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Piperacillin-Tazobactam</w:t>
            </w:r>
          </w:p>
        </w:tc>
      </w:tr>
      <w:tr w14:paraId="056C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052" w:type="dxa"/>
            <w:vMerge w:val="continue"/>
          </w:tcPr>
          <w:p w14:paraId="33A09504">
            <w:pPr>
              <w:rPr>
                <w:rFonts w:hint="default" w:ascii="Times New Roman" w:hAnsi="Times New Roman" w:cs="Times New Roman"/>
                <w:b/>
                <w:bCs/>
                <w:i w:val="0"/>
                <w:iCs w:val="0"/>
                <w:color w:val="auto"/>
                <w:sz w:val="21"/>
                <w:szCs w:val="21"/>
                <w:vertAlign w:val="baseline"/>
                <w:lang w:val="en-US" w:eastAsia="zh-CN"/>
              </w:rPr>
            </w:pPr>
          </w:p>
        </w:tc>
        <w:tc>
          <w:tcPr>
            <w:tcW w:w="2775" w:type="dxa"/>
            <w:vMerge w:val="continue"/>
          </w:tcPr>
          <w:p w14:paraId="14678C56">
            <w:pPr>
              <w:rPr>
                <w:rFonts w:hint="default" w:ascii="Times New Roman" w:hAnsi="Times New Roman" w:cs="Times New Roman"/>
                <w:b/>
                <w:bCs/>
                <w:i w:val="0"/>
                <w:iCs w:val="0"/>
                <w:color w:val="auto"/>
                <w:sz w:val="21"/>
                <w:szCs w:val="21"/>
                <w:vertAlign w:val="baseline"/>
                <w:lang w:val="en-US" w:eastAsia="zh-CN"/>
              </w:rPr>
            </w:pPr>
          </w:p>
        </w:tc>
        <w:tc>
          <w:tcPr>
            <w:tcW w:w="861" w:type="dxa"/>
            <w:vAlign w:val="top"/>
          </w:tcPr>
          <w:p w14:paraId="0223C925">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2</w:t>
            </w:r>
          </w:p>
        </w:tc>
        <w:tc>
          <w:tcPr>
            <w:tcW w:w="1872" w:type="dxa"/>
          </w:tcPr>
          <w:p w14:paraId="7A28267E">
            <w:pPr>
              <w:jc w:val="center"/>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Rhinovirus+</w:t>
            </w:r>
          </w:p>
          <w:p w14:paraId="5A79A608">
            <w:pPr>
              <w:jc w:val="center"/>
              <w:rPr>
                <w:rFonts w:hint="default" w:ascii="Times New Roman" w:hAnsi="Times New Roman" w:cs="Times New Roman"/>
                <w:b w:val="0"/>
                <w:bCs w:val="0"/>
                <w:color w:val="auto"/>
                <w:sz w:val="21"/>
                <w:szCs w:val="21"/>
                <w:lang w:val="en-US" w:eastAsia="zh-CN"/>
              </w:rPr>
            </w:pPr>
            <w:r>
              <w:rPr>
                <w:rFonts w:hint="default" w:ascii="Times New Roman" w:hAnsi="Times New Roman" w:cs="Times New Roman"/>
                <w:b w:val="0"/>
                <w:bCs w:val="0"/>
                <w:color w:val="auto"/>
                <w:sz w:val="21"/>
                <w:szCs w:val="21"/>
                <w:lang w:val="en-US" w:eastAsia="zh-CN"/>
              </w:rPr>
              <w:t>respiratory syncytial virus</w:t>
            </w:r>
          </w:p>
        </w:tc>
        <w:tc>
          <w:tcPr>
            <w:tcW w:w="2664" w:type="dxa"/>
          </w:tcPr>
          <w:p w14:paraId="0DC3A084">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r>
      <w:tr w14:paraId="21213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052" w:type="dxa"/>
            <w:vMerge w:val="continue"/>
          </w:tcPr>
          <w:p w14:paraId="7D26F91A">
            <w:pPr>
              <w:rPr>
                <w:rFonts w:hint="default" w:ascii="Times New Roman" w:hAnsi="Times New Roman" w:cs="Times New Roman"/>
                <w:b/>
                <w:bCs/>
                <w:i w:val="0"/>
                <w:iCs w:val="0"/>
                <w:color w:val="auto"/>
                <w:sz w:val="21"/>
                <w:szCs w:val="21"/>
                <w:vertAlign w:val="baseline"/>
                <w:lang w:val="en-US" w:eastAsia="zh-CN"/>
              </w:rPr>
            </w:pPr>
          </w:p>
        </w:tc>
        <w:tc>
          <w:tcPr>
            <w:tcW w:w="2775" w:type="dxa"/>
            <w:vMerge w:val="continue"/>
          </w:tcPr>
          <w:p w14:paraId="35B83003">
            <w:pPr>
              <w:rPr>
                <w:rFonts w:hint="default" w:ascii="Times New Roman" w:hAnsi="Times New Roman" w:cs="Times New Roman"/>
                <w:b/>
                <w:bCs/>
                <w:i w:val="0"/>
                <w:iCs w:val="0"/>
                <w:color w:val="auto"/>
                <w:sz w:val="21"/>
                <w:szCs w:val="21"/>
                <w:vertAlign w:val="baseline"/>
                <w:lang w:val="en-US" w:eastAsia="zh-CN"/>
              </w:rPr>
            </w:pPr>
          </w:p>
        </w:tc>
        <w:tc>
          <w:tcPr>
            <w:tcW w:w="861" w:type="dxa"/>
            <w:vAlign w:val="top"/>
          </w:tcPr>
          <w:p w14:paraId="054E0D1D">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3</w:t>
            </w:r>
          </w:p>
        </w:tc>
        <w:tc>
          <w:tcPr>
            <w:tcW w:w="1872" w:type="dxa"/>
          </w:tcPr>
          <w:p w14:paraId="25004AA1">
            <w:pPr>
              <w:jc w:val="center"/>
              <w:rPr>
                <w:rFonts w:hint="default" w:ascii="Times New Roman" w:hAnsi="Times New Roman" w:cs="Times New Roman"/>
                <w:b/>
                <w:bCs/>
                <w:i w:val="0"/>
                <w:iCs w:val="0"/>
                <w:color w:val="auto"/>
                <w:sz w:val="21"/>
                <w:szCs w:val="21"/>
                <w:vertAlign w:val="baseline"/>
                <w:lang w:val="en-US" w:eastAsia="zh-CN"/>
              </w:rPr>
            </w:pPr>
          </w:p>
        </w:tc>
        <w:tc>
          <w:tcPr>
            <w:tcW w:w="2664" w:type="dxa"/>
          </w:tcPr>
          <w:p w14:paraId="3A0185AB">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Ribavirin</w:t>
            </w:r>
          </w:p>
        </w:tc>
      </w:tr>
      <w:tr w14:paraId="1F70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2052" w:type="dxa"/>
            <w:vMerge w:val="restart"/>
          </w:tcPr>
          <w:p w14:paraId="7E9B1DBC">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color w:val="auto"/>
                <w:sz w:val="21"/>
                <w:szCs w:val="21"/>
                <w:highlight w:val="none"/>
                <w:lang w:val="en-US" w:eastAsia="zh-CN"/>
              </w:rPr>
              <w:t>Initiated antifungal treatment with prior empirical antibiotic treatment</w:t>
            </w:r>
          </w:p>
        </w:tc>
        <w:tc>
          <w:tcPr>
            <w:tcW w:w="2775" w:type="dxa"/>
            <w:vMerge w:val="restart"/>
          </w:tcPr>
          <w:p w14:paraId="109D510E">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With prior empirical antibiotic treatment, initiation of ≥1 antifungal drugs​based on definitive fungal etiology detection.</w:t>
            </w:r>
          </w:p>
        </w:tc>
        <w:tc>
          <w:tcPr>
            <w:tcW w:w="861" w:type="dxa"/>
            <w:vAlign w:val="top"/>
          </w:tcPr>
          <w:p w14:paraId="035DDDC9">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0</w:t>
            </w:r>
          </w:p>
        </w:tc>
        <w:tc>
          <w:tcPr>
            <w:tcW w:w="1872" w:type="dxa"/>
          </w:tcPr>
          <w:p w14:paraId="7A0FC661">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c>
          <w:tcPr>
            <w:tcW w:w="2664" w:type="dxa"/>
          </w:tcPr>
          <w:p w14:paraId="7D1A3A25">
            <w:pPr>
              <w:jc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Cefoperazone-Sulbactam+</w:t>
            </w:r>
          </w:p>
          <w:p w14:paraId="0DD4A620">
            <w:pPr>
              <w:jc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Azithromycin</w:t>
            </w:r>
          </w:p>
        </w:tc>
      </w:tr>
      <w:tr w14:paraId="6337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2052" w:type="dxa"/>
            <w:vMerge w:val="continue"/>
          </w:tcPr>
          <w:p w14:paraId="6C52B0F9">
            <w:pPr>
              <w:rPr>
                <w:rFonts w:hint="default" w:ascii="Times New Roman" w:hAnsi="Times New Roman" w:cs="Times New Roman"/>
                <w:color w:val="auto"/>
                <w:sz w:val="21"/>
                <w:szCs w:val="21"/>
              </w:rPr>
            </w:pPr>
          </w:p>
        </w:tc>
        <w:tc>
          <w:tcPr>
            <w:tcW w:w="2775" w:type="dxa"/>
            <w:vMerge w:val="continue"/>
          </w:tcPr>
          <w:p w14:paraId="5CE8E309">
            <w:pPr>
              <w:rPr>
                <w:rFonts w:hint="default" w:ascii="Times New Roman" w:hAnsi="Times New Roman" w:cs="Times New Roman"/>
                <w:color w:val="auto"/>
                <w:sz w:val="21"/>
                <w:szCs w:val="21"/>
              </w:rPr>
            </w:pPr>
          </w:p>
        </w:tc>
        <w:tc>
          <w:tcPr>
            <w:tcW w:w="861" w:type="dxa"/>
            <w:vAlign w:val="top"/>
          </w:tcPr>
          <w:p w14:paraId="72F5D446">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1</w:t>
            </w:r>
          </w:p>
        </w:tc>
        <w:tc>
          <w:tcPr>
            <w:tcW w:w="1872" w:type="dxa"/>
          </w:tcPr>
          <w:p w14:paraId="51B4D573">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c>
          <w:tcPr>
            <w:tcW w:w="2664" w:type="dxa"/>
          </w:tcPr>
          <w:p w14:paraId="269DF5A2">
            <w:pPr>
              <w:jc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Cefoperazone-Sulbactam+</w:t>
            </w:r>
          </w:p>
          <w:p w14:paraId="6279160B">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Azithromycin</w:t>
            </w:r>
          </w:p>
        </w:tc>
      </w:tr>
      <w:tr w14:paraId="259BB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2052" w:type="dxa"/>
            <w:vMerge w:val="continue"/>
          </w:tcPr>
          <w:p w14:paraId="5CE8E9D5">
            <w:pPr>
              <w:rPr>
                <w:rFonts w:hint="default" w:ascii="Times New Roman" w:hAnsi="Times New Roman" w:cs="Times New Roman"/>
                <w:b/>
                <w:bCs/>
                <w:i w:val="0"/>
                <w:iCs w:val="0"/>
                <w:color w:val="auto"/>
                <w:sz w:val="21"/>
                <w:szCs w:val="21"/>
                <w:vertAlign w:val="baseline"/>
                <w:lang w:val="en-US" w:eastAsia="zh-CN"/>
              </w:rPr>
            </w:pPr>
          </w:p>
        </w:tc>
        <w:tc>
          <w:tcPr>
            <w:tcW w:w="2775" w:type="dxa"/>
            <w:vMerge w:val="continue"/>
          </w:tcPr>
          <w:p w14:paraId="2FA3DE83">
            <w:pPr>
              <w:rPr>
                <w:rFonts w:hint="default" w:ascii="Times New Roman" w:hAnsi="Times New Roman" w:cs="Times New Roman"/>
                <w:b/>
                <w:bCs/>
                <w:i w:val="0"/>
                <w:iCs w:val="0"/>
                <w:color w:val="auto"/>
                <w:sz w:val="21"/>
                <w:szCs w:val="21"/>
                <w:vertAlign w:val="baseline"/>
                <w:lang w:val="en-US" w:eastAsia="zh-CN"/>
              </w:rPr>
            </w:pPr>
          </w:p>
        </w:tc>
        <w:tc>
          <w:tcPr>
            <w:tcW w:w="861" w:type="dxa"/>
            <w:vAlign w:val="top"/>
          </w:tcPr>
          <w:p w14:paraId="42FAEFCF">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2</w:t>
            </w:r>
          </w:p>
        </w:tc>
        <w:tc>
          <w:tcPr>
            <w:tcW w:w="1872" w:type="dxa"/>
          </w:tcPr>
          <w:p w14:paraId="47612B5C">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color w:val="auto"/>
                <w:sz w:val="21"/>
                <w:szCs w:val="21"/>
                <w:lang w:val="en-US" w:eastAsia="zh-CN"/>
              </w:rPr>
              <w:t>Rhinovirus</w:t>
            </w:r>
          </w:p>
        </w:tc>
        <w:tc>
          <w:tcPr>
            <w:tcW w:w="2664" w:type="dxa"/>
          </w:tcPr>
          <w:p w14:paraId="61EE7831">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Azithromycin</w:t>
            </w:r>
          </w:p>
        </w:tc>
      </w:tr>
      <w:tr w14:paraId="7BE4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2052" w:type="dxa"/>
            <w:vMerge w:val="continue"/>
          </w:tcPr>
          <w:p w14:paraId="34D5D79D">
            <w:pPr>
              <w:rPr>
                <w:rFonts w:hint="default" w:ascii="Times New Roman" w:hAnsi="Times New Roman" w:cs="Times New Roman"/>
                <w:b/>
                <w:bCs/>
                <w:i w:val="0"/>
                <w:iCs w:val="0"/>
                <w:color w:val="auto"/>
                <w:sz w:val="21"/>
                <w:szCs w:val="21"/>
                <w:vertAlign w:val="baseline"/>
                <w:lang w:val="en-US" w:eastAsia="zh-CN"/>
              </w:rPr>
            </w:pPr>
          </w:p>
        </w:tc>
        <w:tc>
          <w:tcPr>
            <w:tcW w:w="2775" w:type="dxa"/>
            <w:vMerge w:val="continue"/>
          </w:tcPr>
          <w:p w14:paraId="43D93036">
            <w:pPr>
              <w:rPr>
                <w:rFonts w:hint="default" w:ascii="Times New Roman" w:hAnsi="Times New Roman" w:cs="Times New Roman"/>
                <w:b/>
                <w:bCs/>
                <w:i w:val="0"/>
                <w:iCs w:val="0"/>
                <w:color w:val="auto"/>
                <w:sz w:val="21"/>
                <w:szCs w:val="21"/>
                <w:vertAlign w:val="baseline"/>
                <w:lang w:val="en-US" w:eastAsia="zh-CN"/>
              </w:rPr>
            </w:pPr>
          </w:p>
        </w:tc>
        <w:tc>
          <w:tcPr>
            <w:tcW w:w="861" w:type="dxa"/>
            <w:vAlign w:val="top"/>
          </w:tcPr>
          <w:p w14:paraId="73BF2EB3">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3</w:t>
            </w:r>
          </w:p>
        </w:tc>
        <w:tc>
          <w:tcPr>
            <w:tcW w:w="1872" w:type="dxa"/>
          </w:tcPr>
          <w:p w14:paraId="2CE5F70A">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Haemophilus influenzae</w:t>
            </w:r>
            <w:r>
              <w:rPr>
                <w:rFonts w:hint="default" w:ascii="Times New Roman" w:hAnsi="Times New Roman" w:cs="Times New Roman"/>
                <w:b w:val="0"/>
                <w:bCs w:val="0"/>
                <w:i w:val="0"/>
                <w:iCs w:val="0"/>
                <w:color w:val="auto"/>
                <w:sz w:val="21"/>
                <w:szCs w:val="21"/>
                <w:vertAlign w:val="baseline"/>
                <w:lang w:val="en-US" w:eastAsia="zh-CN"/>
              </w:rPr>
              <w:t>+</w:t>
            </w:r>
          </w:p>
          <w:p w14:paraId="21561231">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Klebsiella pneumoniae</w:t>
            </w:r>
            <w:r>
              <w:rPr>
                <w:rFonts w:hint="default" w:ascii="Times New Roman" w:hAnsi="Times New Roman" w:cs="Times New Roman"/>
                <w:b w:val="0"/>
                <w:bCs w:val="0"/>
                <w:i w:val="0"/>
                <w:iCs w:val="0"/>
                <w:color w:val="auto"/>
                <w:sz w:val="21"/>
                <w:szCs w:val="21"/>
                <w:vertAlign w:val="baseline"/>
                <w:lang w:val="en-US" w:eastAsia="zh-CN"/>
              </w:rPr>
              <w:t>+</w:t>
            </w:r>
          </w:p>
          <w:p w14:paraId="441D8005">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Escherichia coli</w:t>
            </w:r>
            <w:r>
              <w:rPr>
                <w:rFonts w:hint="default" w:ascii="Times New Roman" w:hAnsi="Times New Roman" w:cs="Times New Roman"/>
                <w:b w:val="0"/>
                <w:bCs w:val="0"/>
                <w:i w:val="0"/>
                <w:iCs w:val="0"/>
                <w:color w:val="auto"/>
                <w:sz w:val="21"/>
                <w:szCs w:val="21"/>
                <w:vertAlign w:val="baseline"/>
                <w:lang w:val="en-US" w:eastAsia="zh-CN"/>
              </w:rPr>
              <w:t>+</w:t>
            </w:r>
          </w:p>
          <w:p w14:paraId="26844CAA">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Staphylococcus aureus</w:t>
            </w:r>
            <w:r>
              <w:rPr>
                <w:rFonts w:hint="default" w:ascii="Times New Roman" w:hAnsi="Times New Roman" w:cs="Times New Roman"/>
                <w:b w:val="0"/>
                <w:bCs w:val="0"/>
                <w:i w:val="0"/>
                <w:iCs w:val="0"/>
                <w:color w:val="auto"/>
                <w:sz w:val="21"/>
                <w:szCs w:val="21"/>
                <w:vertAlign w:val="baseline"/>
                <w:lang w:val="en-US" w:eastAsia="zh-CN"/>
              </w:rPr>
              <w:t>+</w:t>
            </w:r>
          </w:p>
          <w:p w14:paraId="7C570B1E">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iCs/>
                <w:color w:val="auto"/>
                <w:sz w:val="21"/>
                <w:szCs w:val="21"/>
                <w:vertAlign w:val="baseline"/>
                <w:lang w:val="en-US" w:eastAsia="zh-CN"/>
              </w:rPr>
              <w:t>Candida parapsilosis</w:t>
            </w:r>
            <w:r>
              <w:rPr>
                <w:rFonts w:hint="default" w:ascii="Times New Roman" w:hAnsi="Times New Roman" w:cs="Times New Roman"/>
                <w:b w:val="0"/>
                <w:bCs w:val="0"/>
                <w:i w:val="0"/>
                <w:iCs w:val="0"/>
                <w:color w:val="auto"/>
                <w:sz w:val="21"/>
                <w:szCs w:val="21"/>
                <w:vertAlign w:val="baseline"/>
                <w:lang w:val="en-US" w:eastAsia="zh-CN"/>
              </w:rPr>
              <w:t>+</w:t>
            </w:r>
          </w:p>
          <w:p w14:paraId="66B00195">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Human Parainfluenza Virus 3+</w:t>
            </w:r>
          </w:p>
          <w:p w14:paraId="5DA326C1">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Cytomegalovirus</w:t>
            </w:r>
          </w:p>
          <w:p w14:paraId="5A44DD7B">
            <w:pPr>
              <w:jc w:val="center"/>
              <w:rPr>
                <w:rFonts w:hint="default" w:ascii="Times New Roman" w:hAnsi="Times New Roman" w:cs="Times New Roman"/>
                <w:b/>
                <w:bCs/>
                <w:i w:val="0"/>
                <w:iCs w:val="0"/>
                <w:color w:val="auto"/>
                <w:sz w:val="21"/>
                <w:szCs w:val="21"/>
                <w:vertAlign w:val="baseline"/>
                <w:lang w:val="en-US" w:eastAsia="zh-CN"/>
              </w:rPr>
            </w:pPr>
          </w:p>
        </w:tc>
        <w:tc>
          <w:tcPr>
            <w:tcW w:w="2664" w:type="dxa"/>
          </w:tcPr>
          <w:p w14:paraId="0FE1ECEB">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Fluconazole</w:t>
            </w:r>
          </w:p>
        </w:tc>
      </w:tr>
      <w:tr w14:paraId="458C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52" w:type="dxa"/>
            <w:vMerge w:val="restart"/>
          </w:tcPr>
          <w:p w14:paraId="65B47B34">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color w:val="auto"/>
                <w:sz w:val="21"/>
                <w:szCs w:val="21"/>
                <w:highlight w:val="none"/>
                <w:lang w:val="en-US" w:eastAsia="zh-CN"/>
              </w:rPr>
              <w:t>Initiated pathogen-directed antimicrobial treatment without prior empirical antibiotics</w:t>
            </w:r>
          </w:p>
        </w:tc>
        <w:tc>
          <w:tcPr>
            <w:tcW w:w="2775" w:type="dxa"/>
            <w:vMerge w:val="restart"/>
          </w:tcPr>
          <w:p w14:paraId="32DA4514">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 xml:space="preserve">Without prior empirical </w:t>
            </w:r>
            <w:r>
              <w:rPr>
                <w:rFonts w:hint="default" w:ascii="Times New Roman" w:hAnsi="Times New Roman" w:cs="Times New Roman"/>
                <w:b w:val="0"/>
                <w:bCs w:val="0"/>
                <w:color w:val="auto"/>
                <w:sz w:val="21"/>
                <w:szCs w:val="21"/>
                <w:highlight w:val="none"/>
                <w:lang w:val="en-US" w:eastAsia="zh-CN"/>
              </w:rPr>
              <w:t>antimicrobial</w:t>
            </w:r>
            <w:r>
              <w:rPr>
                <w:rFonts w:hint="default" w:ascii="Times New Roman" w:hAnsi="Times New Roman" w:cs="Times New Roman"/>
                <w:b w:val="0"/>
                <w:bCs w:val="0"/>
                <w:i w:val="0"/>
                <w:iCs w:val="0"/>
                <w:color w:val="auto"/>
                <w:sz w:val="21"/>
                <w:szCs w:val="21"/>
                <w:vertAlign w:val="baseline"/>
                <w:lang w:val="en-US" w:eastAsia="zh-CN"/>
              </w:rPr>
              <w:t xml:space="preserve"> treatment,  initiation of antimicrobial drugs based on detected pathogen.</w:t>
            </w:r>
          </w:p>
        </w:tc>
        <w:tc>
          <w:tcPr>
            <w:tcW w:w="861" w:type="dxa"/>
            <w:vAlign w:val="top"/>
          </w:tcPr>
          <w:p w14:paraId="5FC43509">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0</w:t>
            </w:r>
          </w:p>
        </w:tc>
        <w:tc>
          <w:tcPr>
            <w:tcW w:w="1872" w:type="dxa"/>
          </w:tcPr>
          <w:p w14:paraId="38C8E6E5">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c>
          <w:tcPr>
            <w:tcW w:w="2664" w:type="dxa"/>
          </w:tcPr>
          <w:p w14:paraId="5A1B7E38">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r>
      <w:tr w14:paraId="6DF5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52" w:type="dxa"/>
            <w:vMerge w:val="continue"/>
          </w:tcPr>
          <w:p w14:paraId="5512E297">
            <w:pPr>
              <w:rPr>
                <w:rFonts w:hint="default" w:ascii="Times New Roman" w:hAnsi="Times New Roman" w:cs="Times New Roman"/>
                <w:color w:val="auto"/>
                <w:sz w:val="21"/>
                <w:szCs w:val="21"/>
              </w:rPr>
            </w:pPr>
          </w:p>
        </w:tc>
        <w:tc>
          <w:tcPr>
            <w:tcW w:w="2775" w:type="dxa"/>
            <w:vMerge w:val="continue"/>
          </w:tcPr>
          <w:p w14:paraId="40397F3B">
            <w:pPr>
              <w:rPr>
                <w:rFonts w:hint="default" w:ascii="Times New Roman" w:hAnsi="Times New Roman" w:cs="Times New Roman"/>
                <w:color w:val="auto"/>
                <w:sz w:val="21"/>
                <w:szCs w:val="21"/>
              </w:rPr>
            </w:pPr>
          </w:p>
        </w:tc>
        <w:tc>
          <w:tcPr>
            <w:tcW w:w="861" w:type="dxa"/>
            <w:vAlign w:val="top"/>
          </w:tcPr>
          <w:p w14:paraId="54F47D8B">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1</w:t>
            </w:r>
          </w:p>
        </w:tc>
        <w:tc>
          <w:tcPr>
            <w:tcW w:w="1872" w:type="dxa"/>
          </w:tcPr>
          <w:p w14:paraId="34AC0CAC">
            <w:pPr>
              <w:jc w:val="center"/>
              <w:rPr>
                <w:rFonts w:hint="default" w:ascii="Times New Roman" w:hAnsi="Times New Roman" w:cs="Times New Roman"/>
                <w:b/>
                <w:bCs/>
                <w:i w:val="0"/>
                <w:iCs w:val="0"/>
                <w:color w:val="auto"/>
                <w:sz w:val="21"/>
                <w:szCs w:val="21"/>
                <w:vertAlign w:val="baseline"/>
                <w:lang w:val="en-US" w:eastAsia="zh-CN"/>
              </w:rPr>
            </w:pPr>
            <w:r>
              <w:rPr>
                <w:rStyle w:val="5"/>
                <w:rFonts w:hint="default" w:ascii="Times New Roman" w:hAnsi="Times New Roman" w:eastAsia="Segoe UI" w:cs="Times New Roman"/>
                <w:b w:val="0"/>
                <w:bCs w:val="0"/>
                <w:i/>
                <w:iCs/>
                <w:caps w:val="0"/>
                <w:color w:val="auto"/>
                <w:spacing w:val="0"/>
                <w:sz w:val="21"/>
                <w:szCs w:val="21"/>
                <w:shd w:val="clear" w:fill="FCFCFC"/>
                <w:vertAlign w:val="baseline"/>
              </w:rPr>
              <w:t>Mycoplasma pneumoniae</w:t>
            </w:r>
          </w:p>
        </w:tc>
        <w:tc>
          <w:tcPr>
            <w:tcW w:w="2664" w:type="dxa"/>
          </w:tcPr>
          <w:p w14:paraId="07FCF00E">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r>
      <w:tr w14:paraId="17E5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52" w:type="dxa"/>
            <w:vMerge w:val="continue"/>
          </w:tcPr>
          <w:p w14:paraId="45F5F8F6">
            <w:pPr>
              <w:rPr>
                <w:rFonts w:hint="default" w:ascii="Times New Roman" w:hAnsi="Times New Roman" w:cs="Times New Roman"/>
                <w:b/>
                <w:bCs/>
                <w:i w:val="0"/>
                <w:iCs w:val="0"/>
                <w:color w:val="auto"/>
                <w:sz w:val="21"/>
                <w:szCs w:val="21"/>
                <w:vertAlign w:val="baseline"/>
                <w:lang w:val="en-US" w:eastAsia="zh-CN"/>
              </w:rPr>
            </w:pPr>
          </w:p>
        </w:tc>
        <w:tc>
          <w:tcPr>
            <w:tcW w:w="2775" w:type="dxa"/>
            <w:vMerge w:val="continue"/>
          </w:tcPr>
          <w:p w14:paraId="1D7E4313">
            <w:pPr>
              <w:rPr>
                <w:rFonts w:hint="default" w:ascii="Times New Roman" w:hAnsi="Times New Roman" w:cs="Times New Roman"/>
                <w:b/>
                <w:bCs/>
                <w:i w:val="0"/>
                <w:iCs w:val="0"/>
                <w:color w:val="auto"/>
                <w:sz w:val="21"/>
                <w:szCs w:val="21"/>
                <w:vertAlign w:val="baseline"/>
                <w:lang w:val="en-US" w:eastAsia="zh-CN"/>
              </w:rPr>
            </w:pPr>
          </w:p>
        </w:tc>
        <w:tc>
          <w:tcPr>
            <w:tcW w:w="861" w:type="dxa"/>
            <w:vAlign w:val="top"/>
          </w:tcPr>
          <w:p w14:paraId="7D9B5071">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2</w:t>
            </w:r>
          </w:p>
        </w:tc>
        <w:tc>
          <w:tcPr>
            <w:tcW w:w="1872" w:type="dxa"/>
          </w:tcPr>
          <w:p w14:paraId="580845AB">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c>
          <w:tcPr>
            <w:tcW w:w="2664" w:type="dxa"/>
          </w:tcPr>
          <w:p w14:paraId="21BC305E">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r>
      <w:tr w14:paraId="1814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52" w:type="dxa"/>
            <w:vMerge w:val="continue"/>
          </w:tcPr>
          <w:p w14:paraId="4429EFB0">
            <w:pPr>
              <w:rPr>
                <w:rFonts w:hint="default" w:ascii="Times New Roman" w:hAnsi="Times New Roman" w:cs="Times New Roman"/>
                <w:b/>
                <w:bCs/>
                <w:i w:val="0"/>
                <w:iCs w:val="0"/>
                <w:color w:val="auto"/>
                <w:sz w:val="21"/>
                <w:szCs w:val="21"/>
                <w:vertAlign w:val="baseline"/>
                <w:lang w:val="en-US" w:eastAsia="zh-CN"/>
              </w:rPr>
            </w:pPr>
          </w:p>
        </w:tc>
        <w:tc>
          <w:tcPr>
            <w:tcW w:w="2775" w:type="dxa"/>
            <w:vMerge w:val="continue"/>
          </w:tcPr>
          <w:p w14:paraId="0824EC24">
            <w:pPr>
              <w:rPr>
                <w:rFonts w:hint="default" w:ascii="Times New Roman" w:hAnsi="Times New Roman" w:cs="Times New Roman"/>
                <w:b/>
                <w:bCs/>
                <w:i w:val="0"/>
                <w:iCs w:val="0"/>
                <w:color w:val="auto"/>
                <w:sz w:val="21"/>
                <w:szCs w:val="21"/>
                <w:vertAlign w:val="baseline"/>
                <w:lang w:val="en-US" w:eastAsia="zh-CN"/>
              </w:rPr>
            </w:pPr>
          </w:p>
        </w:tc>
        <w:tc>
          <w:tcPr>
            <w:tcW w:w="861" w:type="dxa"/>
            <w:vAlign w:val="top"/>
          </w:tcPr>
          <w:p w14:paraId="7A5328D4">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3</w:t>
            </w:r>
          </w:p>
        </w:tc>
        <w:tc>
          <w:tcPr>
            <w:tcW w:w="1872" w:type="dxa"/>
          </w:tcPr>
          <w:p w14:paraId="11EF8306">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c>
          <w:tcPr>
            <w:tcW w:w="2664" w:type="dxa"/>
          </w:tcPr>
          <w:p w14:paraId="112289F1">
            <w:pPr>
              <w:jc w:val="center"/>
              <w:rPr>
                <w:rFonts w:hint="default" w:ascii="Times New Roman" w:hAnsi="Times New Roman" w:cs="Times New Roman"/>
                <w:b/>
                <w:bCs/>
                <w:i w:val="0"/>
                <w:iCs w:val="0"/>
                <w:color w:val="auto"/>
                <w:sz w:val="21"/>
                <w:szCs w:val="21"/>
                <w:vertAlign w:val="baseline"/>
                <w:lang w:val="en-US" w:eastAsia="zh-CN"/>
              </w:rPr>
            </w:pPr>
            <w:r>
              <w:rPr>
                <w:rStyle w:val="5"/>
                <w:rFonts w:hint="default" w:ascii="Times New Roman" w:hAnsi="Times New Roman" w:eastAsia="Segoe UI" w:cs="Times New Roman"/>
                <w:b/>
                <w:bCs/>
                <w:i w:val="0"/>
                <w:iCs w:val="0"/>
                <w:caps w:val="0"/>
                <w:color w:val="auto"/>
                <w:spacing w:val="0"/>
                <w:sz w:val="21"/>
                <w:szCs w:val="21"/>
                <w:shd w:val="clear" w:fill="FCFCFC"/>
                <w:vertAlign w:val="baseline"/>
              </w:rPr>
              <w:t>Azithromycin</w:t>
            </w:r>
          </w:p>
        </w:tc>
      </w:tr>
      <w:tr w14:paraId="514F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052" w:type="dxa"/>
            <w:vMerge w:val="restart"/>
            <w:vAlign w:val="top"/>
          </w:tcPr>
          <w:p w14:paraId="60278371">
            <w:pP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color w:val="auto"/>
                <w:sz w:val="21"/>
                <w:szCs w:val="21"/>
                <w:highlight w:val="none"/>
                <w:lang w:val="en-US" w:eastAsia="zh-CN"/>
              </w:rPr>
              <w:t>Continuation of appropriate empirical antimicrobial treatment</w:t>
            </w:r>
          </w:p>
        </w:tc>
        <w:tc>
          <w:tcPr>
            <w:tcW w:w="2775" w:type="dxa"/>
            <w:vMerge w:val="restart"/>
            <w:vAlign w:val="top"/>
          </w:tcPr>
          <w:p w14:paraId="0ED6F9F8">
            <w:pPr>
              <w:jc w:val="left"/>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The empirical antimicrobial treatment has covered the pathogen subsequently detected, and the appropriate empirical treatment continued.</w:t>
            </w:r>
          </w:p>
        </w:tc>
        <w:tc>
          <w:tcPr>
            <w:tcW w:w="861" w:type="dxa"/>
            <w:vAlign w:val="top"/>
          </w:tcPr>
          <w:p w14:paraId="4BBED024">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0</w:t>
            </w:r>
          </w:p>
        </w:tc>
        <w:tc>
          <w:tcPr>
            <w:tcW w:w="1872" w:type="dxa"/>
            <w:vAlign w:val="top"/>
          </w:tcPr>
          <w:p w14:paraId="309FC437">
            <w:pPr>
              <w:jc w:val="center"/>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w:t>
            </w:r>
          </w:p>
        </w:tc>
        <w:tc>
          <w:tcPr>
            <w:tcW w:w="2664" w:type="dxa"/>
            <w:vAlign w:val="top"/>
          </w:tcPr>
          <w:p w14:paraId="71DAE9C9">
            <w:pPr>
              <w:jc w:val="center"/>
              <w:rPr>
                <w:rStyle w:val="5"/>
                <w:rFonts w:hint="default" w:ascii="Times New Roman" w:hAnsi="Times New Roman" w:eastAsia="Segoe UI" w:cs="Times New Roman"/>
                <w:b/>
                <w:bCs/>
                <w:i w:val="0"/>
                <w:iCs w:val="0"/>
                <w:caps w:val="0"/>
                <w:color w:val="auto"/>
                <w:spacing w:val="0"/>
                <w:sz w:val="21"/>
                <w:szCs w:val="21"/>
                <w:shd w:val="clear" w:fill="FCFCFC"/>
                <w:vertAlign w:val="baseline"/>
              </w:rPr>
            </w:pPr>
            <w:r>
              <w:rPr>
                <w:rStyle w:val="5"/>
                <w:rFonts w:hint="default" w:ascii="Times New Roman" w:hAnsi="Times New Roman" w:eastAsia="Segoe UI" w:cs="Times New Roman"/>
                <w:b w:val="0"/>
                <w:bCs w:val="0"/>
                <w:i w:val="0"/>
                <w:iCs w:val="0"/>
                <w:caps w:val="0"/>
                <w:color w:val="auto"/>
                <w:spacing w:val="0"/>
                <w:sz w:val="21"/>
                <w:szCs w:val="21"/>
                <w:shd w:val="clear" w:fill="FCFCFC"/>
                <w:vertAlign w:val="baseline"/>
              </w:rPr>
              <w:t>Azithromycin</w:t>
            </w:r>
          </w:p>
        </w:tc>
      </w:tr>
      <w:tr w14:paraId="7B0F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052" w:type="dxa"/>
            <w:vMerge w:val="continue"/>
            <w:vAlign w:val="top"/>
          </w:tcPr>
          <w:p w14:paraId="79E586F6">
            <w:pPr>
              <w:jc w:val="center"/>
              <w:rPr>
                <w:rFonts w:hint="default" w:ascii="Times New Roman" w:hAnsi="Times New Roman" w:cs="Times New Roman"/>
                <w:color w:val="auto"/>
                <w:sz w:val="21"/>
                <w:szCs w:val="21"/>
              </w:rPr>
            </w:pPr>
          </w:p>
        </w:tc>
        <w:tc>
          <w:tcPr>
            <w:tcW w:w="2775" w:type="dxa"/>
            <w:vMerge w:val="continue"/>
            <w:vAlign w:val="top"/>
          </w:tcPr>
          <w:p w14:paraId="6150D19F">
            <w:pPr>
              <w:jc w:val="center"/>
              <w:rPr>
                <w:rFonts w:hint="default" w:ascii="Times New Roman" w:hAnsi="Times New Roman" w:cs="Times New Roman"/>
                <w:color w:val="auto"/>
                <w:sz w:val="21"/>
                <w:szCs w:val="21"/>
              </w:rPr>
            </w:pPr>
          </w:p>
        </w:tc>
        <w:tc>
          <w:tcPr>
            <w:tcW w:w="861" w:type="dxa"/>
            <w:vAlign w:val="top"/>
          </w:tcPr>
          <w:p w14:paraId="4C7341AE">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1</w:t>
            </w:r>
          </w:p>
        </w:tc>
        <w:tc>
          <w:tcPr>
            <w:tcW w:w="1872" w:type="dxa"/>
            <w:vAlign w:val="top"/>
          </w:tcPr>
          <w:p w14:paraId="49DB6526">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color w:val="auto"/>
                <w:sz w:val="21"/>
                <w:szCs w:val="21"/>
                <w:lang w:val="en-US" w:eastAsia="zh-CN"/>
              </w:rPr>
              <w:t>Parainfluenza virus</w:t>
            </w:r>
          </w:p>
        </w:tc>
        <w:tc>
          <w:tcPr>
            <w:tcW w:w="2664" w:type="dxa"/>
            <w:vAlign w:val="top"/>
          </w:tcPr>
          <w:p w14:paraId="1C2998B6">
            <w:pPr>
              <w:jc w:val="center"/>
              <w:rPr>
                <w:rFonts w:hint="default" w:ascii="Times New Roman" w:hAnsi="Times New Roman" w:cs="Times New Roman"/>
                <w:b w:val="0"/>
                <w:bCs w:val="0"/>
                <w:i w:val="0"/>
                <w:iCs w:val="0"/>
                <w:color w:val="auto"/>
                <w:sz w:val="21"/>
                <w:szCs w:val="21"/>
                <w:vertAlign w:val="baseline"/>
                <w:lang w:val="en-US" w:eastAsia="zh-CN"/>
              </w:rPr>
            </w:pPr>
            <w:r>
              <w:rPr>
                <w:rStyle w:val="5"/>
                <w:rFonts w:hint="default" w:ascii="Times New Roman" w:hAnsi="Times New Roman" w:eastAsia="Segoe UI" w:cs="Times New Roman"/>
                <w:b w:val="0"/>
                <w:bCs w:val="0"/>
                <w:i w:val="0"/>
                <w:iCs w:val="0"/>
                <w:caps w:val="0"/>
                <w:color w:val="auto"/>
                <w:spacing w:val="0"/>
                <w:sz w:val="21"/>
                <w:szCs w:val="21"/>
                <w:shd w:val="clear" w:fill="FCFCFC"/>
                <w:vertAlign w:val="baseline"/>
              </w:rPr>
              <w:t>Azithromycin</w:t>
            </w:r>
          </w:p>
        </w:tc>
      </w:tr>
      <w:tr w14:paraId="334E1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052" w:type="dxa"/>
            <w:vMerge w:val="continue"/>
            <w:vAlign w:val="top"/>
          </w:tcPr>
          <w:p w14:paraId="41F63CEA">
            <w:pPr>
              <w:jc w:val="center"/>
              <w:rPr>
                <w:rFonts w:hint="default" w:ascii="Times New Roman" w:hAnsi="Times New Roman" w:cs="Times New Roman"/>
                <w:b w:val="0"/>
                <w:bCs w:val="0"/>
                <w:i w:val="0"/>
                <w:iCs w:val="0"/>
                <w:color w:val="auto"/>
                <w:sz w:val="21"/>
                <w:szCs w:val="21"/>
                <w:vertAlign w:val="baseline"/>
                <w:lang w:val="en-US" w:eastAsia="zh-CN"/>
              </w:rPr>
            </w:pPr>
          </w:p>
        </w:tc>
        <w:tc>
          <w:tcPr>
            <w:tcW w:w="2775" w:type="dxa"/>
            <w:vMerge w:val="continue"/>
            <w:vAlign w:val="top"/>
          </w:tcPr>
          <w:p w14:paraId="21F91D27">
            <w:pPr>
              <w:jc w:val="center"/>
              <w:rPr>
                <w:rFonts w:hint="default" w:ascii="Times New Roman" w:hAnsi="Times New Roman" w:cs="Times New Roman"/>
                <w:b w:val="0"/>
                <w:bCs w:val="0"/>
                <w:i w:val="0"/>
                <w:iCs w:val="0"/>
                <w:color w:val="auto"/>
                <w:sz w:val="21"/>
                <w:szCs w:val="21"/>
                <w:vertAlign w:val="baseline"/>
                <w:lang w:val="en-US" w:eastAsia="zh-CN"/>
              </w:rPr>
            </w:pPr>
          </w:p>
        </w:tc>
        <w:tc>
          <w:tcPr>
            <w:tcW w:w="861" w:type="dxa"/>
            <w:vAlign w:val="top"/>
          </w:tcPr>
          <w:p w14:paraId="5B3AA2B0">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2</w:t>
            </w:r>
          </w:p>
        </w:tc>
        <w:tc>
          <w:tcPr>
            <w:tcW w:w="1872" w:type="dxa"/>
            <w:vAlign w:val="top"/>
          </w:tcPr>
          <w:p w14:paraId="11A5302D">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c>
          <w:tcPr>
            <w:tcW w:w="2664" w:type="dxa"/>
            <w:vAlign w:val="top"/>
          </w:tcPr>
          <w:p w14:paraId="4142566A">
            <w:pPr>
              <w:jc w:val="center"/>
              <w:rPr>
                <w:rFonts w:hint="default" w:ascii="Times New Roman" w:hAnsi="Times New Roman" w:cs="Times New Roman"/>
                <w:b w:val="0"/>
                <w:bCs w:val="0"/>
                <w:i w:val="0"/>
                <w:iCs w:val="0"/>
                <w:color w:val="auto"/>
                <w:sz w:val="21"/>
                <w:szCs w:val="21"/>
                <w:vertAlign w:val="baseline"/>
                <w:lang w:val="en-US" w:eastAsia="zh-CN"/>
              </w:rPr>
            </w:pPr>
            <w:r>
              <w:rPr>
                <w:rStyle w:val="5"/>
                <w:rFonts w:hint="default" w:ascii="Times New Roman" w:hAnsi="Times New Roman" w:eastAsia="Segoe UI" w:cs="Times New Roman"/>
                <w:b w:val="0"/>
                <w:bCs w:val="0"/>
                <w:i w:val="0"/>
                <w:iCs w:val="0"/>
                <w:caps w:val="0"/>
                <w:color w:val="auto"/>
                <w:spacing w:val="0"/>
                <w:sz w:val="21"/>
                <w:szCs w:val="21"/>
                <w:shd w:val="clear" w:fill="FCFCFC"/>
                <w:vertAlign w:val="baseline"/>
              </w:rPr>
              <w:t>Peramivir</w:t>
            </w:r>
            <w:r>
              <w:rPr>
                <w:rStyle w:val="5"/>
                <w:rFonts w:hint="default" w:ascii="Times New Roman" w:hAnsi="Times New Roman" w:eastAsia="Segoe UI" w:cs="Times New Roman"/>
                <w:b w:val="0"/>
                <w:bCs w:val="0"/>
                <w:i w:val="0"/>
                <w:iCs w:val="0"/>
                <w:caps w:val="0"/>
                <w:color w:val="auto"/>
                <w:spacing w:val="0"/>
                <w:sz w:val="21"/>
                <w:szCs w:val="21"/>
                <w:shd w:val="clear" w:fill="FCFCFC"/>
                <w:vertAlign w:val="baseline"/>
                <w:lang w:val="en-US" w:eastAsia="zh-CN"/>
              </w:rPr>
              <w:t>+</w:t>
            </w:r>
            <w:r>
              <w:rPr>
                <w:rStyle w:val="5"/>
                <w:rFonts w:hint="default" w:ascii="Times New Roman" w:hAnsi="Times New Roman" w:eastAsia="Segoe UI" w:cs="Times New Roman"/>
                <w:b w:val="0"/>
                <w:bCs w:val="0"/>
                <w:i w:val="0"/>
                <w:iCs w:val="0"/>
                <w:caps w:val="0"/>
                <w:color w:val="auto"/>
                <w:spacing w:val="0"/>
                <w:sz w:val="21"/>
                <w:szCs w:val="21"/>
                <w:shd w:val="clear" w:fill="FCFCFC"/>
                <w:vertAlign w:val="baseline"/>
              </w:rPr>
              <w:t>Azithromycin</w:t>
            </w:r>
          </w:p>
        </w:tc>
      </w:tr>
      <w:tr w14:paraId="18F0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052" w:type="dxa"/>
            <w:vMerge w:val="continue"/>
            <w:vAlign w:val="top"/>
          </w:tcPr>
          <w:p w14:paraId="73ADED03">
            <w:pPr>
              <w:jc w:val="center"/>
              <w:rPr>
                <w:rFonts w:hint="default" w:ascii="Times New Roman" w:hAnsi="Times New Roman" w:cs="Times New Roman"/>
                <w:b w:val="0"/>
                <w:bCs w:val="0"/>
                <w:i w:val="0"/>
                <w:iCs w:val="0"/>
                <w:color w:val="auto"/>
                <w:sz w:val="21"/>
                <w:szCs w:val="21"/>
                <w:vertAlign w:val="baseline"/>
                <w:lang w:val="en-US" w:eastAsia="zh-CN"/>
              </w:rPr>
            </w:pPr>
          </w:p>
        </w:tc>
        <w:tc>
          <w:tcPr>
            <w:tcW w:w="2775" w:type="dxa"/>
            <w:vMerge w:val="continue"/>
            <w:vAlign w:val="top"/>
          </w:tcPr>
          <w:p w14:paraId="3E193F4E">
            <w:pPr>
              <w:jc w:val="center"/>
              <w:rPr>
                <w:rFonts w:hint="default" w:ascii="Times New Roman" w:hAnsi="Times New Roman" w:cs="Times New Roman"/>
                <w:b w:val="0"/>
                <w:bCs w:val="0"/>
                <w:i w:val="0"/>
                <w:iCs w:val="0"/>
                <w:color w:val="auto"/>
                <w:sz w:val="21"/>
                <w:szCs w:val="21"/>
                <w:vertAlign w:val="baseline"/>
                <w:lang w:val="en-US" w:eastAsia="zh-CN"/>
              </w:rPr>
            </w:pPr>
          </w:p>
        </w:tc>
        <w:tc>
          <w:tcPr>
            <w:tcW w:w="861" w:type="dxa"/>
            <w:vAlign w:val="top"/>
          </w:tcPr>
          <w:p w14:paraId="4757AC0E">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3</w:t>
            </w:r>
          </w:p>
        </w:tc>
        <w:tc>
          <w:tcPr>
            <w:tcW w:w="1872" w:type="dxa"/>
            <w:vAlign w:val="top"/>
          </w:tcPr>
          <w:p w14:paraId="41D7F9A5">
            <w:pPr>
              <w:jc w:val="center"/>
              <w:rPr>
                <w:rFonts w:hint="default" w:ascii="Times New Roman" w:hAnsi="Times New Roman" w:cs="Times New Roman"/>
                <w:b w:val="0"/>
                <w:bCs w:val="0"/>
                <w:i w:val="0"/>
                <w:iCs w:val="0"/>
                <w:color w:val="auto"/>
                <w:sz w:val="21"/>
                <w:szCs w:val="21"/>
                <w:vertAlign w:val="baseline"/>
                <w:lang w:val="en-US" w:eastAsia="zh-CN"/>
              </w:rPr>
            </w:pPr>
            <w:r>
              <w:rPr>
                <w:rStyle w:val="5"/>
                <w:rFonts w:hint="default" w:ascii="Times New Roman" w:hAnsi="Times New Roman" w:eastAsia="Segoe UI" w:cs="Times New Roman"/>
                <w:b w:val="0"/>
                <w:bCs w:val="0"/>
                <w:i/>
                <w:iCs/>
                <w:caps w:val="0"/>
                <w:color w:val="auto"/>
                <w:spacing w:val="0"/>
                <w:sz w:val="21"/>
                <w:szCs w:val="21"/>
                <w:shd w:val="clear" w:fill="FCFCFC"/>
                <w:vertAlign w:val="baseline"/>
              </w:rPr>
              <w:t>Mycoplasma pneumoniae</w:t>
            </w:r>
          </w:p>
        </w:tc>
        <w:tc>
          <w:tcPr>
            <w:tcW w:w="2664" w:type="dxa"/>
            <w:vAlign w:val="top"/>
          </w:tcPr>
          <w:p w14:paraId="4299163A">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w:t>
            </w:r>
          </w:p>
        </w:tc>
      </w:tr>
      <w:tr w14:paraId="40B6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052" w:type="dxa"/>
            <w:vMerge w:val="continue"/>
            <w:vAlign w:val="top"/>
          </w:tcPr>
          <w:p w14:paraId="6F3E1478">
            <w:pPr>
              <w:jc w:val="center"/>
              <w:rPr>
                <w:rFonts w:hint="default" w:ascii="Times New Roman" w:hAnsi="Times New Roman" w:cs="Times New Roman"/>
                <w:b w:val="0"/>
                <w:bCs w:val="0"/>
                <w:i w:val="0"/>
                <w:iCs w:val="0"/>
                <w:color w:val="auto"/>
                <w:sz w:val="21"/>
                <w:szCs w:val="21"/>
                <w:vertAlign w:val="baseline"/>
                <w:lang w:val="en-US" w:eastAsia="zh-CN"/>
              </w:rPr>
            </w:pPr>
          </w:p>
        </w:tc>
        <w:tc>
          <w:tcPr>
            <w:tcW w:w="2775" w:type="dxa"/>
            <w:vMerge w:val="continue"/>
            <w:vAlign w:val="top"/>
          </w:tcPr>
          <w:p w14:paraId="349938F5">
            <w:pPr>
              <w:jc w:val="center"/>
              <w:rPr>
                <w:rFonts w:hint="default" w:ascii="Times New Roman" w:hAnsi="Times New Roman" w:cs="Times New Roman"/>
                <w:b w:val="0"/>
                <w:bCs w:val="0"/>
                <w:i w:val="0"/>
                <w:iCs w:val="0"/>
                <w:color w:val="auto"/>
                <w:sz w:val="21"/>
                <w:szCs w:val="21"/>
                <w:vertAlign w:val="baseline"/>
                <w:lang w:val="en-US" w:eastAsia="zh-CN"/>
              </w:rPr>
            </w:pPr>
          </w:p>
        </w:tc>
        <w:tc>
          <w:tcPr>
            <w:tcW w:w="861" w:type="dxa"/>
            <w:vAlign w:val="top"/>
          </w:tcPr>
          <w:p w14:paraId="6CDB430E">
            <w:pPr>
              <w:jc w:val="center"/>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Day 4</w:t>
            </w:r>
          </w:p>
        </w:tc>
        <w:tc>
          <w:tcPr>
            <w:tcW w:w="1872" w:type="dxa"/>
            <w:vAlign w:val="top"/>
          </w:tcPr>
          <w:p w14:paraId="2E13434C">
            <w:pPr>
              <w:jc w:val="center"/>
              <w:rPr>
                <w:rFonts w:hint="default" w:ascii="Times New Roman" w:hAnsi="Times New Roman" w:cs="Times New Roman"/>
                <w:b w:val="0"/>
                <w:bCs w:val="0"/>
                <w:i w:val="0"/>
                <w:iCs w:val="0"/>
                <w:color w:val="auto"/>
                <w:sz w:val="21"/>
                <w:szCs w:val="21"/>
                <w:vertAlign w:val="baseline"/>
                <w:lang w:val="en-US" w:eastAsia="zh-CN"/>
              </w:rPr>
            </w:pPr>
          </w:p>
        </w:tc>
        <w:tc>
          <w:tcPr>
            <w:tcW w:w="2664" w:type="dxa"/>
            <w:vAlign w:val="top"/>
          </w:tcPr>
          <w:p w14:paraId="78450F30">
            <w:pPr>
              <w:jc w:val="center"/>
              <w:rPr>
                <w:rFonts w:hint="default" w:ascii="Times New Roman" w:hAnsi="Times New Roman" w:cs="Times New Roman"/>
                <w:b w:val="0"/>
                <w:bCs w:val="0"/>
                <w:i w:val="0"/>
                <w:iCs w:val="0"/>
                <w:color w:val="auto"/>
                <w:sz w:val="21"/>
                <w:szCs w:val="21"/>
                <w:vertAlign w:val="baseline"/>
                <w:lang w:val="en-US" w:eastAsia="zh-CN"/>
              </w:rPr>
            </w:pPr>
            <w:r>
              <w:rPr>
                <w:rStyle w:val="5"/>
                <w:rFonts w:hint="default" w:ascii="Times New Roman" w:hAnsi="Times New Roman" w:eastAsia="Segoe UI" w:cs="Times New Roman"/>
                <w:b/>
                <w:bCs/>
                <w:i w:val="0"/>
                <w:iCs w:val="0"/>
                <w:caps w:val="0"/>
                <w:color w:val="auto"/>
                <w:spacing w:val="0"/>
                <w:sz w:val="21"/>
                <w:szCs w:val="21"/>
                <w:shd w:val="clear" w:fill="FCFCFC"/>
                <w:vertAlign w:val="baseline"/>
              </w:rPr>
              <w:t>Azithromycin</w:t>
            </w:r>
          </w:p>
        </w:tc>
      </w:tr>
    </w:tbl>
    <w:p w14:paraId="234DBB25">
      <w:pPr>
        <w:rPr>
          <w:rFonts w:hint="default" w:ascii="Times New Roman" w:hAnsi="Times New Roman" w:cs="Times New Roman"/>
          <w:b w:val="0"/>
          <w:bCs w:val="0"/>
          <w:i w:val="0"/>
          <w:iCs w:val="0"/>
          <w:color w:val="auto"/>
          <w:sz w:val="21"/>
          <w:szCs w:val="21"/>
          <w:lang w:val="en-US" w:eastAsia="zh-CN"/>
        </w:rPr>
      </w:pPr>
      <w:r>
        <w:rPr>
          <w:rFonts w:hint="default" w:ascii="Times New Roman" w:hAnsi="Times New Roman" w:cs="Times New Roman"/>
          <w:b/>
          <w:bCs/>
          <w:i w:val="0"/>
          <w:iCs w:val="0"/>
          <w:color w:val="auto"/>
          <w:sz w:val="21"/>
          <w:szCs w:val="21"/>
          <w:lang w:val="en-US" w:eastAsia="zh-CN"/>
        </w:rPr>
        <w:t xml:space="preserve">Note: </w:t>
      </w:r>
      <w:r>
        <w:rPr>
          <w:rFonts w:hint="default" w:ascii="Times New Roman" w:hAnsi="Times New Roman" w:cs="Times New Roman"/>
          <w:b w:val="0"/>
          <w:bCs w:val="0"/>
          <w:i w:val="0"/>
          <w:iCs w:val="0"/>
          <w:color w:val="auto"/>
          <w:sz w:val="21"/>
          <w:szCs w:val="21"/>
          <w:lang w:val="en-US" w:eastAsia="zh-CN"/>
        </w:rPr>
        <w:t>Pathogen-directed antimicrobial treatment was highlighted in bold font</w:t>
      </w:r>
    </w:p>
    <w:p w14:paraId="4196188F">
      <w:pPr>
        <w:rPr>
          <w:rFonts w:hint="default" w:ascii="Times New Roman" w:hAnsi="Times New Roman" w:cs="Times New Roman"/>
          <w:b/>
          <w:bCs/>
          <w:color w:val="auto"/>
          <w:sz w:val="21"/>
          <w:szCs w:val="21"/>
          <w:lang w:val="en-US" w:eastAsia="zh-CN"/>
        </w:rPr>
      </w:pPr>
    </w:p>
    <w:p w14:paraId="62587762">
      <w:pPr>
        <w:rPr>
          <w:rFonts w:hint="default" w:ascii="Times New Roman" w:hAnsi="Times New Roman" w:cs="Times New Roman"/>
          <w:b/>
          <w:bCs/>
          <w:color w:val="auto"/>
          <w:sz w:val="21"/>
          <w:szCs w:val="21"/>
          <w:lang w:val="en-US" w:eastAsia="zh-CN"/>
        </w:rPr>
        <w:sectPr>
          <w:pgSz w:w="11906" w:h="16838"/>
          <w:pgMar w:top="1440" w:right="1800" w:bottom="1440" w:left="1800" w:header="851" w:footer="992" w:gutter="0"/>
          <w:cols w:space="425" w:num="1"/>
          <w:docGrid w:type="lines" w:linePitch="312" w:charSpace="0"/>
        </w:sectPr>
      </w:pPr>
    </w:p>
    <w:p w14:paraId="18F3535C">
      <w:pPr>
        <w:rPr>
          <w:rFonts w:hint="default" w:ascii="Times New Roman" w:hAnsi="Times New Roman" w:cs="Times New Roman"/>
          <w:color w:val="auto"/>
          <w:sz w:val="21"/>
          <w:szCs w:val="21"/>
          <w:lang w:val="en-US" w:eastAsia="zh-CN"/>
        </w:rPr>
      </w:pPr>
      <w:r>
        <w:rPr>
          <w:rFonts w:hint="default" w:ascii="Times New Roman" w:hAnsi="Times New Roman" w:cs="Times New Roman"/>
          <w:b/>
          <w:bCs/>
          <w:color w:val="auto"/>
          <w:sz w:val="21"/>
          <w:szCs w:val="21"/>
          <w:lang w:val="en-US" w:eastAsia="zh-CN"/>
        </w:rPr>
        <w:t>Table S</w:t>
      </w:r>
      <w:r>
        <w:rPr>
          <w:rFonts w:hint="eastAsia" w:cs="Times New Roman"/>
          <w:b/>
          <w:bCs/>
          <w:color w:val="auto"/>
          <w:sz w:val="21"/>
          <w:szCs w:val="21"/>
          <w:lang w:val="en-US" w:eastAsia="zh-CN"/>
        </w:rPr>
        <w:t>8</w:t>
      </w:r>
      <w:r>
        <w:rPr>
          <w:rFonts w:hint="default" w:ascii="Times New Roman" w:hAnsi="Times New Roman" w:cs="Times New Roman"/>
          <w:b/>
          <w:bCs/>
          <w:color w:val="auto"/>
          <w:sz w:val="21"/>
          <w:szCs w:val="21"/>
          <w:lang w:val="en-US" w:eastAsia="zh-CN"/>
        </w:rPr>
        <w:t xml:space="preserve"> </w:t>
      </w:r>
      <w:r>
        <w:rPr>
          <w:rFonts w:hint="default" w:ascii="Times New Roman" w:hAnsi="Times New Roman" w:cs="Times New Roman"/>
          <w:color w:val="auto"/>
          <w:sz w:val="21"/>
          <w:szCs w:val="21"/>
          <w:lang w:val="en-US" w:eastAsia="zh-CN"/>
        </w:rPr>
        <w:t>Antibiotic spectrum index matrix</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5B2D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CAF2465">
            <w:pPr>
              <w:jc w:val="center"/>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Drug</w:t>
            </w:r>
          </w:p>
        </w:tc>
        <w:tc>
          <w:tcPr>
            <w:tcW w:w="4261" w:type="dxa"/>
          </w:tcPr>
          <w:p w14:paraId="1D23BAE8">
            <w:pPr>
              <w:jc w:val="center"/>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Antibiotic Spectrum Index</w:t>
            </w:r>
          </w:p>
        </w:tc>
      </w:tr>
      <w:tr w14:paraId="5558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390D72F3">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Penicillin</w:t>
            </w:r>
          </w:p>
        </w:tc>
        <w:tc>
          <w:tcPr>
            <w:tcW w:w="4261" w:type="dxa"/>
            <w:vAlign w:val="center"/>
          </w:tcPr>
          <w:p w14:paraId="4C6FAA30">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2</w:t>
            </w:r>
          </w:p>
        </w:tc>
      </w:tr>
      <w:tr w14:paraId="2D91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439A9196">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Amoxicillin</w:t>
            </w:r>
          </w:p>
        </w:tc>
        <w:tc>
          <w:tcPr>
            <w:tcW w:w="4261" w:type="dxa"/>
            <w:vAlign w:val="center"/>
          </w:tcPr>
          <w:p w14:paraId="1CA62636">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2</w:t>
            </w:r>
          </w:p>
        </w:tc>
      </w:tr>
      <w:tr w14:paraId="2142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2D72EE4E">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Nitrofurantoin</w:t>
            </w:r>
          </w:p>
        </w:tc>
        <w:tc>
          <w:tcPr>
            <w:tcW w:w="4261" w:type="dxa"/>
            <w:vAlign w:val="center"/>
          </w:tcPr>
          <w:p w14:paraId="1F1B4B7E">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2</w:t>
            </w:r>
          </w:p>
        </w:tc>
      </w:tr>
      <w:tr w14:paraId="4BB7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605A6053">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Ampicillin</w:t>
            </w:r>
          </w:p>
        </w:tc>
        <w:tc>
          <w:tcPr>
            <w:tcW w:w="4261" w:type="dxa"/>
            <w:vAlign w:val="center"/>
          </w:tcPr>
          <w:p w14:paraId="6CF50F4F">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2</w:t>
            </w:r>
          </w:p>
        </w:tc>
      </w:tr>
      <w:tr w14:paraId="5D390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shd w:val="clear" w:color="auto" w:fill="auto"/>
            <w:vAlign w:val="center"/>
          </w:tcPr>
          <w:p w14:paraId="6EDA5344">
            <w:pPr>
              <w:keepNext w:val="0"/>
              <w:keepLines w:val="0"/>
              <w:widowControl/>
              <w:suppressLineNumbers w:val="0"/>
              <w:jc w:val="center"/>
              <w:textAlignment w:val="center"/>
              <w:rPr>
                <w:rFonts w:hint="default" w:ascii="Times New Roman" w:hAnsi="Times New Roman" w:eastAsia="仿宋" w:cs="Times New Roman"/>
                <w:color w:val="auto"/>
                <w:kern w:val="2"/>
                <w:sz w:val="21"/>
                <w:szCs w:val="21"/>
                <w:vertAlign w:val="baseline"/>
                <w:lang w:val="en-US" w:eastAsia="zh-CN" w:bidi="ar-SA"/>
              </w:rPr>
            </w:pPr>
            <w:r>
              <w:rPr>
                <w:rFonts w:hint="default" w:ascii="Times New Roman" w:hAnsi="Times New Roman" w:eastAsia="Segoe UI" w:cs="Times New Roman"/>
                <w:i w:val="0"/>
                <w:iCs w:val="0"/>
                <w:color w:val="auto"/>
                <w:kern w:val="0"/>
                <w:sz w:val="21"/>
                <w:szCs w:val="21"/>
                <w:u w:val="none"/>
                <w:lang w:val="en-US" w:eastAsia="zh-CN" w:bidi="ar"/>
              </w:rPr>
              <w:t>Metronidazole</w:t>
            </w:r>
          </w:p>
        </w:tc>
        <w:tc>
          <w:tcPr>
            <w:tcW w:w="4261" w:type="dxa"/>
            <w:shd w:val="clear" w:color="auto" w:fill="auto"/>
            <w:vAlign w:val="center"/>
          </w:tcPr>
          <w:p w14:paraId="719ECF61">
            <w:pPr>
              <w:keepNext w:val="0"/>
              <w:keepLines w:val="0"/>
              <w:widowControl/>
              <w:suppressLineNumbers w:val="0"/>
              <w:jc w:val="center"/>
              <w:textAlignment w:val="center"/>
              <w:rPr>
                <w:rFonts w:hint="default" w:ascii="Times New Roman" w:hAnsi="Times New Roman" w:eastAsia="仿宋"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2</w:t>
            </w:r>
          </w:p>
        </w:tc>
      </w:tr>
      <w:tr w14:paraId="015ED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shd w:val="clear" w:color="auto" w:fill="auto"/>
            <w:vAlign w:val="center"/>
          </w:tcPr>
          <w:p w14:paraId="1EC03271">
            <w:pPr>
              <w:keepNext w:val="0"/>
              <w:keepLines w:val="0"/>
              <w:widowControl/>
              <w:suppressLineNumbers w:val="0"/>
              <w:jc w:val="center"/>
              <w:textAlignment w:val="center"/>
              <w:rPr>
                <w:rFonts w:hint="default" w:ascii="Times New Roman" w:hAnsi="Times New Roman" w:eastAsia="仿宋" w:cs="Times New Roman"/>
                <w:color w:val="auto"/>
                <w:kern w:val="2"/>
                <w:sz w:val="21"/>
                <w:szCs w:val="21"/>
                <w:vertAlign w:val="baseline"/>
                <w:lang w:val="en-US" w:eastAsia="zh-CN" w:bidi="ar-SA"/>
              </w:rPr>
            </w:pPr>
            <w:r>
              <w:rPr>
                <w:rFonts w:hint="default" w:ascii="Times New Roman" w:hAnsi="Times New Roman" w:eastAsia="Segoe UI" w:cs="Times New Roman"/>
                <w:i w:val="0"/>
                <w:iCs w:val="0"/>
                <w:color w:val="auto"/>
                <w:kern w:val="0"/>
                <w:sz w:val="21"/>
                <w:szCs w:val="21"/>
                <w:u w:val="none"/>
                <w:lang w:val="en-US" w:eastAsia="zh-CN" w:bidi="ar"/>
              </w:rPr>
              <w:t>Erythromycin</w:t>
            </w:r>
          </w:p>
        </w:tc>
        <w:tc>
          <w:tcPr>
            <w:tcW w:w="4261" w:type="dxa"/>
            <w:shd w:val="clear" w:color="auto" w:fill="auto"/>
            <w:vAlign w:val="center"/>
          </w:tcPr>
          <w:p w14:paraId="3D0D862F">
            <w:pPr>
              <w:keepNext w:val="0"/>
              <w:keepLines w:val="0"/>
              <w:widowControl/>
              <w:suppressLineNumbers w:val="0"/>
              <w:jc w:val="center"/>
              <w:textAlignment w:val="center"/>
              <w:rPr>
                <w:rFonts w:hint="default" w:ascii="Times New Roman" w:hAnsi="Times New Roman" w:eastAsia="仿宋" w:cs="Times New Roman"/>
                <w:color w:val="auto"/>
                <w:kern w:val="2"/>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2</w:t>
            </w:r>
          </w:p>
        </w:tc>
      </w:tr>
      <w:tr w14:paraId="5BF9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4D447680">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Cefdinir</w:t>
            </w:r>
          </w:p>
        </w:tc>
        <w:tc>
          <w:tcPr>
            <w:tcW w:w="4261" w:type="dxa"/>
            <w:vAlign w:val="center"/>
          </w:tcPr>
          <w:p w14:paraId="410736F8">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3</w:t>
            </w:r>
          </w:p>
        </w:tc>
      </w:tr>
      <w:tr w14:paraId="6AA6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3EF2299A">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Ornidazole</w:t>
            </w:r>
          </w:p>
        </w:tc>
        <w:tc>
          <w:tcPr>
            <w:tcW w:w="4261" w:type="dxa"/>
            <w:vAlign w:val="center"/>
          </w:tcPr>
          <w:p w14:paraId="47C0FEA7">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3</w:t>
            </w:r>
          </w:p>
        </w:tc>
      </w:tr>
      <w:tr w14:paraId="5F5F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39FEEDF6">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Cefaclor</w:t>
            </w:r>
          </w:p>
        </w:tc>
        <w:tc>
          <w:tcPr>
            <w:tcW w:w="4261" w:type="dxa"/>
            <w:vAlign w:val="center"/>
          </w:tcPr>
          <w:p w14:paraId="6947D623">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3</w:t>
            </w:r>
          </w:p>
        </w:tc>
      </w:tr>
      <w:tr w14:paraId="45F28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F91B1BF">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Cefazolin</w:t>
            </w:r>
          </w:p>
        </w:tc>
        <w:tc>
          <w:tcPr>
            <w:tcW w:w="4261" w:type="dxa"/>
            <w:vAlign w:val="center"/>
          </w:tcPr>
          <w:p w14:paraId="1E2B29AE">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3</w:t>
            </w:r>
          </w:p>
        </w:tc>
      </w:tr>
      <w:tr w14:paraId="4BDD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7D7AA567">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Fusidic acid</w:t>
            </w:r>
          </w:p>
        </w:tc>
        <w:tc>
          <w:tcPr>
            <w:tcW w:w="4261" w:type="dxa"/>
            <w:vAlign w:val="center"/>
          </w:tcPr>
          <w:p w14:paraId="12451EF4">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3</w:t>
            </w:r>
          </w:p>
        </w:tc>
      </w:tr>
      <w:tr w14:paraId="5B80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4FBC4E19">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Cefcapene pivoxil</w:t>
            </w:r>
          </w:p>
        </w:tc>
        <w:tc>
          <w:tcPr>
            <w:tcW w:w="4261" w:type="dxa"/>
            <w:vAlign w:val="center"/>
          </w:tcPr>
          <w:p w14:paraId="0942E61E">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3</w:t>
            </w:r>
          </w:p>
        </w:tc>
      </w:tr>
      <w:tr w14:paraId="2DA5C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64F75923">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Azithromycin</w:t>
            </w:r>
          </w:p>
        </w:tc>
        <w:tc>
          <w:tcPr>
            <w:tcW w:w="4261" w:type="dxa"/>
            <w:vAlign w:val="center"/>
          </w:tcPr>
          <w:p w14:paraId="0FBCAC7A">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4</w:t>
            </w:r>
          </w:p>
        </w:tc>
      </w:tr>
      <w:tr w14:paraId="1C07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38357303">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Clarithromycin</w:t>
            </w:r>
          </w:p>
        </w:tc>
        <w:tc>
          <w:tcPr>
            <w:tcW w:w="4261" w:type="dxa"/>
            <w:vAlign w:val="center"/>
          </w:tcPr>
          <w:p w14:paraId="65037DB5">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4</w:t>
            </w:r>
          </w:p>
        </w:tc>
      </w:tr>
      <w:tr w14:paraId="601C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5911FE94">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Ceftazidime</w:t>
            </w:r>
          </w:p>
        </w:tc>
        <w:tc>
          <w:tcPr>
            <w:tcW w:w="4261" w:type="dxa"/>
            <w:vAlign w:val="center"/>
          </w:tcPr>
          <w:p w14:paraId="0208BCAC">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4</w:t>
            </w:r>
          </w:p>
        </w:tc>
      </w:tr>
      <w:tr w14:paraId="22B48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75633728">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Cefamandole</w:t>
            </w:r>
          </w:p>
        </w:tc>
        <w:tc>
          <w:tcPr>
            <w:tcW w:w="4261" w:type="dxa"/>
            <w:vAlign w:val="center"/>
          </w:tcPr>
          <w:p w14:paraId="6F5E3A66">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4</w:t>
            </w:r>
          </w:p>
        </w:tc>
      </w:tr>
      <w:tr w14:paraId="6F53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548DB37">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Cefuroxime</w:t>
            </w:r>
          </w:p>
        </w:tc>
        <w:tc>
          <w:tcPr>
            <w:tcW w:w="4261" w:type="dxa"/>
            <w:vAlign w:val="center"/>
          </w:tcPr>
          <w:p w14:paraId="2625868C">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4</w:t>
            </w:r>
          </w:p>
        </w:tc>
      </w:tr>
      <w:tr w14:paraId="5DD2E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35B921A8">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Sulfamethoxazole</w:t>
            </w:r>
          </w:p>
        </w:tc>
        <w:tc>
          <w:tcPr>
            <w:tcW w:w="4261" w:type="dxa"/>
            <w:vAlign w:val="center"/>
          </w:tcPr>
          <w:p w14:paraId="49423DE5">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4</w:t>
            </w:r>
          </w:p>
        </w:tc>
      </w:tr>
      <w:tr w14:paraId="5517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356CDFF7">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Clindamycin</w:t>
            </w:r>
          </w:p>
        </w:tc>
        <w:tc>
          <w:tcPr>
            <w:tcW w:w="4261" w:type="dxa"/>
            <w:vAlign w:val="center"/>
          </w:tcPr>
          <w:p w14:paraId="1CA9FF51">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4</w:t>
            </w:r>
          </w:p>
        </w:tc>
      </w:tr>
      <w:tr w14:paraId="7FD94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5B546882">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Sulfadiazine</w:t>
            </w:r>
          </w:p>
        </w:tc>
        <w:tc>
          <w:tcPr>
            <w:tcW w:w="4261" w:type="dxa"/>
            <w:vAlign w:val="center"/>
          </w:tcPr>
          <w:p w14:paraId="508C9008">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4</w:t>
            </w:r>
          </w:p>
        </w:tc>
      </w:tr>
      <w:tr w14:paraId="7750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3DDD635A">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Cefodizime</w:t>
            </w:r>
          </w:p>
        </w:tc>
        <w:tc>
          <w:tcPr>
            <w:tcW w:w="4261" w:type="dxa"/>
            <w:vAlign w:val="center"/>
          </w:tcPr>
          <w:p w14:paraId="5327A2A7">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4</w:t>
            </w:r>
          </w:p>
        </w:tc>
      </w:tr>
      <w:tr w14:paraId="6F42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3CF7A08D">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Teicoplanin</w:t>
            </w:r>
          </w:p>
        </w:tc>
        <w:tc>
          <w:tcPr>
            <w:tcW w:w="4261" w:type="dxa"/>
            <w:vAlign w:val="center"/>
          </w:tcPr>
          <w:p w14:paraId="32946ACE">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5</w:t>
            </w:r>
          </w:p>
        </w:tc>
      </w:tr>
      <w:tr w14:paraId="5B368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61C7E7FE">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Ceftriaxone</w:t>
            </w:r>
          </w:p>
        </w:tc>
        <w:tc>
          <w:tcPr>
            <w:tcW w:w="4261" w:type="dxa"/>
            <w:vAlign w:val="center"/>
          </w:tcPr>
          <w:p w14:paraId="4215A116">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5</w:t>
            </w:r>
          </w:p>
        </w:tc>
      </w:tr>
      <w:tr w14:paraId="38EE6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31550A58">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Cefminox</w:t>
            </w:r>
          </w:p>
        </w:tc>
        <w:tc>
          <w:tcPr>
            <w:tcW w:w="4261" w:type="dxa"/>
            <w:vAlign w:val="center"/>
          </w:tcPr>
          <w:p w14:paraId="65C816DA">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5</w:t>
            </w:r>
          </w:p>
        </w:tc>
      </w:tr>
      <w:tr w14:paraId="1858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0DA9239C">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Minocycline</w:t>
            </w:r>
          </w:p>
        </w:tc>
        <w:tc>
          <w:tcPr>
            <w:tcW w:w="4261" w:type="dxa"/>
            <w:vAlign w:val="center"/>
          </w:tcPr>
          <w:p w14:paraId="2419D337">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5</w:t>
            </w:r>
          </w:p>
        </w:tc>
      </w:tr>
      <w:tr w14:paraId="741A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5E072C49">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Ceftizoxime</w:t>
            </w:r>
          </w:p>
        </w:tc>
        <w:tc>
          <w:tcPr>
            <w:tcW w:w="4261" w:type="dxa"/>
            <w:vAlign w:val="center"/>
          </w:tcPr>
          <w:p w14:paraId="091F4791">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5</w:t>
            </w:r>
          </w:p>
        </w:tc>
      </w:tr>
      <w:tr w14:paraId="5CD92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B9ACFA4">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Doxycycline</w:t>
            </w:r>
          </w:p>
        </w:tc>
        <w:tc>
          <w:tcPr>
            <w:tcW w:w="4261" w:type="dxa"/>
            <w:vAlign w:val="center"/>
          </w:tcPr>
          <w:p w14:paraId="4B67204A">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5</w:t>
            </w:r>
          </w:p>
        </w:tc>
      </w:tr>
      <w:tr w14:paraId="5C7CC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74E0AAD9">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Vancomycin</w:t>
            </w:r>
          </w:p>
        </w:tc>
        <w:tc>
          <w:tcPr>
            <w:tcW w:w="4261" w:type="dxa"/>
            <w:vAlign w:val="center"/>
          </w:tcPr>
          <w:p w14:paraId="7193AADC">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5</w:t>
            </w:r>
          </w:p>
        </w:tc>
      </w:tr>
      <w:tr w14:paraId="74CC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61" w:type="dxa"/>
            <w:vAlign w:val="center"/>
          </w:tcPr>
          <w:p w14:paraId="2E4999D9">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Chlortetracycline</w:t>
            </w:r>
          </w:p>
        </w:tc>
        <w:tc>
          <w:tcPr>
            <w:tcW w:w="4261" w:type="dxa"/>
            <w:vAlign w:val="center"/>
          </w:tcPr>
          <w:p w14:paraId="788168A3">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5</w:t>
            </w:r>
          </w:p>
        </w:tc>
      </w:tr>
      <w:tr w14:paraId="0034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6C7414FB">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Ceftobiprole</w:t>
            </w:r>
          </w:p>
        </w:tc>
        <w:tc>
          <w:tcPr>
            <w:tcW w:w="4261" w:type="dxa"/>
            <w:vAlign w:val="center"/>
          </w:tcPr>
          <w:p w14:paraId="4B512794">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5</w:t>
            </w:r>
          </w:p>
        </w:tc>
      </w:tr>
      <w:tr w14:paraId="1E92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28E14EA2">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Gentamicin</w:t>
            </w:r>
          </w:p>
        </w:tc>
        <w:tc>
          <w:tcPr>
            <w:tcW w:w="4261" w:type="dxa"/>
            <w:vAlign w:val="center"/>
          </w:tcPr>
          <w:p w14:paraId="2AD37E02">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5</w:t>
            </w:r>
          </w:p>
        </w:tc>
      </w:tr>
      <w:tr w14:paraId="68C9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shd w:val="clear" w:color="auto" w:fill="auto"/>
            <w:vAlign w:val="center"/>
          </w:tcPr>
          <w:p w14:paraId="3B519E37">
            <w:pPr>
              <w:keepNext w:val="0"/>
              <w:keepLines w:val="0"/>
              <w:widowControl/>
              <w:suppressLineNumbers w:val="0"/>
              <w:jc w:val="center"/>
              <w:textAlignment w:val="center"/>
              <w:rPr>
                <w:rFonts w:hint="default" w:ascii="Times New Roman" w:hAnsi="Times New Roman" w:eastAsia="仿宋" w:cs="Times New Roman"/>
                <w:color w:val="auto"/>
                <w:kern w:val="2"/>
                <w:sz w:val="21"/>
                <w:szCs w:val="21"/>
                <w:vertAlign w:val="baseline"/>
                <w:lang w:val="en-US" w:eastAsia="zh-CN" w:bidi="ar-SA"/>
              </w:rPr>
            </w:pPr>
            <w:r>
              <w:rPr>
                <w:rFonts w:hint="default" w:ascii="Times New Roman" w:hAnsi="Times New Roman" w:eastAsia="Segoe UI" w:cs="Times New Roman"/>
                <w:i w:val="0"/>
                <w:iCs w:val="0"/>
                <w:color w:val="auto"/>
                <w:kern w:val="0"/>
                <w:sz w:val="21"/>
                <w:szCs w:val="21"/>
                <w:u w:val="none"/>
                <w:lang w:val="en-US" w:eastAsia="zh-CN" w:bidi="ar"/>
              </w:rPr>
              <w:t>Cefoxitin</w:t>
            </w:r>
          </w:p>
        </w:tc>
        <w:tc>
          <w:tcPr>
            <w:tcW w:w="4261" w:type="dxa"/>
            <w:shd w:val="clear" w:color="auto" w:fill="auto"/>
            <w:vAlign w:val="center"/>
          </w:tcPr>
          <w:p w14:paraId="16B93B34">
            <w:pPr>
              <w:keepNext w:val="0"/>
              <w:keepLines w:val="0"/>
              <w:widowControl/>
              <w:suppressLineNumbers w:val="0"/>
              <w:jc w:val="center"/>
              <w:textAlignment w:val="center"/>
              <w:rPr>
                <w:rFonts w:hint="default" w:ascii="Times New Roman" w:hAnsi="Times New Roman" w:eastAsia="仿宋" w:cs="Times New Roman"/>
                <w:color w:val="auto"/>
                <w:kern w:val="2"/>
                <w:sz w:val="21"/>
                <w:szCs w:val="21"/>
                <w:vertAlign w:val="baseline"/>
                <w:lang w:val="en-US" w:eastAsia="zh-CN" w:bidi="ar-SA"/>
              </w:rPr>
            </w:pPr>
            <w:r>
              <w:rPr>
                <w:rFonts w:hint="default" w:ascii="Times New Roman" w:hAnsi="Times New Roman" w:cs="Times New Roman"/>
                <w:color w:val="auto"/>
                <w:kern w:val="2"/>
                <w:sz w:val="21"/>
                <w:szCs w:val="21"/>
                <w:vertAlign w:val="baseline"/>
                <w:lang w:val="en-US" w:eastAsia="zh-CN" w:bidi="ar-SA"/>
              </w:rPr>
              <w:t>5</w:t>
            </w:r>
          </w:p>
        </w:tc>
      </w:tr>
      <w:tr w14:paraId="1DF88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31F32D81">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Cefotaxime</w:t>
            </w:r>
          </w:p>
        </w:tc>
        <w:tc>
          <w:tcPr>
            <w:tcW w:w="4261" w:type="dxa"/>
            <w:vAlign w:val="center"/>
          </w:tcPr>
          <w:p w14:paraId="01DE15D4">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5</w:t>
            </w:r>
          </w:p>
        </w:tc>
      </w:tr>
      <w:tr w14:paraId="6C21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79D08FB9">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Netilmicin</w:t>
            </w:r>
          </w:p>
        </w:tc>
        <w:tc>
          <w:tcPr>
            <w:tcW w:w="4261" w:type="dxa"/>
            <w:vAlign w:val="center"/>
          </w:tcPr>
          <w:p w14:paraId="075F17A2">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5</w:t>
            </w:r>
          </w:p>
        </w:tc>
      </w:tr>
      <w:tr w14:paraId="00B5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E104502">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eastAsia="Segoe UI" w:cs="Times New Roman"/>
                <w:i w:val="0"/>
                <w:iCs w:val="0"/>
                <w:color w:val="auto"/>
                <w:kern w:val="0"/>
                <w:sz w:val="21"/>
                <w:szCs w:val="21"/>
                <w:u w:val="none"/>
                <w:lang w:val="en-US" w:eastAsia="zh-CN" w:bidi="ar"/>
              </w:rPr>
              <w:t>Amikacin</w:t>
            </w:r>
          </w:p>
        </w:tc>
        <w:tc>
          <w:tcPr>
            <w:tcW w:w="4261" w:type="dxa"/>
            <w:vAlign w:val="center"/>
          </w:tcPr>
          <w:p w14:paraId="4940B0A5">
            <w:pPr>
              <w:keepNext w:val="0"/>
              <w:keepLines w:val="0"/>
              <w:widowControl/>
              <w:suppressLineNumbers w:val="0"/>
              <w:jc w:val="center"/>
              <w:textAlignment w:val="center"/>
              <w:rPr>
                <w:rFonts w:hint="default" w:ascii="Times New Roman" w:hAnsi="Times New Roman" w:eastAsia="Segoe UI" w:cs="Times New Roman"/>
                <w:i w:val="0"/>
                <w:iCs w:val="0"/>
                <w:color w:val="auto"/>
                <w:kern w:val="0"/>
                <w:sz w:val="21"/>
                <w:szCs w:val="21"/>
                <w:u w:val="none"/>
                <w:lang w:val="en-US" w:eastAsia="zh-CN" w:bidi="ar"/>
              </w:rPr>
            </w:pPr>
            <w:r>
              <w:rPr>
                <w:rFonts w:hint="default" w:ascii="Times New Roman" w:hAnsi="Times New Roman" w:cs="Times New Roman"/>
                <w:color w:val="auto"/>
                <w:sz w:val="21"/>
                <w:szCs w:val="21"/>
                <w:vertAlign w:val="baseline"/>
                <w:lang w:val="en-US" w:eastAsia="zh-CN"/>
              </w:rPr>
              <w:t>6</w:t>
            </w:r>
          </w:p>
        </w:tc>
      </w:tr>
      <w:tr w14:paraId="26E5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6948572C">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Fosfomycin</w:t>
            </w:r>
          </w:p>
        </w:tc>
        <w:tc>
          <w:tcPr>
            <w:tcW w:w="4261" w:type="dxa"/>
            <w:vAlign w:val="center"/>
          </w:tcPr>
          <w:p w14:paraId="3C160500">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6</w:t>
            </w:r>
          </w:p>
        </w:tc>
      </w:tr>
      <w:tr w14:paraId="6F807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BAAB4AC">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Linezolid</w:t>
            </w:r>
          </w:p>
        </w:tc>
        <w:tc>
          <w:tcPr>
            <w:tcW w:w="4261" w:type="dxa"/>
            <w:vAlign w:val="center"/>
          </w:tcPr>
          <w:p w14:paraId="27BF8E84">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6</w:t>
            </w:r>
          </w:p>
        </w:tc>
      </w:tr>
      <w:tr w14:paraId="7390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4261" w:type="dxa"/>
            <w:vAlign w:val="center"/>
          </w:tcPr>
          <w:p w14:paraId="516D2359">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Cefoperazone-Sulbactam</w:t>
            </w:r>
          </w:p>
        </w:tc>
        <w:tc>
          <w:tcPr>
            <w:tcW w:w="4261" w:type="dxa"/>
            <w:vAlign w:val="center"/>
          </w:tcPr>
          <w:p w14:paraId="4FCD4BF5">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6</w:t>
            </w:r>
          </w:p>
        </w:tc>
      </w:tr>
      <w:tr w14:paraId="372A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52F3158F">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Amoxicillin-Clavulanate</w:t>
            </w:r>
          </w:p>
        </w:tc>
        <w:tc>
          <w:tcPr>
            <w:tcW w:w="4261" w:type="dxa"/>
            <w:vAlign w:val="center"/>
          </w:tcPr>
          <w:p w14:paraId="48F0640D">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6</w:t>
            </w:r>
          </w:p>
        </w:tc>
      </w:tr>
      <w:tr w14:paraId="1729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E9187B9">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Ceftriaxone-Tazobactam</w:t>
            </w:r>
          </w:p>
        </w:tc>
        <w:tc>
          <w:tcPr>
            <w:tcW w:w="4261" w:type="dxa"/>
            <w:vAlign w:val="center"/>
          </w:tcPr>
          <w:p w14:paraId="5706E555">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7</w:t>
            </w:r>
          </w:p>
        </w:tc>
      </w:tr>
      <w:tr w14:paraId="6BFE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69C7E9FF">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Ceftazidime-Tazobactam</w:t>
            </w:r>
          </w:p>
        </w:tc>
        <w:tc>
          <w:tcPr>
            <w:tcW w:w="4261" w:type="dxa"/>
            <w:vAlign w:val="center"/>
          </w:tcPr>
          <w:p w14:paraId="6FDE72CB">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7</w:t>
            </w:r>
          </w:p>
        </w:tc>
      </w:tr>
      <w:tr w14:paraId="0DEB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5ACC1C89">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Cefoperazone-Tazobactam</w:t>
            </w:r>
          </w:p>
        </w:tc>
        <w:tc>
          <w:tcPr>
            <w:tcW w:w="4261" w:type="dxa"/>
            <w:vAlign w:val="center"/>
          </w:tcPr>
          <w:p w14:paraId="54377527">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8</w:t>
            </w:r>
          </w:p>
        </w:tc>
      </w:tr>
      <w:tr w14:paraId="6EAA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55478E7D">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Piperacillin-Tazobactam</w:t>
            </w:r>
          </w:p>
        </w:tc>
        <w:tc>
          <w:tcPr>
            <w:tcW w:w="4261" w:type="dxa"/>
            <w:vAlign w:val="center"/>
          </w:tcPr>
          <w:p w14:paraId="3F6243B3">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8</w:t>
            </w:r>
          </w:p>
        </w:tc>
      </w:tr>
      <w:tr w14:paraId="4E5C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884D1F1">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Ceftazidime-Avibactam</w:t>
            </w:r>
          </w:p>
        </w:tc>
        <w:tc>
          <w:tcPr>
            <w:tcW w:w="4261" w:type="dxa"/>
            <w:vAlign w:val="center"/>
          </w:tcPr>
          <w:p w14:paraId="7AA549D8">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8</w:t>
            </w:r>
          </w:p>
        </w:tc>
      </w:tr>
      <w:tr w14:paraId="3332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43A41858">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Faropenem</w:t>
            </w:r>
          </w:p>
        </w:tc>
        <w:tc>
          <w:tcPr>
            <w:tcW w:w="4261" w:type="dxa"/>
            <w:vAlign w:val="center"/>
          </w:tcPr>
          <w:p w14:paraId="4438018E">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8</w:t>
            </w:r>
          </w:p>
        </w:tc>
      </w:tr>
      <w:tr w14:paraId="31E8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58B5C39">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Levofloxacin</w:t>
            </w:r>
          </w:p>
        </w:tc>
        <w:tc>
          <w:tcPr>
            <w:tcW w:w="4261" w:type="dxa"/>
            <w:vAlign w:val="center"/>
          </w:tcPr>
          <w:p w14:paraId="3EB40457">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9</w:t>
            </w:r>
          </w:p>
        </w:tc>
      </w:tr>
      <w:tr w14:paraId="57C4F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5A88D82F">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Biapenem</w:t>
            </w:r>
          </w:p>
        </w:tc>
        <w:tc>
          <w:tcPr>
            <w:tcW w:w="4261" w:type="dxa"/>
            <w:vAlign w:val="center"/>
          </w:tcPr>
          <w:p w14:paraId="6DC285E7">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9</w:t>
            </w:r>
          </w:p>
        </w:tc>
      </w:tr>
      <w:tr w14:paraId="1352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39D5D9FB">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Meropenem</w:t>
            </w:r>
          </w:p>
        </w:tc>
        <w:tc>
          <w:tcPr>
            <w:tcW w:w="4261" w:type="dxa"/>
            <w:vAlign w:val="center"/>
          </w:tcPr>
          <w:p w14:paraId="6A826743">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10</w:t>
            </w:r>
          </w:p>
        </w:tc>
      </w:tr>
      <w:tr w14:paraId="679C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70617AB2">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Moxifloxacin</w:t>
            </w:r>
          </w:p>
        </w:tc>
        <w:tc>
          <w:tcPr>
            <w:tcW w:w="4261" w:type="dxa"/>
            <w:vAlign w:val="center"/>
          </w:tcPr>
          <w:p w14:paraId="539B5F42">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10</w:t>
            </w:r>
          </w:p>
        </w:tc>
      </w:tr>
      <w:tr w14:paraId="72C6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3211B669">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Imipenem-Cilastatin</w:t>
            </w:r>
          </w:p>
        </w:tc>
        <w:tc>
          <w:tcPr>
            <w:tcW w:w="4261" w:type="dxa"/>
            <w:vAlign w:val="center"/>
          </w:tcPr>
          <w:p w14:paraId="1EFF78C7">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11</w:t>
            </w:r>
          </w:p>
        </w:tc>
      </w:tr>
      <w:tr w14:paraId="7F77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220FA4A6">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Tigecycline</w:t>
            </w:r>
          </w:p>
        </w:tc>
        <w:tc>
          <w:tcPr>
            <w:tcW w:w="4261" w:type="dxa"/>
            <w:vAlign w:val="center"/>
          </w:tcPr>
          <w:p w14:paraId="59EF61FF">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13</w:t>
            </w:r>
          </w:p>
        </w:tc>
      </w:tr>
      <w:tr w14:paraId="12F7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382C0296">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Omadacycline</w:t>
            </w:r>
          </w:p>
        </w:tc>
        <w:tc>
          <w:tcPr>
            <w:tcW w:w="4261" w:type="dxa"/>
            <w:vAlign w:val="center"/>
          </w:tcPr>
          <w:p w14:paraId="1C7CF5AF">
            <w:pPr>
              <w:keepNext w:val="0"/>
              <w:keepLines w:val="0"/>
              <w:widowControl/>
              <w:suppressLineNumbers w:val="0"/>
              <w:jc w:val="center"/>
              <w:textAlignment w:val="center"/>
              <w:rPr>
                <w:rFonts w:hint="default" w:ascii="Times New Roman" w:hAnsi="Times New Roman" w:cs="Times New Roman"/>
                <w:color w:val="auto"/>
                <w:sz w:val="21"/>
                <w:szCs w:val="21"/>
                <w:vertAlign w:val="baseline"/>
                <w:lang w:val="en-US" w:eastAsia="zh-CN"/>
              </w:rPr>
            </w:pPr>
            <w:r>
              <w:rPr>
                <w:rFonts w:hint="default" w:ascii="Times New Roman" w:hAnsi="Times New Roman" w:eastAsia="Segoe UI" w:cs="Times New Roman"/>
                <w:i w:val="0"/>
                <w:iCs w:val="0"/>
                <w:color w:val="auto"/>
                <w:kern w:val="0"/>
                <w:sz w:val="21"/>
                <w:szCs w:val="21"/>
                <w:u w:val="none"/>
                <w:lang w:val="en-US" w:eastAsia="zh-CN" w:bidi="ar"/>
              </w:rPr>
              <w:t>13</w:t>
            </w:r>
          </w:p>
        </w:tc>
      </w:tr>
    </w:tbl>
    <w:p w14:paraId="7B821859">
      <w:pPr>
        <w:rPr>
          <w:rFonts w:hint="default" w:ascii="Times New Roman" w:hAnsi="Times New Roman" w:cs="Times New Roman"/>
          <w:b w:val="0"/>
          <w:bCs w:val="0"/>
          <w:i/>
          <w:iCs/>
          <w:color w:val="auto"/>
          <w:sz w:val="21"/>
          <w:szCs w:val="21"/>
          <w:lang w:val="en-US" w:eastAsia="zh-CN"/>
        </w:rPr>
        <w:sectPr>
          <w:pgSz w:w="11906" w:h="16838"/>
          <w:pgMar w:top="1440" w:right="1800" w:bottom="1440" w:left="1800" w:header="851" w:footer="992" w:gutter="0"/>
          <w:cols w:space="425" w:num="1"/>
          <w:docGrid w:type="lines" w:linePitch="312" w:charSpace="0"/>
        </w:sectPr>
      </w:pPr>
      <w:r>
        <w:rPr>
          <w:rFonts w:hint="default" w:ascii="Times New Roman" w:hAnsi="Times New Roman" w:cs="Times New Roman"/>
          <w:b/>
          <w:bCs/>
          <w:color w:val="auto"/>
          <w:sz w:val="21"/>
          <w:szCs w:val="21"/>
          <w:lang w:val="en-US" w:eastAsia="zh-CN"/>
        </w:rPr>
        <w:t>Note:</w:t>
      </w:r>
      <w:r>
        <w:rPr>
          <w:rFonts w:hint="default" w:ascii="Times New Roman" w:hAnsi="Times New Roman" w:cs="Times New Roman"/>
          <w:color w:val="auto"/>
          <w:sz w:val="21"/>
          <w:szCs w:val="21"/>
          <w:lang w:val="en-US" w:eastAsia="zh-CN"/>
        </w:rPr>
        <w:t xml:space="preserve"> This table was adapted with modifications from </w:t>
      </w:r>
      <w:r>
        <w:rPr>
          <w:rFonts w:hint="default" w:ascii="Times New Roman" w:hAnsi="Times New Roman" w:cs="Times New Roman"/>
          <w:b/>
          <w:bCs/>
          <w:color w:val="auto"/>
          <w:sz w:val="21"/>
          <w:szCs w:val="21"/>
          <w:lang w:val="en-US" w:eastAsia="zh-CN"/>
        </w:rPr>
        <w:t xml:space="preserve">Table 1 </w:t>
      </w:r>
      <w:r>
        <w:rPr>
          <w:rFonts w:hint="default" w:ascii="Times New Roman" w:hAnsi="Times New Roman" w:cs="Times New Roman"/>
          <w:b w:val="0"/>
          <w:bCs w:val="0"/>
          <w:i w:val="0"/>
          <w:iCs w:val="0"/>
          <w:color w:val="auto"/>
          <w:sz w:val="21"/>
          <w:szCs w:val="21"/>
          <w:lang w:val="en-US" w:eastAsia="zh-CN"/>
        </w:rPr>
        <w:t>in</w:t>
      </w:r>
      <w:r>
        <w:rPr>
          <w:rFonts w:hint="default" w:ascii="Times New Roman" w:hAnsi="Times New Roman" w:cs="Times New Roman"/>
          <w:b w:val="0"/>
          <w:bCs w:val="0"/>
          <w:i/>
          <w:iCs/>
          <w:color w:val="auto"/>
          <w:sz w:val="21"/>
          <w:szCs w:val="21"/>
          <w:lang w:val="en-US" w:eastAsia="zh-CN"/>
        </w:rPr>
        <w:t xml:space="preserve"> Gerber JS, Hersh AL, Kronman MP, Newland JG, Ross RK, Metjian TA. Development and Application of an Antibiotic Spectrum Index for Benchmarking Antibiotic Selection Patterns Across Hospitals. Infect Control Hosp Epidemiol. 2017 Aug;38(8):993-997.</w:t>
      </w:r>
    </w:p>
    <w:p w14:paraId="51810C6D">
      <w:pPr>
        <w:rPr>
          <w:rFonts w:hint="default" w:ascii="Times New Roman" w:hAnsi="Times New Roman" w:cs="Times New Roman"/>
          <w:b/>
          <w:bCs/>
          <w:i w:val="0"/>
          <w:iCs w:val="0"/>
          <w:color w:val="auto"/>
          <w:sz w:val="21"/>
          <w:szCs w:val="21"/>
          <w:lang w:val="en-US" w:eastAsia="zh-CN"/>
        </w:rPr>
      </w:pPr>
      <w:r>
        <w:rPr>
          <w:rFonts w:hint="default" w:ascii="Times New Roman" w:hAnsi="Times New Roman" w:cs="Times New Roman"/>
          <w:b/>
          <w:bCs/>
          <w:i w:val="0"/>
          <w:iCs w:val="0"/>
          <w:color w:val="auto"/>
          <w:sz w:val="21"/>
          <w:szCs w:val="21"/>
          <w:lang w:val="en-US" w:eastAsia="zh-CN"/>
        </w:rPr>
        <w:t xml:space="preserve">Table S9 </w:t>
      </w:r>
      <w:r>
        <w:rPr>
          <w:rFonts w:hint="default" w:ascii="Times New Roman" w:hAnsi="Times New Roman" w:cs="Times New Roman"/>
          <w:b w:val="0"/>
          <w:bCs w:val="0"/>
          <w:i w:val="0"/>
          <w:iCs w:val="0"/>
          <w:color w:val="auto"/>
          <w:sz w:val="21"/>
          <w:szCs w:val="21"/>
          <w:lang w:val="en-US" w:eastAsia="zh-CN"/>
        </w:rPr>
        <w:t>Microbiological etiologies of children with lower respiratory tract infections</w:t>
      </w:r>
    </w:p>
    <w:tbl>
      <w:tblPr>
        <w:tblStyle w:val="2"/>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206"/>
        <w:gridCol w:w="2019"/>
        <w:gridCol w:w="2294"/>
      </w:tblGrid>
      <w:tr w14:paraId="38DF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4206" w:type="dxa"/>
            <w:shd w:val="clear" w:color="auto" w:fill="auto"/>
            <w:noWrap/>
            <w:vAlign w:val="center"/>
          </w:tcPr>
          <w:p w14:paraId="7D24C600">
            <w:pPr>
              <w:snapToGrid w:val="0"/>
              <w:rPr>
                <w:rFonts w:hint="default" w:ascii="Times New Roman" w:hAnsi="Times New Roman" w:eastAsia="宋体" w:cs="Times New Roman"/>
                <w:b/>
                <w:i w:val="0"/>
                <w:iCs w:val="0"/>
                <w:color w:val="000000"/>
                <w:sz w:val="21"/>
                <w:szCs w:val="21"/>
                <w:u w:val="none"/>
              </w:rPr>
            </w:pPr>
          </w:p>
        </w:tc>
        <w:tc>
          <w:tcPr>
            <w:tcW w:w="2019" w:type="dxa"/>
            <w:shd w:val="clear" w:color="auto" w:fill="auto"/>
            <w:vAlign w:val="top"/>
          </w:tcPr>
          <w:p w14:paraId="19D3DAC4">
            <w:pPr>
              <w:keepNext w:val="0"/>
              <w:keepLines w:val="0"/>
              <w:widowControl/>
              <w:suppressLineNumbers w:val="0"/>
              <w:snapToGrid w:val="0"/>
              <w:jc w:val="center"/>
              <w:textAlignment w:val="top"/>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tNGS (n=182)</w:t>
            </w:r>
          </w:p>
        </w:tc>
        <w:tc>
          <w:tcPr>
            <w:tcW w:w="2294" w:type="dxa"/>
            <w:shd w:val="clear" w:color="auto" w:fill="auto"/>
            <w:vAlign w:val="top"/>
          </w:tcPr>
          <w:p w14:paraId="0CB79E07">
            <w:pPr>
              <w:keepNext w:val="0"/>
              <w:keepLines w:val="0"/>
              <w:widowControl/>
              <w:suppressLineNumbers w:val="0"/>
              <w:snapToGrid w:val="0"/>
              <w:jc w:val="center"/>
              <w:textAlignment w:val="top"/>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Control (n=338)</w:t>
            </w:r>
          </w:p>
        </w:tc>
      </w:tr>
      <w:tr w14:paraId="36C3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06" w:type="dxa"/>
            <w:shd w:val="clear" w:color="auto" w:fill="auto"/>
            <w:vAlign w:val="top"/>
          </w:tcPr>
          <w:p w14:paraId="699870A0">
            <w:pPr>
              <w:keepNext w:val="0"/>
              <w:keepLines w:val="0"/>
              <w:widowControl/>
              <w:suppressLineNumbers w:val="0"/>
              <w:snapToGrid w:val="0"/>
              <w:jc w:val="both"/>
              <w:textAlignment w:val="top"/>
              <w:rPr>
                <w:rFonts w:hint="default" w:ascii="Times New Roman" w:hAnsi="Times New Roman" w:eastAsia="宋体" w:cs="Times New Roman"/>
                <w:b/>
                <w:i w:val="0"/>
                <w:iCs w:val="0"/>
                <w:color w:val="000000"/>
                <w:sz w:val="21"/>
                <w:szCs w:val="21"/>
                <w:u w:val="none"/>
              </w:rPr>
            </w:pPr>
            <w:r>
              <w:rPr>
                <w:rFonts w:hint="default" w:ascii="Times New Roman" w:hAnsi="Times New Roman" w:eastAsia="宋体" w:cs="Times New Roman"/>
                <w:b/>
                <w:i w:val="0"/>
                <w:iCs w:val="0"/>
                <w:color w:val="000000"/>
                <w:kern w:val="0"/>
                <w:sz w:val="21"/>
                <w:szCs w:val="21"/>
                <w:u w:val="none"/>
                <w:lang w:val="en-US" w:eastAsia="zh-CN" w:bidi="ar"/>
              </w:rPr>
              <w:t>Bacterial monoinfection</w:t>
            </w:r>
          </w:p>
        </w:tc>
        <w:tc>
          <w:tcPr>
            <w:tcW w:w="2019" w:type="dxa"/>
            <w:shd w:val="clear" w:color="auto" w:fill="auto"/>
            <w:vAlign w:val="top"/>
          </w:tcPr>
          <w:p w14:paraId="77A343C2">
            <w:pPr>
              <w:keepNext w:val="0"/>
              <w:keepLines w:val="0"/>
              <w:widowControl/>
              <w:suppressLineNumbers w:val="0"/>
              <w:snapToGrid w:val="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 (6.04)</w:t>
            </w:r>
          </w:p>
        </w:tc>
        <w:tc>
          <w:tcPr>
            <w:tcW w:w="2294" w:type="dxa"/>
            <w:shd w:val="clear" w:color="auto" w:fill="auto"/>
            <w:vAlign w:val="top"/>
          </w:tcPr>
          <w:p w14:paraId="5D003E79">
            <w:pPr>
              <w:keepNext w:val="0"/>
              <w:keepLines w:val="0"/>
              <w:widowControl/>
              <w:suppressLineNumbers w:val="0"/>
              <w:snapToGrid w:val="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 (2.96)</w:t>
            </w:r>
          </w:p>
        </w:tc>
      </w:tr>
      <w:tr w14:paraId="5104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4206" w:type="dxa"/>
            <w:shd w:val="clear" w:color="auto" w:fill="auto"/>
            <w:vAlign w:val="top"/>
          </w:tcPr>
          <w:p w14:paraId="2B0F5EC9">
            <w:pPr>
              <w:keepNext w:val="0"/>
              <w:keepLines w:val="0"/>
              <w:widowControl/>
              <w:suppressLineNumbers w:val="0"/>
              <w:snapToGrid w:val="0"/>
              <w:jc w:val="both"/>
              <w:textAlignment w:val="top"/>
              <w:rPr>
                <w:rFonts w:hint="default" w:ascii="Times New Roman" w:hAnsi="Times New Roman" w:eastAsia="宋体" w:cs="Times New Roman"/>
                <w:b/>
                <w:i w:val="0"/>
                <w:iCs w:val="0"/>
                <w:color w:val="000000"/>
                <w:sz w:val="21"/>
                <w:szCs w:val="21"/>
                <w:u w:val="none"/>
              </w:rPr>
            </w:pPr>
            <w:r>
              <w:rPr>
                <w:rFonts w:hint="default" w:ascii="Times New Roman" w:hAnsi="Times New Roman" w:eastAsia="宋体" w:cs="Times New Roman"/>
                <w:b/>
                <w:i w:val="0"/>
                <w:iCs w:val="0"/>
                <w:color w:val="000000"/>
                <w:kern w:val="0"/>
                <w:sz w:val="21"/>
                <w:szCs w:val="21"/>
                <w:u w:val="none"/>
                <w:lang w:val="en-US" w:eastAsia="zh-CN" w:bidi="ar"/>
              </w:rPr>
              <w:t>Fungal monoinfection</w:t>
            </w:r>
          </w:p>
        </w:tc>
        <w:tc>
          <w:tcPr>
            <w:tcW w:w="2019" w:type="dxa"/>
            <w:shd w:val="clear" w:color="auto" w:fill="auto"/>
            <w:vAlign w:val="top"/>
          </w:tcPr>
          <w:p w14:paraId="0B31C29E">
            <w:pPr>
              <w:keepNext w:val="0"/>
              <w:keepLines w:val="0"/>
              <w:widowControl/>
              <w:suppressLineNumbers w:val="0"/>
              <w:snapToGrid w:val="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 (4.40)</w:t>
            </w:r>
          </w:p>
        </w:tc>
        <w:tc>
          <w:tcPr>
            <w:tcW w:w="2294" w:type="dxa"/>
            <w:shd w:val="clear" w:color="auto" w:fill="auto"/>
            <w:vAlign w:val="top"/>
          </w:tcPr>
          <w:p w14:paraId="039C8F04">
            <w:pPr>
              <w:keepNext w:val="0"/>
              <w:keepLines w:val="0"/>
              <w:widowControl/>
              <w:suppressLineNumbers w:val="0"/>
              <w:snapToGrid w:val="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 (0.00)</w:t>
            </w:r>
          </w:p>
        </w:tc>
      </w:tr>
      <w:tr w14:paraId="3ABD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06" w:type="dxa"/>
            <w:shd w:val="clear" w:color="auto" w:fill="auto"/>
            <w:vAlign w:val="top"/>
          </w:tcPr>
          <w:p w14:paraId="223E06BB">
            <w:pPr>
              <w:keepNext w:val="0"/>
              <w:keepLines w:val="0"/>
              <w:widowControl/>
              <w:suppressLineNumbers w:val="0"/>
              <w:snapToGrid w:val="0"/>
              <w:jc w:val="both"/>
              <w:textAlignment w:val="top"/>
              <w:rPr>
                <w:rFonts w:hint="default" w:ascii="Times New Roman" w:hAnsi="Times New Roman" w:eastAsia="宋体" w:cs="Times New Roman"/>
                <w:b/>
                <w:i w:val="0"/>
                <w:iCs w:val="0"/>
                <w:color w:val="000000"/>
                <w:sz w:val="21"/>
                <w:szCs w:val="21"/>
                <w:u w:val="none"/>
              </w:rPr>
            </w:pPr>
            <w:r>
              <w:rPr>
                <w:rFonts w:hint="default" w:ascii="Times New Roman" w:hAnsi="Times New Roman" w:eastAsia="宋体" w:cs="Times New Roman"/>
                <w:b/>
                <w:i w:val="0"/>
                <w:iCs w:val="0"/>
                <w:color w:val="000000"/>
                <w:kern w:val="0"/>
                <w:sz w:val="21"/>
                <w:szCs w:val="21"/>
                <w:u w:val="none"/>
                <w:lang w:val="en-US" w:eastAsia="zh-CN" w:bidi="ar"/>
              </w:rPr>
              <w:t>Viral monoinfection</w:t>
            </w:r>
          </w:p>
        </w:tc>
        <w:tc>
          <w:tcPr>
            <w:tcW w:w="2019" w:type="dxa"/>
            <w:shd w:val="clear" w:color="auto" w:fill="auto"/>
            <w:vAlign w:val="top"/>
          </w:tcPr>
          <w:p w14:paraId="06288BC2">
            <w:pPr>
              <w:keepNext w:val="0"/>
              <w:keepLines w:val="0"/>
              <w:widowControl/>
              <w:suppressLineNumbers w:val="0"/>
              <w:snapToGrid w:val="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41 (22.53)</w:t>
            </w:r>
          </w:p>
        </w:tc>
        <w:tc>
          <w:tcPr>
            <w:tcW w:w="2294" w:type="dxa"/>
            <w:shd w:val="clear" w:color="auto" w:fill="auto"/>
            <w:noWrap/>
            <w:vAlign w:val="center"/>
          </w:tcPr>
          <w:p w14:paraId="2232061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 (18.05)</w:t>
            </w:r>
          </w:p>
        </w:tc>
      </w:tr>
      <w:tr w14:paraId="285B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06" w:type="dxa"/>
            <w:shd w:val="clear" w:color="auto" w:fill="auto"/>
            <w:vAlign w:val="top"/>
          </w:tcPr>
          <w:p w14:paraId="0473CF20">
            <w:pPr>
              <w:keepNext w:val="0"/>
              <w:keepLines w:val="0"/>
              <w:widowControl/>
              <w:suppressLineNumbers w:val="0"/>
              <w:snapToGrid w:val="0"/>
              <w:jc w:val="both"/>
              <w:textAlignment w:val="top"/>
              <w:rPr>
                <w:rFonts w:hint="default" w:ascii="Times New Roman" w:hAnsi="Times New Roman" w:eastAsia="宋体" w:cs="Times New Roman"/>
                <w:b/>
                <w:i w:val="0"/>
                <w:iCs w:val="0"/>
                <w:color w:val="000000"/>
                <w:sz w:val="21"/>
                <w:szCs w:val="21"/>
                <w:u w:val="none"/>
              </w:rPr>
            </w:pPr>
            <w:r>
              <w:rPr>
                <w:rFonts w:hint="default" w:ascii="Times New Roman" w:hAnsi="Times New Roman" w:eastAsia="宋体" w:cs="Times New Roman"/>
                <w:b/>
                <w:i w:val="0"/>
                <w:iCs w:val="0"/>
                <w:color w:val="000000"/>
                <w:kern w:val="0"/>
                <w:sz w:val="21"/>
                <w:szCs w:val="21"/>
                <w:u w:val="none"/>
                <w:lang w:val="en-US" w:eastAsia="zh-CN" w:bidi="ar"/>
              </w:rPr>
              <w:t>Atypical monoinfection</w:t>
            </w:r>
          </w:p>
        </w:tc>
        <w:tc>
          <w:tcPr>
            <w:tcW w:w="2019" w:type="dxa"/>
            <w:shd w:val="clear" w:color="auto" w:fill="auto"/>
            <w:noWrap/>
            <w:vAlign w:val="center"/>
          </w:tcPr>
          <w:p w14:paraId="368CF01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 (26.92)</w:t>
            </w:r>
          </w:p>
        </w:tc>
        <w:tc>
          <w:tcPr>
            <w:tcW w:w="2294" w:type="dxa"/>
            <w:shd w:val="clear" w:color="auto" w:fill="auto"/>
            <w:noWrap/>
            <w:vAlign w:val="center"/>
          </w:tcPr>
          <w:p w14:paraId="42ACC28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76 (22.49)</w:t>
            </w:r>
          </w:p>
        </w:tc>
      </w:tr>
      <w:tr w14:paraId="4E54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06" w:type="dxa"/>
            <w:shd w:val="clear" w:color="auto" w:fill="auto"/>
            <w:vAlign w:val="top"/>
          </w:tcPr>
          <w:p w14:paraId="49BA9E1E">
            <w:pPr>
              <w:keepNext w:val="0"/>
              <w:keepLines w:val="0"/>
              <w:widowControl/>
              <w:suppressLineNumbers w:val="0"/>
              <w:snapToGrid w:val="0"/>
              <w:jc w:val="both"/>
              <w:textAlignment w:val="top"/>
              <w:rPr>
                <w:rFonts w:hint="default" w:ascii="Times New Roman" w:hAnsi="Times New Roman" w:eastAsia="宋体" w:cs="Times New Roman"/>
                <w:b/>
                <w:i w:val="0"/>
                <w:iCs w:val="0"/>
                <w:color w:val="000000"/>
                <w:sz w:val="21"/>
                <w:szCs w:val="21"/>
                <w:u w:val="none"/>
              </w:rPr>
            </w:pPr>
            <w:r>
              <w:rPr>
                <w:rFonts w:hint="default" w:ascii="Times New Roman" w:hAnsi="Times New Roman" w:eastAsia="宋体" w:cs="Times New Roman"/>
                <w:b/>
                <w:i w:val="0"/>
                <w:iCs w:val="0"/>
                <w:color w:val="000000"/>
                <w:kern w:val="0"/>
                <w:sz w:val="21"/>
                <w:szCs w:val="21"/>
                <w:u w:val="none"/>
                <w:lang w:val="en-US" w:eastAsia="zh-CN" w:bidi="ar"/>
              </w:rPr>
              <w:t>Bacterial and fungal coinfection</w:t>
            </w:r>
          </w:p>
        </w:tc>
        <w:tc>
          <w:tcPr>
            <w:tcW w:w="2019" w:type="dxa"/>
            <w:shd w:val="clear" w:color="auto" w:fill="auto"/>
            <w:vAlign w:val="top"/>
          </w:tcPr>
          <w:p w14:paraId="103A61D4">
            <w:pPr>
              <w:keepNext w:val="0"/>
              <w:keepLines w:val="0"/>
              <w:widowControl/>
              <w:suppressLineNumbers w:val="0"/>
              <w:snapToGrid w:val="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 (0.55)</w:t>
            </w:r>
          </w:p>
        </w:tc>
        <w:tc>
          <w:tcPr>
            <w:tcW w:w="2294" w:type="dxa"/>
            <w:shd w:val="clear" w:color="auto" w:fill="auto"/>
            <w:vAlign w:val="top"/>
          </w:tcPr>
          <w:p w14:paraId="166DF093">
            <w:pPr>
              <w:keepNext w:val="0"/>
              <w:keepLines w:val="0"/>
              <w:widowControl/>
              <w:suppressLineNumbers w:val="0"/>
              <w:snapToGrid w:val="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 (0.00)</w:t>
            </w:r>
          </w:p>
        </w:tc>
      </w:tr>
      <w:tr w14:paraId="35DF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06" w:type="dxa"/>
            <w:shd w:val="clear" w:color="auto" w:fill="auto"/>
            <w:vAlign w:val="top"/>
          </w:tcPr>
          <w:p w14:paraId="6133D23F">
            <w:pPr>
              <w:keepNext w:val="0"/>
              <w:keepLines w:val="0"/>
              <w:widowControl/>
              <w:suppressLineNumbers w:val="0"/>
              <w:snapToGrid w:val="0"/>
              <w:jc w:val="both"/>
              <w:textAlignment w:val="top"/>
              <w:rPr>
                <w:rFonts w:hint="default" w:ascii="Times New Roman" w:hAnsi="Times New Roman" w:eastAsia="宋体" w:cs="Times New Roman"/>
                <w:b/>
                <w:i w:val="0"/>
                <w:iCs w:val="0"/>
                <w:color w:val="000000"/>
                <w:sz w:val="21"/>
                <w:szCs w:val="21"/>
                <w:u w:val="none"/>
              </w:rPr>
            </w:pPr>
            <w:r>
              <w:rPr>
                <w:rFonts w:hint="default" w:ascii="Times New Roman" w:hAnsi="Times New Roman" w:eastAsia="宋体" w:cs="Times New Roman"/>
                <w:b/>
                <w:i w:val="0"/>
                <w:iCs w:val="0"/>
                <w:color w:val="000000"/>
                <w:kern w:val="0"/>
                <w:sz w:val="21"/>
                <w:szCs w:val="21"/>
                <w:u w:val="none"/>
                <w:lang w:val="en-US" w:eastAsia="zh-CN" w:bidi="ar"/>
              </w:rPr>
              <w:t>Bacterial and viral coinfection</w:t>
            </w:r>
          </w:p>
        </w:tc>
        <w:tc>
          <w:tcPr>
            <w:tcW w:w="2019" w:type="dxa"/>
            <w:shd w:val="clear" w:color="auto" w:fill="auto"/>
            <w:vAlign w:val="top"/>
          </w:tcPr>
          <w:p w14:paraId="1D2DCF9E">
            <w:pPr>
              <w:keepNext w:val="0"/>
              <w:keepLines w:val="0"/>
              <w:widowControl/>
              <w:suppressLineNumbers w:val="0"/>
              <w:snapToGrid w:val="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 (2.75)</w:t>
            </w:r>
          </w:p>
        </w:tc>
        <w:tc>
          <w:tcPr>
            <w:tcW w:w="2294" w:type="dxa"/>
            <w:shd w:val="clear" w:color="auto" w:fill="auto"/>
            <w:vAlign w:val="top"/>
          </w:tcPr>
          <w:p w14:paraId="75B33798">
            <w:pPr>
              <w:keepNext w:val="0"/>
              <w:keepLines w:val="0"/>
              <w:widowControl/>
              <w:suppressLineNumbers w:val="0"/>
              <w:snapToGrid w:val="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 (0.30)</w:t>
            </w:r>
          </w:p>
        </w:tc>
      </w:tr>
      <w:tr w14:paraId="05A59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2" w:hRule="atLeast"/>
          <w:jc w:val="center"/>
        </w:trPr>
        <w:tc>
          <w:tcPr>
            <w:tcW w:w="4206" w:type="dxa"/>
            <w:shd w:val="clear" w:color="auto" w:fill="auto"/>
            <w:vAlign w:val="top"/>
          </w:tcPr>
          <w:p w14:paraId="22854896">
            <w:pPr>
              <w:keepNext w:val="0"/>
              <w:keepLines w:val="0"/>
              <w:widowControl/>
              <w:suppressLineNumbers w:val="0"/>
              <w:snapToGrid w:val="0"/>
              <w:jc w:val="both"/>
              <w:textAlignment w:val="top"/>
              <w:rPr>
                <w:rFonts w:hint="default" w:ascii="Times New Roman" w:hAnsi="Times New Roman" w:eastAsia="宋体" w:cs="Times New Roman"/>
                <w:b/>
                <w:i w:val="0"/>
                <w:iCs w:val="0"/>
                <w:color w:val="000000"/>
                <w:sz w:val="21"/>
                <w:szCs w:val="21"/>
                <w:u w:val="none"/>
              </w:rPr>
            </w:pPr>
            <w:r>
              <w:rPr>
                <w:rFonts w:hint="default" w:ascii="Times New Roman" w:hAnsi="Times New Roman" w:eastAsia="宋体" w:cs="Times New Roman"/>
                <w:b/>
                <w:i w:val="0"/>
                <w:iCs w:val="0"/>
                <w:color w:val="000000"/>
                <w:kern w:val="0"/>
                <w:sz w:val="21"/>
                <w:szCs w:val="21"/>
                <w:u w:val="none"/>
                <w:lang w:val="en-US" w:eastAsia="zh-CN" w:bidi="ar"/>
              </w:rPr>
              <w:t>Bacterial and atypical coinfection</w:t>
            </w:r>
          </w:p>
        </w:tc>
        <w:tc>
          <w:tcPr>
            <w:tcW w:w="2019" w:type="dxa"/>
            <w:shd w:val="clear" w:color="auto" w:fill="auto"/>
            <w:vAlign w:val="top"/>
          </w:tcPr>
          <w:p w14:paraId="78B08320">
            <w:pPr>
              <w:keepNext w:val="0"/>
              <w:keepLines w:val="0"/>
              <w:widowControl/>
              <w:suppressLineNumbers w:val="0"/>
              <w:snapToGrid w:val="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 (2.75)</w:t>
            </w:r>
          </w:p>
        </w:tc>
        <w:tc>
          <w:tcPr>
            <w:tcW w:w="2294" w:type="dxa"/>
            <w:shd w:val="clear" w:color="auto" w:fill="auto"/>
            <w:vAlign w:val="top"/>
          </w:tcPr>
          <w:p w14:paraId="7F62BE8E">
            <w:pPr>
              <w:keepNext w:val="0"/>
              <w:keepLines w:val="0"/>
              <w:widowControl/>
              <w:suppressLineNumbers w:val="0"/>
              <w:snapToGrid w:val="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 (0.30)</w:t>
            </w:r>
          </w:p>
        </w:tc>
      </w:tr>
      <w:tr w14:paraId="55ED7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06" w:type="dxa"/>
            <w:shd w:val="clear" w:color="auto" w:fill="auto"/>
            <w:vAlign w:val="top"/>
          </w:tcPr>
          <w:p w14:paraId="21EFD065">
            <w:pPr>
              <w:keepNext w:val="0"/>
              <w:keepLines w:val="0"/>
              <w:widowControl/>
              <w:suppressLineNumbers w:val="0"/>
              <w:snapToGrid w:val="0"/>
              <w:jc w:val="both"/>
              <w:textAlignment w:val="top"/>
              <w:rPr>
                <w:rFonts w:hint="default" w:ascii="Times New Roman" w:hAnsi="Times New Roman" w:eastAsia="宋体" w:cs="Times New Roman"/>
                <w:b/>
                <w:i w:val="0"/>
                <w:iCs w:val="0"/>
                <w:color w:val="000000"/>
                <w:sz w:val="21"/>
                <w:szCs w:val="21"/>
                <w:u w:val="none"/>
              </w:rPr>
            </w:pPr>
            <w:r>
              <w:rPr>
                <w:rFonts w:hint="default" w:ascii="Times New Roman" w:hAnsi="Times New Roman" w:eastAsia="宋体" w:cs="Times New Roman"/>
                <w:b/>
                <w:i w:val="0"/>
                <w:iCs w:val="0"/>
                <w:color w:val="000000"/>
                <w:kern w:val="0"/>
                <w:sz w:val="21"/>
                <w:szCs w:val="21"/>
                <w:u w:val="none"/>
                <w:lang w:val="en-US" w:eastAsia="zh-CN" w:bidi="ar"/>
              </w:rPr>
              <w:t>Fungal and viral coinfection</w:t>
            </w:r>
          </w:p>
        </w:tc>
        <w:tc>
          <w:tcPr>
            <w:tcW w:w="2019" w:type="dxa"/>
            <w:shd w:val="clear" w:color="auto" w:fill="auto"/>
            <w:noWrap/>
            <w:vAlign w:val="center"/>
          </w:tcPr>
          <w:p w14:paraId="65CA8BF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 (2.20)</w:t>
            </w:r>
          </w:p>
        </w:tc>
        <w:tc>
          <w:tcPr>
            <w:tcW w:w="2294" w:type="dxa"/>
            <w:shd w:val="clear" w:color="auto" w:fill="auto"/>
            <w:noWrap/>
            <w:vAlign w:val="center"/>
          </w:tcPr>
          <w:p w14:paraId="3C4A709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 (0.59)</w:t>
            </w:r>
          </w:p>
        </w:tc>
      </w:tr>
      <w:tr w14:paraId="70BDF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06" w:type="dxa"/>
            <w:shd w:val="clear" w:color="auto" w:fill="auto"/>
            <w:vAlign w:val="top"/>
          </w:tcPr>
          <w:p w14:paraId="38325049">
            <w:pPr>
              <w:keepNext w:val="0"/>
              <w:keepLines w:val="0"/>
              <w:widowControl/>
              <w:suppressLineNumbers w:val="0"/>
              <w:snapToGrid w:val="0"/>
              <w:jc w:val="both"/>
              <w:textAlignment w:val="top"/>
              <w:rPr>
                <w:rFonts w:hint="default" w:ascii="Times New Roman" w:hAnsi="Times New Roman" w:eastAsia="宋体" w:cs="Times New Roman"/>
                <w:b/>
                <w:i w:val="0"/>
                <w:iCs w:val="0"/>
                <w:color w:val="000000"/>
                <w:sz w:val="21"/>
                <w:szCs w:val="21"/>
                <w:u w:val="none"/>
              </w:rPr>
            </w:pPr>
            <w:r>
              <w:rPr>
                <w:rFonts w:hint="default" w:ascii="Times New Roman" w:hAnsi="Times New Roman" w:eastAsia="宋体" w:cs="Times New Roman"/>
                <w:b/>
                <w:i w:val="0"/>
                <w:iCs w:val="0"/>
                <w:color w:val="000000"/>
                <w:kern w:val="0"/>
                <w:sz w:val="21"/>
                <w:szCs w:val="21"/>
                <w:u w:val="none"/>
                <w:lang w:val="en-US" w:eastAsia="zh-CN" w:bidi="ar"/>
              </w:rPr>
              <w:t>Fungal and atypical coinfection</w:t>
            </w:r>
          </w:p>
        </w:tc>
        <w:tc>
          <w:tcPr>
            <w:tcW w:w="2019" w:type="dxa"/>
            <w:shd w:val="clear" w:color="auto" w:fill="auto"/>
            <w:noWrap/>
            <w:vAlign w:val="center"/>
          </w:tcPr>
          <w:p w14:paraId="3FD69D2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 (1.65)</w:t>
            </w:r>
          </w:p>
        </w:tc>
        <w:tc>
          <w:tcPr>
            <w:tcW w:w="2294" w:type="dxa"/>
            <w:shd w:val="clear" w:color="auto" w:fill="auto"/>
            <w:noWrap/>
            <w:vAlign w:val="center"/>
          </w:tcPr>
          <w:p w14:paraId="5C0734A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 (0.59)</w:t>
            </w:r>
          </w:p>
        </w:tc>
      </w:tr>
      <w:tr w14:paraId="603C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06" w:type="dxa"/>
            <w:shd w:val="clear" w:color="auto" w:fill="auto"/>
            <w:vAlign w:val="top"/>
          </w:tcPr>
          <w:p w14:paraId="2A312571">
            <w:pPr>
              <w:keepNext w:val="0"/>
              <w:keepLines w:val="0"/>
              <w:widowControl/>
              <w:suppressLineNumbers w:val="0"/>
              <w:snapToGrid w:val="0"/>
              <w:jc w:val="both"/>
              <w:textAlignment w:val="top"/>
              <w:rPr>
                <w:rFonts w:hint="default" w:ascii="Times New Roman" w:hAnsi="Times New Roman" w:eastAsia="宋体" w:cs="Times New Roman"/>
                <w:b/>
                <w:i w:val="0"/>
                <w:iCs w:val="0"/>
                <w:color w:val="000000"/>
                <w:sz w:val="21"/>
                <w:szCs w:val="21"/>
                <w:u w:val="none"/>
              </w:rPr>
            </w:pPr>
            <w:r>
              <w:rPr>
                <w:rFonts w:hint="default" w:ascii="Times New Roman" w:hAnsi="Times New Roman" w:eastAsia="宋体" w:cs="Times New Roman"/>
                <w:b/>
                <w:i w:val="0"/>
                <w:iCs w:val="0"/>
                <w:color w:val="000000"/>
                <w:kern w:val="0"/>
                <w:sz w:val="21"/>
                <w:szCs w:val="21"/>
                <w:u w:val="none"/>
                <w:lang w:val="en-US" w:eastAsia="zh-CN" w:bidi="ar"/>
              </w:rPr>
              <w:t>Viral and atypical coinfection</w:t>
            </w:r>
          </w:p>
        </w:tc>
        <w:tc>
          <w:tcPr>
            <w:tcW w:w="2019" w:type="dxa"/>
            <w:shd w:val="clear" w:color="auto" w:fill="auto"/>
            <w:noWrap/>
            <w:vAlign w:val="center"/>
          </w:tcPr>
          <w:p w14:paraId="4D41380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 (8.24)</w:t>
            </w:r>
          </w:p>
        </w:tc>
        <w:tc>
          <w:tcPr>
            <w:tcW w:w="2294" w:type="dxa"/>
            <w:shd w:val="clear" w:color="auto" w:fill="auto"/>
            <w:noWrap/>
            <w:vAlign w:val="center"/>
          </w:tcPr>
          <w:p w14:paraId="205BE6A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 (2.07)</w:t>
            </w:r>
          </w:p>
        </w:tc>
      </w:tr>
      <w:tr w14:paraId="6CC80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06" w:type="dxa"/>
            <w:shd w:val="clear" w:color="auto" w:fill="auto"/>
            <w:vAlign w:val="top"/>
          </w:tcPr>
          <w:p w14:paraId="5D4341FD">
            <w:pPr>
              <w:keepNext w:val="0"/>
              <w:keepLines w:val="0"/>
              <w:widowControl/>
              <w:suppressLineNumbers w:val="0"/>
              <w:snapToGrid w:val="0"/>
              <w:jc w:val="both"/>
              <w:textAlignment w:val="top"/>
              <w:rPr>
                <w:rFonts w:hint="default" w:ascii="Times New Roman" w:hAnsi="Times New Roman" w:eastAsia="宋体" w:cs="Times New Roman"/>
                <w:b/>
                <w:i w:val="0"/>
                <w:iCs w:val="0"/>
                <w:color w:val="000000"/>
                <w:sz w:val="21"/>
                <w:szCs w:val="21"/>
                <w:u w:val="none"/>
              </w:rPr>
            </w:pPr>
            <w:r>
              <w:rPr>
                <w:rFonts w:hint="default" w:ascii="Times New Roman" w:hAnsi="Times New Roman" w:eastAsia="宋体" w:cs="Times New Roman"/>
                <w:b/>
                <w:i w:val="0"/>
                <w:iCs w:val="0"/>
                <w:color w:val="000000"/>
                <w:kern w:val="0"/>
                <w:sz w:val="21"/>
                <w:szCs w:val="21"/>
                <w:u w:val="none"/>
                <w:lang w:val="en-US" w:eastAsia="zh-CN" w:bidi="ar"/>
              </w:rPr>
              <w:t>Triple coinfection</w:t>
            </w:r>
          </w:p>
        </w:tc>
        <w:tc>
          <w:tcPr>
            <w:tcW w:w="2019" w:type="dxa"/>
            <w:shd w:val="clear" w:color="auto" w:fill="auto"/>
            <w:vAlign w:val="top"/>
          </w:tcPr>
          <w:p w14:paraId="420F9159">
            <w:pPr>
              <w:keepNext w:val="0"/>
              <w:keepLines w:val="0"/>
              <w:widowControl/>
              <w:suppressLineNumbers w:val="0"/>
              <w:snapToGrid w:val="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 (2.20)</w:t>
            </w:r>
          </w:p>
        </w:tc>
        <w:tc>
          <w:tcPr>
            <w:tcW w:w="2294" w:type="dxa"/>
            <w:shd w:val="clear" w:color="auto" w:fill="auto"/>
            <w:vAlign w:val="top"/>
          </w:tcPr>
          <w:p w14:paraId="7FA9C66D">
            <w:pPr>
              <w:keepNext w:val="0"/>
              <w:keepLines w:val="0"/>
              <w:widowControl/>
              <w:suppressLineNumbers w:val="0"/>
              <w:snapToGrid w:val="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 (0.00)</w:t>
            </w:r>
          </w:p>
        </w:tc>
      </w:tr>
      <w:tr w14:paraId="0E96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06" w:type="dxa"/>
            <w:shd w:val="clear" w:color="auto" w:fill="auto"/>
            <w:vAlign w:val="top"/>
          </w:tcPr>
          <w:p w14:paraId="40E8CD5E">
            <w:pPr>
              <w:keepNext w:val="0"/>
              <w:keepLines w:val="0"/>
              <w:widowControl/>
              <w:suppressLineNumbers w:val="0"/>
              <w:snapToGrid w:val="0"/>
              <w:jc w:val="both"/>
              <w:textAlignment w:val="top"/>
              <w:rPr>
                <w:rFonts w:hint="default" w:ascii="Times New Roman" w:hAnsi="Times New Roman" w:eastAsia="宋体" w:cs="Times New Roman"/>
                <w:b/>
                <w:i w:val="0"/>
                <w:iCs w:val="0"/>
                <w:color w:val="000000"/>
                <w:sz w:val="21"/>
                <w:szCs w:val="21"/>
                <w:u w:val="none"/>
              </w:rPr>
            </w:pPr>
            <w:r>
              <w:rPr>
                <w:rFonts w:hint="default" w:ascii="Times New Roman" w:hAnsi="Times New Roman" w:eastAsia="宋体" w:cs="Times New Roman"/>
                <w:b/>
                <w:i w:val="0"/>
                <w:iCs w:val="0"/>
                <w:color w:val="000000"/>
                <w:kern w:val="0"/>
                <w:sz w:val="21"/>
                <w:szCs w:val="21"/>
                <w:u w:val="none"/>
                <w:lang w:val="en-US" w:eastAsia="zh-CN" w:bidi="ar"/>
              </w:rPr>
              <w:t>Quadruple coinfection</w:t>
            </w:r>
          </w:p>
        </w:tc>
        <w:tc>
          <w:tcPr>
            <w:tcW w:w="2019" w:type="dxa"/>
            <w:shd w:val="clear" w:color="auto" w:fill="auto"/>
            <w:vAlign w:val="top"/>
          </w:tcPr>
          <w:p w14:paraId="63369696">
            <w:pPr>
              <w:keepNext w:val="0"/>
              <w:keepLines w:val="0"/>
              <w:widowControl/>
              <w:suppressLineNumbers w:val="0"/>
              <w:snapToGrid w:val="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 (0.00)</w:t>
            </w:r>
          </w:p>
        </w:tc>
        <w:tc>
          <w:tcPr>
            <w:tcW w:w="2294" w:type="dxa"/>
            <w:shd w:val="clear" w:color="auto" w:fill="auto"/>
            <w:vAlign w:val="top"/>
          </w:tcPr>
          <w:p w14:paraId="79FDE504">
            <w:pPr>
              <w:keepNext w:val="0"/>
              <w:keepLines w:val="0"/>
              <w:widowControl/>
              <w:suppressLineNumbers w:val="0"/>
              <w:snapToGrid w:val="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 (0.00)</w:t>
            </w:r>
          </w:p>
        </w:tc>
      </w:tr>
      <w:tr w14:paraId="3727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06" w:type="dxa"/>
            <w:shd w:val="clear" w:color="auto" w:fill="auto"/>
            <w:vAlign w:val="top"/>
          </w:tcPr>
          <w:p w14:paraId="04926081">
            <w:pPr>
              <w:keepNext w:val="0"/>
              <w:keepLines w:val="0"/>
              <w:widowControl/>
              <w:suppressLineNumbers w:val="0"/>
              <w:snapToGrid w:val="0"/>
              <w:jc w:val="both"/>
              <w:textAlignment w:val="top"/>
              <w:rPr>
                <w:rFonts w:hint="default" w:ascii="Times New Roman" w:hAnsi="Times New Roman" w:eastAsia="宋体" w:cs="Times New Roman"/>
                <w:b/>
                <w:i w:val="0"/>
                <w:iCs w:val="0"/>
                <w:color w:val="000000"/>
                <w:sz w:val="21"/>
                <w:szCs w:val="21"/>
                <w:u w:val="none"/>
              </w:rPr>
            </w:pPr>
            <w:r>
              <w:rPr>
                <w:rFonts w:hint="default" w:ascii="Times New Roman" w:hAnsi="Times New Roman" w:eastAsia="宋体" w:cs="Times New Roman"/>
                <w:b/>
                <w:i w:val="0"/>
                <w:iCs w:val="0"/>
                <w:color w:val="000000"/>
                <w:kern w:val="0"/>
                <w:sz w:val="21"/>
                <w:szCs w:val="21"/>
                <w:u w:val="none"/>
                <w:lang w:val="en-US" w:eastAsia="zh-CN" w:bidi="ar"/>
              </w:rPr>
              <w:t>No etiology</w:t>
            </w:r>
          </w:p>
        </w:tc>
        <w:tc>
          <w:tcPr>
            <w:tcW w:w="2019" w:type="dxa"/>
            <w:shd w:val="clear" w:color="auto" w:fill="auto"/>
            <w:noWrap/>
            <w:vAlign w:val="center"/>
          </w:tcPr>
          <w:p w14:paraId="601523F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36 (19.78)</w:t>
            </w:r>
          </w:p>
        </w:tc>
        <w:tc>
          <w:tcPr>
            <w:tcW w:w="2294" w:type="dxa"/>
            <w:shd w:val="clear" w:color="auto" w:fill="auto"/>
            <w:noWrap/>
            <w:vAlign w:val="center"/>
          </w:tcPr>
          <w:p w14:paraId="03C83FC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178 (52.66)</w:t>
            </w:r>
          </w:p>
        </w:tc>
      </w:tr>
    </w:tbl>
    <w:p w14:paraId="22727F7D">
      <w:pPr>
        <w:rPr>
          <w:rFonts w:hint="default" w:ascii="Times New Roman" w:hAnsi="Times New Roman" w:eastAsia="微软雅黑" w:cs="Times New Roman"/>
          <w:sz w:val="18"/>
          <w:szCs w:val="18"/>
        </w:rPr>
      </w:pPr>
      <w:r>
        <w:rPr>
          <w:rFonts w:hint="default" w:ascii="Times New Roman" w:hAnsi="Times New Roman" w:eastAsia="微软雅黑" w:cs="Times New Roman"/>
          <w:b/>
          <w:bCs/>
          <w:sz w:val="18"/>
          <w:szCs w:val="18"/>
          <w:lang w:val="en-US" w:eastAsia="zh-CN"/>
        </w:rPr>
        <w:t xml:space="preserve">Note: </w:t>
      </w:r>
      <w:r>
        <w:rPr>
          <w:rFonts w:hint="default" w:ascii="Times New Roman" w:hAnsi="Times New Roman" w:eastAsia="微软雅黑" w:cs="Times New Roman"/>
          <w:sz w:val="18"/>
          <w:szCs w:val="18"/>
        </w:rPr>
        <w:t>We excluded possible colonized microbes in our analysis of microbiological etiology.</w:t>
      </w:r>
    </w:p>
    <w:p w14:paraId="61F8727B">
      <w:pPr>
        <w:rPr>
          <w:rFonts w:hint="default" w:ascii="Times New Roman" w:hAnsi="Times New Roman" w:eastAsia="微软雅黑" w:cs="Times New Roman"/>
          <w:sz w:val="18"/>
          <w:szCs w:val="18"/>
        </w:rPr>
      </w:pPr>
    </w:p>
    <w:p w14:paraId="7F66345C">
      <w:pPr>
        <w:rPr>
          <w:rFonts w:hint="default" w:ascii="Times New Roman" w:hAnsi="Times New Roman" w:eastAsia="微软雅黑" w:cs="Times New Roman"/>
          <w:sz w:val="18"/>
          <w:szCs w:val="18"/>
          <w:lang w:val="en-US" w:eastAsia="zh-CN"/>
        </w:rPr>
        <w:sectPr>
          <w:pgSz w:w="11906" w:h="16838"/>
          <w:pgMar w:top="1440" w:right="1800" w:bottom="1440" w:left="1800" w:header="851" w:footer="992" w:gutter="0"/>
          <w:cols w:space="425" w:num="1"/>
          <w:docGrid w:type="lines" w:linePitch="312" w:charSpace="0"/>
        </w:sectPr>
      </w:pPr>
    </w:p>
    <w:p w14:paraId="30070D48">
      <w:pPr>
        <w:rPr>
          <w:rFonts w:hint="default" w:ascii="Times New Roman" w:hAnsi="Times New Roman" w:cs="Times New Roman"/>
          <w:b/>
          <w:bCs/>
          <w:i w:val="0"/>
          <w:iCs w:val="0"/>
          <w:color w:val="auto"/>
          <w:sz w:val="21"/>
          <w:szCs w:val="21"/>
          <w:lang w:val="en-US" w:eastAsia="zh-CN"/>
        </w:rPr>
      </w:pPr>
      <w:r>
        <w:rPr>
          <w:rFonts w:hint="default" w:ascii="Times New Roman" w:hAnsi="Times New Roman" w:cs="Times New Roman"/>
          <w:b/>
          <w:bCs/>
          <w:i w:val="0"/>
          <w:iCs w:val="0"/>
          <w:color w:val="auto"/>
          <w:sz w:val="21"/>
          <w:szCs w:val="21"/>
          <w:lang w:val="en-US" w:eastAsia="zh-CN"/>
        </w:rPr>
        <w:t xml:space="preserve">Table S10 </w:t>
      </w:r>
      <w:r>
        <w:rPr>
          <w:rFonts w:hint="default" w:ascii="Times New Roman" w:hAnsi="Times New Roman" w:cs="Times New Roman"/>
          <w:color w:val="auto"/>
          <w:sz w:val="18"/>
          <w:szCs w:val="18"/>
        </w:rPr>
        <w:t>Microbiological information for patients received pathogen-directed treatment</w:t>
      </w:r>
    </w:p>
    <w:tbl>
      <w:tblPr>
        <w:tblStyle w:val="2"/>
        <w:tblW w:w="141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56" w:type="dxa"/>
          <w:left w:w="96" w:type="dxa"/>
          <w:bottom w:w="56" w:type="dxa"/>
          <w:right w:w="96" w:type="dxa"/>
        </w:tblCellMar>
      </w:tblPr>
      <w:tblGrid>
        <w:gridCol w:w="1046"/>
        <w:gridCol w:w="1810"/>
        <w:gridCol w:w="2253"/>
        <w:gridCol w:w="1243"/>
        <w:gridCol w:w="3351"/>
        <w:gridCol w:w="4441"/>
      </w:tblGrid>
      <w:tr w14:paraId="3385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6" w:type="dxa"/>
            <w:left w:w="96" w:type="dxa"/>
            <w:bottom w:w="56" w:type="dxa"/>
            <w:right w:w="96" w:type="dxa"/>
          </w:tblCellMar>
        </w:tblPrEx>
        <w:trPr>
          <w:trHeight w:val="0" w:hRule="atLeast"/>
          <w:tblHeader/>
          <w:jc w:val="center"/>
        </w:trPr>
        <w:tc>
          <w:tcPr>
            <w:tcW w:w="1046" w:type="dxa"/>
            <w:shd w:val="clear" w:color="auto" w:fill="auto"/>
            <w:vAlign w:val="center"/>
          </w:tcPr>
          <w:p w14:paraId="6E56B529">
            <w:pPr>
              <w:keepNext w:val="0"/>
              <w:keepLines w:val="0"/>
              <w:widowControl/>
              <w:suppressLineNumbers w:val="0"/>
              <w:snapToGrid w:val="0"/>
              <w:jc w:val="center"/>
              <w:textAlignment w:val="top"/>
              <w:rPr>
                <w:rFonts w:hint="default" w:ascii="Times New Roman" w:hAnsi="Times New Roman" w:eastAsia="宋体" w:cs="Times New Roman"/>
                <w:b/>
                <w:bCs/>
                <w:i w:val="0"/>
                <w:iCs w:val="0"/>
                <w:color w:val="auto"/>
                <w:sz w:val="18"/>
                <w:szCs w:val="18"/>
                <w:u w:val="none"/>
              </w:rPr>
            </w:pPr>
            <w:r>
              <w:rPr>
                <w:rFonts w:hint="default" w:ascii="Times New Roman" w:hAnsi="Times New Roman" w:eastAsia="宋体" w:cs="Times New Roman"/>
                <w:b/>
                <w:bCs/>
                <w:i w:val="0"/>
                <w:iCs w:val="0"/>
                <w:color w:val="auto"/>
                <w:kern w:val="0"/>
                <w:sz w:val="18"/>
                <w:szCs w:val="18"/>
                <w:u w:val="none"/>
                <w:lang w:val="en-US" w:eastAsia="zh-CN" w:bidi="ar"/>
              </w:rPr>
              <w:t>Patient ID</w:t>
            </w:r>
          </w:p>
        </w:tc>
        <w:tc>
          <w:tcPr>
            <w:tcW w:w="1810" w:type="dxa"/>
            <w:shd w:val="clear" w:color="auto" w:fill="auto"/>
            <w:vAlign w:val="center"/>
          </w:tcPr>
          <w:p w14:paraId="68642BC5">
            <w:pPr>
              <w:keepNext w:val="0"/>
              <w:keepLines w:val="0"/>
              <w:widowControl/>
              <w:suppressLineNumbers w:val="0"/>
              <w:snapToGrid w:val="0"/>
              <w:jc w:val="center"/>
              <w:textAlignment w:val="top"/>
              <w:rPr>
                <w:rFonts w:hint="default" w:ascii="Times New Roman" w:hAnsi="Times New Roman" w:eastAsia="宋体" w:cs="Times New Roman"/>
                <w:b/>
                <w:bCs/>
                <w:i w:val="0"/>
                <w:iCs w:val="0"/>
                <w:color w:val="auto"/>
                <w:sz w:val="18"/>
                <w:szCs w:val="18"/>
                <w:u w:val="none"/>
              </w:rPr>
            </w:pPr>
            <w:r>
              <w:rPr>
                <w:rFonts w:hint="default" w:ascii="Times New Roman" w:hAnsi="Times New Roman" w:eastAsia="宋体" w:cs="Times New Roman"/>
                <w:b/>
                <w:bCs/>
                <w:i w:val="0"/>
                <w:iCs w:val="0"/>
                <w:color w:val="auto"/>
                <w:kern w:val="0"/>
                <w:sz w:val="18"/>
                <w:szCs w:val="18"/>
                <w:u w:val="none"/>
                <w:lang w:val="en-US" w:eastAsia="zh-CN" w:bidi="ar"/>
              </w:rPr>
              <w:t>Smear and culture of respiratory tract</w:t>
            </w:r>
          </w:p>
        </w:tc>
        <w:tc>
          <w:tcPr>
            <w:tcW w:w="2253" w:type="dxa"/>
            <w:shd w:val="clear" w:color="auto" w:fill="auto"/>
            <w:noWrap/>
            <w:vAlign w:val="center"/>
          </w:tcPr>
          <w:p w14:paraId="0CA7D6EF">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S</w:t>
            </w:r>
            <w:r>
              <w:rPr>
                <w:rStyle w:val="7"/>
                <w:rFonts w:hint="default" w:ascii="Times New Roman" w:hAnsi="Times New Roman" w:eastAsia="宋体" w:cs="Times New Roman"/>
                <w:b/>
                <w:bCs/>
                <w:color w:val="auto"/>
                <w:lang w:val="en-US" w:eastAsia="zh-CN" w:bidi="ar"/>
              </w:rPr>
              <w:t>erum IgM</w:t>
            </w:r>
          </w:p>
        </w:tc>
        <w:tc>
          <w:tcPr>
            <w:tcW w:w="1243" w:type="dxa"/>
            <w:shd w:val="clear" w:color="auto" w:fill="auto"/>
            <w:noWrap/>
            <w:vAlign w:val="center"/>
          </w:tcPr>
          <w:p w14:paraId="2DFDEDA6">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G/GM test</w:t>
            </w:r>
          </w:p>
        </w:tc>
        <w:tc>
          <w:tcPr>
            <w:tcW w:w="3351" w:type="dxa"/>
            <w:shd w:val="clear" w:color="auto" w:fill="auto"/>
            <w:noWrap/>
            <w:vAlign w:val="center"/>
          </w:tcPr>
          <w:p w14:paraId="72646108">
            <w:pPr>
              <w:keepNext w:val="0"/>
              <w:keepLines w:val="0"/>
              <w:widowControl/>
              <w:suppressLineNumbers w:val="0"/>
              <w:snapToGrid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Multiplex real-time PCR</w:t>
            </w:r>
          </w:p>
        </w:tc>
        <w:tc>
          <w:tcPr>
            <w:tcW w:w="4441" w:type="dxa"/>
            <w:shd w:val="clear" w:color="auto" w:fill="auto"/>
            <w:vAlign w:val="center"/>
          </w:tcPr>
          <w:p w14:paraId="3BA50880">
            <w:pPr>
              <w:keepNext w:val="0"/>
              <w:keepLines w:val="0"/>
              <w:widowControl/>
              <w:suppressLineNumbers w:val="0"/>
              <w:snapToGrid w:val="0"/>
              <w:jc w:val="center"/>
              <w:textAlignment w:val="top"/>
              <w:rPr>
                <w:rFonts w:hint="default" w:ascii="Times New Roman" w:hAnsi="Times New Roman" w:eastAsia="宋体" w:cs="Times New Roman"/>
                <w:b/>
                <w:bCs/>
                <w:i w:val="0"/>
                <w:iCs w:val="0"/>
                <w:color w:val="auto"/>
                <w:sz w:val="18"/>
                <w:szCs w:val="18"/>
                <w:u w:val="none"/>
              </w:rPr>
            </w:pPr>
            <w:r>
              <w:rPr>
                <w:rFonts w:hint="default" w:ascii="Times New Roman" w:hAnsi="Times New Roman" w:eastAsia="宋体" w:cs="Times New Roman"/>
                <w:b/>
                <w:bCs/>
                <w:i w:val="0"/>
                <w:iCs w:val="0"/>
                <w:color w:val="auto"/>
                <w:kern w:val="0"/>
                <w:sz w:val="18"/>
                <w:szCs w:val="18"/>
                <w:u w:val="none"/>
                <w:lang w:val="en-US" w:eastAsia="zh-CN" w:bidi="ar"/>
              </w:rPr>
              <w:t>tNGS</w:t>
            </w:r>
          </w:p>
        </w:tc>
      </w:tr>
      <w:tr w14:paraId="1117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4144" w:type="dxa"/>
            <w:gridSpan w:val="6"/>
            <w:shd w:val="clear" w:color="auto" w:fill="auto"/>
            <w:vAlign w:val="center"/>
          </w:tcPr>
          <w:p w14:paraId="2B1BDF56">
            <w:pPr>
              <w:keepNext w:val="0"/>
              <w:keepLines w:val="0"/>
              <w:widowControl/>
              <w:suppressLineNumbers w:val="0"/>
              <w:snapToGrid w:val="0"/>
              <w:jc w:val="center"/>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tNGS group (n=75)</w:t>
            </w:r>
          </w:p>
        </w:tc>
      </w:tr>
      <w:tr w14:paraId="5C0A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7B75F851">
            <w:pPr>
              <w:keepNext w:val="0"/>
              <w:keepLines w:val="0"/>
              <w:widowControl/>
              <w:suppressLineNumbers w:val="0"/>
              <w:snapToGrid w:val="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6</w:t>
            </w:r>
          </w:p>
        </w:tc>
        <w:tc>
          <w:tcPr>
            <w:tcW w:w="1810" w:type="dxa"/>
            <w:shd w:val="clear" w:color="auto" w:fill="auto"/>
            <w:noWrap/>
            <w:vAlign w:val="center"/>
          </w:tcPr>
          <w:p w14:paraId="4BBA74A1">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17669814">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2B8D3314">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7A6FFD1E">
            <w:pPr>
              <w:snapToGrid w:val="0"/>
              <w:jc w:val="left"/>
              <w:rPr>
                <w:rFonts w:hint="default" w:ascii="Times New Roman" w:hAnsi="Times New Roman" w:eastAsia="宋体" w:cs="Times New Roman"/>
                <w:i w:val="0"/>
                <w:iCs w:val="0"/>
                <w:color w:val="auto"/>
                <w:sz w:val="22"/>
                <w:szCs w:val="22"/>
                <w:u w:val="none"/>
              </w:rPr>
            </w:pPr>
          </w:p>
        </w:tc>
        <w:tc>
          <w:tcPr>
            <w:tcW w:w="4441" w:type="dxa"/>
            <w:shd w:val="clear" w:color="auto" w:fill="auto"/>
            <w:noWrap/>
            <w:vAlign w:val="center"/>
          </w:tcPr>
          <w:p w14:paraId="0890B8B0">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Klebsiella pneumoniae</w:t>
            </w:r>
          </w:p>
          <w:p w14:paraId="1FBEF754">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Staphylococcus aureus</w:t>
            </w:r>
          </w:p>
          <w:p w14:paraId="73446BA4">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Haemophilus influenza</w:t>
            </w:r>
          </w:p>
          <w:p w14:paraId="359BFD8C">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Methicillin-resistant Staphylococcus</w:t>
            </w:r>
          </w:p>
          <w:p w14:paraId="59A3FDBC">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Pneumocystis jirovecii</w:t>
            </w:r>
          </w:p>
          <w:p w14:paraId="5322FB89">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Human herpesvirus 5</w:t>
            </w:r>
          </w:p>
        </w:tc>
      </w:tr>
      <w:tr w14:paraId="0C41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85F7223">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w:t>
            </w:r>
          </w:p>
        </w:tc>
        <w:tc>
          <w:tcPr>
            <w:tcW w:w="1810" w:type="dxa"/>
            <w:shd w:val="clear" w:color="auto" w:fill="auto"/>
            <w:noWrap/>
            <w:vAlign w:val="center"/>
          </w:tcPr>
          <w:p w14:paraId="4C37BC0E">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56C66DDC">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3F2C2C07">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7FA52CCA">
            <w:pPr>
              <w:snapToGrid w:val="0"/>
              <w:jc w:val="left"/>
              <w:rPr>
                <w:rFonts w:hint="default" w:ascii="Times New Roman" w:hAnsi="Times New Roman" w:eastAsia="宋体" w:cs="Times New Roman"/>
                <w:i w:val="0"/>
                <w:iCs w:val="0"/>
                <w:color w:val="auto"/>
                <w:sz w:val="22"/>
                <w:szCs w:val="22"/>
                <w:u w:val="none"/>
              </w:rPr>
            </w:pPr>
          </w:p>
        </w:tc>
        <w:tc>
          <w:tcPr>
            <w:tcW w:w="4441" w:type="dxa"/>
            <w:shd w:val="clear" w:color="auto" w:fill="auto"/>
            <w:noWrap/>
            <w:vAlign w:val="center"/>
          </w:tcPr>
          <w:p w14:paraId="7F4DCCF2">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Pneumocystis jirovecii</w:t>
            </w:r>
          </w:p>
          <w:p w14:paraId="6900AC79">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Human herpesvirus 5</w:t>
            </w:r>
          </w:p>
          <w:p w14:paraId="7D63A7E0">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Human herpesvirus 6</w:t>
            </w:r>
          </w:p>
          <w:p w14:paraId="3837D147">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Chlamydia trachomatis</w:t>
            </w:r>
          </w:p>
        </w:tc>
      </w:tr>
      <w:tr w14:paraId="4066A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B507733">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21</w:t>
            </w:r>
          </w:p>
        </w:tc>
        <w:tc>
          <w:tcPr>
            <w:tcW w:w="1810" w:type="dxa"/>
            <w:shd w:val="clear" w:color="auto" w:fill="auto"/>
            <w:noWrap/>
            <w:vAlign w:val="center"/>
          </w:tcPr>
          <w:p w14:paraId="7697A6EC">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1A8565FD">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200BCE96">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1D73F096">
            <w:pPr>
              <w:snapToGrid w:val="0"/>
              <w:jc w:val="left"/>
              <w:rPr>
                <w:rFonts w:hint="default" w:ascii="Times New Roman" w:hAnsi="Times New Roman" w:eastAsia="宋体" w:cs="Times New Roman"/>
                <w:i w:val="0"/>
                <w:iCs w:val="0"/>
                <w:color w:val="auto"/>
                <w:sz w:val="22"/>
                <w:szCs w:val="22"/>
                <w:u w:val="none"/>
              </w:rPr>
            </w:pPr>
          </w:p>
        </w:tc>
        <w:tc>
          <w:tcPr>
            <w:tcW w:w="4441" w:type="dxa"/>
            <w:shd w:val="clear" w:color="auto" w:fill="auto"/>
            <w:noWrap/>
            <w:vAlign w:val="center"/>
          </w:tcPr>
          <w:p w14:paraId="09BEA140">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Tropheryma whipplei</w:t>
            </w:r>
          </w:p>
          <w:p w14:paraId="20575C9F">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Pneumocystis jirovecii</w:t>
            </w:r>
          </w:p>
          <w:p w14:paraId="6FD5792C">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Human herpesvirus 5</w:t>
            </w:r>
          </w:p>
        </w:tc>
      </w:tr>
      <w:tr w14:paraId="74F22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4FE6B7F">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w:t>
            </w:r>
          </w:p>
        </w:tc>
        <w:tc>
          <w:tcPr>
            <w:tcW w:w="1810" w:type="dxa"/>
            <w:shd w:val="clear" w:color="auto" w:fill="auto"/>
            <w:noWrap/>
            <w:vAlign w:val="center"/>
          </w:tcPr>
          <w:p w14:paraId="7C8CEC19">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113EBD3F">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4AC391F9">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3FE36222">
            <w:pPr>
              <w:snapToGrid w:val="0"/>
              <w:jc w:val="left"/>
              <w:rPr>
                <w:rFonts w:hint="default" w:ascii="Times New Roman" w:hAnsi="Times New Roman" w:eastAsia="宋体" w:cs="Times New Roman"/>
                <w:i w:val="0"/>
                <w:iCs w:val="0"/>
                <w:color w:val="auto"/>
                <w:sz w:val="22"/>
                <w:szCs w:val="22"/>
                <w:u w:val="none"/>
              </w:rPr>
            </w:pPr>
          </w:p>
        </w:tc>
        <w:tc>
          <w:tcPr>
            <w:tcW w:w="4441" w:type="dxa"/>
            <w:shd w:val="clear" w:color="auto" w:fill="auto"/>
            <w:noWrap/>
            <w:vAlign w:val="center"/>
          </w:tcPr>
          <w:p w14:paraId="1C9E7F93">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Staphylococcus aureus</w:t>
            </w:r>
          </w:p>
          <w:p w14:paraId="0E8C9C2D">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Haemophilus influenza</w:t>
            </w:r>
          </w:p>
          <w:p w14:paraId="4C7D1BA2">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Non-tuberculous mycobacteria</w:t>
            </w:r>
          </w:p>
          <w:p w14:paraId="0A34CC63">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Human adenovirus</w:t>
            </w:r>
          </w:p>
        </w:tc>
      </w:tr>
      <w:tr w14:paraId="5F0D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146B7269">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34</w:t>
            </w:r>
          </w:p>
        </w:tc>
        <w:tc>
          <w:tcPr>
            <w:tcW w:w="1810" w:type="dxa"/>
            <w:shd w:val="clear" w:color="auto" w:fill="auto"/>
            <w:noWrap/>
            <w:vAlign w:val="center"/>
          </w:tcPr>
          <w:p w14:paraId="0CB2C527">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10782A78">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23998720">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649EB9F0">
            <w:pPr>
              <w:snapToGrid w:val="0"/>
              <w:jc w:val="left"/>
              <w:rPr>
                <w:rFonts w:hint="default" w:ascii="Times New Roman" w:hAnsi="Times New Roman" w:eastAsia="宋体" w:cs="Times New Roman"/>
                <w:i w:val="0"/>
                <w:iCs w:val="0"/>
                <w:color w:val="auto"/>
                <w:sz w:val="22"/>
                <w:szCs w:val="22"/>
                <w:u w:val="none"/>
              </w:rPr>
            </w:pPr>
          </w:p>
        </w:tc>
        <w:tc>
          <w:tcPr>
            <w:tcW w:w="4441" w:type="dxa"/>
            <w:shd w:val="clear" w:color="auto" w:fill="auto"/>
            <w:noWrap/>
            <w:vAlign w:val="center"/>
          </w:tcPr>
          <w:p w14:paraId="6C1BE4D7">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Acinetobacter baumannii</w:t>
            </w:r>
          </w:p>
          <w:p w14:paraId="730F27E0">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Pneumocystis jirovecii</w:t>
            </w:r>
          </w:p>
        </w:tc>
      </w:tr>
      <w:tr w14:paraId="4ADD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20E75A83">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86</w:t>
            </w:r>
          </w:p>
        </w:tc>
        <w:tc>
          <w:tcPr>
            <w:tcW w:w="1810" w:type="dxa"/>
            <w:shd w:val="clear" w:color="auto" w:fill="auto"/>
            <w:noWrap/>
            <w:vAlign w:val="center"/>
          </w:tcPr>
          <w:p w14:paraId="21838C33">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2ACBAB6F">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0C4139D2">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057A26BE">
            <w:pPr>
              <w:snapToGrid w:val="0"/>
              <w:jc w:val="left"/>
              <w:rPr>
                <w:rFonts w:hint="default" w:ascii="Times New Roman" w:hAnsi="Times New Roman" w:eastAsia="宋体" w:cs="Times New Roman"/>
                <w:i w:val="0"/>
                <w:iCs w:val="0"/>
                <w:color w:val="auto"/>
                <w:sz w:val="22"/>
                <w:szCs w:val="22"/>
                <w:u w:val="none"/>
              </w:rPr>
            </w:pPr>
          </w:p>
        </w:tc>
        <w:tc>
          <w:tcPr>
            <w:tcW w:w="4441" w:type="dxa"/>
            <w:shd w:val="clear" w:color="auto" w:fill="auto"/>
            <w:noWrap/>
            <w:vAlign w:val="center"/>
          </w:tcPr>
          <w:p w14:paraId="3A803A0B">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sz w:val="22"/>
                <w:szCs w:val="22"/>
                <w:u w:val="none"/>
              </w:rPr>
            </w:pPr>
            <w:r>
              <w:rPr>
                <w:rFonts w:hint="default" w:ascii="Times New Roman" w:hAnsi="Times New Roman" w:eastAsia="宋体" w:cs="Times New Roman"/>
                <w:i w:val="0"/>
                <w:iCs w:val="0"/>
                <w:color w:val="auto"/>
                <w:kern w:val="0"/>
                <w:sz w:val="22"/>
                <w:szCs w:val="22"/>
                <w:u w:val="none"/>
                <w:lang w:val="en-US" w:eastAsia="zh-CN" w:bidi="ar"/>
              </w:rPr>
              <w:t>Haemophilus influenza</w:t>
            </w:r>
          </w:p>
          <w:p w14:paraId="2E451AE0">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Bordetella pertussis</w:t>
            </w:r>
          </w:p>
        </w:tc>
      </w:tr>
      <w:tr w14:paraId="3C5E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5BA5C76B">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100</w:t>
            </w:r>
          </w:p>
        </w:tc>
        <w:tc>
          <w:tcPr>
            <w:tcW w:w="1810" w:type="dxa"/>
            <w:shd w:val="clear" w:color="auto" w:fill="auto"/>
            <w:noWrap/>
            <w:vAlign w:val="center"/>
          </w:tcPr>
          <w:p w14:paraId="5EED83B2">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6B713F42">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15156413">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6D328B97">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sz w:val="22"/>
                <w:szCs w:val="22"/>
                <w:u w:val="none"/>
              </w:rPr>
            </w:pPr>
            <w:r>
              <w:rPr>
                <w:rFonts w:hint="default" w:ascii="Times New Roman" w:hAnsi="Times New Roman" w:eastAsia="宋体" w:cs="Times New Roman"/>
                <w:b/>
                <w:bCs/>
                <w:i w:val="0"/>
                <w:iCs w:val="0"/>
                <w:color w:val="auto"/>
                <w:kern w:val="0"/>
                <w:sz w:val="22"/>
                <w:szCs w:val="22"/>
                <w:u w:val="none"/>
                <w:lang w:val="en-US" w:eastAsia="zh-CN" w:bidi="ar"/>
              </w:rPr>
              <w:t>Mycoplasma pneumoniae</w:t>
            </w:r>
          </w:p>
        </w:tc>
        <w:tc>
          <w:tcPr>
            <w:tcW w:w="4441" w:type="dxa"/>
            <w:shd w:val="clear" w:color="auto" w:fill="auto"/>
            <w:noWrap/>
            <w:vAlign w:val="center"/>
          </w:tcPr>
          <w:p w14:paraId="3099BD0E">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Mycoplasma pneumoniae</w:t>
            </w:r>
          </w:p>
        </w:tc>
      </w:tr>
      <w:tr w14:paraId="58C5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9115138">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104</w:t>
            </w:r>
          </w:p>
        </w:tc>
        <w:tc>
          <w:tcPr>
            <w:tcW w:w="1810" w:type="dxa"/>
            <w:shd w:val="clear" w:color="auto" w:fill="auto"/>
            <w:noWrap/>
            <w:vAlign w:val="center"/>
          </w:tcPr>
          <w:p w14:paraId="66D4229E">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2D9EE0FF">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59011199">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1F6EFA37">
            <w:pPr>
              <w:snapToGrid w:val="0"/>
              <w:jc w:val="left"/>
              <w:rPr>
                <w:rFonts w:hint="default" w:ascii="Times New Roman" w:hAnsi="Times New Roman" w:eastAsia="微软雅黑" w:cs="Times New Roman"/>
                <w:i w:val="0"/>
                <w:iCs w:val="0"/>
                <w:caps w:val="0"/>
                <w:color w:val="auto"/>
                <w:spacing w:val="0"/>
                <w:sz w:val="18"/>
                <w:szCs w:val="18"/>
                <w:shd w:val="clear" w:fill="FFFFFF"/>
              </w:rPr>
            </w:pPr>
          </w:p>
        </w:tc>
        <w:tc>
          <w:tcPr>
            <w:tcW w:w="4441" w:type="dxa"/>
            <w:shd w:val="clear" w:color="auto" w:fill="auto"/>
            <w:noWrap/>
            <w:vAlign w:val="center"/>
          </w:tcPr>
          <w:p w14:paraId="5344EE6E">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Staphylococcus aureus</w:t>
            </w:r>
          </w:p>
          <w:p w14:paraId="7087DC2F">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Methicillin-resistant Staphylococcus</w:t>
            </w:r>
          </w:p>
          <w:p w14:paraId="66BCE575">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Human parainfluenza virus type 3</w:t>
            </w:r>
          </w:p>
        </w:tc>
      </w:tr>
      <w:tr w14:paraId="57DF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6609241">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111</w:t>
            </w:r>
          </w:p>
        </w:tc>
        <w:tc>
          <w:tcPr>
            <w:tcW w:w="1810" w:type="dxa"/>
            <w:shd w:val="clear" w:color="auto" w:fill="auto"/>
            <w:noWrap/>
            <w:vAlign w:val="center"/>
          </w:tcPr>
          <w:p w14:paraId="646A8F88">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5A2FEB03">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3B23E502">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0C01A7AF">
            <w:pPr>
              <w:snapToGrid w:val="0"/>
              <w:jc w:val="left"/>
              <w:rPr>
                <w:rFonts w:hint="default" w:ascii="Times New Roman" w:hAnsi="Times New Roman" w:eastAsia="微软雅黑" w:cs="Times New Roman"/>
                <w:i w:val="0"/>
                <w:iCs w:val="0"/>
                <w:caps w:val="0"/>
                <w:color w:val="auto"/>
                <w:spacing w:val="0"/>
                <w:sz w:val="18"/>
                <w:szCs w:val="18"/>
                <w:shd w:val="clear" w:fill="FFFFFF"/>
              </w:rPr>
            </w:pPr>
          </w:p>
        </w:tc>
        <w:tc>
          <w:tcPr>
            <w:tcW w:w="4441" w:type="dxa"/>
            <w:shd w:val="clear" w:color="auto" w:fill="auto"/>
            <w:noWrap/>
            <w:vAlign w:val="center"/>
          </w:tcPr>
          <w:p w14:paraId="417F7682">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Staphylococcus aureus</w:t>
            </w:r>
          </w:p>
          <w:p w14:paraId="224B5D47">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Methicillin-resistant Staphylococcus</w:t>
            </w:r>
          </w:p>
          <w:p w14:paraId="2C40BA84">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Pneumocystis jirovecii</w:t>
            </w:r>
          </w:p>
          <w:p w14:paraId="44D40194">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Human Respiratory Syncytial Virus A</w:t>
            </w:r>
          </w:p>
          <w:p w14:paraId="17FE8B3C">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Mycoplasma pneumoniae</w:t>
            </w:r>
          </w:p>
        </w:tc>
      </w:tr>
      <w:tr w14:paraId="4F9D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6AD8F14">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117</w:t>
            </w:r>
          </w:p>
        </w:tc>
        <w:tc>
          <w:tcPr>
            <w:tcW w:w="1810" w:type="dxa"/>
            <w:shd w:val="clear" w:color="auto" w:fill="auto"/>
            <w:noWrap/>
            <w:vAlign w:val="center"/>
          </w:tcPr>
          <w:p w14:paraId="387ADD31">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6BAA3765">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29541C80">
            <w:pPr>
              <w:keepNext w:val="0"/>
              <w:keepLines w:val="0"/>
              <w:widowControl/>
              <w:numPr>
                <w:ilvl w:val="0"/>
                <w:numId w:val="0"/>
              </w:numPr>
              <w:suppressLineNumbers w:val="0"/>
              <w:snapToGrid w:val="0"/>
              <w:ind w:left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p>
        </w:tc>
        <w:tc>
          <w:tcPr>
            <w:tcW w:w="3351" w:type="dxa"/>
            <w:shd w:val="clear" w:color="auto" w:fill="auto"/>
            <w:noWrap/>
            <w:vAlign w:val="center"/>
          </w:tcPr>
          <w:p w14:paraId="0E65EFCE">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 xml:space="preserve">Rhinovirus </w:t>
            </w:r>
          </w:p>
        </w:tc>
        <w:tc>
          <w:tcPr>
            <w:tcW w:w="4441" w:type="dxa"/>
            <w:shd w:val="clear" w:color="auto" w:fill="auto"/>
            <w:noWrap/>
            <w:vAlign w:val="center"/>
          </w:tcPr>
          <w:p w14:paraId="1D38838A">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Staphylococcus aureus</w:t>
            </w:r>
          </w:p>
          <w:p w14:paraId="6BC77C8C">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Micrococcus minutissimus</w:t>
            </w:r>
          </w:p>
          <w:p w14:paraId="336448C7">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Streptococcus anginosus</w:t>
            </w:r>
          </w:p>
          <w:p w14:paraId="64F13C94">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Bordetella pertussis</w:t>
            </w:r>
          </w:p>
          <w:p w14:paraId="2855A262">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Fusobacterium nucleatum</w:t>
            </w:r>
          </w:p>
          <w:p w14:paraId="3A2B5F77">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Rhinovirus A</w:t>
            </w:r>
          </w:p>
        </w:tc>
      </w:tr>
      <w:tr w14:paraId="6C649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573E0861">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120</w:t>
            </w:r>
          </w:p>
        </w:tc>
        <w:tc>
          <w:tcPr>
            <w:tcW w:w="1810" w:type="dxa"/>
            <w:shd w:val="clear" w:color="auto" w:fill="auto"/>
            <w:noWrap/>
            <w:vAlign w:val="center"/>
          </w:tcPr>
          <w:p w14:paraId="006E85DE">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68601090">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3A5FF1DF">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7F129870">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 xml:space="preserve">Rhinovirus </w:t>
            </w:r>
          </w:p>
        </w:tc>
        <w:tc>
          <w:tcPr>
            <w:tcW w:w="4441" w:type="dxa"/>
            <w:shd w:val="clear" w:color="auto" w:fill="auto"/>
            <w:noWrap/>
            <w:vAlign w:val="center"/>
          </w:tcPr>
          <w:p w14:paraId="730B3FDF">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Fusobacterium nucleatum</w:t>
            </w:r>
          </w:p>
          <w:p w14:paraId="2CB96DF7">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Candida tropicalis</w:t>
            </w:r>
          </w:p>
          <w:p w14:paraId="05F0D297">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Candida parapsilosis</w:t>
            </w:r>
          </w:p>
          <w:p w14:paraId="68D24BFA">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Pichia guilliermondii</w:t>
            </w:r>
          </w:p>
          <w:p w14:paraId="6A1C2DAC">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Rhinovirus A</w:t>
            </w:r>
          </w:p>
          <w:p w14:paraId="35E1E1FA">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Human herpesvirus 7</w:t>
            </w:r>
          </w:p>
        </w:tc>
      </w:tr>
      <w:tr w14:paraId="3652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359CA6B">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124</w:t>
            </w:r>
          </w:p>
        </w:tc>
        <w:tc>
          <w:tcPr>
            <w:tcW w:w="1810" w:type="dxa"/>
            <w:shd w:val="clear" w:color="auto" w:fill="auto"/>
            <w:noWrap/>
            <w:vAlign w:val="center"/>
          </w:tcPr>
          <w:p w14:paraId="7AE94D4F">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7CFC2476">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4DF9A7B6">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36B2C8E6">
            <w:pPr>
              <w:numPr>
                <w:ilvl w:val="0"/>
                <w:numId w:val="0"/>
              </w:numPr>
              <w:snapToGrid w:val="0"/>
              <w:ind w:leftChars="0"/>
              <w:jc w:val="left"/>
              <w:rPr>
                <w:rStyle w:val="5"/>
                <w:rFonts w:hint="default" w:ascii="Times New Roman" w:hAnsi="Times New Roman" w:eastAsia="Microsoft YaHei UI" w:cs="Times New Roman"/>
                <w:i w:val="0"/>
                <w:iCs w:val="0"/>
                <w:caps w:val="0"/>
                <w:color w:val="auto"/>
                <w:spacing w:val="24"/>
                <w:sz w:val="19"/>
                <w:szCs w:val="19"/>
                <w:shd w:val="clear" w:fill="FFFFFF"/>
              </w:rPr>
            </w:pPr>
          </w:p>
        </w:tc>
        <w:tc>
          <w:tcPr>
            <w:tcW w:w="4441" w:type="dxa"/>
            <w:shd w:val="clear" w:color="auto" w:fill="auto"/>
            <w:noWrap/>
            <w:vAlign w:val="center"/>
          </w:tcPr>
          <w:p w14:paraId="7D295814">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Haemophilus influenza</w:t>
            </w:r>
          </w:p>
        </w:tc>
      </w:tr>
      <w:tr w14:paraId="352A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CBC010B">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128</w:t>
            </w:r>
          </w:p>
        </w:tc>
        <w:tc>
          <w:tcPr>
            <w:tcW w:w="1810" w:type="dxa"/>
            <w:shd w:val="clear" w:color="auto" w:fill="auto"/>
            <w:noWrap/>
            <w:vAlign w:val="center"/>
          </w:tcPr>
          <w:p w14:paraId="3F3A6096">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7CFD61D1">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21EBA37E">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7C6E3B3D">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Human metapneumovirus</w:t>
            </w:r>
          </w:p>
          <w:p w14:paraId="62FD58A9">
            <w:pPr>
              <w:numPr>
                <w:ilvl w:val="0"/>
                <w:numId w:val="0"/>
              </w:numPr>
              <w:snapToGrid w:val="0"/>
              <w:ind w:leftChars="0"/>
              <w:jc w:val="left"/>
              <w:rPr>
                <w:rStyle w:val="5"/>
                <w:rFonts w:hint="default" w:ascii="Times New Roman" w:hAnsi="Times New Roman" w:eastAsia="Microsoft YaHei UI" w:cs="Times New Roman"/>
                <w:i w:val="0"/>
                <w:iCs w:val="0"/>
                <w:caps w:val="0"/>
                <w:color w:val="auto"/>
                <w:spacing w:val="24"/>
                <w:sz w:val="19"/>
                <w:szCs w:val="19"/>
                <w:shd w:val="clear" w:fill="FFFFFF"/>
              </w:rPr>
            </w:pPr>
          </w:p>
        </w:tc>
        <w:tc>
          <w:tcPr>
            <w:tcW w:w="4441" w:type="dxa"/>
            <w:shd w:val="clear" w:color="auto" w:fill="auto"/>
            <w:noWrap/>
            <w:vAlign w:val="center"/>
          </w:tcPr>
          <w:p w14:paraId="15690D59">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Haemophilus influenza</w:t>
            </w:r>
          </w:p>
          <w:p w14:paraId="068B7BC2">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Streptococcus pneumoniae</w:t>
            </w:r>
          </w:p>
          <w:p w14:paraId="76AC25D4">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Klebsiella pneumoniae</w:t>
            </w:r>
          </w:p>
          <w:p w14:paraId="3C0685F9">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Fusobacterium nucleatum</w:t>
            </w:r>
          </w:p>
          <w:p w14:paraId="534B7BFE">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Human metapneumovirus</w:t>
            </w:r>
          </w:p>
          <w:p w14:paraId="08C47491">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Rhinovirus B</w:t>
            </w:r>
          </w:p>
          <w:p w14:paraId="4F29C418">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Human herpesvirus 5</w:t>
            </w:r>
          </w:p>
        </w:tc>
      </w:tr>
      <w:tr w14:paraId="0B19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2A12A893">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134</w:t>
            </w:r>
          </w:p>
        </w:tc>
        <w:tc>
          <w:tcPr>
            <w:tcW w:w="1810" w:type="dxa"/>
            <w:shd w:val="clear" w:color="auto" w:fill="auto"/>
            <w:noWrap/>
            <w:vAlign w:val="center"/>
          </w:tcPr>
          <w:p w14:paraId="17A83B16">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272D2A2F">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0A71A181">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62887B8E">
            <w:pPr>
              <w:keepNext w:val="0"/>
              <w:keepLines w:val="0"/>
              <w:widowControl/>
              <w:numPr>
                <w:ilvl w:val="0"/>
                <w:numId w:val="3"/>
              </w:numPr>
              <w:suppressLineNumbers w:val="0"/>
              <w:snapToGrid w:val="0"/>
              <w:ind w:left="420" w:leftChars="0" w:hanging="420" w:firstLineChars="0"/>
              <w:jc w:val="left"/>
              <w:textAlignment w:val="center"/>
              <w:rPr>
                <w:rStyle w:val="5"/>
                <w:rFonts w:hint="default" w:ascii="Times New Roman" w:hAnsi="Times New Roman" w:eastAsia="Microsoft YaHei UI" w:cs="Times New Roman"/>
                <w:i w:val="0"/>
                <w:iCs w:val="0"/>
                <w:caps w:val="0"/>
                <w:color w:val="auto"/>
                <w:spacing w:val="24"/>
                <w:sz w:val="19"/>
                <w:szCs w:val="19"/>
                <w:shd w:val="clear" w:fill="FFFFFF"/>
              </w:rPr>
            </w:pPr>
            <w:r>
              <w:rPr>
                <w:rFonts w:hint="default" w:ascii="Times New Roman" w:hAnsi="Times New Roman" w:eastAsia="宋体" w:cs="Times New Roman"/>
                <w:b/>
                <w:bCs/>
                <w:i w:val="0"/>
                <w:iCs w:val="0"/>
                <w:color w:val="auto"/>
                <w:kern w:val="0"/>
                <w:sz w:val="22"/>
                <w:szCs w:val="22"/>
                <w:u w:val="none"/>
                <w:lang w:val="en-US" w:eastAsia="zh-CN" w:bidi="ar"/>
              </w:rPr>
              <w:t>Human metapneumovirus</w:t>
            </w:r>
          </w:p>
        </w:tc>
        <w:tc>
          <w:tcPr>
            <w:tcW w:w="4441" w:type="dxa"/>
            <w:shd w:val="clear" w:color="auto" w:fill="auto"/>
            <w:noWrap/>
            <w:vAlign w:val="center"/>
          </w:tcPr>
          <w:p w14:paraId="45BB0820">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val="0"/>
                <w:bCs w:val="0"/>
                <w:i w:val="0"/>
                <w:iCs w:val="0"/>
                <w:color w:val="auto"/>
                <w:kern w:val="0"/>
                <w:sz w:val="22"/>
                <w:szCs w:val="22"/>
                <w:u w:val="none"/>
                <w:lang w:val="en-US" w:eastAsia="zh-CN" w:bidi="ar"/>
              </w:rPr>
            </w:pPr>
            <w:r>
              <w:rPr>
                <w:rFonts w:hint="default" w:ascii="Times New Roman" w:hAnsi="Times New Roman" w:eastAsia="宋体" w:cs="Times New Roman"/>
                <w:b w:val="0"/>
                <w:bCs w:val="0"/>
                <w:i w:val="0"/>
                <w:iCs w:val="0"/>
                <w:color w:val="auto"/>
                <w:kern w:val="0"/>
                <w:sz w:val="22"/>
                <w:szCs w:val="22"/>
                <w:u w:val="none"/>
                <w:lang w:val="en-US" w:eastAsia="zh-CN" w:bidi="ar"/>
              </w:rPr>
              <w:t>Haemophilus influenza</w:t>
            </w:r>
          </w:p>
          <w:p w14:paraId="38BDE565">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Escherichia coli</w:t>
            </w:r>
          </w:p>
          <w:p w14:paraId="4FB4AA72">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Human parainfluenza virus 1</w:t>
            </w:r>
          </w:p>
          <w:p w14:paraId="4D1CE406">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Human parainfluenza virus 3</w:t>
            </w:r>
          </w:p>
          <w:p w14:paraId="6F56C3E9">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Human metapneumovirus</w:t>
            </w:r>
          </w:p>
        </w:tc>
      </w:tr>
      <w:tr w14:paraId="0B0CA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0E17F02">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137</w:t>
            </w:r>
          </w:p>
        </w:tc>
        <w:tc>
          <w:tcPr>
            <w:tcW w:w="1810" w:type="dxa"/>
            <w:shd w:val="clear" w:color="auto" w:fill="auto"/>
            <w:noWrap/>
            <w:vAlign w:val="center"/>
          </w:tcPr>
          <w:p w14:paraId="0C53B407">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2464D750">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65EC4E05">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6F746192">
            <w:pPr>
              <w:keepNext w:val="0"/>
              <w:keepLines w:val="0"/>
              <w:widowControl/>
              <w:numPr>
                <w:ilvl w:val="0"/>
                <w:numId w:val="3"/>
              </w:numPr>
              <w:suppressLineNumbers w:val="0"/>
              <w:ind w:left="420" w:leftChars="0" w:hanging="420" w:firstLineChars="0"/>
              <w:jc w:val="left"/>
              <w:textAlignment w:val="center"/>
              <w:rPr>
                <w:rFonts w:hint="default" w:ascii="Times New Roman" w:hAnsi="Times New Roman" w:eastAsia="宋体" w:cs="Times New Roman"/>
                <w:i w:val="0"/>
                <w:iCs w:val="0"/>
                <w:color w:val="auto"/>
                <w:kern w:val="2"/>
                <w:sz w:val="22"/>
                <w:szCs w:val="22"/>
                <w:u w:val="none"/>
                <w:lang w:val="en-US" w:eastAsia="zh-CN" w:bidi="ar-SA"/>
              </w:rPr>
            </w:pPr>
            <w:r>
              <w:rPr>
                <w:rFonts w:hint="default" w:ascii="Times New Roman" w:hAnsi="Times New Roman" w:eastAsia="宋体" w:cs="Times New Roman"/>
                <w:b/>
                <w:bCs/>
                <w:i w:val="0"/>
                <w:iCs w:val="0"/>
                <w:color w:val="auto"/>
                <w:kern w:val="0"/>
                <w:sz w:val="22"/>
                <w:szCs w:val="22"/>
                <w:u w:val="none"/>
                <w:lang w:val="en-US" w:eastAsia="zh-CN" w:bidi="ar"/>
              </w:rPr>
              <w:t>Human parainfluenza virus</w:t>
            </w:r>
          </w:p>
        </w:tc>
        <w:tc>
          <w:tcPr>
            <w:tcW w:w="4441" w:type="dxa"/>
            <w:shd w:val="clear" w:color="auto" w:fill="auto"/>
            <w:noWrap/>
            <w:vAlign w:val="center"/>
          </w:tcPr>
          <w:p w14:paraId="7B93DE59">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Human parainfluenza virus 3</w:t>
            </w:r>
          </w:p>
          <w:p w14:paraId="61A6B9ED">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Human herpesvirus 5</w:t>
            </w:r>
          </w:p>
        </w:tc>
      </w:tr>
      <w:tr w14:paraId="5FCE6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77E2ABDD">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141</w:t>
            </w:r>
          </w:p>
        </w:tc>
        <w:tc>
          <w:tcPr>
            <w:tcW w:w="1810" w:type="dxa"/>
            <w:shd w:val="clear" w:color="auto" w:fill="auto"/>
            <w:noWrap/>
            <w:vAlign w:val="center"/>
          </w:tcPr>
          <w:p w14:paraId="1982D53A">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628F1175">
            <w:pPr>
              <w:numPr>
                <w:ilvl w:val="0"/>
                <w:numId w:val="4"/>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1F945C84">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4BBF863B">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Human parainfluenza virus</w:t>
            </w:r>
          </w:p>
        </w:tc>
        <w:tc>
          <w:tcPr>
            <w:tcW w:w="4441" w:type="dxa"/>
            <w:shd w:val="clear" w:color="auto" w:fill="auto"/>
            <w:noWrap/>
            <w:vAlign w:val="center"/>
          </w:tcPr>
          <w:p w14:paraId="71745D6A">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Human parainfluenza virus</w:t>
            </w:r>
          </w:p>
          <w:p w14:paraId="3F63CF6B">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Human metapneumovirus</w:t>
            </w:r>
          </w:p>
          <w:p w14:paraId="4EF8B8E7">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Human herpes virus 4</w:t>
            </w:r>
          </w:p>
          <w:p w14:paraId="335FA8D4">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sz w:val="21"/>
                <w:szCs w:val="21"/>
                <w:u w:val="none"/>
              </w:rPr>
              <w:t>Mycoplasma pneumoniae</w:t>
            </w:r>
          </w:p>
        </w:tc>
      </w:tr>
      <w:tr w14:paraId="36987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0138FEC">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147</w:t>
            </w:r>
          </w:p>
        </w:tc>
        <w:tc>
          <w:tcPr>
            <w:tcW w:w="1810" w:type="dxa"/>
            <w:shd w:val="clear" w:color="auto" w:fill="auto"/>
            <w:noWrap/>
            <w:vAlign w:val="center"/>
          </w:tcPr>
          <w:p w14:paraId="7C0BF894">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510CE865">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0F39C037">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76204C6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Rhinovirus</w:t>
            </w:r>
          </w:p>
          <w:p w14:paraId="74166EC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kern w:val="0"/>
                <w:sz w:val="22"/>
                <w:szCs w:val="22"/>
                <w:u w:val="none"/>
                <w:lang w:val="en-US" w:eastAsia="zh-CN" w:bidi="ar"/>
              </w:rPr>
              <w:t>Human parainfluenza virus</w:t>
            </w:r>
          </w:p>
          <w:p w14:paraId="4260541B">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kern w:val="0"/>
                <w:sz w:val="22"/>
                <w:szCs w:val="22"/>
                <w:u w:val="none"/>
                <w:lang w:val="en-US" w:eastAsia="zh-CN" w:bidi="ar"/>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0A63CB2F">
            <w:pPr>
              <w:keepNext w:val="0"/>
              <w:keepLines w:val="0"/>
              <w:widowControl/>
              <w:numPr>
                <w:ilvl w:val="0"/>
                <w:numId w:val="3"/>
              </w:numPr>
              <w:suppressLineNumbers w:val="0"/>
              <w:snapToGrid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parainfluenza virus 3</w:t>
            </w:r>
          </w:p>
          <w:p w14:paraId="60BA777F">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2"/>
                <w:szCs w:val="22"/>
                <w:u w:val="none"/>
                <w:lang w:val="en-US" w:eastAsia="zh-CN" w:bidi="ar"/>
              </w:rPr>
              <w:t>Rhinovirus A</w:t>
            </w:r>
          </w:p>
          <w:p w14:paraId="15E9DDE4">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086E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5BE7CF42">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149</w:t>
            </w:r>
          </w:p>
        </w:tc>
        <w:tc>
          <w:tcPr>
            <w:tcW w:w="1810" w:type="dxa"/>
            <w:shd w:val="clear" w:color="auto" w:fill="auto"/>
            <w:noWrap/>
            <w:vAlign w:val="center"/>
          </w:tcPr>
          <w:p w14:paraId="21E1ED52">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1D36F241">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25AC5A07">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253E442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42CBD709">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Streptococcus pneumoniae</w:t>
            </w:r>
          </w:p>
          <w:p w14:paraId="0B926B1F">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Staphylococcus aureus</w:t>
            </w:r>
          </w:p>
          <w:p w14:paraId="1791F50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parainfluenza virus 3</w:t>
            </w:r>
          </w:p>
        </w:tc>
      </w:tr>
      <w:tr w14:paraId="0E39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1E67FC50">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158</w:t>
            </w:r>
          </w:p>
        </w:tc>
        <w:tc>
          <w:tcPr>
            <w:tcW w:w="1810" w:type="dxa"/>
            <w:shd w:val="clear" w:color="auto" w:fill="auto"/>
            <w:noWrap/>
            <w:vAlign w:val="center"/>
          </w:tcPr>
          <w:p w14:paraId="5D5094F1">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7718E7DF">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748F1309">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620E8DF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20500A79">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Haemophilus influenza</w:t>
            </w:r>
          </w:p>
          <w:p w14:paraId="7994FCB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Staphylococcus aureus</w:t>
            </w:r>
          </w:p>
          <w:p w14:paraId="38D1758B">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2"/>
                <w:szCs w:val="22"/>
                <w:u w:val="none"/>
                <w:lang w:val="en-US" w:eastAsia="zh-CN" w:bidi="ar"/>
              </w:rPr>
              <w:t>Rhinovirus A</w:t>
            </w:r>
          </w:p>
          <w:p w14:paraId="4E92624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4661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C64AC0C">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170</w:t>
            </w:r>
          </w:p>
        </w:tc>
        <w:tc>
          <w:tcPr>
            <w:tcW w:w="1810" w:type="dxa"/>
            <w:shd w:val="clear" w:color="auto" w:fill="auto"/>
            <w:noWrap/>
            <w:vAlign w:val="center"/>
          </w:tcPr>
          <w:p w14:paraId="78693DC6">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7059D60A">
            <w:pPr>
              <w:snapToGrid w:val="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3C99ADB7">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4639804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429F726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Fusobacterium nucleatum</w:t>
            </w:r>
          </w:p>
          <w:p w14:paraId="4E18D929">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Haemophilus influenza</w:t>
            </w:r>
          </w:p>
          <w:p w14:paraId="6A3F2BD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Streptococcus pneumoniae</w:t>
            </w:r>
          </w:p>
          <w:p w14:paraId="31763DE0">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 xml:space="preserve">Human parainfluenza virus </w:t>
            </w:r>
            <w:r>
              <w:rPr>
                <w:rFonts w:hint="default" w:ascii="Times New Roman" w:hAnsi="Times New Roman" w:eastAsia="宋体" w:cs="Times New Roman"/>
                <w:b/>
                <w:bCs/>
                <w:i w:val="0"/>
                <w:iCs w:val="0"/>
                <w:color w:val="auto"/>
                <w:sz w:val="21"/>
                <w:szCs w:val="21"/>
                <w:u w:val="none"/>
                <w:lang w:val="en-US" w:eastAsia="zh-CN"/>
              </w:rPr>
              <w:t>1</w:t>
            </w:r>
          </w:p>
          <w:p w14:paraId="6471841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herpesvirus 7</w:t>
            </w:r>
          </w:p>
        </w:tc>
      </w:tr>
      <w:tr w14:paraId="289C3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5FAD308D">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179</w:t>
            </w:r>
          </w:p>
        </w:tc>
        <w:tc>
          <w:tcPr>
            <w:tcW w:w="1810" w:type="dxa"/>
            <w:shd w:val="clear" w:color="auto" w:fill="auto"/>
            <w:noWrap/>
            <w:vAlign w:val="center"/>
          </w:tcPr>
          <w:p w14:paraId="32DC7FD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Candida albicans</w:t>
            </w:r>
          </w:p>
          <w:p w14:paraId="1D6723EA">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59E2F7A5">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2EB55F0B">
            <w:pPr>
              <w:snapToGrid w:val="0"/>
              <w:jc w:val="left"/>
              <w:rPr>
                <w:rFonts w:hint="default" w:ascii="Times New Roman" w:hAnsi="Times New Roman" w:eastAsia="宋体" w:cs="Times New Roman"/>
                <w:b/>
                <w:bCs/>
                <w:i w:val="0"/>
                <w:iCs w:val="0"/>
                <w:color w:val="auto"/>
                <w:sz w:val="21"/>
                <w:szCs w:val="21"/>
                <w:u w:val="none"/>
              </w:rPr>
            </w:pPr>
          </w:p>
        </w:tc>
        <w:tc>
          <w:tcPr>
            <w:tcW w:w="3351" w:type="dxa"/>
            <w:shd w:val="clear" w:color="auto" w:fill="auto"/>
            <w:noWrap/>
            <w:vAlign w:val="center"/>
          </w:tcPr>
          <w:p w14:paraId="27DE5603">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1E1D691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Candida albicans</w:t>
            </w:r>
          </w:p>
          <w:p w14:paraId="3729C166">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74DB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31A4EDA">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180</w:t>
            </w:r>
          </w:p>
        </w:tc>
        <w:tc>
          <w:tcPr>
            <w:tcW w:w="1810" w:type="dxa"/>
            <w:shd w:val="clear" w:color="auto" w:fill="auto"/>
            <w:noWrap/>
            <w:vAlign w:val="center"/>
          </w:tcPr>
          <w:p w14:paraId="3B446A09">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0D6C3575">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7817544B">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63C7364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03DFCDF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Bordetella pertussis</w:t>
            </w:r>
          </w:p>
          <w:p w14:paraId="53BACFDF">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Haemophilus influenza</w:t>
            </w:r>
          </w:p>
          <w:p w14:paraId="703419A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bCs/>
                <w:i w:val="0"/>
                <w:iCs w:val="0"/>
                <w:color w:val="auto"/>
                <w:kern w:val="0"/>
                <w:sz w:val="22"/>
                <w:szCs w:val="22"/>
                <w:u w:val="none"/>
                <w:lang w:val="en-US" w:eastAsia="zh-CN" w:bidi="ar"/>
              </w:rPr>
              <w:t>Rhinovirus</w:t>
            </w:r>
          </w:p>
          <w:p w14:paraId="36D1AF46">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sz w:val="21"/>
                <w:szCs w:val="21"/>
                <w:u w:val="none"/>
              </w:rPr>
              <w:t xml:space="preserve">Human parainfluenza virus </w:t>
            </w:r>
            <w:r>
              <w:rPr>
                <w:rFonts w:hint="default" w:ascii="Times New Roman" w:hAnsi="Times New Roman" w:eastAsia="宋体" w:cs="Times New Roman"/>
                <w:b w:val="0"/>
                <w:bCs w:val="0"/>
                <w:i w:val="0"/>
                <w:iCs w:val="0"/>
                <w:color w:val="auto"/>
                <w:sz w:val="21"/>
                <w:szCs w:val="21"/>
                <w:u w:val="none"/>
                <w:lang w:val="en-US" w:eastAsia="zh-CN"/>
              </w:rPr>
              <w:t>1</w:t>
            </w:r>
          </w:p>
          <w:p w14:paraId="2422D75B">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herpes virus 4</w:t>
            </w:r>
          </w:p>
        </w:tc>
      </w:tr>
      <w:tr w14:paraId="7ED7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5041E7B6">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186</w:t>
            </w:r>
          </w:p>
        </w:tc>
        <w:tc>
          <w:tcPr>
            <w:tcW w:w="1810" w:type="dxa"/>
            <w:shd w:val="clear" w:color="auto" w:fill="auto"/>
            <w:noWrap/>
            <w:vAlign w:val="center"/>
          </w:tcPr>
          <w:p w14:paraId="6196CF37">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6586A617">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6DB5BA15">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7B8BF91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3BA1DFF2">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Klebsiella pneumoniae</w:t>
            </w:r>
          </w:p>
          <w:p w14:paraId="17DA637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 A</w:t>
            </w:r>
          </w:p>
          <w:p w14:paraId="547DD586">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74AF5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6E2E848">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201</w:t>
            </w:r>
          </w:p>
        </w:tc>
        <w:tc>
          <w:tcPr>
            <w:tcW w:w="1810" w:type="dxa"/>
            <w:shd w:val="clear" w:color="auto" w:fill="auto"/>
            <w:noWrap/>
            <w:vAlign w:val="center"/>
          </w:tcPr>
          <w:p w14:paraId="09E86403">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35664788">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1BBC67D9">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29804AF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234EDF0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Fusobacterium nucleatum</w:t>
            </w:r>
          </w:p>
          <w:p w14:paraId="07852F5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Staphylococcus aureus</w:t>
            </w:r>
          </w:p>
          <w:p w14:paraId="36F03B13">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Klebsiella pneumoniae</w:t>
            </w:r>
          </w:p>
          <w:p w14:paraId="0D99864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Enterobactercloacae complex</w:t>
            </w:r>
          </w:p>
          <w:p w14:paraId="07F72E9F">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Candida parapsilosis</w:t>
            </w:r>
          </w:p>
          <w:p w14:paraId="15CDC234">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Candida tropicalis</w:t>
            </w:r>
          </w:p>
          <w:p w14:paraId="288F1F2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429D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5AE60A95">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204</w:t>
            </w:r>
          </w:p>
        </w:tc>
        <w:tc>
          <w:tcPr>
            <w:tcW w:w="1810" w:type="dxa"/>
            <w:shd w:val="clear" w:color="auto" w:fill="auto"/>
            <w:noWrap/>
            <w:vAlign w:val="center"/>
          </w:tcPr>
          <w:p w14:paraId="5D42976C">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2FA12FAD">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772D11FD">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138AA460">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141BFFC0">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Moraxella catarrhalis</w:t>
            </w:r>
          </w:p>
          <w:p w14:paraId="00F72BD6">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58AFF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7F054F9D">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211</w:t>
            </w:r>
          </w:p>
        </w:tc>
        <w:tc>
          <w:tcPr>
            <w:tcW w:w="1810" w:type="dxa"/>
            <w:shd w:val="clear" w:color="auto" w:fill="auto"/>
            <w:noWrap/>
            <w:vAlign w:val="center"/>
          </w:tcPr>
          <w:p w14:paraId="4F7C868D">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6863F0C4">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7D0DD633">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3C10D11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3395BBC3">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Haemophilus influenza</w:t>
            </w:r>
          </w:p>
          <w:p w14:paraId="577227D3">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Streptococcus anginosus</w:t>
            </w:r>
          </w:p>
          <w:p w14:paraId="169ECBF7">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Staphylococcus aureus</w:t>
            </w:r>
          </w:p>
          <w:p w14:paraId="2142BC0B">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parainfluenza virus 3</w:t>
            </w:r>
          </w:p>
          <w:p w14:paraId="1EBEFC54">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 A</w:t>
            </w:r>
          </w:p>
          <w:p w14:paraId="6723AF09">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herpesvirus 5</w:t>
            </w:r>
          </w:p>
          <w:p w14:paraId="46603C9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Mycoplasma pneumoniae</w:t>
            </w:r>
          </w:p>
        </w:tc>
      </w:tr>
      <w:tr w14:paraId="40DF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2C9EE76E">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227</w:t>
            </w:r>
          </w:p>
        </w:tc>
        <w:tc>
          <w:tcPr>
            <w:tcW w:w="1810" w:type="dxa"/>
            <w:shd w:val="clear" w:color="auto" w:fill="auto"/>
            <w:noWrap/>
            <w:vAlign w:val="center"/>
          </w:tcPr>
          <w:p w14:paraId="407B5313">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392FD095">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4FD16C87">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789CFEB3">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7067B19F">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Fusobacterium nucleatum</w:t>
            </w:r>
          </w:p>
          <w:p w14:paraId="6F92DF70">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Aspergillus nigercomplex</w:t>
            </w:r>
          </w:p>
          <w:p w14:paraId="367F98E7">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metapneumovirus</w:t>
            </w:r>
          </w:p>
          <w:p w14:paraId="36DC929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 xml:space="preserve">Rhinovirus </w:t>
            </w:r>
            <w:r>
              <w:rPr>
                <w:rFonts w:hint="default" w:ascii="Times New Roman" w:hAnsi="Times New Roman" w:eastAsia="宋体" w:cs="Times New Roman"/>
                <w:i w:val="0"/>
                <w:iCs w:val="0"/>
                <w:color w:val="auto"/>
                <w:sz w:val="21"/>
                <w:szCs w:val="21"/>
                <w:u w:val="none"/>
                <w:lang w:val="en-US" w:eastAsia="zh-CN"/>
              </w:rPr>
              <w:t>C</w:t>
            </w:r>
          </w:p>
        </w:tc>
      </w:tr>
      <w:tr w14:paraId="6430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512A054">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230</w:t>
            </w:r>
          </w:p>
        </w:tc>
        <w:tc>
          <w:tcPr>
            <w:tcW w:w="1810" w:type="dxa"/>
            <w:shd w:val="clear" w:color="auto" w:fill="auto"/>
            <w:noWrap/>
            <w:vAlign w:val="center"/>
          </w:tcPr>
          <w:p w14:paraId="31CF0CC7">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7E6D6227">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76CDB0B3">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1F0506A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69586D8F">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Streptococcus pneumoniae</w:t>
            </w:r>
          </w:p>
          <w:p w14:paraId="36FE375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Enterovirus A</w:t>
            </w:r>
          </w:p>
          <w:p w14:paraId="71706BF2">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parainfluenza virus 4</w:t>
            </w:r>
          </w:p>
          <w:p w14:paraId="49A9BBE0">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77DFA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F046153">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251</w:t>
            </w:r>
          </w:p>
        </w:tc>
        <w:tc>
          <w:tcPr>
            <w:tcW w:w="1810" w:type="dxa"/>
            <w:shd w:val="clear" w:color="auto" w:fill="auto"/>
            <w:noWrap/>
            <w:vAlign w:val="center"/>
          </w:tcPr>
          <w:p w14:paraId="7F098819">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1232C1F9">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600B50D6">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74E8B4D0">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6C404E4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2ECC0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17D73959">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252</w:t>
            </w:r>
          </w:p>
        </w:tc>
        <w:tc>
          <w:tcPr>
            <w:tcW w:w="1810" w:type="dxa"/>
            <w:shd w:val="clear" w:color="auto" w:fill="auto"/>
            <w:noWrap/>
            <w:vAlign w:val="center"/>
          </w:tcPr>
          <w:p w14:paraId="3095E723">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0B60C836">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684E983F">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58D3C59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3C35C109">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Fusobacterium nucleatum</w:t>
            </w:r>
          </w:p>
          <w:p w14:paraId="0F296EC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Staphylococcus aureus</w:t>
            </w:r>
          </w:p>
          <w:p w14:paraId="7A4FFC9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Bordetella pertussis</w:t>
            </w:r>
          </w:p>
          <w:p w14:paraId="145E7564">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Candida albicans</w:t>
            </w:r>
          </w:p>
          <w:p w14:paraId="5669AC5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755B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4332055F">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254</w:t>
            </w:r>
          </w:p>
        </w:tc>
        <w:tc>
          <w:tcPr>
            <w:tcW w:w="1810" w:type="dxa"/>
            <w:shd w:val="clear" w:color="auto" w:fill="auto"/>
            <w:noWrap/>
            <w:vAlign w:val="center"/>
          </w:tcPr>
          <w:p w14:paraId="624B4190">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56BB795B">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3975ACEA">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071A3DF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5686294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Streptococcus pneumoniae</w:t>
            </w:r>
          </w:p>
          <w:p w14:paraId="2C82002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Moraxella catarrhalis</w:t>
            </w:r>
          </w:p>
          <w:p w14:paraId="43B541E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Haemophilus influenza</w:t>
            </w:r>
          </w:p>
          <w:p w14:paraId="13A866A9">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Enterovirus</w:t>
            </w:r>
            <w:r>
              <w:rPr>
                <w:rFonts w:hint="default" w:ascii="Times New Roman" w:hAnsi="Times New Roman" w:eastAsia="宋体" w:cs="Times New Roman"/>
                <w:i w:val="0"/>
                <w:iCs w:val="0"/>
                <w:color w:val="auto"/>
                <w:sz w:val="21"/>
                <w:szCs w:val="21"/>
                <w:u w:val="none"/>
                <w:lang w:val="en-US" w:eastAsia="zh-CN"/>
              </w:rPr>
              <w:t xml:space="preserve"> D68</w:t>
            </w:r>
          </w:p>
          <w:p w14:paraId="09B4A949">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herpes virus 4</w:t>
            </w:r>
          </w:p>
          <w:p w14:paraId="1A8E1BC3">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09B1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5A13AB8">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274</w:t>
            </w:r>
          </w:p>
        </w:tc>
        <w:tc>
          <w:tcPr>
            <w:tcW w:w="1810" w:type="dxa"/>
            <w:shd w:val="clear" w:color="auto" w:fill="auto"/>
            <w:noWrap/>
            <w:vAlign w:val="center"/>
          </w:tcPr>
          <w:p w14:paraId="1D32968B">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318F2117">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265802E7">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158F8BC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5FDD15FD">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Fusobacterium nucleatum</w:t>
            </w:r>
          </w:p>
          <w:p w14:paraId="0B21CD34">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Staphylococcus aureus</w:t>
            </w:r>
          </w:p>
          <w:p w14:paraId="416E2743">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herpesvirus 5</w:t>
            </w:r>
          </w:p>
        </w:tc>
      </w:tr>
      <w:tr w14:paraId="5D51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4DEE633E">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282</w:t>
            </w:r>
          </w:p>
        </w:tc>
        <w:tc>
          <w:tcPr>
            <w:tcW w:w="1810" w:type="dxa"/>
            <w:shd w:val="clear" w:color="auto" w:fill="auto"/>
            <w:noWrap/>
            <w:vAlign w:val="center"/>
          </w:tcPr>
          <w:p w14:paraId="1BE53EAF">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6C678CE5">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57BA73CC">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11DEE3D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 xml:space="preserve">Rhinovirus </w:t>
            </w:r>
          </w:p>
          <w:p w14:paraId="6340B590">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360A134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 xml:space="preserve">acrolide-resistant </w:t>
            </w: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ycoplasma pneumoniae</w:t>
            </w:r>
          </w:p>
        </w:tc>
      </w:tr>
      <w:tr w14:paraId="23C8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1FD7F86B">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287</w:t>
            </w:r>
          </w:p>
        </w:tc>
        <w:tc>
          <w:tcPr>
            <w:tcW w:w="1810" w:type="dxa"/>
            <w:shd w:val="clear" w:color="auto" w:fill="auto"/>
            <w:noWrap/>
            <w:vAlign w:val="center"/>
          </w:tcPr>
          <w:p w14:paraId="3FA6A280">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7AF8F84B">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66254680">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3ACFB91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7BD96E2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 xml:space="preserve">acrolide-resistant </w:t>
            </w: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ycoplasma pneumoniae</w:t>
            </w:r>
          </w:p>
        </w:tc>
      </w:tr>
      <w:tr w14:paraId="46418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2262D88">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289</w:t>
            </w:r>
          </w:p>
        </w:tc>
        <w:tc>
          <w:tcPr>
            <w:tcW w:w="1810" w:type="dxa"/>
            <w:shd w:val="clear" w:color="auto" w:fill="auto"/>
            <w:noWrap/>
            <w:vAlign w:val="center"/>
          </w:tcPr>
          <w:p w14:paraId="41248057">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06FDB8C7">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7D1CFC7E">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1FC8CD6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26AD26D4">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 xml:space="preserve">Rhinovirus </w:t>
            </w:r>
            <w:r>
              <w:rPr>
                <w:rFonts w:hint="default" w:ascii="Times New Roman" w:hAnsi="Times New Roman" w:eastAsia="宋体" w:cs="Times New Roman"/>
                <w:i w:val="0"/>
                <w:iCs w:val="0"/>
                <w:color w:val="auto"/>
                <w:sz w:val="21"/>
                <w:szCs w:val="21"/>
                <w:u w:val="none"/>
                <w:lang w:val="en-US" w:eastAsia="zh-CN"/>
              </w:rPr>
              <w:t>A</w:t>
            </w:r>
          </w:p>
          <w:p w14:paraId="67D9B829">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 xml:space="preserve">acrolide-resistant </w:t>
            </w: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ycoplasma pneumoniae</w:t>
            </w:r>
          </w:p>
        </w:tc>
      </w:tr>
      <w:tr w14:paraId="5FF2F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EC77152">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291</w:t>
            </w:r>
          </w:p>
        </w:tc>
        <w:tc>
          <w:tcPr>
            <w:tcW w:w="1810" w:type="dxa"/>
            <w:shd w:val="clear" w:color="auto" w:fill="auto"/>
            <w:noWrap/>
            <w:vAlign w:val="center"/>
          </w:tcPr>
          <w:p w14:paraId="1CE03ADD">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07D07A63">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43F6E18C">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1714FE9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38D6CCC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rPr>
              <w:t xml:space="preserve">Rhinovirus </w:t>
            </w:r>
            <w:r>
              <w:rPr>
                <w:rFonts w:hint="default" w:ascii="Times New Roman" w:hAnsi="Times New Roman" w:eastAsia="宋体" w:cs="Times New Roman"/>
                <w:i w:val="0"/>
                <w:iCs w:val="0"/>
                <w:color w:val="auto"/>
                <w:sz w:val="21"/>
                <w:szCs w:val="21"/>
                <w:u w:val="none"/>
                <w:lang w:val="en-US" w:eastAsia="zh-CN"/>
              </w:rPr>
              <w:t>C</w:t>
            </w:r>
          </w:p>
          <w:p w14:paraId="6CF2763D">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Human herpes virus 4</w:t>
            </w:r>
          </w:p>
          <w:p w14:paraId="0C08C6B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rPr>
              <w:t>Mycoplasma pneumoniae</w:t>
            </w:r>
          </w:p>
        </w:tc>
      </w:tr>
      <w:tr w14:paraId="3E1B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1A34CCF2">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316</w:t>
            </w:r>
          </w:p>
        </w:tc>
        <w:tc>
          <w:tcPr>
            <w:tcW w:w="1810" w:type="dxa"/>
            <w:shd w:val="clear" w:color="auto" w:fill="auto"/>
            <w:noWrap/>
            <w:vAlign w:val="center"/>
          </w:tcPr>
          <w:p w14:paraId="3A64D100">
            <w:pPr>
              <w:snapToGrid w:val="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5E69E7F4">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7ACA927D">
            <w:pPr>
              <w:snapToGrid w:val="0"/>
              <w:jc w:val="left"/>
              <w:rPr>
                <w:rFonts w:hint="default" w:ascii="Times New Roman" w:hAnsi="Times New Roman" w:eastAsia="宋体" w:cs="Times New Roman"/>
                <w:b/>
                <w:bCs/>
                <w:i w:val="0"/>
                <w:iCs w:val="0"/>
                <w:color w:val="auto"/>
                <w:sz w:val="21"/>
                <w:szCs w:val="21"/>
                <w:u w:val="none"/>
              </w:rPr>
            </w:pPr>
          </w:p>
        </w:tc>
        <w:tc>
          <w:tcPr>
            <w:tcW w:w="3351" w:type="dxa"/>
            <w:shd w:val="clear" w:color="auto" w:fill="auto"/>
            <w:noWrap/>
            <w:vAlign w:val="center"/>
          </w:tcPr>
          <w:p w14:paraId="0DAC737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b/>
                <w:bCs/>
                <w:i w:val="0"/>
                <w:iCs w:val="0"/>
                <w:color w:val="auto"/>
                <w:sz w:val="21"/>
                <w:szCs w:val="21"/>
                <w:u w:val="none"/>
              </w:rPr>
            </w:pPr>
          </w:p>
        </w:tc>
        <w:tc>
          <w:tcPr>
            <w:tcW w:w="4441" w:type="dxa"/>
            <w:shd w:val="clear" w:color="auto" w:fill="auto"/>
            <w:noWrap/>
            <w:vAlign w:val="center"/>
          </w:tcPr>
          <w:p w14:paraId="66B4541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rPr>
              <w:t>Mycoplasma pneumoniae</w:t>
            </w:r>
          </w:p>
        </w:tc>
      </w:tr>
      <w:tr w14:paraId="347D3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1E18E1C">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318</w:t>
            </w:r>
          </w:p>
        </w:tc>
        <w:tc>
          <w:tcPr>
            <w:tcW w:w="1810" w:type="dxa"/>
            <w:shd w:val="clear" w:color="auto" w:fill="auto"/>
            <w:noWrap/>
            <w:vAlign w:val="center"/>
          </w:tcPr>
          <w:p w14:paraId="5AD98658">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02A8F419">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11902C99">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79D1919D">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tc>
        <w:tc>
          <w:tcPr>
            <w:tcW w:w="4441" w:type="dxa"/>
            <w:shd w:val="clear" w:color="auto" w:fill="auto"/>
            <w:noWrap/>
            <w:vAlign w:val="center"/>
          </w:tcPr>
          <w:p w14:paraId="236397E6">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herpes virus 4</w:t>
            </w:r>
          </w:p>
          <w:p w14:paraId="2BF62E6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 xml:space="preserve">acrolide-resistant </w:t>
            </w: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ycoplasma pneumoniae</w:t>
            </w:r>
          </w:p>
        </w:tc>
      </w:tr>
      <w:tr w14:paraId="1E2A7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4255526">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319</w:t>
            </w:r>
          </w:p>
        </w:tc>
        <w:tc>
          <w:tcPr>
            <w:tcW w:w="1810" w:type="dxa"/>
            <w:shd w:val="clear" w:color="auto" w:fill="auto"/>
            <w:noWrap/>
            <w:vAlign w:val="center"/>
          </w:tcPr>
          <w:p w14:paraId="7544226B">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53F0A29A">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4310A738">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04BB2E2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545869F0">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Haemophilus influenza</w:t>
            </w:r>
          </w:p>
          <w:p w14:paraId="08BCFD2F">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WU Polyomavirus</w:t>
            </w:r>
          </w:p>
          <w:p w14:paraId="355504A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Human herpesvirus 5</w:t>
            </w:r>
          </w:p>
        </w:tc>
      </w:tr>
      <w:tr w14:paraId="28DD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4ED77C21">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353</w:t>
            </w:r>
          </w:p>
        </w:tc>
        <w:tc>
          <w:tcPr>
            <w:tcW w:w="1810" w:type="dxa"/>
            <w:shd w:val="clear" w:color="auto" w:fill="auto"/>
            <w:noWrap/>
            <w:vAlign w:val="center"/>
          </w:tcPr>
          <w:p w14:paraId="30D9B6FC">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0042518D">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39446D25">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1539E61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tc>
        <w:tc>
          <w:tcPr>
            <w:tcW w:w="4441" w:type="dxa"/>
            <w:shd w:val="clear" w:color="auto" w:fill="auto"/>
            <w:noWrap/>
            <w:vAlign w:val="center"/>
          </w:tcPr>
          <w:p w14:paraId="18EFE403">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lang w:val="en-US" w:eastAsia="zh-CN"/>
              </w:rPr>
              <w:t>Haemophilus influenza</w:t>
            </w:r>
          </w:p>
          <w:p w14:paraId="6F8DDD3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rPr>
              <w:t>Rhinovirus</w:t>
            </w:r>
            <w:r>
              <w:rPr>
                <w:rFonts w:hint="default" w:ascii="Times New Roman" w:hAnsi="Times New Roman" w:eastAsia="宋体" w:cs="Times New Roman"/>
                <w:i w:val="0"/>
                <w:iCs w:val="0"/>
                <w:color w:val="auto"/>
                <w:sz w:val="21"/>
                <w:szCs w:val="21"/>
                <w:u w:val="none"/>
                <w:lang w:val="en-US" w:eastAsia="zh-CN"/>
              </w:rPr>
              <w:t xml:space="preserve"> A</w:t>
            </w:r>
          </w:p>
        </w:tc>
      </w:tr>
      <w:tr w14:paraId="6EE9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5A41142C">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358</w:t>
            </w:r>
          </w:p>
        </w:tc>
        <w:tc>
          <w:tcPr>
            <w:tcW w:w="1810" w:type="dxa"/>
            <w:shd w:val="clear" w:color="auto" w:fill="auto"/>
            <w:noWrap/>
            <w:vAlign w:val="center"/>
          </w:tcPr>
          <w:p w14:paraId="52855DB5">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10FB5E69">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678FFB47">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5A88A5E1">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2BE50C90">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tc>
      </w:tr>
      <w:tr w14:paraId="4C6B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7381489D">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364</w:t>
            </w:r>
          </w:p>
        </w:tc>
        <w:tc>
          <w:tcPr>
            <w:tcW w:w="1810" w:type="dxa"/>
            <w:shd w:val="clear" w:color="auto" w:fill="auto"/>
            <w:noWrap/>
            <w:vAlign w:val="center"/>
          </w:tcPr>
          <w:p w14:paraId="63FA2CDF">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4149AF4D">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7BBA30F6">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431A4E0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6B3AF39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Haemophilus influenza</w:t>
            </w:r>
          </w:p>
          <w:p w14:paraId="3398497B">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herpesvirus 6</w:t>
            </w:r>
          </w:p>
          <w:p w14:paraId="11DC22EF">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r>
              <w:rPr>
                <w:rFonts w:hint="default" w:ascii="Times New Roman" w:hAnsi="Times New Roman" w:eastAsia="宋体" w:cs="Times New Roman"/>
                <w:i w:val="0"/>
                <w:iCs w:val="0"/>
                <w:color w:val="auto"/>
                <w:sz w:val="21"/>
                <w:szCs w:val="21"/>
                <w:u w:val="none"/>
                <w:lang w:val="en-US" w:eastAsia="zh-CN"/>
              </w:rPr>
              <w:t xml:space="preserve"> A</w:t>
            </w:r>
          </w:p>
          <w:p w14:paraId="37D67FC7">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655A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760" w:hRule="atLeast"/>
          <w:jc w:val="center"/>
        </w:trPr>
        <w:tc>
          <w:tcPr>
            <w:tcW w:w="1046" w:type="dxa"/>
            <w:shd w:val="clear" w:color="auto" w:fill="auto"/>
            <w:noWrap/>
            <w:vAlign w:val="center"/>
          </w:tcPr>
          <w:p w14:paraId="5E7C5D94">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367</w:t>
            </w:r>
          </w:p>
        </w:tc>
        <w:tc>
          <w:tcPr>
            <w:tcW w:w="1810" w:type="dxa"/>
            <w:shd w:val="clear" w:color="auto" w:fill="auto"/>
            <w:noWrap/>
            <w:vAlign w:val="center"/>
          </w:tcPr>
          <w:p w14:paraId="7D6D7C69">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Gram positive coccus </w:t>
            </w:r>
          </w:p>
        </w:tc>
        <w:tc>
          <w:tcPr>
            <w:tcW w:w="2253" w:type="dxa"/>
            <w:shd w:val="clear" w:color="auto" w:fill="auto"/>
            <w:noWrap/>
            <w:vAlign w:val="center"/>
          </w:tcPr>
          <w:p w14:paraId="3D4160F7">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69D378DD">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4E4A8690">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tc>
        <w:tc>
          <w:tcPr>
            <w:tcW w:w="4441" w:type="dxa"/>
            <w:shd w:val="clear" w:color="auto" w:fill="auto"/>
            <w:noWrap/>
            <w:vAlign w:val="center"/>
          </w:tcPr>
          <w:p w14:paraId="2031F042">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Streptococcus pneumoniae</w:t>
            </w:r>
          </w:p>
          <w:p w14:paraId="1840AEF6">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parainfluenza virus 3</w:t>
            </w:r>
          </w:p>
        </w:tc>
      </w:tr>
      <w:tr w14:paraId="2C605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61199B8">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368</w:t>
            </w:r>
          </w:p>
        </w:tc>
        <w:tc>
          <w:tcPr>
            <w:tcW w:w="1810" w:type="dxa"/>
            <w:shd w:val="clear" w:color="auto" w:fill="auto"/>
            <w:noWrap/>
            <w:vAlign w:val="center"/>
          </w:tcPr>
          <w:p w14:paraId="3A66C165">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19F09731">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2770D5C0">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0E0EA99D">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parainfluenza virus</w:t>
            </w:r>
          </w:p>
        </w:tc>
        <w:tc>
          <w:tcPr>
            <w:tcW w:w="4441" w:type="dxa"/>
            <w:shd w:val="clear" w:color="auto" w:fill="auto"/>
            <w:noWrap/>
            <w:vAlign w:val="center"/>
          </w:tcPr>
          <w:p w14:paraId="662A1D5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Streptococcus pneumoniae</w:t>
            </w:r>
          </w:p>
          <w:p w14:paraId="019B81CD">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val="0"/>
                <w:bCs w:val="0"/>
                <w:i w:val="0"/>
                <w:iCs w:val="0"/>
                <w:color w:val="auto"/>
                <w:sz w:val="21"/>
                <w:szCs w:val="21"/>
                <w:u w:val="none"/>
              </w:rPr>
            </w:pPr>
            <w:r>
              <w:rPr>
                <w:rFonts w:hint="default" w:ascii="Times New Roman" w:hAnsi="Times New Roman" w:eastAsia="宋体" w:cs="Times New Roman"/>
                <w:b w:val="0"/>
                <w:bCs w:val="0"/>
                <w:i w:val="0"/>
                <w:iCs w:val="0"/>
                <w:color w:val="auto"/>
                <w:sz w:val="21"/>
                <w:szCs w:val="21"/>
                <w:u w:val="none"/>
              </w:rPr>
              <w:t>Human bocavirus</w:t>
            </w:r>
          </w:p>
          <w:p w14:paraId="020F259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parainfluenza virus 3</w:t>
            </w:r>
          </w:p>
          <w:p w14:paraId="71B8EE6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6371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21F04182">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369</w:t>
            </w:r>
          </w:p>
        </w:tc>
        <w:tc>
          <w:tcPr>
            <w:tcW w:w="1810" w:type="dxa"/>
            <w:shd w:val="clear" w:color="auto" w:fill="auto"/>
            <w:noWrap/>
            <w:vAlign w:val="center"/>
          </w:tcPr>
          <w:p w14:paraId="6962270F">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2B5533FB">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270FC7C3">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13E241E2">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parainfluenza virus</w:t>
            </w:r>
          </w:p>
        </w:tc>
        <w:tc>
          <w:tcPr>
            <w:tcW w:w="4441" w:type="dxa"/>
            <w:shd w:val="clear" w:color="auto" w:fill="auto"/>
            <w:noWrap/>
            <w:vAlign w:val="center"/>
          </w:tcPr>
          <w:p w14:paraId="3918BEA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Haemophilus influenza</w:t>
            </w:r>
          </w:p>
          <w:p w14:paraId="1E3636AB">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parainfluenza virus 3</w:t>
            </w:r>
          </w:p>
        </w:tc>
      </w:tr>
      <w:tr w14:paraId="210B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7C87E4A">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370</w:t>
            </w:r>
          </w:p>
        </w:tc>
        <w:tc>
          <w:tcPr>
            <w:tcW w:w="1810" w:type="dxa"/>
            <w:shd w:val="clear" w:color="auto" w:fill="auto"/>
            <w:noWrap/>
            <w:vAlign w:val="center"/>
          </w:tcPr>
          <w:p w14:paraId="30722A0A">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37BE28D2">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4B7C47F4">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37FE1527">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tc>
        <w:tc>
          <w:tcPr>
            <w:tcW w:w="4441" w:type="dxa"/>
            <w:shd w:val="clear" w:color="auto" w:fill="auto"/>
            <w:noWrap/>
            <w:vAlign w:val="center"/>
          </w:tcPr>
          <w:p w14:paraId="16381000">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Haemophilus influenza</w:t>
            </w:r>
          </w:p>
          <w:p w14:paraId="2B14E932">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Klebsiella pneumoniae</w:t>
            </w:r>
          </w:p>
          <w:p w14:paraId="77A82FC2">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Escherichia coli </w:t>
            </w:r>
          </w:p>
          <w:p w14:paraId="0CB4A62B">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Enterococcus faecalis</w:t>
            </w:r>
          </w:p>
          <w:p w14:paraId="22EC356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Aspergillus</w:t>
            </w:r>
          </w:p>
          <w:p w14:paraId="07A2AB94">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r>
              <w:rPr>
                <w:rFonts w:hint="default" w:ascii="Times New Roman" w:hAnsi="Times New Roman" w:eastAsia="宋体" w:cs="Times New Roman"/>
                <w:i w:val="0"/>
                <w:iCs w:val="0"/>
                <w:color w:val="auto"/>
                <w:sz w:val="21"/>
                <w:szCs w:val="21"/>
                <w:u w:val="none"/>
                <w:lang w:val="en-US" w:eastAsia="zh-CN"/>
              </w:rPr>
              <w:t xml:space="preserve"> C</w:t>
            </w:r>
          </w:p>
        </w:tc>
      </w:tr>
      <w:tr w14:paraId="36219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DCF1005">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373</w:t>
            </w:r>
          </w:p>
        </w:tc>
        <w:tc>
          <w:tcPr>
            <w:tcW w:w="1810" w:type="dxa"/>
            <w:shd w:val="clear" w:color="auto" w:fill="auto"/>
            <w:noWrap/>
            <w:vAlign w:val="center"/>
          </w:tcPr>
          <w:p w14:paraId="2C76616B">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1DE976A1">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1DAE23E3">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6E721B7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adenovirus</w:t>
            </w:r>
          </w:p>
        </w:tc>
        <w:tc>
          <w:tcPr>
            <w:tcW w:w="4441" w:type="dxa"/>
            <w:shd w:val="clear" w:color="auto" w:fill="auto"/>
            <w:noWrap/>
            <w:vAlign w:val="center"/>
          </w:tcPr>
          <w:p w14:paraId="5942D710">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Haemophilus influenza</w:t>
            </w:r>
          </w:p>
          <w:p w14:paraId="1A03083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adenovirus</w:t>
            </w:r>
            <w:r>
              <w:rPr>
                <w:rFonts w:hint="default" w:ascii="Times New Roman" w:hAnsi="Times New Roman" w:eastAsia="宋体" w:cs="Times New Roman"/>
                <w:b/>
                <w:bCs/>
                <w:i w:val="0"/>
                <w:iCs w:val="0"/>
                <w:color w:val="auto"/>
                <w:sz w:val="21"/>
                <w:szCs w:val="21"/>
                <w:u w:val="none"/>
                <w:lang w:val="en-US" w:eastAsia="zh-CN"/>
              </w:rPr>
              <w:t xml:space="preserve"> B</w:t>
            </w:r>
          </w:p>
        </w:tc>
      </w:tr>
      <w:tr w14:paraId="459C2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14A30067">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375</w:t>
            </w:r>
          </w:p>
        </w:tc>
        <w:tc>
          <w:tcPr>
            <w:tcW w:w="1810" w:type="dxa"/>
            <w:shd w:val="clear" w:color="auto" w:fill="auto"/>
            <w:noWrap/>
            <w:vAlign w:val="center"/>
          </w:tcPr>
          <w:p w14:paraId="5D0E088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Staphylococcus aureus</w:t>
            </w:r>
          </w:p>
        </w:tc>
        <w:tc>
          <w:tcPr>
            <w:tcW w:w="2253" w:type="dxa"/>
            <w:shd w:val="clear" w:color="auto" w:fill="auto"/>
            <w:noWrap/>
            <w:vAlign w:val="center"/>
          </w:tcPr>
          <w:p w14:paraId="5F69B470">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09B32C10">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2C87E5D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601D8447">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Staphylococcus aureus</w:t>
            </w:r>
          </w:p>
          <w:p w14:paraId="6266045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Pneumocystis jirovecii</w:t>
            </w:r>
          </w:p>
          <w:p w14:paraId="6486B5A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parainfluenza virus 3</w:t>
            </w:r>
          </w:p>
          <w:p w14:paraId="4CF25F3F">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herpesvirus 5</w:t>
            </w:r>
          </w:p>
        </w:tc>
      </w:tr>
      <w:tr w14:paraId="683D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2EB5AE59">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377</w:t>
            </w:r>
          </w:p>
        </w:tc>
        <w:tc>
          <w:tcPr>
            <w:tcW w:w="1810" w:type="dxa"/>
            <w:shd w:val="clear" w:color="auto" w:fill="auto"/>
            <w:noWrap/>
            <w:vAlign w:val="center"/>
          </w:tcPr>
          <w:p w14:paraId="2BBB4C8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52228A13">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1B86D802">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309CC0E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2627BE14">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Staphylococcus aureus</w:t>
            </w:r>
          </w:p>
          <w:p w14:paraId="2153637F">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Haemophilus influenza</w:t>
            </w:r>
          </w:p>
          <w:p w14:paraId="0351FCD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Enterococcus faecalis</w:t>
            </w:r>
          </w:p>
          <w:p w14:paraId="7394F4C7">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Pneumocystis jirovecii</w:t>
            </w:r>
          </w:p>
          <w:p w14:paraId="614C075F">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parainfluenza virus 3</w:t>
            </w:r>
          </w:p>
          <w:p w14:paraId="51C640F0">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0C90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77504C58">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378</w:t>
            </w:r>
          </w:p>
        </w:tc>
        <w:tc>
          <w:tcPr>
            <w:tcW w:w="1810" w:type="dxa"/>
            <w:shd w:val="clear" w:color="auto" w:fill="auto"/>
            <w:noWrap/>
            <w:vAlign w:val="center"/>
          </w:tcPr>
          <w:p w14:paraId="6758F57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35B00302">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7C5A3D14">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704A5B2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1D88BBF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Haemophilus influenza</w:t>
            </w:r>
          </w:p>
          <w:p w14:paraId="339E450B">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r>
              <w:rPr>
                <w:rFonts w:hint="default" w:ascii="Times New Roman" w:hAnsi="Times New Roman" w:eastAsia="宋体" w:cs="Times New Roman"/>
                <w:i w:val="0"/>
                <w:iCs w:val="0"/>
                <w:color w:val="auto"/>
                <w:sz w:val="21"/>
                <w:szCs w:val="21"/>
                <w:u w:val="none"/>
                <w:lang w:val="en-US" w:eastAsia="zh-CN"/>
              </w:rPr>
              <w:t xml:space="preserve"> A</w:t>
            </w:r>
          </w:p>
          <w:p w14:paraId="28AF7B40">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2666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D0D5BD8">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386</w:t>
            </w:r>
          </w:p>
        </w:tc>
        <w:tc>
          <w:tcPr>
            <w:tcW w:w="1810" w:type="dxa"/>
            <w:shd w:val="clear" w:color="auto" w:fill="auto"/>
            <w:noWrap/>
            <w:vAlign w:val="center"/>
          </w:tcPr>
          <w:p w14:paraId="4857614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79414629">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1AF11616">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167A43D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31010C1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Haemophilus influenza</w:t>
            </w:r>
          </w:p>
          <w:p w14:paraId="50B09DC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Streptococcus agalactiae</w:t>
            </w:r>
          </w:p>
        </w:tc>
      </w:tr>
      <w:tr w14:paraId="199F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7E42EB9">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387</w:t>
            </w:r>
          </w:p>
        </w:tc>
        <w:tc>
          <w:tcPr>
            <w:tcW w:w="1810" w:type="dxa"/>
            <w:shd w:val="clear" w:color="auto" w:fill="auto"/>
            <w:noWrap/>
            <w:vAlign w:val="center"/>
          </w:tcPr>
          <w:p w14:paraId="4001AD1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563932C3">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4BAA8A65">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42EC70AC">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1ADB8F4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Escherichia coli </w:t>
            </w:r>
          </w:p>
          <w:p w14:paraId="400286A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Streptococcus pneumoniae</w:t>
            </w:r>
          </w:p>
          <w:p w14:paraId="2537FD26">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Enterobactercloacae complex</w:t>
            </w:r>
          </w:p>
          <w:p w14:paraId="2410D3A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Haemophilus influenza</w:t>
            </w:r>
          </w:p>
          <w:p w14:paraId="066EEA0D">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Nocardia brasiliensis</w:t>
            </w:r>
          </w:p>
          <w:p w14:paraId="017B1503">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herpesvirus 6</w:t>
            </w:r>
          </w:p>
        </w:tc>
      </w:tr>
      <w:tr w14:paraId="02AD6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5AC80ADC">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390</w:t>
            </w:r>
          </w:p>
        </w:tc>
        <w:tc>
          <w:tcPr>
            <w:tcW w:w="1810" w:type="dxa"/>
            <w:shd w:val="clear" w:color="auto" w:fill="auto"/>
            <w:noWrap/>
            <w:vAlign w:val="center"/>
          </w:tcPr>
          <w:p w14:paraId="267FACF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503DCBAD">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61732034">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1C99D6A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7EED8D0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5069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1BAE89CE">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395</w:t>
            </w:r>
          </w:p>
        </w:tc>
        <w:tc>
          <w:tcPr>
            <w:tcW w:w="1810" w:type="dxa"/>
            <w:shd w:val="clear" w:color="auto" w:fill="auto"/>
            <w:noWrap/>
            <w:vAlign w:val="center"/>
          </w:tcPr>
          <w:p w14:paraId="29BE629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536422A8">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5B43BD63">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4763C2A0">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1</w:t>
            </w:r>
          </w:p>
        </w:tc>
        <w:tc>
          <w:tcPr>
            <w:tcW w:w="4441" w:type="dxa"/>
            <w:shd w:val="clear" w:color="auto" w:fill="auto"/>
            <w:noWrap/>
            <w:vAlign w:val="center"/>
          </w:tcPr>
          <w:p w14:paraId="1A1C5046">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Staphylococcus aureus</w:t>
            </w:r>
          </w:p>
          <w:p w14:paraId="747201A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Pneumocystis jirovecii</w:t>
            </w:r>
          </w:p>
          <w:p w14:paraId="4F284B2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adenovirus</w:t>
            </w:r>
            <w:r>
              <w:rPr>
                <w:rFonts w:hint="default" w:ascii="Times New Roman" w:hAnsi="Times New Roman" w:eastAsia="宋体" w:cs="Times New Roman"/>
                <w:i w:val="0"/>
                <w:iCs w:val="0"/>
                <w:color w:val="auto"/>
                <w:sz w:val="21"/>
                <w:szCs w:val="21"/>
                <w:u w:val="none"/>
                <w:lang w:val="en-US" w:eastAsia="zh-CN"/>
              </w:rPr>
              <w:t xml:space="preserve"> B</w:t>
            </w:r>
          </w:p>
          <w:p w14:paraId="1E5DEC62">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Mycoplasma pneumoniae</w:t>
            </w:r>
          </w:p>
        </w:tc>
      </w:tr>
      <w:tr w14:paraId="7A64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14BAE9F">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397</w:t>
            </w:r>
          </w:p>
        </w:tc>
        <w:tc>
          <w:tcPr>
            <w:tcW w:w="1810" w:type="dxa"/>
            <w:shd w:val="clear" w:color="auto" w:fill="auto"/>
            <w:noWrap/>
            <w:vAlign w:val="center"/>
          </w:tcPr>
          <w:p w14:paraId="0675BDD1">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7AA49A2F">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5F518FC1">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6AB062E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589BA88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 xml:space="preserve">acrolide-resistant </w:t>
            </w: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ycoplasma pneumoniae</w:t>
            </w:r>
          </w:p>
        </w:tc>
      </w:tr>
      <w:tr w14:paraId="4750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218DFD8A">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401</w:t>
            </w:r>
          </w:p>
        </w:tc>
        <w:tc>
          <w:tcPr>
            <w:tcW w:w="1810" w:type="dxa"/>
            <w:shd w:val="clear" w:color="auto" w:fill="auto"/>
            <w:noWrap/>
            <w:vAlign w:val="center"/>
          </w:tcPr>
          <w:p w14:paraId="52B8650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1662B423">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20B6DF43">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40249E7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parainfluenza virus</w:t>
            </w:r>
          </w:p>
        </w:tc>
        <w:tc>
          <w:tcPr>
            <w:tcW w:w="4441" w:type="dxa"/>
            <w:shd w:val="clear" w:color="auto" w:fill="auto"/>
            <w:noWrap/>
            <w:vAlign w:val="center"/>
          </w:tcPr>
          <w:p w14:paraId="76917546">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lang w:val="en-US" w:eastAsia="zh-CN"/>
              </w:rPr>
              <w:t>Human adenovirus B</w:t>
            </w:r>
          </w:p>
          <w:p w14:paraId="220CA10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rPr>
              <w:t>Human parainfluenza virus</w:t>
            </w:r>
            <w:r>
              <w:rPr>
                <w:rFonts w:hint="default" w:ascii="Times New Roman" w:hAnsi="Times New Roman" w:eastAsia="宋体" w:cs="Times New Roman"/>
                <w:b/>
                <w:bCs/>
                <w:i w:val="0"/>
                <w:iCs w:val="0"/>
                <w:color w:val="auto"/>
                <w:sz w:val="21"/>
                <w:szCs w:val="21"/>
                <w:u w:val="none"/>
                <w:lang w:val="en-US" w:eastAsia="zh-CN"/>
              </w:rPr>
              <w:t xml:space="preserve"> 3</w:t>
            </w:r>
          </w:p>
          <w:p w14:paraId="3DD79DF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lang w:val="en-US" w:eastAsia="zh-CN"/>
              </w:rPr>
              <w:t>Mycoplasma pneumoniae</w:t>
            </w:r>
          </w:p>
        </w:tc>
      </w:tr>
      <w:tr w14:paraId="0B8D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2EDD289C">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403</w:t>
            </w:r>
          </w:p>
        </w:tc>
        <w:tc>
          <w:tcPr>
            <w:tcW w:w="1810" w:type="dxa"/>
            <w:shd w:val="clear" w:color="auto" w:fill="auto"/>
            <w:noWrap/>
            <w:vAlign w:val="center"/>
          </w:tcPr>
          <w:p w14:paraId="144AB62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346AF181">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1CE4BFF7">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558158E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tc>
        <w:tc>
          <w:tcPr>
            <w:tcW w:w="4441" w:type="dxa"/>
            <w:shd w:val="clear" w:color="auto" w:fill="auto"/>
            <w:noWrap/>
            <w:vAlign w:val="center"/>
          </w:tcPr>
          <w:p w14:paraId="4D923C57">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Human adenovirus B</w:t>
            </w:r>
          </w:p>
          <w:p w14:paraId="0ED6051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rPr>
              <w:t>Rhinovirus</w:t>
            </w:r>
            <w:r>
              <w:rPr>
                <w:rFonts w:hint="default" w:ascii="Times New Roman" w:hAnsi="Times New Roman" w:eastAsia="宋体" w:cs="Times New Roman"/>
                <w:i w:val="0"/>
                <w:iCs w:val="0"/>
                <w:color w:val="auto"/>
                <w:sz w:val="21"/>
                <w:szCs w:val="21"/>
                <w:u w:val="none"/>
                <w:lang w:val="en-US" w:eastAsia="zh-CN"/>
              </w:rPr>
              <w:t xml:space="preserve"> C</w:t>
            </w:r>
          </w:p>
          <w:p w14:paraId="0EB4B8F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Human herpesvirus 5</w:t>
            </w:r>
          </w:p>
          <w:p w14:paraId="741CA886">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lang w:val="en-US" w:eastAsia="zh-CN"/>
              </w:rPr>
              <w:t>Mycoplasma pneumoniae</w:t>
            </w:r>
          </w:p>
        </w:tc>
      </w:tr>
      <w:tr w14:paraId="3CFAF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AA5A7C5">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406</w:t>
            </w:r>
          </w:p>
        </w:tc>
        <w:tc>
          <w:tcPr>
            <w:tcW w:w="1810" w:type="dxa"/>
            <w:shd w:val="clear" w:color="auto" w:fill="auto"/>
            <w:noWrap/>
            <w:vAlign w:val="center"/>
          </w:tcPr>
          <w:p w14:paraId="08149E0B">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Gram negative bacilli </w:t>
            </w:r>
          </w:p>
          <w:p w14:paraId="40BD1B5B">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Gram positive coccus </w:t>
            </w:r>
          </w:p>
        </w:tc>
        <w:tc>
          <w:tcPr>
            <w:tcW w:w="2253" w:type="dxa"/>
            <w:shd w:val="clear" w:color="auto" w:fill="auto"/>
            <w:noWrap/>
            <w:vAlign w:val="center"/>
          </w:tcPr>
          <w:p w14:paraId="0CA68EE0">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47A61F26">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5035A8A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7DAA258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 xml:space="preserve">acrolide-resistant </w:t>
            </w: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ycoplasma pneumoniae</w:t>
            </w:r>
          </w:p>
        </w:tc>
      </w:tr>
      <w:tr w14:paraId="0DDB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1937671">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408</w:t>
            </w:r>
          </w:p>
        </w:tc>
        <w:tc>
          <w:tcPr>
            <w:tcW w:w="1810" w:type="dxa"/>
            <w:shd w:val="clear" w:color="auto" w:fill="auto"/>
            <w:noWrap/>
            <w:vAlign w:val="center"/>
          </w:tcPr>
          <w:p w14:paraId="594FAC73">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Moraxella catarrhalis</w:t>
            </w:r>
          </w:p>
        </w:tc>
        <w:tc>
          <w:tcPr>
            <w:tcW w:w="2253" w:type="dxa"/>
            <w:shd w:val="clear" w:color="auto" w:fill="auto"/>
            <w:noWrap/>
            <w:vAlign w:val="center"/>
          </w:tcPr>
          <w:p w14:paraId="6389D0CD">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468B36A7">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1283640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tc>
        <w:tc>
          <w:tcPr>
            <w:tcW w:w="4441" w:type="dxa"/>
            <w:shd w:val="clear" w:color="auto" w:fill="auto"/>
            <w:noWrap/>
            <w:vAlign w:val="center"/>
          </w:tcPr>
          <w:p w14:paraId="706379C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rPr>
              <w:t>Moraxella catarrhalis</w:t>
            </w:r>
          </w:p>
          <w:p w14:paraId="5145BC0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rPr>
              <w:t>Rhinovirus</w:t>
            </w:r>
            <w:r>
              <w:rPr>
                <w:rFonts w:hint="default" w:ascii="Times New Roman" w:hAnsi="Times New Roman" w:eastAsia="宋体" w:cs="Times New Roman"/>
                <w:i w:val="0"/>
                <w:iCs w:val="0"/>
                <w:color w:val="auto"/>
                <w:sz w:val="21"/>
                <w:szCs w:val="21"/>
                <w:u w:val="none"/>
                <w:lang w:val="en-US" w:eastAsia="zh-CN"/>
              </w:rPr>
              <w:t xml:space="preserve"> A</w:t>
            </w:r>
          </w:p>
        </w:tc>
      </w:tr>
      <w:tr w14:paraId="040C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17502F84">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431</w:t>
            </w:r>
          </w:p>
        </w:tc>
        <w:tc>
          <w:tcPr>
            <w:tcW w:w="1810" w:type="dxa"/>
            <w:shd w:val="clear" w:color="auto" w:fill="auto"/>
            <w:noWrap/>
            <w:vAlign w:val="center"/>
          </w:tcPr>
          <w:p w14:paraId="35D11D9C">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6038AE16">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080642FB">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2E2DAC8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 xml:space="preserve">Human parainfluenza virus </w:t>
            </w:r>
          </w:p>
          <w:p w14:paraId="31DD6314">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adenovirus</w:t>
            </w:r>
          </w:p>
          <w:p w14:paraId="1CF8165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2084EEF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lang w:val="en-US" w:eastAsia="zh-CN"/>
              </w:rPr>
            </w:pPr>
          </w:p>
        </w:tc>
      </w:tr>
      <w:tr w14:paraId="021E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53452BC">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448</w:t>
            </w:r>
          </w:p>
        </w:tc>
        <w:tc>
          <w:tcPr>
            <w:tcW w:w="1810" w:type="dxa"/>
            <w:shd w:val="clear" w:color="auto" w:fill="auto"/>
            <w:noWrap/>
            <w:vAlign w:val="center"/>
          </w:tcPr>
          <w:p w14:paraId="0830E2BB">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Pseudomonas aeruginosa</w:t>
            </w:r>
          </w:p>
        </w:tc>
        <w:tc>
          <w:tcPr>
            <w:tcW w:w="2253" w:type="dxa"/>
            <w:shd w:val="clear" w:color="auto" w:fill="auto"/>
            <w:noWrap/>
            <w:vAlign w:val="center"/>
          </w:tcPr>
          <w:p w14:paraId="34E27F7D">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5AC7C86D">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5ABA0CB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11A04C5F">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Pseudomonas aeruginosa</w:t>
            </w:r>
          </w:p>
          <w:p w14:paraId="363CC314">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Streptococcus pneumoniae</w:t>
            </w:r>
          </w:p>
        </w:tc>
      </w:tr>
      <w:tr w14:paraId="4F53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75BB5ADA">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449</w:t>
            </w:r>
          </w:p>
        </w:tc>
        <w:tc>
          <w:tcPr>
            <w:tcW w:w="1810" w:type="dxa"/>
            <w:shd w:val="clear" w:color="auto" w:fill="auto"/>
            <w:noWrap/>
            <w:vAlign w:val="center"/>
          </w:tcPr>
          <w:p w14:paraId="27E13967">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Gram negative bacilli </w:t>
            </w:r>
          </w:p>
        </w:tc>
        <w:tc>
          <w:tcPr>
            <w:tcW w:w="2253" w:type="dxa"/>
            <w:shd w:val="clear" w:color="auto" w:fill="auto"/>
            <w:noWrap/>
            <w:vAlign w:val="center"/>
          </w:tcPr>
          <w:p w14:paraId="0801EFD2">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427D147C">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144643A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2ED2A75D">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coronavirus</w:t>
            </w:r>
            <w:r>
              <w:rPr>
                <w:rFonts w:hint="default" w:ascii="Times New Roman" w:hAnsi="Times New Roman" w:eastAsia="宋体" w:cs="Times New Roman"/>
                <w:i w:val="0"/>
                <w:iCs w:val="0"/>
                <w:color w:val="auto"/>
                <w:sz w:val="21"/>
                <w:szCs w:val="21"/>
                <w:u w:val="none"/>
                <w:lang w:val="en-US" w:eastAsia="zh-CN"/>
              </w:rPr>
              <w:t xml:space="preserve"> NL63</w:t>
            </w:r>
          </w:p>
          <w:p w14:paraId="32554779">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 xml:space="preserve">acrolide-resistant </w:t>
            </w: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ycoplasma pneumoniae</w:t>
            </w:r>
          </w:p>
        </w:tc>
      </w:tr>
      <w:tr w14:paraId="065E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4A6F22BF">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452</w:t>
            </w:r>
          </w:p>
        </w:tc>
        <w:tc>
          <w:tcPr>
            <w:tcW w:w="1810" w:type="dxa"/>
            <w:shd w:val="clear" w:color="auto" w:fill="auto"/>
            <w:noWrap/>
            <w:vAlign w:val="center"/>
          </w:tcPr>
          <w:p w14:paraId="1A818A8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1D7F81DC">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4D2606BC">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348A2590">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3DC44859">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 xml:space="preserve">acrolide-resistant </w:t>
            </w: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ycoplasma pneumoniae</w:t>
            </w:r>
          </w:p>
        </w:tc>
      </w:tr>
      <w:tr w14:paraId="430A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2048333A">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455</w:t>
            </w:r>
          </w:p>
        </w:tc>
        <w:tc>
          <w:tcPr>
            <w:tcW w:w="1810" w:type="dxa"/>
            <w:shd w:val="clear" w:color="auto" w:fill="auto"/>
            <w:noWrap/>
            <w:vAlign w:val="center"/>
          </w:tcPr>
          <w:p w14:paraId="47C97C0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0445ECDF">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1802CDBC">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4B121B7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 xml:space="preserve">Rhinovirus </w:t>
            </w:r>
          </w:p>
        </w:tc>
        <w:tc>
          <w:tcPr>
            <w:tcW w:w="4441" w:type="dxa"/>
            <w:shd w:val="clear" w:color="auto" w:fill="auto"/>
            <w:noWrap/>
            <w:vAlign w:val="center"/>
          </w:tcPr>
          <w:p w14:paraId="4BDC8989">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Acinetobacter baumannii</w:t>
            </w:r>
          </w:p>
          <w:p w14:paraId="2D2FA900">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lang w:val="en-US" w:eastAsia="zh-CN"/>
              </w:rPr>
              <w:t>Klebsiella pneumoniae</w:t>
            </w:r>
          </w:p>
          <w:p w14:paraId="126D1B9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Escherichia coli</w:t>
            </w:r>
          </w:p>
          <w:p w14:paraId="1CB007C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Staphylococcus lugdunensis</w:t>
            </w:r>
          </w:p>
        </w:tc>
      </w:tr>
      <w:tr w14:paraId="2E7F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22232138">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466</w:t>
            </w:r>
          </w:p>
        </w:tc>
        <w:tc>
          <w:tcPr>
            <w:tcW w:w="1810" w:type="dxa"/>
            <w:shd w:val="clear" w:color="auto" w:fill="auto"/>
            <w:noWrap/>
            <w:vAlign w:val="center"/>
          </w:tcPr>
          <w:p w14:paraId="10A94BB0">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6E0358DF">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39C84C99">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48B8594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70F7DE7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Acinetobacter baumannii</w:t>
            </w:r>
          </w:p>
          <w:p w14:paraId="7A0658CD">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lang w:val="en-US" w:eastAsia="zh-CN"/>
              </w:rPr>
              <w:t>Candida parapsilosis</w:t>
            </w:r>
          </w:p>
          <w:p w14:paraId="00C6CE4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lang w:val="en-US" w:eastAsia="zh-CN"/>
              </w:rPr>
              <w:t>Aspergillus flavus</w:t>
            </w:r>
          </w:p>
        </w:tc>
      </w:tr>
      <w:tr w14:paraId="47A7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5A43F97B">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477</w:t>
            </w:r>
          </w:p>
        </w:tc>
        <w:tc>
          <w:tcPr>
            <w:tcW w:w="1810" w:type="dxa"/>
            <w:shd w:val="clear" w:color="auto" w:fill="auto"/>
            <w:noWrap/>
            <w:vAlign w:val="center"/>
          </w:tcPr>
          <w:p w14:paraId="7140961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23873004">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Mycoplasma pneumoniae</w:t>
            </w:r>
          </w:p>
        </w:tc>
        <w:tc>
          <w:tcPr>
            <w:tcW w:w="1243" w:type="dxa"/>
            <w:shd w:val="clear" w:color="auto" w:fill="auto"/>
            <w:noWrap/>
            <w:vAlign w:val="center"/>
          </w:tcPr>
          <w:p w14:paraId="21C57898">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246B4C36">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tc>
        <w:tc>
          <w:tcPr>
            <w:tcW w:w="4441" w:type="dxa"/>
            <w:shd w:val="clear" w:color="auto" w:fill="auto"/>
            <w:noWrap/>
            <w:vAlign w:val="center"/>
          </w:tcPr>
          <w:p w14:paraId="2B84E4A2">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lang w:val="en-US" w:eastAsia="zh-CN"/>
              </w:rPr>
              <w:t>Moraxella catarrhalis</w:t>
            </w:r>
          </w:p>
          <w:p w14:paraId="324CF6C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i w:val="0"/>
                <w:iCs w:val="0"/>
                <w:color w:val="auto"/>
                <w:sz w:val="21"/>
                <w:szCs w:val="21"/>
                <w:u w:val="none"/>
              </w:rPr>
              <w:t>Rhinovirus</w:t>
            </w:r>
            <w:r>
              <w:rPr>
                <w:rFonts w:hint="default" w:ascii="Times New Roman" w:hAnsi="Times New Roman" w:eastAsia="宋体" w:cs="Times New Roman"/>
                <w:i w:val="0"/>
                <w:iCs w:val="0"/>
                <w:color w:val="auto"/>
                <w:sz w:val="21"/>
                <w:szCs w:val="21"/>
                <w:u w:val="none"/>
                <w:lang w:val="en-US" w:eastAsia="zh-CN"/>
              </w:rPr>
              <w:t xml:space="preserve"> B</w:t>
            </w:r>
          </w:p>
          <w:p w14:paraId="75C47262">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lang w:val="en-US" w:eastAsia="zh-CN"/>
              </w:rPr>
              <w:t>Human herpesvirus 5</w:t>
            </w:r>
          </w:p>
        </w:tc>
      </w:tr>
      <w:tr w14:paraId="3337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F8B8729">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479</w:t>
            </w:r>
          </w:p>
        </w:tc>
        <w:tc>
          <w:tcPr>
            <w:tcW w:w="1810" w:type="dxa"/>
            <w:shd w:val="clear" w:color="auto" w:fill="auto"/>
            <w:noWrap/>
            <w:vAlign w:val="center"/>
          </w:tcPr>
          <w:p w14:paraId="766908D1">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344AF796">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03A5495C">
            <w:pPr>
              <w:snapToGrid w:val="0"/>
              <w:jc w:val="left"/>
              <w:rPr>
                <w:rFonts w:hint="default" w:ascii="Times New Roman" w:hAnsi="Times New Roman" w:eastAsia="宋体" w:cs="Times New Roman"/>
                <w:b/>
                <w:bCs/>
                <w:i w:val="0"/>
                <w:iCs w:val="0"/>
                <w:color w:val="auto"/>
                <w:sz w:val="21"/>
                <w:szCs w:val="21"/>
                <w:u w:val="none"/>
              </w:rPr>
            </w:pPr>
          </w:p>
        </w:tc>
        <w:tc>
          <w:tcPr>
            <w:tcW w:w="3351" w:type="dxa"/>
            <w:shd w:val="clear" w:color="auto" w:fill="auto"/>
            <w:noWrap/>
            <w:vAlign w:val="center"/>
          </w:tcPr>
          <w:p w14:paraId="4DA89A23">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b/>
                <w:bCs/>
                <w:i w:val="0"/>
                <w:iCs w:val="0"/>
                <w:color w:val="auto"/>
                <w:sz w:val="21"/>
                <w:szCs w:val="21"/>
                <w:u w:val="none"/>
              </w:rPr>
            </w:pPr>
          </w:p>
        </w:tc>
        <w:tc>
          <w:tcPr>
            <w:tcW w:w="4441" w:type="dxa"/>
            <w:shd w:val="clear" w:color="auto" w:fill="auto"/>
            <w:noWrap/>
            <w:vAlign w:val="center"/>
          </w:tcPr>
          <w:p w14:paraId="22544F44">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lang w:val="en-US" w:eastAsia="zh-CN"/>
              </w:rPr>
            </w:pPr>
            <w:r>
              <w:rPr>
                <w:rFonts w:hint="default" w:ascii="Times New Roman" w:hAnsi="Times New Roman" w:eastAsia="宋体" w:cs="Times New Roman"/>
                <w:b/>
                <w:bCs/>
                <w:i w:val="0"/>
                <w:iCs w:val="0"/>
                <w:color w:val="auto"/>
                <w:sz w:val="21"/>
                <w:szCs w:val="21"/>
                <w:u w:val="none"/>
              </w:rPr>
              <w:t>Mycoplasma pneumoniae</w:t>
            </w:r>
          </w:p>
        </w:tc>
      </w:tr>
      <w:tr w14:paraId="768C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9026BD1">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481</w:t>
            </w:r>
          </w:p>
        </w:tc>
        <w:tc>
          <w:tcPr>
            <w:tcW w:w="1810" w:type="dxa"/>
            <w:shd w:val="clear" w:color="auto" w:fill="auto"/>
            <w:noWrap/>
            <w:vAlign w:val="center"/>
          </w:tcPr>
          <w:p w14:paraId="79677B3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6AA5E104">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5B3D08F6">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6BB5839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12DFE4C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Moraxella catarrhalis</w:t>
            </w:r>
          </w:p>
          <w:p w14:paraId="74EDB722">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bocavirus</w:t>
            </w:r>
          </w:p>
        </w:tc>
      </w:tr>
      <w:tr w14:paraId="14F36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15EC20E">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491</w:t>
            </w:r>
          </w:p>
        </w:tc>
        <w:tc>
          <w:tcPr>
            <w:tcW w:w="1810" w:type="dxa"/>
            <w:shd w:val="clear" w:color="auto" w:fill="auto"/>
            <w:noWrap/>
            <w:vAlign w:val="center"/>
          </w:tcPr>
          <w:p w14:paraId="2705421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Haemophilus influenza</w:t>
            </w:r>
          </w:p>
        </w:tc>
        <w:tc>
          <w:tcPr>
            <w:tcW w:w="2253" w:type="dxa"/>
            <w:shd w:val="clear" w:color="auto" w:fill="auto"/>
            <w:noWrap/>
            <w:vAlign w:val="center"/>
          </w:tcPr>
          <w:p w14:paraId="55C49ACF">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1696CFC0">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26FDE4E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tc>
        <w:tc>
          <w:tcPr>
            <w:tcW w:w="4441" w:type="dxa"/>
            <w:shd w:val="clear" w:color="auto" w:fill="auto"/>
            <w:noWrap/>
            <w:vAlign w:val="center"/>
          </w:tcPr>
          <w:p w14:paraId="7E348837">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Haemophilus influenza</w:t>
            </w:r>
          </w:p>
          <w:p w14:paraId="338B85E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r>
              <w:rPr>
                <w:rFonts w:hint="default" w:ascii="Times New Roman" w:hAnsi="Times New Roman" w:eastAsia="宋体" w:cs="Times New Roman"/>
                <w:i w:val="0"/>
                <w:iCs w:val="0"/>
                <w:color w:val="auto"/>
                <w:sz w:val="21"/>
                <w:szCs w:val="21"/>
                <w:u w:val="none"/>
                <w:lang w:val="en-US" w:eastAsia="zh-CN"/>
              </w:rPr>
              <w:t xml:space="preserve"> A</w:t>
            </w:r>
          </w:p>
          <w:p w14:paraId="1E6476E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5F1F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13388EAD">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497</w:t>
            </w:r>
          </w:p>
        </w:tc>
        <w:tc>
          <w:tcPr>
            <w:tcW w:w="1810" w:type="dxa"/>
            <w:shd w:val="clear" w:color="auto" w:fill="auto"/>
            <w:noWrap/>
            <w:vAlign w:val="center"/>
          </w:tcPr>
          <w:p w14:paraId="0D96CE91">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0A04713B">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Chlamydia pneumoniae</w:t>
            </w:r>
          </w:p>
        </w:tc>
        <w:tc>
          <w:tcPr>
            <w:tcW w:w="1243" w:type="dxa"/>
            <w:shd w:val="clear" w:color="auto" w:fill="auto"/>
            <w:noWrap/>
            <w:vAlign w:val="center"/>
          </w:tcPr>
          <w:p w14:paraId="439C0004">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429540E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Chlamydia pneumoniae</w:t>
            </w:r>
          </w:p>
        </w:tc>
        <w:tc>
          <w:tcPr>
            <w:tcW w:w="4441" w:type="dxa"/>
            <w:shd w:val="clear" w:color="auto" w:fill="auto"/>
            <w:noWrap/>
            <w:vAlign w:val="center"/>
          </w:tcPr>
          <w:p w14:paraId="3E2C3FE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Streptococcus pneumoniae</w:t>
            </w:r>
          </w:p>
          <w:p w14:paraId="53E301E3">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Haemophilus influenza</w:t>
            </w:r>
          </w:p>
          <w:p w14:paraId="55E85A2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0AE6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558E1F51">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498</w:t>
            </w:r>
          </w:p>
        </w:tc>
        <w:tc>
          <w:tcPr>
            <w:tcW w:w="1810" w:type="dxa"/>
            <w:shd w:val="clear" w:color="auto" w:fill="auto"/>
            <w:noWrap/>
            <w:vAlign w:val="center"/>
          </w:tcPr>
          <w:p w14:paraId="519A157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66D59B39">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46098EB6">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6D84E60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421CA25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Staphylococcus aureus</w:t>
            </w:r>
          </w:p>
          <w:p w14:paraId="5C412300">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Moraxella catarrhalis</w:t>
            </w:r>
          </w:p>
          <w:p w14:paraId="390A3C66">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Pneumocystis jirovecii</w:t>
            </w:r>
          </w:p>
          <w:p w14:paraId="72A6D653">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herpesvirus 5</w:t>
            </w:r>
          </w:p>
        </w:tc>
      </w:tr>
      <w:tr w14:paraId="00F0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81CB270">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499</w:t>
            </w:r>
          </w:p>
        </w:tc>
        <w:tc>
          <w:tcPr>
            <w:tcW w:w="1810" w:type="dxa"/>
            <w:shd w:val="clear" w:color="auto" w:fill="auto"/>
            <w:noWrap/>
            <w:vAlign w:val="center"/>
          </w:tcPr>
          <w:p w14:paraId="68FE275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Staphylococcus aureus</w:t>
            </w:r>
          </w:p>
        </w:tc>
        <w:tc>
          <w:tcPr>
            <w:tcW w:w="2253" w:type="dxa"/>
            <w:shd w:val="clear" w:color="auto" w:fill="auto"/>
            <w:noWrap/>
            <w:vAlign w:val="center"/>
          </w:tcPr>
          <w:p w14:paraId="4F966283">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08ED4D16">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1391CCC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5A438C03">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Pneumocystis jirovecii</w:t>
            </w:r>
          </w:p>
        </w:tc>
      </w:tr>
      <w:tr w14:paraId="70E05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11393E2">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500</w:t>
            </w:r>
          </w:p>
        </w:tc>
        <w:tc>
          <w:tcPr>
            <w:tcW w:w="1810" w:type="dxa"/>
            <w:shd w:val="clear" w:color="auto" w:fill="auto"/>
            <w:noWrap/>
            <w:vAlign w:val="center"/>
          </w:tcPr>
          <w:p w14:paraId="5CE0076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205D2A9D">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307F3B80">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0B311D2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05535ACB">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bocavirus</w:t>
            </w:r>
          </w:p>
        </w:tc>
      </w:tr>
      <w:tr w14:paraId="6FF0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28E86E09">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508</w:t>
            </w:r>
          </w:p>
        </w:tc>
        <w:tc>
          <w:tcPr>
            <w:tcW w:w="1810" w:type="dxa"/>
            <w:shd w:val="clear" w:color="auto" w:fill="auto"/>
            <w:noWrap/>
            <w:vAlign w:val="center"/>
          </w:tcPr>
          <w:p w14:paraId="5EB59661">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54393B7A">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594C229B">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1A05E44F">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Chlamydia trachomatis</w:t>
            </w:r>
          </w:p>
        </w:tc>
        <w:tc>
          <w:tcPr>
            <w:tcW w:w="4441" w:type="dxa"/>
            <w:shd w:val="clear" w:color="auto" w:fill="auto"/>
            <w:noWrap/>
            <w:vAlign w:val="center"/>
          </w:tcPr>
          <w:p w14:paraId="667EB602">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Chlamydia trachomatis</w:t>
            </w:r>
          </w:p>
        </w:tc>
      </w:tr>
      <w:tr w14:paraId="04AF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BB6B583">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514</w:t>
            </w:r>
          </w:p>
        </w:tc>
        <w:tc>
          <w:tcPr>
            <w:tcW w:w="1810" w:type="dxa"/>
            <w:shd w:val="clear" w:color="auto" w:fill="auto"/>
            <w:noWrap/>
            <w:vAlign w:val="center"/>
          </w:tcPr>
          <w:p w14:paraId="59B15BD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1655630A">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Mycoplasma pneumoniae</w:t>
            </w:r>
          </w:p>
        </w:tc>
        <w:tc>
          <w:tcPr>
            <w:tcW w:w="1243" w:type="dxa"/>
            <w:shd w:val="clear" w:color="auto" w:fill="auto"/>
            <w:noWrap/>
            <w:vAlign w:val="center"/>
          </w:tcPr>
          <w:p w14:paraId="779DEB11">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4FB64EB9">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tc>
        <w:tc>
          <w:tcPr>
            <w:tcW w:w="4441" w:type="dxa"/>
            <w:shd w:val="clear" w:color="auto" w:fill="auto"/>
            <w:noWrap/>
            <w:vAlign w:val="center"/>
          </w:tcPr>
          <w:p w14:paraId="6498B7D2">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Pneumocystis jirovecii</w:t>
            </w:r>
          </w:p>
          <w:p w14:paraId="343E3E59">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 xml:space="preserve">Rhinovirus </w:t>
            </w:r>
            <w:r>
              <w:rPr>
                <w:rFonts w:hint="default" w:ascii="Times New Roman" w:hAnsi="Times New Roman" w:eastAsia="宋体" w:cs="Times New Roman"/>
                <w:i w:val="0"/>
                <w:iCs w:val="0"/>
                <w:color w:val="auto"/>
                <w:sz w:val="21"/>
                <w:szCs w:val="21"/>
                <w:u w:val="none"/>
                <w:lang w:val="en-US" w:eastAsia="zh-CN"/>
              </w:rPr>
              <w:t>C</w:t>
            </w:r>
          </w:p>
        </w:tc>
      </w:tr>
      <w:tr w14:paraId="33B2C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4144" w:type="dxa"/>
            <w:gridSpan w:val="6"/>
            <w:shd w:val="clear" w:color="auto" w:fill="auto"/>
            <w:noWrap/>
            <w:vAlign w:val="center"/>
          </w:tcPr>
          <w:p w14:paraId="644716F9">
            <w:pPr>
              <w:keepNext w:val="0"/>
              <w:keepLines w:val="0"/>
              <w:widowControl/>
              <w:numPr>
                <w:ilvl w:val="0"/>
                <w:numId w:val="0"/>
              </w:numPr>
              <w:suppressLineNumbers w:val="0"/>
              <w:ind w:left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kern w:val="0"/>
                <w:sz w:val="22"/>
                <w:szCs w:val="22"/>
                <w:u w:val="none"/>
                <w:lang w:val="en-US" w:eastAsia="zh-CN" w:bidi="ar"/>
              </w:rPr>
              <w:t>Control group (n=48)</w:t>
            </w:r>
          </w:p>
        </w:tc>
      </w:tr>
      <w:tr w14:paraId="393D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2294ACD">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w:t>
            </w:r>
          </w:p>
        </w:tc>
        <w:tc>
          <w:tcPr>
            <w:tcW w:w="1810" w:type="dxa"/>
            <w:shd w:val="clear" w:color="auto" w:fill="auto"/>
            <w:noWrap/>
            <w:vAlign w:val="center"/>
          </w:tcPr>
          <w:p w14:paraId="1B3813F0">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Enterobactercloacae complex</w:t>
            </w:r>
          </w:p>
        </w:tc>
        <w:tc>
          <w:tcPr>
            <w:tcW w:w="2253" w:type="dxa"/>
            <w:shd w:val="clear" w:color="auto" w:fill="auto"/>
            <w:noWrap/>
            <w:vAlign w:val="center"/>
          </w:tcPr>
          <w:p w14:paraId="529F1333">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57E656E9">
            <w:pPr>
              <w:snapToGrid w:val="0"/>
              <w:jc w:val="left"/>
              <w:rPr>
                <w:rFonts w:hint="default" w:ascii="Times New Roman" w:hAnsi="Times New Roman" w:eastAsia="宋体" w:cs="Times New Roman"/>
                <w:i w:val="0"/>
                <w:iCs w:val="0"/>
                <w:color w:val="auto"/>
                <w:sz w:val="21"/>
                <w:szCs w:val="21"/>
                <w:u w:val="none"/>
              </w:rPr>
            </w:pPr>
          </w:p>
        </w:tc>
        <w:tc>
          <w:tcPr>
            <w:tcW w:w="3351" w:type="dxa"/>
            <w:shd w:val="clear" w:color="auto" w:fill="auto"/>
            <w:noWrap/>
            <w:vAlign w:val="center"/>
          </w:tcPr>
          <w:p w14:paraId="55B58BE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11B8865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54A3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C902171">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70</w:t>
            </w:r>
          </w:p>
        </w:tc>
        <w:tc>
          <w:tcPr>
            <w:tcW w:w="1810" w:type="dxa"/>
            <w:shd w:val="clear" w:color="auto" w:fill="auto"/>
            <w:noWrap/>
            <w:vAlign w:val="center"/>
          </w:tcPr>
          <w:p w14:paraId="5FFF661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35E34CD3">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1BBF9B4E">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val="en-US" w:eastAsia="zh-CN"/>
              </w:rPr>
              <w:t>Fungi</w:t>
            </w:r>
          </w:p>
        </w:tc>
        <w:tc>
          <w:tcPr>
            <w:tcW w:w="3351" w:type="dxa"/>
            <w:shd w:val="clear" w:color="auto" w:fill="auto"/>
            <w:noWrap/>
            <w:vAlign w:val="center"/>
          </w:tcPr>
          <w:p w14:paraId="4E2244E7">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respiratory syncytial virus</w:t>
            </w:r>
          </w:p>
        </w:tc>
        <w:tc>
          <w:tcPr>
            <w:tcW w:w="4441" w:type="dxa"/>
            <w:shd w:val="clear" w:color="auto" w:fill="auto"/>
            <w:noWrap/>
            <w:vAlign w:val="center"/>
          </w:tcPr>
          <w:p w14:paraId="6AABA48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367F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1B31C0D5">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76</w:t>
            </w:r>
          </w:p>
        </w:tc>
        <w:tc>
          <w:tcPr>
            <w:tcW w:w="1810" w:type="dxa"/>
            <w:shd w:val="clear" w:color="auto" w:fill="auto"/>
            <w:noWrap/>
            <w:vAlign w:val="center"/>
          </w:tcPr>
          <w:p w14:paraId="726984E9">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Gram positive coccus </w:t>
            </w:r>
          </w:p>
        </w:tc>
        <w:tc>
          <w:tcPr>
            <w:tcW w:w="2253" w:type="dxa"/>
            <w:shd w:val="clear" w:color="auto" w:fill="auto"/>
            <w:noWrap/>
            <w:vAlign w:val="center"/>
          </w:tcPr>
          <w:p w14:paraId="57881F3C">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6DB9C0F2">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46A6494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Influenza A</w:t>
            </w:r>
          </w:p>
        </w:tc>
        <w:tc>
          <w:tcPr>
            <w:tcW w:w="4441" w:type="dxa"/>
            <w:shd w:val="clear" w:color="auto" w:fill="auto"/>
            <w:noWrap/>
            <w:vAlign w:val="center"/>
          </w:tcPr>
          <w:p w14:paraId="7404E23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45C3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4AA6F1A">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122</w:t>
            </w:r>
          </w:p>
        </w:tc>
        <w:tc>
          <w:tcPr>
            <w:tcW w:w="1810" w:type="dxa"/>
            <w:shd w:val="clear" w:color="auto" w:fill="auto"/>
            <w:noWrap/>
            <w:vAlign w:val="center"/>
          </w:tcPr>
          <w:p w14:paraId="294BD49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Staphylococcus aureus</w:t>
            </w:r>
          </w:p>
        </w:tc>
        <w:tc>
          <w:tcPr>
            <w:tcW w:w="2253" w:type="dxa"/>
            <w:shd w:val="clear" w:color="auto" w:fill="auto"/>
            <w:noWrap/>
            <w:vAlign w:val="center"/>
          </w:tcPr>
          <w:p w14:paraId="234125DC">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0507BCAA">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4915DE3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3528593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13321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29E9DB78">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125</w:t>
            </w:r>
          </w:p>
        </w:tc>
        <w:tc>
          <w:tcPr>
            <w:tcW w:w="1810" w:type="dxa"/>
            <w:shd w:val="clear" w:color="auto" w:fill="auto"/>
            <w:noWrap/>
            <w:vAlign w:val="center"/>
          </w:tcPr>
          <w:p w14:paraId="28C7E9D3">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4D34F5BB">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041D7FB6">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254E304D">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respiratory syncytial virus</w:t>
            </w:r>
          </w:p>
          <w:p w14:paraId="308ABBF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tc>
        <w:tc>
          <w:tcPr>
            <w:tcW w:w="4441" w:type="dxa"/>
            <w:shd w:val="clear" w:color="auto" w:fill="auto"/>
            <w:noWrap/>
            <w:vAlign w:val="center"/>
          </w:tcPr>
          <w:p w14:paraId="21829DD1">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32D7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DF2A57D">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129</w:t>
            </w:r>
          </w:p>
        </w:tc>
        <w:tc>
          <w:tcPr>
            <w:tcW w:w="1810" w:type="dxa"/>
            <w:shd w:val="clear" w:color="auto" w:fill="auto"/>
            <w:noWrap/>
            <w:vAlign w:val="center"/>
          </w:tcPr>
          <w:p w14:paraId="79A0615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7295DB5A">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7A983E71">
            <w:pPr>
              <w:numPr>
                <w:ilvl w:val="0"/>
                <w:numId w:val="0"/>
              </w:numPr>
              <w:snapToGrid w:val="0"/>
              <w:ind w:leftChars="0"/>
              <w:jc w:val="left"/>
              <w:rPr>
                <w:rFonts w:hint="default" w:ascii="Times New Roman" w:hAnsi="Times New Roman" w:eastAsia="宋体" w:cs="Times New Roman"/>
                <w:b/>
                <w:bCs/>
                <w:i w:val="0"/>
                <w:iCs w:val="0"/>
                <w:color w:val="auto"/>
                <w:sz w:val="21"/>
                <w:szCs w:val="21"/>
                <w:u w:val="none"/>
                <w:lang w:val="en-US" w:eastAsia="zh-CN"/>
              </w:rPr>
            </w:pPr>
          </w:p>
        </w:tc>
        <w:tc>
          <w:tcPr>
            <w:tcW w:w="3351" w:type="dxa"/>
            <w:shd w:val="clear" w:color="auto" w:fill="auto"/>
            <w:noWrap/>
            <w:vAlign w:val="center"/>
          </w:tcPr>
          <w:p w14:paraId="08B6D9C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7E73450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1183D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48F833BC">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152</w:t>
            </w:r>
          </w:p>
        </w:tc>
        <w:tc>
          <w:tcPr>
            <w:tcW w:w="1810" w:type="dxa"/>
            <w:shd w:val="clear" w:color="auto" w:fill="auto"/>
            <w:noWrap/>
            <w:vAlign w:val="center"/>
          </w:tcPr>
          <w:p w14:paraId="3695738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09497957">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50C952BB">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1FB1C98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 xml:space="preserve">Rhinovirus </w:t>
            </w:r>
          </w:p>
          <w:p w14:paraId="7B4D72A4">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bocavirus</w:t>
            </w:r>
          </w:p>
          <w:p w14:paraId="20437CC9">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adenovirus</w:t>
            </w:r>
          </w:p>
          <w:p w14:paraId="5D78533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 xml:space="preserve">Influenza </w:t>
            </w:r>
            <w:r>
              <w:rPr>
                <w:rFonts w:hint="default" w:ascii="Times New Roman" w:hAnsi="Times New Roman" w:eastAsia="宋体" w:cs="Times New Roman"/>
                <w:b/>
                <w:bCs/>
                <w:i w:val="0"/>
                <w:iCs w:val="0"/>
                <w:color w:val="auto"/>
                <w:sz w:val="21"/>
                <w:szCs w:val="21"/>
                <w:u w:val="none"/>
                <w:lang w:val="en-US" w:eastAsia="zh-CN"/>
              </w:rPr>
              <w:t>B</w:t>
            </w:r>
          </w:p>
        </w:tc>
        <w:tc>
          <w:tcPr>
            <w:tcW w:w="4441" w:type="dxa"/>
            <w:shd w:val="clear" w:color="auto" w:fill="auto"/>
            <w:noWrap/>
            <w:vAlign w:val="center"/>
          </w:tcPr>
          <w:p w14:paraId="509DB41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5923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742196C0">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155</w:t>
            </w:r>
          </w:p>
        </w:tc>
        <w:tc>
          <w:tcPr>
            <w:tcW w:w="1810" w:type="dxa"/>
            <w:shd w:val="clear" w:color="auto" w:fill="auto"/>
            <w:noWrap/>
            <w:vAlign w:val="center"/>
          </w:tcPr>
          <w:p w14:paraId="5EEC7B4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68D4EF8F">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35BCCD0B">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2B4C1C64">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parainfluenza virus</w:t>
            </w:r>
          </w:p>
        </w:tc>
        <w:tc>
          <w:tcPr>
            <w:tcW w:w="4441" w:type="dxa"/>
            <w:shd w:val="clear" w:color="auto" w:fill="auto"/>
            <w:noWrap/>
            <w:vAlign w:val="center"/>
          </w:tcPr>
          <w:p w14:paraId="0C56636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Pneumocystis jirovecii</w:t>
            </w:r>
          </w:p>
          <w:p w14:paraId="0318845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parainfluenza virus 3</w:t>
            </w:r>
          </w:p>
          <w:p w14:paraId="507AC373">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respiratory syncytial virus</w:t>
            </w:r>
          </w:p>
        </w:tc>
      </w:tr>
      <w:tr w14:paraId="2C6A8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54C1D08C">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163</w:t>
            </w:r>
          </w:p>
        </w:tc>
        <w:tc>
          <w:tcPr>
            <w:tcW w:w="1810" w:type="dxa"/>
            <w:shd w:val="clear" w:color="auto" w:fill="auto"/>
            <w:noWrap/>
            <w:vAlign w:val="center"/>
          </w:tcPr>
          <w:p w14:paraId="7847E61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2006EE84">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5666823D">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6AE736F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7D736D1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0B33D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ADD40ED">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173</w:t>
            </w:r>
          </w:p>
        </w:tc>
        <w:tc>
          <w:tcPr>
            <w:tcW w:w="1810" w:type="dxa"/>
            <w:shd w:val="clear" w:color="auto" w:fill="auto"/>
            <w:noWrap/>
            <w:vAlign w:val="center"/>
          </w:tcPr>
          <w:p w14:paraId="46D047F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20D783AE">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3AFDA7D6">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5223240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2FA40A5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22E4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120C10E3">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183</w:t>
            </w:r>
          </w:p>
        </w:tc>
        <w:tc>
          <w:tcPr>
            <w:tcW w:w="1810" w:type="dxa"/>
            <w:shd w:val="clear" w:color="auto" w:fill="auto"/>
            <w:noWrap/>
            <w:vAlign w:val="center"/>
          </w:tcPr>
          <w:p w14:paraId="21FDB1D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45C275A5">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4CCA6AD5">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1E0813F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p w14:paraId="6A2D17B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616C47D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2657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7BEA8A8">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192</w:t>
            </w:r>
          </w:p>
        </w:tc>
        <w:tc>
          <w:tcPr>
            <w:tcW w:w="1810" w:type="dxa"/>
            <w:shd w:val="clear" w:color="auto" w:fill="auto"/>
            <w:noWrap/>
            <w:vAlign w:val="center"/>
          </w:tcPr>
          <w:p w14:paraId="5E75B2F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0379D2BE">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513EBE9C">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118958C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5EE827C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69848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90E178F">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197</w:t>
            </w:r>
          </w:p>
        </w:tc>
        <w:tc>
          <w:tcPr>
            <w:tcW w:w="1810" w:type="dxa"/>
            <w:shd w:val="clear" w:color="auto" w:fill="auto"/>
            <w:noWrap/>
            <w:vAlign w:val="center"/>
          </w:tcPr>
          <w:p w14:paraId="31F4632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0F90E9A2">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6D2B304F">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3320B2A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794AC51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46CF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7A72EF8">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198</w:t>
            </w:r>
          </w:p>
        </w:tc>
        <w:tc>
          <w:tcPr>
            <w:tcW w:w="1810" w:type="dxa"/>
            <w:shd w:val="clear" w:color="auto" w:fill="auto"/>
            <w:noWrap/>
            <w:vAlign w:val="center"/>
          </w:tcPr>
          <w:p w14:paraId="4CBC40C6">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 xml:space="preserve">Aspergillus niger </w:t>
            </w:r>
          </w:p>
        </w:tc>
        <w:tc>
          <w:tcPr>
            <w:tcW w:w="2253" w:type="dxa"/>
            <w:shd w:val="clear" w:color="auto" w:fill="auto"/>
            <w:noWrap/>
            <w:vAlign w:val="center"/>
          </w:tcPr>
          <w:p w14:paraId="73E690DA">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12087B2C">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19392816">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p w14:paraId="7EE202F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parainfluenza virus</w:t>
            </w:r>
          </w:p>
          <w:p w14:paraId="1BEF6984">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respiratory syncytial virus</w:t>
            </w:r>
          </w:p>
        </w:tc>
        <w:tc>
          <w:tcPr>
            <w:tcW w:w="4441" w:type="dxa"/>
            <w:shd w:val="clear" w:color="auto" w:fill="auto"/>
            <w:noWrap/>
            <w:vAlign w:val="center"/>
          </w:tcPr>
          <w:p w14:paraId="24A42B2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577F3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4C8A5E5E">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214</w:t>
            </w:r>
          </w:p>
        </w:tc>
        <w:tc>
          <w:tcPr>
            <w:tcW w:w="1810" w:type="dxa"/>
            <w:shd w:val="clear" w:color="auto" w:fill="auto"/>
            <w:noWrap/>
            <w:vAlign w:val="center"/>
          </w:tcPr>
          <w:p w14:paraId="0682BE3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5DDECC4D">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2054C93D">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12879C3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bocavirus</w:t>
            </w:r>
          </w:p>
          <w:p w14:paraId="6DF46453">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7D6E5781">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Fusobacterium nucleatum</w:t>
            </w:r>
          </w:p>
          <w:p w14:paraId="761110E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Bordetella pertussis</w:t>
            </w:r>
          </w:p>
          <w:p w14:paraId="17FD96C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Candida albicans</w:t>
            </w:r>
          </w:p>
          <w:p w14:paraId="0C5D647B">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bocavirus</w:t>
            </w:r>
            <w:r>
              <w:rPr>
                <w:rFonts w:hint="default" w:ascii="Times New Roman" w:hAnsi="Times New Roman" w:eastAsia="宋体" w:cs="Times New Roman"/>
                <w:i w:val="0"/>
                <w:iCs w:val="0"/>
                <w:color w:val="auto"/>
                <w:sz w:val="21"/>
                <w:szCs w:val="21"/>
                <w:u w:val="none"/>
                <w:lang w:val="en-US" w:eastAsia="zh-CN"/>
              </w:rPr>
              <w:t xml:space="preserve"> A</w:t>
            </w:r>
          </w:p>
          <w:p w14:paraId="6ACDC3B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herpes virus 4</w:t>
            </w:r>
          </w:p>
          <w:p w14:paraId="285BBC8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Mycoplasma pneumoniae</w:t>
            </w:r>
          </w:p>
          <w:p w14:paraId="6EFDD73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70F4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41D9268D">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218</w:t>
            </w:r>
          </w:p>
        </w:tc>
        <w:tc>
          <w:tcPr>
            <w:tcW w:w="1810" w:type="dxa"/>
            <w:shd w:val="clear" w:color="auto" w:fill="auto"/>
            <w:noWrap/>
            <w:vAlign w:val="center"/>
          </w:tcPr>
          <w:p w14:paraId="0E1BE86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075EF639">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705F4D74">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6D542EA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tc>
        <w:tc>
          <w:tcPr>
            <w:tcW w:w="4441" w:type="dxa"/>
            <w:shd w:val="clear" w:color="auto" w:fill="auto"/>
            <w:noWrap/>
            <w:vAlign w:val="center"/>
          </w:tcPr>
          <w:p w14:paraId="7DF25BB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09085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F87225E">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229</w:t>
            </w:r>
          </w:p>
        </w:tc>
        <w:tc>
          <w:tcPr>
            <w:tcW w:w="1810" w:type="dxa"/>
            <w:shd w:val="clear" w:color="auto" w:fill="auto"/>
            <w:noWrap/>
            <w:vAlign w:val="center"/>
          </w:tcPr>
          <w:p w14:paraId="2CF60C1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3E6BDC68">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229D1122">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4D7B36D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tc>
        <w:tc>
          <w:tcPr>
            <w:tcW w:w="4441" w:type="dxa"/>
            <w:shd w:val="clear" w:color="auto" w:fill="auto"/>
            <w:noWrap/>
            <w:vAlign w:val="center"/>
          </w:tcPr>
          <w:p w14:paraId="0C214F63">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08B38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F58B9C1">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234</w:t>
            </w:r>
          </w:p>
        </w:tc>
        <w:tc>
          <w:tcPr>
            <w:tcW w:w="1810" w:type="dxa"/>
            <w:shd w:val="clear" w:color="auto" w:fill="auto"/>
            <w:noWrap/>
            <w:vAlign w:val="center"/>
          </w:tcPr>
          <w:p w14:paraId="0454627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336D3226">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59C8D902">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3F68AA3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4BA1F9CC">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6C02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1F634D0C">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235</w:t>
            </w:r>
          </w:p>
        </w:tc>
        <w:tc>
          <w:tcPr>
            <w:tcW w:w="1810" w:type="dxa"/>
            <w:shd w:val="clear" w:color="auto" w:fill="auto"/>
            <w:noWrap/>
            <w:vAlign w:val="center"/>
          </w:tcPr>
          <w:p w14:paraId="1D88152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19085417">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44357319">
            <w:pPr>
              <w:numPr>
                <w:ilvl w:val="0"/>
                <w:numId w:val="0"/>
              </w:numPr>
              <w:snapToGrid w:val="0"/>
              <w:ind w:leftChars="0"/>
              <w:jc w:val="left"/>
              <w:rPr>
                <w:rFonts w:hint="default" w:ascii="Times New Roman" w:hAnsi="Times New Roman" w:eastAsia="宋体" w:cs="Times New Roman"/>
                <w:b/>
                <w:bCs/>
                <w:i w:val="0"/>
                <w:iCs w:val="0"/>
                <w:color w:val="auto"/>
                <w:sz w:val="21"/>
                <w:szCs w:val="21"/>
                <w:u w:val="none"/>
                <w:lang w:val="en-US" w:eastAsia="zh-CN"/>
              </w:rPr>
            </w:pPr>
          </w:p>
        </w:tc>
        <w:tc>
          <w:tcPr>
            <w:tcW w:w="3351" w:type="dxa"/>
            <w:shd w:val="clear" w:color="auto" w:fill="auto"/>
            <w:noWrap/>
            <w:vAlign w:val="center"/>
          </w:tcPr>
          <w:p w14:paraId="7A417EF2">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5E291592">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7055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26D25BF5">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242</w:t>
            </w:r>
          </w:p>
        </w:tc>
        <w:tc>
          <w:tcPr>
            <w:tcW w:w="1810" w:type="dxa"/>
            <w:shd w:val="clear" w:color="auto" w:fill="auto"/>
            <w:noWrap/>
            <w:vAlign w:val="center"/>
          </w:tcPr>
          <w:p w14:paraId="7BA7192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0CBC494E">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Legionella pneumophila</w:t>
            </w:r>
          </w:p>
        </w:tc>
        <w:tc>
          <w:tcPr>
            <w:tcW w:w="1243" w:type="dxa"/>
            <w:shd w:val="clear" w:color="auto" w:fill="auto"/>
            <w:noWrap/>
            <w:vAlign w:val="center"/>
          </w:tcPr>
          <w:p w14:paraId="7A452281">
            <w:pPr>
              <w:numPr>
                <w:ilvl w:val="0"/>
                <w:numId w:val="0"/>
              </w:numPr>
              <w:snapToGrid w:val="0"/>
              <w:ind w:leftChars="0"/>
              <w:jc w:val="left"/>
              <w:rPr>
                <w:rFonts w:hint="default" w:ascii="Times New Roman" w:hAnsi="Times New Roman" w:eastAsia="宋体" w:cs="Times New Roman"/>
                <w:b/>
                <w:bCs/>
                <w:i w:val="0"/>
                <w:iCs w:val="0"/>
                <w:color w:val="auto"/>
                <w:sz w:val="21"/>
                <w:szCs w:val="21"/>
                <w:u w:val="none"/>
                <w:lang w:val="en-US" w:eastAsia="zh-CN"/>
              </w:rPr>
            </w:pPr>
          </w:p>
        </w:tc>
        <w:tc>
          <w:tcPr>
            <w:tcW w:w="3351" w:type="dxa"/>
            <w:shd w:val="clear" w:color="auto" w:fill="auto"/>
            <w:noWrap/>
            <w:vAlign w:val="center"/>
          </w:tcPr>
          <w:p w14:paraId="2AB0D5A7">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4DB23731">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60E5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23D17F0">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250</w:t>
            </w:r>
          </w:p>
        </w:tc>
        <w:tc>
          <w:tcPr>
            <w:tcW w:w="1810" w:type="dxa"/>
            <w:shd w:val="clear" w:color="auto" w:fill="auto"/>
            <w:noWrap/>
            <w:vAlign w:val="center"/>
          </w:tcPr>
          <w:p w14:paraId="7A9D252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5FA7199C">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Legionella pneumophila</w:t>
            </w:r>
          </w:p>
        </w:tc>
        <w:tc>
          <w:tcPr>
            <w:tcW w:w="1243" w:type="dxa"/>
            <w:shd w:val="clear" w:color="auto" w:fill="auto"/>
            <w:noWrap/>
            <w:vAlign w:val="center"/>
          </w:tcPr>
          <w:p w14:paraId="0E6C2F95">
            <w:pPr>
              <w:numPr>
                <w:ilvl w:val="0"/>
                <w:numId w:val="0"/>
              </w:numPr>
              <w:snapToGrid w:val="0"/>
              <w:ind w:leftChars="0"/>
              <w:jc w:val="left"/>
              <w:rPr>
                <w:rFonts w:hint="default" w:ascii="Times New Roman" w:hAnsi="Times New Roman" w:eastAsia="宋体" w:cs="Times New Roman"/>
                <w:b/>
                <w:bCs/>
                <w:i w:val="0"/>
                <w:iCs w:val="0"/>
                <w:color w:val="auto"/>
                <w:sz w:val="21"/>
                <w:szCs w:val="21"/>
                <w:u w:val="none"/>
                <w:lang w:val="en-US" w:eastAsia="zh-CN"/>
              </w:rPr>
            </w:pPr>
          </w:p>
        </w:tc>
        <w:tc>
          <w:tcPr>
            <w:tcW w:w="3351" w:type="dxa"/>
            <w:shd w:val="clear" w:color="auto" w:fill="auto"/>
            <w:noWrap/>
            <w:vAlign w:val="center"/>
          </w:tcPr>
          <w:p w14:paraId="5D7173ED">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25F176B2">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 xml:space="preserve">acrolide-resistant </w:t>
            </w:r>
            <w:r>
              <w:rPr>
                <w:rFonts w:hint="default" w:ascii="Times New Roman" w:hAnsi="Times New Roman" w:eastAsia="宋体" w:cs="Times New Roman"/>
                <w:b/>
                <w:bCs/>
                <w:i w:val="0"/>
                <w:iCs w:val="0"/>
                <w:color w:val="auto"/>
                <w:sz w:val="21"/>
                <w:szCs w:val="21"/>
                <w:u w:val="none"/>
                <w:lang w:val="en-US" w:eastAsia="zh-CN"/>
              </w:rPr>
              <w:t>m</w:t>
            </w:r>
            <w:r>
              <w:rPr>
                <w:rFonts w:hint="default" w:ascii="Times New Roman" w:hAnsi="Times New Roman" w:eastAsia="宋体" w:cs="Times New Roman"/>
                <w:b/>
                <w:bCs/>
                <w:i w:val="0"/>
                <w:iCs w:val="0"/>
                <w:color w:val="auto"/>
                <w:sz w:val="21"/>
                <w:szCs w:val="21"/>
                <w:u w:val="none"/>
              </w:rPr>
              <w:t>ycoplasma pneumoniae</w:t>
            </w:r>
          </w:p>
        </w:tc>
      </w:tr>
      <w:tr w14:paraId="0F15E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EE6C071">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258</w:t>
            </w:r>
          </w:p>
        </w:tc>
        <w:tc>
          <w:tcPr>
            <w:tcW w:w="1810" w:type="dxa"/>
            <w:shd w:val="clear" w:color="auto" w:fill="auto"/>
            <w:noWrap/>
            <w:vAlign w:val="center"/>
          </w:tcPr>
          <w:p w14:paraId="480CDF0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40618709">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4421E6FA">
            <w:pPr>
              <w:numPr>
                <w:ilvl w:val="0"/>
                <w:numId w:val="0"/>
              </w:numPr>
              <w:snapToGrid w:val="0"/>
              <w:ind w:leftChars="0"/>
              <w:jc w:val="left"/>
              <w:rPr>
                <w:rFonts w:hint="default" w:ascii="Times New Roman" w:hAnsi="Times New Roman" w:eastAsia="宋体" w:cs="Times New Roman"/>
                <w:b/>
                <w:bCs/>
                <w:i w:val="0"/>
                <w:iCs w:val="0"/>
                <w:color w:val="auto"/>
                <w:sz w:val="21"/>
                <w:szCs w:val="21"/>
                <w:u w:val="none"/>
                <w:lang w:val="en-US" w:eastAsia="zh-CN"/>
              </w:rPr>
            </w:pPr>
          </w:p>
        </w:tc>
        <w:tc>
          <w:tcPr>
            <w:tcW w:w="3351" w:type="dxa"/>
            <w:shd w:val="clear" w:color="auto" w:fill="auto"/>
            <w:noWrap/>
            <w:vAlign w:val="center"/>
          </w:tcPr>
          <w:p w14:paraId="7EB0B8B3">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751C9C7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4020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16964190">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266</w:t>
            </w:r>
          </w:p>
        </w:tc>
        <w:tc>
          <w:tcPr>
            <w:tcW w:w="1810" w:type="dxa"/>
            <w:shd w:val="clear" w:color="auto" w:fill="auto"/>
            <w:noWrap/>
            <w:vAlign w:val="center"/>
          </w:tcPr>
          <w:p w14:paraId="59412DF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2C4CC852">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38AA7034">
            <w:pPr>
              <w:numPr>
                <w:ilvl w:val="0"/>
                <w:numId w:val="0"/>
              </w:numPr>
              <w:snapToGrid w:val="0"/>
              <w:ind w:leftChars="0"/>
              <w:jc w:val="left"/>
              <w:rPr>
                <w:rFonts w:hint="default" w:ascii="Times New Roman" w:hAnsi="Times New Roman" w:eastAsia="宋体" w:cs="Times New Roman"/>
                <w:b/>
                <w:bCs/>
                <w:i w:val="0"/>
                <w:iCs w:val="0"/>
                <w:color w:val="auto"/>
                <w:sz w:val="21"/>
                <w:szCs w:val="21"/>
                <w:u w:val="none"/>
                <w:lang w:val="en-US" w:eastAsia="zh-CN"/>
              </w:rPr>
            </w:pPr>
          </w:p>
        </w:tc>
        <w:tc>
          <w:tcPr>
            <w:tcW w:w="3351" w:type="dxa"/>
            <w:shd w:val="clear" w:color="auto" w:fill="auto"/>
            <w:noWrap/>
            <w:vAlign w:val="center"/>
          </w:tcPr>
          <w:p w14:paraId="24206C9F">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0F2A8C9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2195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80F95A0">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295</w:t>
            </w:r>
          </w:p>
        </w:tc>
        <w:tc>
          <w:tcPr>
            <w:tcW w:w="1810" w:type="dxa"/>
            <w:shd w:val="clear" w:color="auto" w:fill="auto"/>
            <w:noWrap/>
            <w:vAlign w:val="center"/>
          </w:tcPr>
          <w:p w14:paraId="572511D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20804C3A">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75D04898">
            <w:pPr>
              <w:numPr>
                <w:ilvl w:val="0"/>
                <w:numId w:val="0"/>
              </w:numPr>
              <w:snapToGrid w:val="0"/>
              <w:ind w:leftChars="0"/>
              <w:jc w:val="left"/>
              <w:rPr>
                <w:rFonts w:hint="default" w:ascii="Times New Roman" w:hAnsi="Times New Roman" w:eastAsia="宋体" w:cs="Times New Roman"/>
                <w:b/>
                <w:bCs/>
                <w:i w:val="0"/>
                <w:iCs w:val="0"/>
                <w:color w:val="auto"/>
                <w:sz w:val="21"/>
                <w:szCs w:val="21"/>
                <w:u w:val="none"/>
                <w:lang w:val="en-US" w:eastAsia="zh-CN"/>
              </w:rPr>
            </w:pPr>
          </w:p>
        </w:tc>
        <w:tc>
          <w:tcPr>
            <w:tcW w:w="3351" w:type="dxa"/>
            <w:shd w:val="clear" w:color="auto" w:fill="auto"/>
            <w:noWrap/>
            <w:vAlign w:val="center"/>
          </w:tcPr>
          <w:p w14:paraId="15FAD068">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255173A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0159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40CCE76">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296</w:t>
            </w:r>
          </w:p>
        </w:tc>
        <w:tc>
          <w:tcPr>
            <w:tcW w:w="1810" w:type="dxa"/>
            <w:shd w:val="clear" w:color="auto" w:fill="auto"/>
            <w:noWrap/>
            <w:vAlign w:val="center"/>
          </w:tcPr>
          <w:p w14:paraId="49B9035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3A3A9546">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6201CEEB">
            <w:pPr>
              <w:numPr>
                <w:ilvl w:val="0"/>
                <w:numId w:val="0"/>
              </w:numPr>
              <w:snapToGrid w:val="0"/>
              <w:ind w:leftChars="0"/>
              <w:jc w:val="left"/>
              <w:rPr>
                <w:rFonts w:hint="default" w:ascii="Times New Roman" w:hAnsi="Times New Roman" w:eastAsia="宋体" w:cs="Times New Roman"/>
                <w:b/>
                <w:bCs/>
                <w:i w:val="0"/>
                <w:iCs w:val="0"/>
                <w:color w:val="auto"/>
                <w:sz w:val="21"/>
                <w:szCs w:val="21"/>
                <w:u w:val="none"/>
                <w:lang w:val="en-US" w:eastAsia="zh-CN"/>
              </w:rPr>
            </w:pPr>
          </w:p>
        </w:tc>
        <w:tc>
          <w:tcPr>
            <w:tcW w:w="3351" w:type="dxa"/>
            <w:shd w:val="clear" w:color="auto" w:fill="auto"/>
            <w:noWrap/>
            <w:vAlign w:val="center"/>
          </w:tcPr>
          <w:p w14:paraId="19DD8B2A">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respiratory syncytial virus</w:t>
            </w:r>
          </w:p>
        </w:tc>
        <w:tc>
          <w:tcPr>
            <w:tcW w:w="4441" w:type="dxa"/>
            <w:shd w:val="clear" w:color="auto" w:fill="auto"/>
            <w:noWrap/>
            <w:vAlign w:val="center"/>
          </w:tcPr>
          <w:p w14:paraId="3E603F4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 xml:space="preserve">Human respiratory syncytial virus </w:t>
            </w:r>
            <w:r>
              <w:rPr>
                <w:rFonts w:hint="default" w:ascii="Times New Roman" w:hAnsi="Times New Roman" w:eastAsia="宋体" w:cs="Times New Roman"/>
                <w:b/>
                <w:bCs/>
                <w:i w:val="0"/>
                <w:iCs w:val="0"/>
                <w:color w:val="auto"/>
                <w:sz w:val="21"/>
                <w:szCs w:val="21"/>
                <w:u w:val="none"/>
                <w:lang w:val="en-US" w:eastAsia="zh-CN"/>
              </w:rPr>
              <w:t>B</w:t>
            </w:r>
          </w:p>
          <w:p w14:paraId="1D0F58E9">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herpesvirus 5</w:t>
            </w:r>
          </w:p>
          <w:p w14:paraId="4611327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Mycoplasma pneumoniae</w:t>
            </w:r>
          </w:p>
        </w:tc>
      </w:tr>
      <w:tr w14:paraId="1ECD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5D167929">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297</w:t>
            </w:r>
          </w:p>
        </w:tc>
        <w:tc>
          <w:tcPr>
            <w:tcW w:w="1810" w:type="dxa"/>
            <w:shd w:val="clear" w:color="auto" w:fill="auto"/>
            <w:noWrap/>
            <w:vAlign w:val="center"/>
          </w:tcPr>
          <w:p w14:paraId="042373A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2B849CD0">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640B2898">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469B5142">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5AFE582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539E5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9004DAF">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307</w:t>
            </w:r>
          </w:p>
        </w:tc>
        <w:tc>
          <w:tcPr>
            <w:tcW w:w="1810" w:type="dxa"/>
            <w:shd w:val="clear" w:color="auto" w:fill="auto"/>
            <w:noWrap/>
            <w:vAlign w:val="center"/>
          </w:tcPr>
          <w:p w14:paraId="3C3BDC91">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5D4B4820">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7D9FFCBE">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1595485D">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tc>
        <w:tc>
          <w:tcPr>
            <w:tcW w:w="4441" w:type="dxa"/>
            <w:shd w:val="clear" w:color="auto" w:fill="auto"/>
            <w:noWrap/>
            <w:vAlign w:val="center"/>
          </w:tcPr>
          <w:p w14:paraId="53EF83D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herpesvirus 5</w:t>
            </w:r>
          </w:p>
          <w:p w14:paraId="1142FBE4">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r>
      <w:tr w14:paraId="4469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A964C52">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315</w:t>
            </w:r>
          </w:p>
        </w:tc>
        <w:tc>
          <w:tcPr>
            <w:tcW w:w="1810" w:type="dxa"/>
            <w:shd w:val="clear" w:color="auto" w:fill="auto"/>
            <w:noWrap/>
            <w:vAlign w:val="center"/>
          </w:tcPr>
          <w:p w14:paraId="1B1D7E3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75FD093B">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2EE0B27B">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04D5BB69">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375E37B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71BB4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31E672F">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320</w:t>
            </w:r>
          </w:p>
        </w:tc>
        <w:tc>
          <w:tcPr>
            <w:tcW w:w="1810" w:type="dxa"/>
            <w:shd w:val="clear" w:color="auto" w:fill="auto"/>
            <w:noWrap/>
            <w:vAlign w:val="center"/>
          </w:tcPr>
          <w:p w14:paraId="028493F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59F41F77">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4E8DC287">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5CA30B4B">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0509B60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50ED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15CC86C6">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322</w:t>
            </w:r>
          </w:p>
        </w:tc>
        <w:tc>
          <w:tcPr>
            <w:tcW w:w="1810" w:type="dxa"/>
            <w:shd w:val="clear" w:color="auto" w:fill="auto"/>
            <w:noWrap/>
            <w:vAlign w:val="center"/>
          </w:tcPr>
          <w:p w14:paraId="7495A32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68AD306C">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5E929027">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153447F7">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42F3E3C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327B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CA26459">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331</w:t>
            </w:r>
          </w:p>
        </w:tc>
        <w:tc>
          <w:tcPr>
            <w:tcW w:w="1810" w:type="dxa"/>
            <w:shd w:val="clear" w:color="auto" w:fill="auto"/>
            <w:noWrap/>
            <w:vAlign w:val="center"/>
          </w:tcPr>
          <w:p w14:paraId="47E7ED8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Gram positive coccus </w:t>
            </w:r>
          </w:p>
          <w:p w14:paraId="0FC76FA9">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Gram negative bacilli </w:t>
            </w:r>
          </w:p>
          <w:p w14:paraId="335ED4E4">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Staphylococcus aureus</w:t>
            </w:r>
          </w:p>
          <w:p w14:paraId="57B1F717">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Haemophilus influenza</w:t>
            </w:r>
          </w:p>
          <w:p w14:paraId="0EE06BB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4A67B266">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5BE2B855">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668295A4">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respiratory syncytial virus</w:t>
            </w:r>
          </w:p>
        </w:tc>
        <w:tc>
          <w:tcPr>
            <w:tcW w:w="4441" w:type="dxa"/>
            <w:shd w:val="clear" w:color="auto" w:fill="auto"/>
            <w:noWrap/>
            <w:vAlign w:val="center"/>
          </w:tcPr>
          <w:p w14:paraId="7082D8B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4B78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DE8CECD">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334</w:t>
            </w:r>
          </w:p>
        </w:tc>
        <w:tc>
          <w:tcPr>
            <w:tcW w:w="1810" w:type="dxa"/>
            <w:shd w:val="clear" w:color="auto" w:fill="auto"/>
            <w:noWrap/>
            <w:vAlign w:val="center"/>
          </w:tcPr>
          <w:p w14:paraId="17060FF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09370B91">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0CA6CF05">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244DC1AE">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p w14:paraId="11E0BFDB">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parainfluenza virus</w:t>
            </w:r>
          </w:p>
        </w:tc>
        <w:tc>
          <w:tcPr>
            <w:tcW w:w="4441" w:type="dxa"/>
            <w:shd w:val="clear" w:color="auto" w:fill="auto"/>
            <w:noWrap/>
            <w:vAlign w:val="center"/>
          </w:tcPr>
          <w:p w14:paraId="42B7DDB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246C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70B64C9D">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361</w:t>
            </w:r>
          </w:p>
        </w:tc>
        <w:tc>
          <w:tcPr>
            <w:tcW w:w="1810" w:type="dxa"/>
            <w:shd w:val="clear" w:color="auto" w:fill="auto"/>
            <w:noWrap/>
            <w:vAlign w:val="center"/>
          </w:tcPr>
          <w:p w14:paraId="204FBE7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 xml:space="preserve">Klebsiella oxytoca </w:t>
            </w:r>
          </w:p>
          <w:p w14:paraId="3E7F072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Acinetobacter junii</w:t>
            </w:r>
          </w:p>
          <w:p w14:paraId="2B48B312">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Pseudomonas</w:t>
            </w:r>
          </w:p>
        </w:tc>
        <w:tc>
          <w:tcPr>
            <w:tcW w:w="2253" w:type="dxa"/>
            <w:shd w:val="clear" w:color="auto" w:fill="auto"/>
            <w:noWrap/>
            <w:vAlign w:val="center"/>
          </w:tcPr>
          <w:p w14:paraId="51B26276">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453E1A44">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2114D521">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p w14:paraId="11D912BB">
            <w:pPr>
              <w:widowControl w:val="0"/>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Influenza A</w:t>
            </w:r>
          </w:p>
        </w:tc>
        <w:tc>
          <w:tcPr>
            <w:tcW w:w="4441" w:type="dxa"/>
            <w:shd w:val="clear" w:color="auto" w:fill="auto"/>
            <w:noWrap/>
            <w:vAlign w:val="center"/>
          </w:tcPr>
          <w:p w14:paraId="44F53953">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41B2A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003AB53">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381</w:t>
            </w:r>
          </w:p>
        </w:tc>
        <w:tc>
          <w:tcPr>
            <w:tcW w:w="1810" w:type="dxa"/>
            <w:shd w:val="clear" w:color="auto" w:fill="auto"/>
            <w:noWrap/>
            <w:vAlign w:val="center"/>
          </w:tcPr>
          <w:p w14:paraId="340EFD1C">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1BD95DB4">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6D01EF63">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22F40449">
            <w:pPr>
              <w:widowControl w:val="0"/>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176008D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4010E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95EA330">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383</w:t>
            </w:r>
          </w:p>
        </w:tc>
        <w:tc>
          <w:tcPr>
            <w:tcW w:w="1810" w:type="dxa"/>
            <w:shd w:val="clear" w:color="auto" w:fill="auto"/>
            <w:noWrap/>
            <w:vAlign w:val="center"/>
          </w:tcPr>
          <w:p w14:paraId="3660D50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15C66A06">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19B125F7">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1842EF65">
            <w:pPr>
              <w:widowControl w:val="0"/>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1102E1E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33AC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297ED57">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394</w:t>
            </w:r>
          </w:p>
        </w:tc>
        <w:tc>
          <w:tcPr>
            <w:tcW w:w="1810" w:type="dxa"/>
            <w:shd w:val="clear" w:color="auto" w:fill="auto"/>
            <w:noWrap/>
            <w:vAlign w:val="center"/>
          </w:tcPr>
          <w:p w14:paraId="395421B4">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Haemophilus influenza</w:t>
            </w:r>
          </w:p>
        </w:tc>
        <w:tc>
          <w:tcPr>
            <w:tcW w:w="2253" w:type="dxa"/>
            <w:shd w:val="clear" w:color="auto" w:fill="auto"/>
            <w:noWrap/>
            <w:vAlign w:val="center"/>
          </w:tcPr>
          <w:p w14:paraId="4761B8C6">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0738009E">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51F29762">
            <w:pPr>
              <w:widowControl w:val="0"/>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parainfluenza virus</w:t>
            </w:r>
          </w:p>
        </w:tc>
        <w:tc>
          <w:tcPr>
            <w:tcW w:w="4441" w:type="dxa"/>
            <w:shd w:val="clear" w:color="auto" w:fill="auto"/>
            <w:noWrap/>
            <w:vAlign w:val="center"/>
          </w:tcPr>
          <w:p w14:paraId="6F21C0AA">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Haemophilus influenza</w:t>
            </w:r>
          </w:p>
          <w:p w14:paraId="69C73AFB">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Staphylococcus aureus</w:t>
            </w:r>
          </w:p>
          <w:p w14:paraId="47E1206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parainfluenza virus 3</w:t>
            </w:r>
          </w:p>
          <w:p w14:paraId="72D5D066">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herpesvirus 5</w:t>
            </w:r>
          </w:p>
        </w:tc>
      </w:tr>
      <w:tr w14:paraId="2702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B46FA53">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396</w:t>
            </w:r>
          </w:p>
        </w:tc>
        <w:tc>
          <w:tcPr>
            <w:tcW w:w="1810" w:type="dxa"/>
            <w:shd w:val="clear" w:color="auto" w:fill="auto"/>
            <w:noWrap/>
            <w:vAlign w:val="center"/>
          </w:tcPr>
          <w:p w14:paraId="519597C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Moraxella catarrhalis</w:t>
            </w:r>
          </w:p>
        </w:tc>
        <w:tc>
          <w:tcPr>
            <w:tcW w:w="2253" w:type="dxa"/>
            <w:shd w:val="clear" w:color="auto" w:fill="auto"/>
            <w:noWrap/>
            <w:vAlign w:val="center"/>
          </w:tcPr>
          <w:p w14:paraId="58103006">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441DB33D">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030AECEA">
            <w:pPr>
              <w:widowControl w:val="0"/>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tc>
        <w:tc>
          <w:tcPr>
            <w:tcW w:w="4441" w:type="dxa"/>
            <w:shd w:val="clear" w:color="auto" w:fill="auto"/>
            <w:noWrap/>
            <w:vAlign w:val="center"/>
          </w:tcPr>
          <w:p w14:paraId="4A67C22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4D87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7A5B8EEB">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409</w:t>
            </w:r>
          </w:p>
        </w:tc>
        <w:tc>
          <w:tcPr>
            <w:tcW w:w="1810" w:type="dxa"/>
            <w:shd w:val="clear" w:color="auto" w:fill="auto"/>
            <w:noWrap/>
            <w:vAlign w:val="center"/>
          </w:tcPr>
          <w:p w14:paraId="5F3AD5A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75920709">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67A5673E">
            <w:pPr>
              <w:numPr>
                <w:ilvl w:val="0"/>
                <w:numId w:val="0"/>
              </w:numPr>
              <w:snapToGrid w:val="0"/>
              <w:ind w:leftChars="0"/>
              <w:jc w:val="left"/>
              <w:rPr>
                <w:rFonts w:hint="default" w:ascii="Times New Roman" w:hAnsi="Times New Roman" w:eastAsia="宋体" w:cs="Times New Roman"/>
                <w:b/>
                <w:bCs/>
                <w:i w:val="0"/>
                <w:iCs w:val="0"/>
                <w:color w:val="auto"/>
                <w:sz w:val="21"/>
                <w:szCs w:val="21"/>
                <w:u w:val="none"/>
                <w:lang w:val="en-US" w:eastAsia="zh-CN"/>
              </w:rPr>
            </w:pPr>
          </w:p>
        </w:tc>
        <w:tc>
          <w:tcPr>
            <w:tcW w:w="3351" w:type="dxa"/>
            <w:shd w:val="clear" w:color="auto" w:fill="auto"/>
            <w:noWrap/>
            <w:vAlign w:val="center"/>
          </w:tcPr>
          <w:p w14:paraId="532E2B73">
            <w:pPr>
              <w:widowControl w:val="0"/>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65BC448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76F4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5A2AF717">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410</w:t>
            </w:r>
          </w:p>
        </w:tc>
        <w:tc>
          <w:tcPr>
            <w:tcW w:w="1810" w:type="dxa"/>
            <w:shd w:val="clear" w:color="auto" w:fill="auto"/>
            <w:noWrap/>
            <w:vAlign w:val="center"/>
          </w:tcPr>
          <w:p w14:paraId="543817A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5EC42FD2">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756286E7">
            <w:pPr>
              <w:numPr>
                <w:ilvl w:val="0"/>
                <w:numId w:val="0"/>
              </w:numPr>
              <w:snapToGrid w:val="0"/>
              <w:ind w:leftChars="0"/>
              <w:jc w:val="left"/>
              <w:rPr>
                <w:rFonts w:hint="default" w:ascii="Times New Roman" w:hAnsi="Times New Roman" w:eastAsia="宋体" w:cs="Times New Roman"/>
                <w:b/>
                <w:bCs/>
                <w:i w:val="0"/>
                <w:iCs w:val="0"/>
                <w:color w:val="auto"/>
                <w:sz w:val="21"/>
                <w:szCs w:val="21"/>
                <w:u w:val="none"/>
                <w:lang w:val="en-US" w:eastAsia="zh-CN"/>
              </w:rPr>
            </w:pPr>
          </w:p>
        </w:tc>
        <w:tc>
          <w:tcPr>
            <w:tcW w:w="3351" w:type="dxa"/>
            <w:shd w:val="clear" w:color="auto" w:fill="auto"/>
            <w:noWrap/>
            <w:vAlign w:val="center"/>
          </w:tcPr>
          <w:p w14:paraId="11C05F33">
            <w:pPr>
              <w:widowControl w:val="0"/>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0F4DBB2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4DD61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55D3140">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414</w:t>
            </w:r>
          </w:p>
        </w:tc>
        <w:tc>
          <w:tcPr>
            <w:tcW w:w="1810" w:type="dxa"/>
            <w:shd w:val="clear" w:color="auto" w:fill="auto"/>
            <w:noWrap/>
            <w:vAlign w:val="center"/>
          </w:tcPr>
          <w:p w14:paraId="6C12A5F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Haemophilus influenza</w:t>
            </w:r>
          </w:p>
        </w:tc>
        <w:tc>
          <w:tcPr>
            <w:tcW w:w="2253" w:type="dxa"/>
            <w:shd w:val="clear" w:color="auto" w:fill="auto"/>
            <w:noWrap/>
            <w:vAlign w:val="center"/>
          </w:tcPr>
          <w:p w14:paraId="480A209B">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3389992F">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00BC2FA7">
            <w:pPr>
              <w:widowControl w:val="0"/>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p w14:paraId="2F73592D">
            <w:pPr>
              <w:widowControl w:val="0"/>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bocavirus</w:t>
            </w:r>
          </w:p>
        </w:tc>
        <w:tc>
          <w:tcPr>
            <w:tcW w:w="4441" w:type="dxa"/>
            <w:shd w:val="clear" w:color="auto" w:fill="auto"/>
            <w:noWrap/>
            <w:vAlign w:val="center"/>
          </w:tcPr>
          <w:p w14:paraId="2A4698D1">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00DA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043AAC4">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423</w:t>
            </w:r>
          </w:p>
        </w:tc>
        <w:tc>
          <w:tcPr>
            <w:tcW w:w="1810" w:type="dxa"/>
            <w:shd w:val="clear" w:color="auto" w:fill="auto"/>
            <w:noWrap/>
            <w:vAlign w:val="center"/>
          </w:tcPr>
          <w:p w14:paraId="311F319C">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Gram negative bacilli </w:t>
            </w:r>
          </w:p>
          <w:p w14:paraId="26D9CC26">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Moraxella catarrhalis</w:t>
            </w:r>
          </w:p>
        </w:tc>
        <w:tc>
          <w:tcPr>
            <w:tcW w:w="2253" w:type="dxa"/>
            <w:shd w:val="clear" w:color="auto" w:fill="auto"/>
            <w:noWrap/>
            <w:vAlign w:val="center"/>
          </w:tcPr>
          <w:p w14:paraId="03CA4266">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24C892FC">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10D28DA2">
            <w:pPr>
              <w:widowControl w:val="0"/>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3E2F28A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4664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1A811E37">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425</w:t>
            </w:r>
          </w:p>
        </w:tc>
        <w:tc>
          <w:tcPr>
            <w:tcW w:w="1810" w:type="dxa"/>
            <w:shd w:val="clear" w:color="auto" w:fill="auto"/>
            <w:noWrap/>
            <w:vAlign w:val="center"/>
          </w:tcPr>
          <w:p w14:paraId="281CD7E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36A576AC">
            <w:pPr>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02050666">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0A8363A7">
            <w:pPr>
              <w:widowControl w:val="0"/>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731F4D1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57FB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D41C21A">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430</w:t>
            </w:r>
          </w:p>
        </w:tc>
        <w:tc>
          <w:tcPr>
            <w:tcW w:w="1810" w:type="dxa"/>
            <w:shd w:val="clear" w:color="auto" w:fill="auto"/>
            <w:noWrap/>
            <w:vAlign w:val="center"/>
          </w:tcPr>
          <w:p w14:paraId="0BE7A40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473F435B">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2FF31DE1">
            <w:pPr>
              <w:numPr>
                <w:ilvl w:val="0"/>
                <w:numId w:val="0"/>
              </w:numPr>
              <w:snapToGrid w:val="0"/>
              <w:ind w:leftChars="0"/>
              <w:jc w:val="left"/>
              <w:rPr>
                <w:rFonts w:hint="default" w:ascii="Times New Roman" w:hAnsi="Times New Roman" w:eastAsia="宋体" w:cs="Times New Roman"/>
                <w:b/>
                <w:bCs/>
                <w:i w:val="0"/>
                <w:iCs w:val="0"/>
                <w:color w:val="auto"/>
                <w:sz w:val="21"/>
                <w:szCs w:val="21"/>
                <w:u w:val="none"/>
                <w:lang w:val="en-US" w:eastAsia="zh-CN"/>
              </w:rPr>
            </w:pPr>
          </w:p>
        </w:tc>
        <w:tc>
          <w:tcPr>
            <w:tcW w:w="3351" w:type="dxa"/>
            <w:shd w:val="clear" w:color="auto" w:fill="auto"/>
            <w:noWrap/>
            <w:vAlign w:val="center"/>
          </w:tcPr>
          <w:p w14:paraId="7D6EECAD">
            <w:pPr>
              <w:widowControl w:val="0"/>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45A8DB9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10FD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2E44B0E2">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442</w:t>
            </w:r>
          </w:p>
        </w:tc>
        <w:tc>
          <w:tcPr>
            <w:tcW w:w="1810" w:type="dxa"/>
            <w:shd w:val="clear" w:color="auto" w:fill="auto"/>
            <w:noWrap/>
            <w:vAlign w:val="center"/>
          </w:tcPr>
          <w:p w14:paraId="3DAEAE3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658431FE">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7070AAFE">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2F30422B">
            <w:pPr>
              <w:widowControl w:val="0"/>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Rhinovirus</w:t>
            </w:r>
          </w:p>
          <w:p w14:paraId="4352835C">
            <w:pPr>
              <w:widowControl w:val="0"/>
              <w:numPr>
                <w:ilvl w:val="0"/>
                <w:numId w:val="5"/>
              </w:numPr>
              <w:snapToGrid w:val="0"/>
              <w:ind w:left="420" w:leftChars="0" w:hanging="420" w:firstLineChars="0"/>
              <w:jc w:val="left"/>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7F0F9D1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4B60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2814361F">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444</w:t>
            </w:r>
          </w:p>
        </w:tc>
        <w:tc>
          <w:tcPr>
            <w:tcW w:w="1810" w:type="dxa"/>
            <w:shd w:val="clear" w:color="auto" w:fill="auto"/>
            <w:noWrap/>
            <w:vAlign w:val="center"/>
          </w:tcPr>
          <w:p w14:paraId="7A7A096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1745DD2F">
            <w:pPr>
              <w:numPr>
                <w:ilvl w:val="0"/>
                <w:numId w:val="0"/>
              </w:numPr>
              <w:snapToGrid w:val="0"/>
              <w:ind w:leftChars="0"/>
              <w:jc w:val="left"/>
              <w:rPr>
                <w:rFonts w:hint="default" w:ascii="Times New Roman" w:hAnsi="Times New Roman" w:eastAsia="宋体" w:cs="Times New Roman"/>
                <w:b/>
                <w:bCs/>
                <w:i w:val="0"/>
                <w:iCs w:val="0"/>
                <w:color w:val="auto"/>
                <w:sz w:val="21"/>
                <w:szCs w:val="21"/>
                <w:u w:val="none"/>
              </w:rPr>
            </w:pPr>
          </w:p>
        </w:tc>
        <w:tc>
          <w:tcPr>
            <w:tcW w:w="1243" w:type="dxa"/>
            <w:shd w:val="clear" w:color="auto" w:fill="auto"/>
            <w:noWrap/>
            <w:vAlign w:val="center"/>
          </w:tcPr>
          <w:p w14:paraId="47283CFC">
            <w:pPr>
              <w:numPr>
                <w:ilvl w:val="0"/>
                <w:numId w:val="0"/>
              </w:numPr>
              <w:snapToGrid w:val="0"/>
              <w:ind w:leftChars="0"/>
              <w:jc w:val="left"/>
              <w:rPr>
                <w:rFonts w:hint="default" w:ascii="Times New Roman" w:hAnsi="Times New Roman" w:eastAsia="宋体" w:cs="Times New Roman"/>
                <w:b/>
                <w:bCs/>
                <w:i w:val="0"/>
                <w:iCs w:val="0"/>
                <w:color w:val="auto"/>
                <w:sz w:val="21"/>
                <w:szCs w:val="21"/>
                <w:u w:val="none"/>
                <w:lang w:val="en-US" w:eastAsia="zh-CN"/>
              </w:rPr>
            </w:pPr>
          </w:p>
        </w:tc>
        <w:tc>
          <w:tcPr>
            <w:tcW w:w="3351" w:type="dxa"/>
            <w:shd w:val="clear" w:color="auto" w:fill="auto"/>
            <w:noWrap/>
            <w:vAlign w:val="center"/>
          </w:tcPr>
          <w:p w14:paraId="25B2D67C">
            <w:pPr>
              <w:widowControl w:val="0"/>
              <w:numPr>
                <w:ilvl w:val="0"/>
                <w:numId w:val="0"/>
              </w:numPr>
              <w:snapToGrid w:val="0"/>
              <w:ind w:leftChars="0"/>
              <w:jc w:val="left"/>
              <w:rPr>
                <w:rFonts w:hint="default" w:ascii="Times New Roman" w:hAnsi="Times New Roman" w:eastAsia="宋体" w:cs="Times New Roman"/>
                <w:b/>
                <w:bCs/>
                <w:i w:val="0"/>
                <w:iCs w:val="0"/>
                <w:color w:val="auto"/>
                <w:sz w:val="21"/>
                <w:szCs w:val="21"/>
                <w:u w:val="none"/>
              </w:rPr>
            </w:pPr>
          </w:p>
        </w:tc>
        <w:tc>
          <w:tcPr>
            <w:tcW w:w="4441" w:type="dxa"/>
            <w:shd w:val="clear" w:color="auto" w:fill="auto"/>
            <w:noWrap/>
            <w:vAlign w:val="center"/>
          </w:tcPr>
          <w:p w14:paraId="653F4F3E">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Streptococcus pneumoniae</w:t>
            </w:r>
          </w:p>
          <w:p w14:paraId="3F283055">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Staphylococcus aureus</w:t>
            </w:r>
          </w:p>
          <w:p w14:paraId="78B9EA50">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Human herpesvirus 6</w:t>
            </w:r>
          </w:p>
        </w:tc>
      </w:tr>
      <w:tr w14:paraId="6668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00BFE19D">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463</w:t>
            </w:r>
          </w:p>
        </w:tc>
        <w:tc>
          <w:tcPr>
            <w:tcW w:w="1810" w:type="dxa"/>
            <w:shd w:val="clear" w:color="auto" w:fill="auto"/>
            <w:noWrap/>
            <w:vAlign w:val="center"/>
          </w:tcPr>
          <w:p w14:paraId="5C5E2EEC">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044D6FA8">
            <w:pPr>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1243" w:type="dxa"/>
            <w:shd w:val="clear" w:color="auto" w:fill="auto"/>
            <w:noWrap/>
            <w:vAlign w:val="center"/>
          </w:tcPr>
          <w:p w14:paraId="17E51936">
            <w:pPr>
              <w:numPr>
                <w:ilvl w:val="0"/>
                <w:numId w:val="0"/>
              </w:numPr>
              <w:snapToGrid w:val="0"/>
              <w:ind w:leftChars="0"/>
              <w:jc w:val="left"/>
              <w:rPr>
                <w:rFonts w:hint="default" w:ascii="Times New Roman" w:hAnsi="Times New Roman" w:eastAsia="宋体" w:cs="Times New Roman"/>
                <w:b/>
                <w:bCs/>
                <w:i w:val="0"/>
                <w:iCs w:val="0"/>
                <w:color w:val="auto"/>
                <w:sz w:val="21"/>
                <w:szCs w:val="21"/>
                <w:u w:val="none"/>
                <w:lang w:val="en-US" w:eastAsia="zh-CN"/>
              </w:rPr>
            </w:pPr>
          </w:p>
        </w:tc>
        <w:tc>
          <w:tcPr>
            <w:tcW w:w="3351" w:type="dxa"/>
            <w:shd w:val="clear" w:color="auto" w:fill="auto"/>
            <w:noWrap/>
            <w:vAlign w:val="center"/>
          </w:tcPr>
          <w:p w14:paraId="67A75D32">
            <w:pPr>
              <w:widowControl w:val="0"/>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Mycoplasma pneumoniae</w:t>
            </w:r>
          </w:p>
        </w:tc>
        <w:tc>
          <w:tcPr>
            <w:tcW w:w="4441" w:type="dxa"/>
            <w:shd w:val="clear" w:color="auto" w:fill="auto"/>
            <w:noWrap/>
            <w:vAlign w:val="center"/>
          </w:tcPr>
          <w:p w14:paraId="00F33E2C">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r w14:paraId="4CB36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6178C8A3">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467</w:t>
            </w:r>
          </w:p>
        </w:tc>
        <w:tc>
          <w:tcPr>
            <w:tcW w:w="1810" w:type="dxa"/>
            <w:shd w:val="clear" w:color="auto" w:fill="auto"/>
            <w:noWrap/>
            <w:vAlign w:val="center"/>
          </w:tcPr>
          <w:p w14:paraId="1D77706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6B4AA27E">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2B219918">
            <w:pPr>
              <w:numPr>
                <w:ilvl w:val="0"/>
                <w:numId w:val="0"/>
              </w:numPr>
              <w:snapToGrid w:val="0"/>
              <w:ind w:leftChars="0"/>
              <w:jc w:val="left"/>
              <w:rPr>
                <w:rFonts w:hint="default" w:ascii="Times New Roman" w:hAnsi="Times New Roman" w:eastAsia="宋体" w:cs="Times New Roman"/>
                <w:i w:val="0"/>
                <w:iCs w:val="0"/>
                <w:color w:val="auto"/>
                <w:sz w:val="21"/>
                <w:szCs w:val="21"/>
                <w:u w:val="none"/>
                <w:lang w:val="en-US" w:eastAsia="zh-CN"/>
              </w:rPr>
            </w:pPr>
          </w:p>
        </w:tc>
        <w:tc>
          <w:tcPr>
            <w:tcW w:w="3351" w:type="dxa"/>
            <w:shd w:val="clear" w:color="auto" w:fill="auto"/>
            <w:noWrap/>
            <w:vAlign w:val="center"/>
          </w:tcPr>
          <w:p w14:paraId="2C056F0C">
            <w:pPr>
              <w:widowControl w:val="0"/>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4441" w:type="dxa"/>
            <w:shd w:val="clear" w:color="auto" w:fill="auto"/>
            <w:noWrap/>
            <w:vAlign w:val="center"/>
          </w:tcPr>
          <w:p w14:paraId="6569A7A8">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Klebsiella pneumoniae</w:t>
            </w:r>
          </w:p>
          <w:p w14:paraId="7E7190E0">
            <w:pPr>
              <w:keepNext w:val="0"/>
              <w:keepLines w:val="0"/>
              <w:widowControl/>
              <w:numPr>
                <w:ilvl w:val="0"/>
                <w:numId w:val="5"/>
              </w:numPr>
              <w:suppressLineNumbers w:val="0"/>
              <w:ind w:left="420" w:leftChars="0" w:hanging="420" w:firstLineChars="0"/>
              <w:jc w:val="left"/>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b/>
                <w:bCs/>
                <w:i w:val="0"/>
                <w:iCs w:val="0"/>
                <w:color w:val="auto"/>
                <w:sz w:val="21"/>
                <w:szCs w:val="21"/>
                <w:u w:val="none"/>
              </w:rPr>
              <w:t>Human parainfluenza virus 3</w:t>
            </w:r>
          </w:p>
        </w:tc>
      </w:tr>
      <w:tr w14:paraId="673C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0" w:hRule="atLeast"/>
          <w:jc w:val="center"/>
        </w:trPr>
        <w:tc>
          <w:tcPr>
            <w:tcW w:w="1046" w:type="dxa"/>
            <w:shd w:val="clear" w:color="auto" w:fill="auto"/>
            <w:noWrap/>
            <w:vAlign w:val="center"/>
          </w:tcPr>
          <w:p w14:paraId="3BD0260B">
            <w:pPr>
              <w:keepNext w:val="0"/>
              <w:keepLines w:val="0"/>
              <w:widowControl/>
              <w:suppressLineNumbers w:val="0"/>
              <w:snapToGrid w:val="0"/>
              <w:jc w:val="left"/>
              <w:textAlignment w:val="center"/>
              <w:rPr>
                <w:rFonts w:hint="default" w:ascii="Times New Roman" w:hAnsi="Times New Roman" w:eastAsia="宋体" w:cs="Times New Roman"/>
                <w:i w:val="0"/>
                <w:iCs w:val="0"/>
                <w:color w:val="auto"/>
                <w:kern w:val="0"/>
                <w:sz w:val="22"/>
                <w:szCs w:val="22"/>
                <w:u w:val="none"/>
                <w:lang w:val="en-US" w:eastAsia="zh-CN" w:bidi="ar"/>
              </w:rPr>
            </w:pPr>
            <w:r>
              <w:rPr>
                <w:rFonts w:hint="default" w:ascii="Times New Roman" w:hAnsi="Times New Roman" w:eastAsia="宋体" w:cs="Times New Roman"/>
                <w:i w:val="0"/>
                <w:iCs w:val="0"/>
                <w:color w:val="auto"/>
                <w:kern w:val="0"/>
                <w:sz w:val="22"/>
                <w:szCs w:val="22"/>
                <w:u w:val="none"/>
                <w:lang w:val="en-US" w:eastAsia="zh-CN" w:bidi="ar"/>
              </w:rPr>
              <w:t>470</w:t>
            </w:r>
          </w:p>
        </w:tc>
        <w:tc>
          <w:tcPr>
            <w:tcW w:w="1810" w:type="dxa"/>
            <w:shd w:val="clear" w:color="auto" w:fill="auto"/>
            <w:noWrap/>
            <w:vAlign w:val="center"/>
          </w:tcPr>
          <w:p w14:paraId="6D4C50C3">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c>
          <w:tcPr>
            <w:tcW w:w="2253" w:type="dxa"/>
            <w:shd w:val="clear" w:color="auto" w:fill="auto"/>
            <w:noWrap/>
            <w:vAlign w:val="center"/>
          </w:tcPr>
          <w:p w14:paraId="37ACFAB3">
            <w:pPr>
              <w:numPr>
                <w:ilvl w:val="0"/>
                <w:numId w:val="0"/>
              </w:numPr>
              <w:snapToGrid w:val="0"/>
              <w:ind w:leftChars="0"/>
              <w:jc w:val="left"/>
              <w:rPr>
                <w:rFonts w:hint="default" w:ascii="Times New Roman" w:hAnsi="Times New Roman" w:eastAsia="宋体" w:cs="Times New Roman"/>
                <w:i w:val="0"/>
                <w:iCs w:val="0"/>
                <w:color w:val="auto"/>
                <w:sz w:val="21"/>
                <w:szCs w:val="21"/>
                <w:u w:val="none"/>
              </w:rPr>
            </w:pPr>
          </w:p>
        </w:tc>
        <w:tc>
          <w:tcPr>
            <w:tcW w:w="1243" w:type="dxa"/>
            <w:shd w:val="clear" w:color="auto" w:fill="auto"/>
            <w:noWrap/>
            <w:vAlign w:val="center"/>
          </w:tcPr>
          <w:p w14:paraId="14D6C665">
            <w:pPr>
              <w:numPr>
                <w:ilvl w:val="0"/>
                <w:numId w:val="0"/>
              </w:numPr>
              <w:snapToGrid w:val="0"/>
              <w:ind w:leftChars="0"/>
              <w:jc w:val="left"/>
              <w:rPr>
                <w:rFonts w:hint="default" w:ascii="Times New Roman" w:hAnsi="Times New Roman" w:eastAsia="宋体" w:cs="Times New Roman"/>
                <w:b/>
                <w:bCs/>
                <w:i w:val="0"/>
                <w:iCs w:val="0"/>
                <w:color w:val="auto"/>
                <w:sz w:val="21"/>
                <w:szCs w:val="21"/>
                <w:u w:val="none"/>
                <w:lang w:val="en-US" w:eastAsia="zh-CN"/>
              </w:rPr>
            </w:pPr>
          </w:p>
        </w:tc>
        <w:tc>
          <w:tcPr>
            <w:tcW w:w="3351" w:type="dxa"/>
            <w:shd w:val="clear" w:color="auto" w:fill="auto"/>
            <w:noWrap/>
            <w:vAlign w:val="center"/>
          </w:tcPr>
          <w:p w14:paraId="72FEEB47">
            <w:pPr>
              <w:widowControl w:val="0"/>
              <w:numPr>
                <w:ilvl w:val="0"/>
                <w:numId w:val="5"/>
              </w:numPr>
              <w:snapToGrid w:val="0"/>
              <w:ind w:left="420" w:leftChars="0" w:hanging="420" w:firstLineChars="0"/>
              <w:jc w:val="left"/>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sz w:val="21"/>
                <w:szCs w:val="21"/>
                <w:u w:val="none"/>
              </w:rPr>
              <w:t>Influenza A</w:t>
            </w:r>
          </w:p>
        </w:tc>
        <w:tc>
          <w:tcPr>
            <w:tcW w:w="4441" w:type="dxa"/>
            <w:shd w:val="clear" w:color="auto" w:fill="auto"/>
            <w:noWrap/>
            <w:vAlign w:val="center"/>
          </w:tcPr>
          <w:p w14:paraId="3EE1E23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auto"/>
                <w:sz w:val="21"/>
                <w:szCs w:val="21"/>
                <w:u w:val="none"/>
              </w:rPr>
            </w:pPr>
          </w:p>
        </w:tc>
      </w:tr>
    </w:tbl>
    <w:p w14:paraId="14A5602B">
      <w:pPr>
        <w:rPr>
          <w:rFonts w:hint="default" w:ascii="Times New Roman" w:hAnsi="Times New Roman" w:cs="Times New Roman"/>
          <w:b w:val="0"/>
          <w:bCs w:val="0"/>
          <w:color w:val="auto"/>
          <w:lang w:val="en-US" w:eastAsia="zh-CN"/>
        </w:rPr>
      </w:pPr>
      <w:r>
        <w:rPr>
          <w:rFonts w:hint="default" w:ascii="Times New Roman" w:hAnsi="Times New Roman" w:cs="Times New Roman"/>
          <w:b/>
          <w:bCs/>
          <w:color w:val="auto"/>
          <w:lang w:val="en-US" w:eastAsia="zh-CN"/>
        </w:rPr>
        <w:t>Note:</w:t>
      </w:r>
      <w:r>
        <w:rPr>
          <w:rFonts w:hint="default" w:ascii="Times New Roman" w:hAnsi="Times New Roman" w:cs="Times New Roman"/>
          <w:b w:val="0"/>
          <w:bCs w:val="0"/>
          <w:color w:val="auto"/>
          <w:lang w:val="en-US" w:eastAsia="zh-CN"/>
        </w:rPr>
        <w:t xml:space="preserve"> 9 participants (id: 155, 214, 235, 250, 296, 307, 394, 444, 467) in the control group had tNGS results because their tNGS testing was performed after the index time defined in this study.</w:t>
      </w:r>
    </w:p>
    <w:p w14:paraId="3549BFE3">
      <w:pPr>
        <w:rPr>
          <w:rFonts w:hint="default" w:ascii="Times New Roman" w:hAnsi="Times New Roman" w:cs="Times New Roman"/>
          <w:b/>
          <w:bCs/>
          <w:i w:val="0"/>
          <w:iCs w:val="0"/>
          <w:color w:val="auto"/>
          <w:sz w:val="21"/>
          <w:szCs w:val="21"/>
          <w:lang w:val="en-US" w:eastAsia="zh-CN"/>
        </w:rPr>
      </w:pPr>
      <w:r>
        <w:rPr>
          <w:rFonts w:hint="default" w:ascii="Times New Roman" w:hAnsi="Times New Roman" w:cs="Times New Roman"/>
          <w:b w:val="0"/>
          <w:bCs w:val="0"/>
          <w:i w:val="0"/>
          <w:iCs w:val="0"/>
          <w:color w:val="auto"/>
          <w:sz w:val="21"/>
          <w:szCs w:val="21"/>
          <w:lang w:val="en-US" w:eastAsia="zh-CN"/>
        </w:rPr>
        <w:t xml:space="preserve">The microbes identified as pathogens in the list above were indicated in </w:t>
      </w:r>
      <w:r>
        <w:rPr>
          <w:rFonts w:hint="default" w:ascii="Times New Roman" w:hAnsi="Times New Roman" w:cs="Times New Roman"/>
          <w:b/>
          <w:bCs/>
          <w:i w:val="0"/>
          <w:iCs w:val="0"/>
          <w:color w:val="auto"/>
          <w:sz w:val="21"/>
          <w:szCs w:val="21"/>
          <w:lang w:val="en-US" w:eastAsia="zh-CN"/>
        </w:rPr>
        <w:t>bold</w:t>
      </w:r>
      <w:r>
        <w:rPr>
          <w:rFonts w:hint="default" w:ascii="Times New Roman" w:hAnsi="Times New Roman" w:cs="Times New Roman"/>
          <w:b w:val="0"/>
          <w:bCs w:val="0"/>
          <w:i w:val="0"/>
          <w:iCs w:val="0"/>
          <w:color w:val="auto"/>
          <w:sz w:val="21"/>
          <w:szCs w:val="21"/>
          <w:lang w:val="en-US" w:eastAsia="zh-CN"/>
        </w:rPr>
        <w:t>.</w:t>
      </w:r>
    </w:p>
    <w:p w14:paraId="1C9CA81A">
      <w:pPr>
        <w:rPr>
          <w:rFonts w:hint="default" w:ascii="Times New Roman" w:hAnsi="Times New Roman" w:cs="Times New Roman"/>
          <w:b/>
          <w:bCs/>
          <w:i w:val="0"/>
          <w:iCs w:val="0"/>
          <w:color w:val="auto"/>
          <w:sz w:val="21"/>
          <w:szCs w:val="21"/>
          <w:lang w:val="en-US" w:eastAsia="zh-CN"/>
        </w:rPr>
      </w:pPr>
    </w:p>
    <w:p w14:paraId="55AFD0A9">
      <w:pPr>
        <w:rPr>
          <w:rFonts w:hint="default" w:ascii="Times New Roman" w:hAnsi="Times New Roman" w:cs="Times New Roman"/>
          <w:b/>
          <w:bCs/>
          <w:i w:val="0"/>
          <w:iCs w:val="0"/>
          <w:color w:val="auto"/>
          <w:sz w:val="21"/>
          <w:szCs w:val="21"/>
          <w:lang w:val="en-US" w:eastAsia="zh-CN"/>
        </w:rPr>
        <w:sectPr>
          <w:pgSz w:w="16838" w:h="11906" w:orient="landscape"/>
          <w:pgMar w:top="1800" w:right="1440" w:bottom="1800" w:left="1440" w:header="851" w:footer="992" w:gutter="0"/>
          <w:cols w:space="425" w:num="1"/>
          <w:docGrid w:type="lines" w:linePitch="312" w:charSpace="0"/>
        </w:sectPr>
      </w:pPr>
    </w:p>
    <w:p w14:paraId="5B833128">
      <w:pPr>
        <w:rPr>
          <w:rFonts w:hint="default" w:ascii="Times New Roman" w:hAnsi="Times New Roman" w:cs="Times New Roman"/>
          <w:b w:val="0"/>
          <w:bCs w:val="0"/>
          <w:i w:val="0"/>
          <w:iCs w:val="0"/>
          <w:color w:val="auto"/>
          <w:sz w:val="21"/>
          <w:szCs w:val="21"/>
          <w:lang w:val="en-US" w:eastAsia="zh-CN"/>
        </w:rPr>
      </w:pPr>
      <w:r>
        <w:rPr>
          <w:rFonts w:hint="default" w:ascii="Times New Roman" w:hAnsi="Times New Roman" w:cs="Times New Roman"/>
          <w:b/>
          <w:bCs/>
          <w:i w:val="0"/>
          <w:iCs w:val="0"/>
          <w:color w:val="auto"/>
          <w:sz w:val="21"/>
          <w:szCs w:val="21"/>
          <w:lang w:val="en-US" w:eastAsia="zh-CN"/>
        </w:rPr>
        <w:t>Table S11</w:t>
      </w:r>
      <w:r>
        <w:rPr>
          <w:rFonts w:hint="default" w:ascii="Times New Roman" w:hAnsi="Times New Roman" w:cs="Times New Roman"/>
          <w:b w:val="0"/>
          <w:bCs w:val="0"/>
          <w:i w:val="0"/>
          <w:iCs w:val="0"/>
          <w:color w:val="auto"/>
          <w:sz w:val="21"/>
          <w:szCs w:val="21"/>
          <w:lang w:val="en-US" w:eastAsia="zh-CN"/>
        </w:rPr>
        <w:t xml:space="preserve"> Antibiotics change patterns for children in the tNGS and control groups</w:t>
      </w:r>
    </w:p>
    <w:tbl>
      <w:tblPr>
        <w:tblStyle w:val="2"/>
        <w:tblW w:w="14078"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80"/>
        <w:gridCol w:w="3468"/>
        <w:gridCol w:w="3277"/>
        <w:gridCol w:w="1284"/>
        <w:gridCol w:w="3203"/>
        <w:gridCol w:w="1966"/>
      </w:tblGrid>
      <w:tr w14:paraId="5E87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trPr>
        <w:tc>
          <w:tcPr>
            <w:tcW w:w="7625" w:type="dxa"/>
            <w:gridSpan w:val="3"/>
            <w:shd w:val="clear" w:color="auto" w:fill="auto"/>
            <w:noWrap/>
            <w:vAlign w:val="center"/>
          </w:tcPr>
          <w:p w14:paraId="390FCE7F">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tNGS</w:t>
            </w:r>
          </w:p>
        </w:tc>
        <w:tc>
          <w:tcPr>
            <w:tcW w:w="6453" w:type="dxa"/>
            <w:gridSpan w:val="3"/>
            <w:shd w:val="clear" w:color="auto" w:fill="auto"/>
            <w:noWrap/>
            <w:vAlign w:val="center"/>
          </w:tcPr>
          <w:p w14:paraId="742B4906">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Control</w:t>
            </w:r>
          </w:p>
        </w:tc>
      </w:tr>
      <w:tr w14:paraId="4254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trPr>
        <w:tc>
          <w:tcPr>
            <w:tcW w:w="880" w:type="dxa"/>
            <w:shd w:val="clear" w:color="auto" w:fill="auto"/>
            <w:noWrap/>
            <w:vAlign w:val="center"/>
          </w:tcPr>
          <w:p w14:paraId="24C13F66">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18"/>
                <w:szCs w:val="18"/>
                <w:u w:val="none"/>
                <w:lang w:val="en-US" w:eastAsia="zh-CN" w:bidi="ar"/>
              </w:rPr>
              <w:t>Patient ID</w:t>
            </w:r>
          </w:p>
        </w:tc>
        <w:tc>
          <w:tcPr>
            <w:tcW w:w="3468" w:type="dxa"/>
            <w:shd w:val="clear" w:color="auto" w:fill="auto"/>
            <w:noWrap/>
            <w:vAlign w:val="center"/>
          </w:tcPr>
          <w:p w14:paraId="50F09EFC">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Before</w:t>
            </w:r>
          </w:p>
        </w:tc>
        <w:tc>
          <w:tcPr>
            <w:tcW w:w="3277" w:type="dxa"/>
            <w:shd w:val="clear" w:color="auto" w:fill="auto"/>
            <w:noWrap/>
            <w:vAlign w:val="center"/>
          </w:tcPr>
          <w:p w14:paraId="1C45A017">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After</w:t>
            </w:r>
          </w:p>
        </w:tc>
        <w:tc>
          <w:tcPr>
            <w:tcW w:w="1284" w:type="dxa"/>
            <w:shd w:val="clear" w:color="auto" w:fill="auto"/>
            <w:noWrap/>
            <w:vAlign w:val="center"/>
          </w:tcPr>
          <w:p w14:paraId="18CDEB21">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18"/>
                <w:szCs w:val="18"/>
                <w:u w:val="none"/>
                <w:lang w:val="en-US" w:eastAsia="zh-CN" w:bidi="ar"/>
              </w:rPr>
              <w:t>Patient ID</w:t>
            </w:r>
          </w:p>
        </w:tc>
        <w:tc>
          <w:tcPr>
            <w:tcW w:w="3203" w:type="dxa"/>
            <w:shd w:val="clear" w:color="auto" w:fill="auto"/>
            <w:noWrap/>
            <w:vAlign w:val="center"/>
          </w:tcPr>
          <w:p w14:paraId="750D6539">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Before</w:t>
            </w:r>
          </w:p>
        </w:tc>
        <w:tc>
          <w:tcPr>
            <w:tcW w:w="1966" w:type="dxa"/>
            <w:shd w:val="clear" w:color="auto" w:fill="auto"/>
            <w:noWrap/>
            <w:vAlign w:val="center"/>
          </w:tcPr>
          <w:p w14:paraId="0E02B313">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After</w:t>
            </w:r>
          </w:p>
        </w:tc>
      </w:tr>
      <w:tr w14:paraId="656F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078" w:type="dxa"/>
            <w:gridSpan w:val="6"/>
            <w:shd w:val="clear" w:color="auto" w:fill="auto"/>
            <w:noWrap/>
            <w:vAlign w:val="center"/>
          </w:tcPr>
          <w:p w14:paraId="3775033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sz w:val="21"/>
                <w:szCs w:val="21"/>
                <w:u w:val="none"/>
              </w:rPr>
              <w:t>Antibiotic de-escalation</w:t>
            </w:r>
          </w:p>
        </w:tc>
      </w:tr>
      <w:tr w14:paraId="0A0B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6C93C10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w:t>
            </w:r>
          </w:p>
        </w:tc>
        <w:tc>
          <w:tcPr>
            <w:tcW w:w="3468" w:type="dxa"/>
            <w:shd w:val="clear" w:color="auto" w:fill="FFFFFF"/>
            <w:vAlign w:val="center"/>
          </w:tcPr>
          <w:p w14:paraId="7358969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Piperacillin-Tazobactam</w:t>
            </w:r>
          </w:p>
        </w:tc>
        <w:tc>
          <w:tcPr>
            <w:tcW w:w="3277" w:type="dxa"/>
            <w:shd w:val="clear" w:color="auto" w:fill="FFFFFF"/>
            <w:vAlign w:val="center"/>
          </w:tcPr>
          <w:p w14:paraId="173E60E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Azithromycin</w:t>
            </w:r>
          </w:p>
        </w:tc>
        <w:tc>
          <w:tcPr>
            <w:tcW w:w="1284" w:type="dxa"/>
            <w:shd w:val="clear" w:color="auto" w:fill="auto"/>
            <w:noWrap/>
            <w:vAlign w:val="center"/>
          </w:tcPr>
          <w:p w14:paraId="222E24F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122</w:t>
            </w:r>
          </w:p>
        </w:tc>
        <w:tc>
          <w:tcPr>
            <w:tcW w:w="3203" w:type="dxa"/>
            <w:shd w:val="clear" w:color="auto" w:fill="FFFFFF"/>
            <w:vAlign w:val="center"/>
          </w:tcPr>
          <w:p w14:paraId="7814C6F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Cefoperazone-Sulbactam</w:t>
            </w:r>
          </w:p>
        </w:tc>
        <w:tc>
          <w:tcPr>
            <w:tcW w:w="1966" w:type="dxa"/>
            <w:shd w:val="clear" w:color="auto" w:fill="FFFFFF"/>
            <w:vAlign w:val="center"/>
          </w:tcPr>
          <w:p w14:paraId="22B7EC1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Cefazolin</w:t>
            </w:r>
          </w:p>
        </w:tc>
      </w:tr>
      <w:tr w14:paraId="5ADB2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2A8E953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27</w:t>
            </w:r>
          </w:p>
        </w:tc>
        <w:tc>
          <w:tcPr>
            <w:tcW w:w="3468" w:type="dxa"/>
            <w:shd w:val="clear" w:color="auto" w:fill="FFFFFF"/>
            <w:vAlign w:val="center"/>
          </w:tcPr>
          <w:p w14:paraId="511730F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Cefoperazone-Sulbactam</w:t>
            </w:r>
          </w:p>
        </w:tc>
        <w:tc>
          <w:tcPr>
            <w:tcW w:w="3277" w:type="dxa"/>
            <w:shd w:val="clear" w:color="auto" w:fill="FFFFFF"/>
            <w:vAlign w:val="center"/>
          </w:tcPr>
          <w:p w14:paraId="38F82BE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Teicoplanin</w:t>
            </w:r>
          </w:p>
        </w:tc>
        <w:tc>
          <w:tcPr>
            <w:tcW w:w="1284" w:type="dxa"/>
            <w:shd w:val="clear" w:color="auto" w:fill="auto"/>
            <w:noWrap/>
            <w:vAlign w:val="center"/>
          </w:tcPr>
          <w:p w14:paraId="048D136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125</w:t>
            </w:r>
          </w:p>
        </w:tc>
        <w:tc>
          <w:tcPr>
            <w:tcW w:w="3203" w:type="dxa"/>
            <w:shd w:val="clear" w:color="auto" w:fill="FFFFFF"/>
            <w:vAlign w:val="center"/>
          </w:tcPr>
          <w:p w14:paraId="3FBDADA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Ceftriaxone</w:t>
            </w:r>
          </w:p>
        </w:tc>
        <w:tc>
          <w:tcPr>
            <w:tcW w:w="1966" w:type="dxa"/>
            <w:shd w:val="clear" w:color="auto" w:fill="FFFFFF"/>
            <w:vAlign w:val="center"/>
          </w:tcPr>
          <w:p w14:paraId="34A310B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Azithromycin</w:t>
            </w:r>
          </w:p>
        </w:tc>
      </w:tr>
      <w:tr w14:paraId="66BD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60989CF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86</w:t>
            </w:r>
          </w:p>
        </w:tc>
        <w:tc>
          <w:tcPr>
            <w:tcW w:w="3468" w:type="dxa"/>
            <w:shd w:val="clear" w:color="auto" w:fill="FFFFFF"/>
            <w:vAlign w:val="center"/>
          </w:tcPr>
          <w:p w14:paraId="5AE0DB4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Piperacillin-Tazobactam</w:t>
            </w:r>
          </w:p>
        </w:tc>
        <w:tc>
          <w:tcPr>
            <w:tcW w:w="3277" w:type="dxa"/>
            <w:shd w:val="clear" w:color="auto" w:fill="FFFFFF"/>
            <w:vAlign w:val="center"/>
          </w:tcPr>
          <w:p w14:paraId="6961FDD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Azithromycin</w:t>
            </w:r>
          </w:p>
        </w:tc>
        <w:tc>
          <w:tcPr>
            <w:tcW w:w="1284" w:type="dxa"/>
            <w:shd w:val="clear" w:color="auto" w:fill="auto"/>
            <w:noWrap/>
            <w:vAlign w:val="center"/>
          </w:tcPr>
          <w:p w14:paraId="7671F66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129</w:t>
            </w:r>
          </w:p>
        </w:tc>
        <w:tc>
          <w:tcPr>
            <w:tcW w:w="3203" w:type="dxa"/>
            <w:shd w:val="clear" w:color="auto" w:fill="FFFFFF"/>
            <w:vAlign w:val="center"/>
          </w:tcPr>
          <w:p w14:paraId="7784FE5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Levofloxacin</w:t>
            </w:r>
          </w:p>
        </w:tc>
        <w:tc>
          <w:tcPr>
            <w:tcW w:w="1966" w:type="dxa"/>
            <w:shd w:val="clear" w:color="auto" w:fill="FFFFFF"/>
            <w:vAlign w:val="center"/>
          </w:tcPr>
          <w:p w14:paraId="081777E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r>
      <w:tr w14:paraId="76D7A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7824963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117</w:t>
            </w:r>
          </w:p>
        </w:tc>
        <w:tc>
          <w:tcPr>
            <w:tcW w:w="3468" w:type="dxa"/>
            <w:shd w:val="clear" w:color="auto" w:fill="FFFFFF"/>
            <w:vAlign w:val="center"/>
          </w:tcPr>
          <w:p w14:paraId="3EBC7AE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Ceftriaxone</w:t>
            </w:r>
          </w:p>
        </w:tc>
        <w:tc>
          <w:tcPr>
            <w:tcW w:w="3277" w:type="dxa"/>
            <w:shd w:val="clear" w:color="auto" w:fill="FFFFFF"/>
            <w:vAlign w:val="center"/>
          </w:tcPr>
          <w:p w14:paraId="4CAB52C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Azithromycin</w:t>
            </w:r>
          </w:p>
        </w:tc>
        <w:tc>
          <w:tcPr>
            <w:tcW w:w="1284" w:type="dxa"/>
            <w:shd w:val="clear" w:color="auto" w:fill="auto"/>
            <w:noWrap/>
            <w:vAlign w:val="center"/>
          </w:tcPr>
          <w:p w14:paraId="4812FDA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214</w:t>
            </w:r>
          </w:p>
        </w:tc>
        <w:tc>
          <w:tcPr>
            <w:tcW w:w="3203" w:type="dxa"/>
            <w:shd w:val="clear" w:color="auto" w:fill="FFFFFF"/>
            <w:vAlign w:val="center"/>
          </w:tcPr>
          <w:p w14:paraId="629A458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Fosfomycin</w:t>
            </w:r>
          </w:p>
        </w:tc>
        <w:tc>
          <w:tcPr>
            <w:tcW w:w="1966" w:type="dxa"/>
            <w:shd w:val="clear" w:color="auto" w:fill="FFFFFF"/>
            <w:vAlign w:val="center"/>
          </w:tcPr>
          <w:p w14:paraId="63F17FC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r>
      <w:tr w14:paraId="3BF5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08AD668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120</w:t>
            </w:r>
          </w:p>
        </w:tc>
        <w:tc>
          <w:tcPr>
            <w:tcW w:w="3468" w:type="dxa"/>
            <w:shd w:val="clear" w:color="auto" w:fill="FFFFFF"/>
            <w:vAlign w:val="center"/>
          </w:tcPr>
          <w:p w14:paraId="42D8B89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c>
          <w:tcPr>
            <w:tcW w:w="3277" w:type="dxa"/>
            <w:shd w:val="clear" w:color="auto" w:fill="FFFFFF"/>
            <w:vAlign w:val="center"/>
          </w:tcPr>
          <w:p w14:paraId="5B5EED1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Ornidazole</w:t>
            </w:r>
          </w:p>
        </w:tc>
        <w:tc>
          <w:tcPr>
            <w:tcW w:w="1284" w:type="dxa"/>
            <w:shd w:val="clear" w:color="auto" w:fill="auto"/>
            <w:noWrap/>
            <w:vAlign w:val="center"/>
          </w:tcPr>
          <w:p w14:paraId="6DE4481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229</w:t>
            </w:r>
          </w:p>
        </w:tc>
        <w:tc>
          <w:tcPr>
            <w:tcW w:w="3203" w:type="dxa"/>
            <w:shd w:val="clear" w:color="auto" w:fill="auto"/>
            <w:noWrap/>
            <w:vAlign w:val="center"/>
          </w:tcPr>
          <w:p w14:paraId="31A54B8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Clarithromycin+Ceftriaxone</w:t>
            </w:r>
          </w:p>
        </w:tc>
        <w:tc>
          <w:tcPr>
            <w:tcW w:w="1966" w:type="dxa"/>
            <w:shd w:val="clear" w:color="auto" w:fill="FFFFFF"/>
            <w:vAlign w:val="center"/>
          </w:tcPr>
          <w:p w14:paraId="0DC2F1C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r>
      <w:tr w14:paraId="7893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6B031A9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124</w:t>
            </w:r>
          </w:p>
        </w:tc>
        <w:tc>
          <w:tcPr>
            <w:tcW w:w="3468" w:type="dxa"/>
            <w:shd w:val="clear" w:color="auto" w:fill="FFFFFF"/>
            <w:vAlign w:val="center"/>
          </w:tcPr>
          <w:p w14:paraId="79E99F8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Ceftriaxone+Azithromycin</w:t>
            </w:r>
          </w:p>
        </w:tc>
        <w:tc>
          <w:tcPr>
            <w:tcW w:w="3277" w:type="dxa"/>
            <w:shd w:val="clear" w:color="auto" w:fill="FFFFFF"/>
            <w:vAlign w:val="center"/>
          </w:tcPr>
          <w:p w14:paraId="10CEAA4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Cefdinir</w:t>
            </w:r>
          </w:p>
        </w:tc>
        <w:tc>
          <w:tcPr>
            <w:tcW w:w="1284" w:type="dxa"/>
            <w:shd w:val="clear" w:color="auto" w:fill="auto"/>
            <w:noWrap/>
            <w:vAlign w:val="center"/>
          </w:tcPr>
          <w:p w14:paraId="5225F8D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234</w:t>
            </w:r>
          </w:p>
        </w:tc>
        <w:tc>
          <w:tcPr>
            <w:tcW w:w="3203" w:type="dxa"/>
            <w:shd w:val="clear" w:color="auto" w:fill="auto"/>
            <w:noWrap/>
            <w:vAlign w:val="center"/>
          </w:tcPr>
          <w:p w14:paraId="6316D56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Ceftriaxone</w:t>
            </w:r>
          </w:p>
        </w:tc>
        <w:tc>
          <w:tcPr>
            <w:tcW w:w="1966" w:type="dxa"/>
            <w:shd w:val="clear" w:color="auto" w:fill="FFFFFF"/>
            <w:vAlign w:val="center"/>
          </w:tcPr>
          <w:p w14:paraId="53B4AAE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r>
      <w:tr w14:paraId="70D5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293AACE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141</w:t>
            </w:r>
          </w:p>
        </w:tc>
        <w:tc>
          <w:tcPr>
            <w:tcW w:w="3468" w:type="dxa"/>
            <w:shd w:val="clear" w:color="auto" w:fill="auto"/>
            <w:noWrap/>
            <w:vAlign w:val="center"/>
          </w:tcPr>
          <w:p w14:paraId="6D392FB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Piperacillin-Tazobactam+Cefoperazone-Sulbactam</w:t>
            </w:r>
          </w:p>
        </w:tc>
        <w:tc>
          <w:tcPr>
            <w:tcW w:w="3277" w:type="dxa"/>
            <w:shd w:val="clear" w:color="auto" w:fill="FFFFFF"/>
            <w:vAlign w:val="center"/>
          </w:tcPr>
          <w:p w14:paraId="3C57DE6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Azithromycin</w:t>
            </w:r>
          </w:p>
        </w:tc>
        <w:tc>
          <w:tcPr>
            <w:tcW w:w="1284" w:type="dxa"/>
            <w:shd w:val="clear" w:color="auto" w:fill="auto"/>
            <w:noWrap/>
            <w:vAlign w:val="center"/>
          </w:tcPr>
          <w:p w14:paraId="4AA8A48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242</w:t>
            </w:r>
          </w:p>
        </w:tc>
        <w:tc>
          <w:tcPr>
            <w:tcW w:w="3203" w:type="dxa"/>
            <w:shd w:val="clear" w:color="auto" w:fill="auto"/>
            <w:noWrap/>
            <w:vAlign w:val="center"/>
          </w:tcPr>
          <w:p w14:paraId="6D08936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Cefoperazone-Sulbactam+Azithromycin</w:t>
            </w:r>
          </w:p>
        </w:tc>
        <w:tc>
          <w:tcPr>
            <w:tcW w:w="1966" w:type="dxa"/>
            <w:shd w:val="clear" w:color="auto" w:fill="auto"/>
            <w:noWrap/>
            <w:vAlign w:val="center"/>
          </w:tcPr>
          <w:p w14:paraId="1A9EC8B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Azithromycin</w:t>
            </w:r>
          </w:p>
        </w:tc>
      </w:tr>
      <w:tr w14:paraId="1E09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456E840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170</w:t>
            </w:r>
          </w:p>
        </w:tc>
        <w:tc>
          <w:tcPr>
            <w:tcW w:w="3468" w:type="dxa"/>
            <w:shd w:val="clear" w:color="auto" w:fill="auto"/>
            <w:noWrap/>
            <w:vAlign w:val="center"/>
          </w:tcPr>
          <w:p w14:paraId="2E1EDF4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Piperacillin-Tazobactam+Azithromycin</w:t>
            </w:r>
          </w:p>
        </w:tc>
        <w:tc>
          <w:tcPr>
            <w:tcW w:w="3277" w:type="dxa"/>
            <w:shd w:val="clear" w:color="auto" w:fill="FFFFFF"/>
            <w:vAlign w:val="center"/>
          </w:tcPr>
          <w:p w14:paraId="47974F1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Ornidazole</w:t>
            </w:r>
          </w:p>
        </w:tc>
        <w:tc>
          <w:tcPr>
            <w:tcW w:w="1284" w:type="dxa"/>
            <w:shd w:val="clear" w:color="auto" w:fill="auto"/>
            <w:noWrap/>
            <w:vAlign w:val="center"/>
          </w:tcPr>
          <w:p w14:paraId="47C5DC0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258</w:t>
            </w:r>
          </w:p>
        </w:tc>
        <w:tc>
          <w:tcPr>
            <w:tcW w:w="3203" w:type="dxa"/>
            <w:shd w:val="clear" w:color="auto" w:fill="FFFFFF"/>
            <w:vAlign w:val="center"/>
          </w:tcPr>
          <w:p w14:paraId="4939CC2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Cefazolin+Piperacillin-Tazobactam</w:t>
            </w:r>
          </w:p>
        </w:tc>
        <w:tc>
          <w:tcPr>
            <w:tcW w:w="1966" w:type="dxa"/>
            <w:shd w:val="clear" w:color="auto" w:fill="auto"/>
            <w:noWrap/>
            <w:vAlign w:val="center"/>
          </w:tcPr>
          <w:p w14:paraId="1E4E2B6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Azithromycin</w:t>
            </w:r>
          </w:p>
        </w:tc>
      </w:tr>
      <w:tr w14:paraId="13566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409579C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180</w:t>
            </w:r>
          </w:p>
        </w:tc>
        <w:tc>
          <w:tcPr>
            <w:tcW w:w="3468" w:type="dxa"/>
            <w:shd w:val="clear" w:color="auto" w:fill="FFFFFF"/>
            <w:vAlign w:val="center"/>
          </w:tcPr>
          <w:p w14:paraId="2DD7884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Ceftriaxone</w:t>
            </w:r>
          </w:p>
        </w:tc>
        <w:tc>
          <w:tcPr>
            <w:tcW w:w="3277" w:type="dxa"/>
            <w:shd w:val="clear" w:color="auto" w:fill="FFFFFF"/>
            <w:vAlign w:val="center"/>
          </w:tcPr>
          <w:p w14:paraId="3E9844F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Azithromycin</w:t>
            </w:r>
          </w:p>
        </w:tc>
        <w:tc>
          <w:tcPr>
            <w:tcW w:w="1284" w:type="dxa"/>
            <w:shd w:val="clear" w:color="auto" w:fill="auto"/>
            <w:noWrap/>
            <w:vAlign w:val="center"/>
          </w:tcPr>
          <w:p w14:paraId="104F4D2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266</w:t>
            </w:r>
          </w:p>
        </w:tc>
        <w:tc>
          <w:tcPr>
            <w:tcW w:w="3203" w:type="dxa"/>
            <w:shd w:val="clear" w:color="auto" w:fill="FFFFFF"/>
            <w:vAlign w:val="center"/>
          </w:tcPr>
          <w:p w14:paraId="43CD64F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Ceftriaxone+Clarithromycin</w:t>
            </w:r>
          </w:p>
        </w:tc>
        <w:tc>
          <w:tcPr>
            <w:tcW w:w="1966" w:type="dxa"/>
            <w:shd w:val="clear" w:color="auto" w:fill="FFFFFF"/>
            <w:vAlign w:val="center"/>
          </w:tcPr>
          <w:p w14:paraId="6034A4A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r>
      <w:tr w14:paraId="31F0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2581F72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186</w:t>
            </w:r>
          </w:p>
        </w:tc>
        <w:tc>
          <w:tcPr>
            <w:tcW w:w="3468" w:type="dxa"/>
            <w:shd w:val="clear" w:color="auto" w:fill="FFFFFF"/>
            <w:vAlign w:val="center"/>
          </w:tcPr>
          <w:p w14:paraId="4DF4786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Ceftriaxone+Azithromycin</w:t>
            </w:r>
          </w:p>
        </w:tc>
        <w:tc>
          <w:tcPr>
            <w:tcW w:w="3277" w:type="dxa"/>
            <w:shd w:val="clear" w:color="auto" w:fill="FFFFFF"/>
            <w:vAlign w:val="center"/>
          </w:tcPr>
          <w:p w14:paraId="2FA8510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Azithromycin</w:t>
            </w:r>
          </w:p>
        </w:tc>
        <w:tc>
          <w:tcPr>
            <w:tcW w:w="1284" w:type="dxa"/>
            <w:shd w:val="clear" w:color="auto" w:fill="auto"/>
            <w:noWrap/>
            <w:vAlign w:val="center"/>
          </w:tcPr>
          <w:p w14:paraId="2E21052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295</w:t>
            </w:r>
          </w:p>
        </w:tc>
        <w:tc>
          <w:tcPr>
            <w:tcW w:w="3203" w:type="dxa"/>
            <w:shd w:val="clear" w:color="auto" w:fill="FFFFFF"/>
            <w:vAlign w:val="center"/>
          </w:tcPr>
          <w:p w14:paraId="58036BB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Levofloxacin</w:t>
            </w:r>
          </w:p>
        </w:tc>
        <w:tc>
          <w:tcPr>
            <w:tcW w:w="1966" w:type="dxa"/>
            <w:shd w:val="clear" w:color="auto" w:fill="FFFFFF"/>
            <w:vAlign w:val="center"/>
          </w:tcPr>
          <w:p w14:paraId="1E6803F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Minocycline</w:t>
            </w:r>
          </w:p>
        </w:tc>
      </w:tr>
      <w:tr w14:paraId="6AB0C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1C0EC03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230</w:t>
            </w:r>
          </w:p>
        </w:tc>
        <w:tc>
          <w:tcPr>
            <w:tcW w:w="3468" w:type="dxa"/>
            <w:shd w:val="clear" w:color="auto" w:fill="FFFFFF"/>
            <w:vAlign w:val="center"/>
          </w:tcPr>
          <w:p w14:paraId="614925E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Ceftriaxone+Azithromycin</w:t>
            </w:r>
          </w:p>
        </w:tc>
        <w:tc>
          <w:tcPr>
            <w:tcW w:w="3277" w:type="dxa"/>
            <w:shd w:val="clear" w:color="auto" w:fill="FFFFFF"/>
            <w:vAlign w:val="center"/>
          </w:tcPr>
          <w:p w14:paraId="3EB2058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Azithromycin</w:t>
            </w:r>
          </w:p>
        </w:tc>
        <w:tc>
          <w:tcPr>
            <w:tcW w:w="1284" w:type="dxa"/>
            <w:shd w:val="clear" w:color="auto" w:fill="auto"/>
            <w:noWrap/>
            <w:vAlign w:val="center"/>
          </w:tcPr>
          <w:p w14:paraId="414011E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297</w:t>
            </w:r>
          </w:p>
        </w:tc>
        <w:tc>
          <w:tcPr>
            <w:tcW w:w="3203" w:type="dxa"/>
            <w:shd w:val="clear" w:color="auto" w:fill="FFFFFF"/>
            <w:vAlign w:val="center"/>
          </w:tcPr>
          <w:p w14:paraId="6AB21E8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Fosfomycin</w:t>
            </w:r>
          </w:p>
        </w:tc>
        <w:tc>
          <w:tcPr>
            <w:tcW w:w="1966" w:type="dxa"/>
            <w:shd w:val="clear" w:color="auto" w:fill="FFFFFF"/>
            <w:vAlign w:val="center"/>
          </w:tcPr>
          <w:p w14:paraId="2A3DD73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Minocycline</w:t>
            </w:r>
          </w:p>
        </w:tc>
      </w:tr>
      <w:tr w14:paraId="0326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1CF2007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319</w:t>
            </w:r>
          </w:p>
        </w:tc>
        <w:tc>
          <w:tcPr>
            <w:tcW w:w="3468" w:type="dxa"/>
            <w:shd w:val="clear" w:color="auto" w:fill="FFFFFF"/>
            <w:vAlign w:val="center"/>
          </w:tcPr>
          <w:p w14:paraId="2E3CCF8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Ceftriaxone</w:t>
            </w:r>
          </w:p>
        </w:tc>
        <w:tc>
          <w:tcPr>
            <w:tcW w:w="3277" w:type="dxa"/>
            <w:shd w:val="clear" w:color="auto" w:fill="FFFFFF"/>
            <w:vAlign w:val="center"/>
          </w:tcPr>
          <w:p w14:paraId="2416368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Azithromycin</w:t>
            </w:r>
          </w:p>
        </w:tc>
        <w:tc>
          <w:tcPr>
            <w:tcW w:w="1284" w:type="dxa"/>
            <w:shd w:val="clear" w:color="auto" w:fill="auto"/>
            <w:noWrap/>
            <w:vAlign w:val="center"/>
          </w:tcPr>
          <w:p w14:paraId="27BD6FC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307</w:t>
            </w:r>
          </w:p>
        </w:tc>
        <w:tc>
          <w:tcPr>
            <w:tcW w:w="3203" w:type="dxa"/>
            <w:shd w:val="clear" w:color="auto" w:fill="FFFFFF"/>
            <w:vAlign w:val="center"/>
          </w:tcPr>
          <w:p w14:paraId="3A67871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Piperacillin-Tazobactam</w:t>
            </w:r>
          </w:p>
        </w:tc>
        <w:tc>
          <w:tcPr>
            <w:tcW w:w="1966" w:type="dxa"/>
            <w:shd w:val="clear" w:color="auto" w:fill="FFFFFF"/>
            <w:vAlign w:val="center"/>
          </w:tcPr>
          <w:p w14:paraId="37C3D7E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r>
      <w:tr w14:paraId="6F705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0200EF8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364</w:t>
            </w:r>
          </w:p>
        </w:tc>
        <w:tc>
          <w:tcPr>
            <w:tcW w:w="3468" w:type="dxa"/>
            <w:shd w:val="clear" w:color="auto" w:fill="auto"/>
            <w:noWrap/>
            <w:vAlign w:val="center"/>
          </w:tcPr>
          <w:p w14:paraId="1ED40DE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Piperacillin-Tazobactam+Cefoperazone-Sulbactam</w:t>
            </w:r>
          </w:p>
        </w:tc>
        <w:tc>
          <w:tcPr>
            <w:tcW w:w="3277" w:type="dxa"/>
            <w:shd w:val="clear" w:color="auto" w:fill="FFFFFF"/>
            <w:vAlign w:val="center"/>
          </w:tcPr>
          <w:p w14:paraId="09E11C5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c>
          <w:tcPr>
            <w:tcW w:w="1284" w:type="dxa"/>
            <w:shd w:val="clear" w:color="auto" w:fill="auto"/>
            <w:noWrap/>
            <w:vAlign w:val="center"/>
          </w:tcPr>
          <w:p w14:paraId="5610135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315</w:t>
            </w:r>
          </w:p>
        </w:tc>
        <w:tc>
          <w:tcPr>
            <w:tcW w:w="3203" w:type="dxa"/>
            <w:shd w:val="clear" w:color="auto" w:fill="FFFFFF"/>
            <w:vAlign w:val="center"/>
          </w:tcPr>
          <w:p w14:paraId="7506316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Levofloxacin</w:t>
            </w:r>
          </w:p>
        </w:tc>
        <w:tc>
          <w:tcPr>
            <w:tcW w:w="1966" w:type="dxa"/>
            <w:shd w:val="clear" w:color="auto" w:fill="FFFFFF"/>
            <w:vAlign w:val="center"/>
          </w:tcPr>
          <w:p w14:paraId="5B8EB66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r>
      <w:tr w14:paraId="5966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642A61F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367</w:t>
            </w:r>
          </w:p>
        </w:tc>
        <w:tc>
          <w:tcPr>
            <w:tcW w:w="3468" w:type="dxa"/>
            <w:shd w:val="clear" w:color="auto" w:fill="auto"/>
            <w:noWrap/>
            <w:vAlign w:val="center"/>
          </w:tcPr>
          <w:p w14:paraId="264E978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Cefoperazone-Sulbactam+Teicoplanin</w:t>
            </w:r>
          </w:p>
        </w:tc>
        <w:tc>
          <w:tcPr>
            <w:tcW w:w="3277" w:type="dxa"/>
            <w:shd w:val="clear" w:color="auto" w:fill="FFFFFF"/>
            <w:vAlign w:val="center"/>
          </w:tcPr>
          <w:p w14:paraId="4A5163C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Cefdinir</w:t>
            </w:r>
          </w:p>
        </w:tc>
        <w:tc>
          <w:tcPr>
            <w:tcW w:w="1284" w:type="dxa"/>
            <w:shd w:val="clear" w:color="auto" w:fill="auto"/>
            <w:noWrap/>
            <w:vAlign w:val="center"/>
          </w:tcPr>
          <w:p w14:paraId="3949EE9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322</w:t>
            </w:r>
          </w:p>
        </w:tc>
        <w:tc>
          <w:tcPr>
            <w:tcW w:w="3203" w:type="dxa"/>
            <w:shd w:val="clear" w:color="auto" w:fill="FFFFFF"/>
            <w:vAlign w:val="center"/>
          </w:tcPr>
          <w:p w14:paraId="4F9B6B4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Piperacillin-Tazobactam</w:t>
            </w:r>
          </w:p>
        </w:tc>
        <w:tc>
          <w:tcPr>
            <w:tcW w:w="1966" w:type="dxa"/>
            <w:shd w:val="clear" w:color="auto" w:fill="FFFFFF"/>
            <w:vAlign w:val="center"/>
          </w:tcPr>
          <w:p w14:paraId="7BF8CD1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r>
      <w:tr w14:paraId="4CB3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233AE98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377</w:t>
            </w:r>
          </w:p>
        </w:tc>
        <w:tc>
          <w:tcPr>
            <w:tcW w:w="3468" w:type="dxa"/>
            <w:shd w:val="clear" w:color="auto" w:fill="FFFFFF"/>
            <w:vAlign w:val="center"/>
          </w:tcPr>
          <w:p w14:paraId="0B4F839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Fosfomycin</w:t>
            </w:r>
          </w:p>
        </w:tc>
        <w:tc>
          <w:tcPr>
            <w:tcW w:w="3277" w:type="dxa"/>
            <w:shd w:val="clear" w:color="auto" w:fill="FFFFFF"/>
            <w:vAlign w:val="center"/>
          </w:tcPr>
          <w:p w14:paraId="34D5BA6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Azithromycin</w:t>
            </w:r>
          </w:p>
        </w:tc>
        <w:tc>
          <w:tcPr>
            <w:tcW w:w="1284" w:type="dxa"/>
            <w:shd w:val="clear" w:color="auto" w:fill="auto"/>
            <w:noWrap/>
            <w:vAlign w:val="center"/>
          </w:tcPr>
          <w:p w14:paraId="3E73997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381</w:t>
            </w:r>
          </w:p>
        </w:tc>
        <w:tc>
          <w:tcPr>
            <w:tcW w:w="3203" w:type="dxa"/>
            <w:shd w:val="clear" w:color="auto" w:fill="FFFFFF"/>
            <w:vAlign w:val="center"/>
          </w:tcPr>
          <w:p w14:paraId="05630BE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Piperacillin-Tazobactam</w:t>
            </w:r>
          </w:p>
        </w:tc>
        <w:tc>
          <w:tcPr>
            <w:tcW w:w="1966" w:type="dxa"/>
            <w:shd w:val="clear" w:color="auto" w:fill="FFFFFF"/>
            <w:vAlign w:val="center"/>
          </w:tcPr>
          <w:p w14:paraId="31B9DEA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Doxycycline</w:t>
            </w:r>
          </w:p>
        </w:tc>
      </w:tr>
      <w:tr w14:paraId="45EF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1E76284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378</w:t>
            </w:r>
          </w:p>
        </w:tc>
        <w:tc>
          <w:tcPr>
            <w:tcW w:w="3468" w:type="dxa"/>
            <w:shd w:val="clear" w:color="auto" w:fill="FFFFFF"/>
            <w:vAlign w:val="center"/>
          </w:tcPr>
          <w:p w14:paraId="3DCC912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Cefoperazone-Sulbactam</w:t>
            </w:r>
          </w:p>
        </w:tc>
        <w:tc>
          <w:tcPr>
            <w:tcW w:w="3277" w:type="dxa"/>
            <w:shd w:val="clear" w:color="auto" w:fill="FFFFFF"/>
            <w:vAlign w:val="center"/>
          </w:tcPr>
          <w:p w14:paraId="44E9B7B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Azithromycin</w:t>
            </w:r>
          </w:p>
        </w:tc>
        <w:tc>
          <w:tcPr>
            <w:tcW w:w="1284" w:type="dxa"/>
            <w:shd w:val="clear" w:color="auto" w:fill="auto"/>
            <w:noWrap/>
            <w:vAlign w:val="center"/>
          </w:tcPr>
          <w:p w14:paraId="339EC61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396</w:t>
            </w:r>
          </w:p>
        </w:tc>
        <w:tc>
          <w:tcPr>
            <w:tcW w:w="3203" w:type="dxa"/>
            <w:shd w:val="clear" w:color="auto" w:fill="FFFFFF"/>
            <w:vAlign w:val="center"/>
          </w:tcPr>
          <w:p w14:paraId="73C4AD4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Cefoperazone-Sulbactam</w:t>
            </w:r>
          </w:p>
        </w:tc>
        <w:tc>
          <w:tcPr>
            <w:tcW w:w="1966" w:type="dxa"/>
            <w:shd w:val="clear" w:color="auto" w:fill="FFFFFF"/>
            <w:vAlign w:val="center"/>
          </w:tcPr>
          <w:p w14:paraId="60835AA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Cefdinir</w:t>
            </w:r>
          </w:p>
        </w:tc>
      </w:tr>
      <w:tr w14:paraId="4659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09FBE3B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386</w:t>
            </w:r>
          </w:p>
        </w:tc>
        <w:tc>
          <w:tcPr>
            <w:tcW w:w="3468" w:type="dxa"/>
            <w:shd w:val="clear" w:color="auto" w:fill="FFFFFF"/>
            <w:vAlign w:val="center"/>
          </w:tcPr>
          <w:p w14:paraId="1195CE5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Piperacillin-Tazobactam</w:t>
            </w:r>
          </w:p>
        </w:tc>
        <w:tc>
          <w:tcPr>
            <w:tcW w:w="3277" w:type="dxa"/>
            <w:shd w:val="clear" w:color="auto" w:fill="FFFFFF"/>
            <w:vAlign w:val="center"/>
          </w:tcPr>
          <w:p w14:paraId="1C5C26D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Cefdinir</w:t>
            </w:r>
          </w:p>
        </w:tc>
        <w:tc>
          <w:tcPr>
            <w:tcW w:w="1284" w:type="dxa"/>
            <w:shd w:val="clear" w:color="auto" w:fill="auto"/>
            <w:noWrap/>
            <w:vAlign w:val="center"/>
          </w:tcPr>
          <w:p w14:paraId="148FFF3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423</w:t>
            </w:r>
          </w:p>
        </w:tc>
        <w:tc>
          <w:tcPr>
            <w:tcW w:w="3203" w:type="dxa"/>
            <w:shd w:val="clear" w:color="auto" w:fill="FFFFFF"/>
            <w:vAlign w:val="center"/>
          </w:tcPr>
          <w:p w14:paraId="22ED4B9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Cefoperazone-Sulbactam+Clarithromycin</w:t>
            </w:r>
          </w:p>
        </w:tc>
        <w:tc>
          <w:tcPr>
            <w:tcW w:w="1966" w:type="dxa"/>
            <w:shd w:val="clear" w:color="auto" w:fill="FFFFFF"/>
            <w:vAlign w:val="center"/>
          </w:tcPr>
          <w:p w14:paraId="43CF648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r>
      <w:tr w14:paraId="644E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19E0E67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403</w:t>
            </w:r>
          </w:p>
        </w:tc>
        <w:tc>
          <w:tcPr>
            <w:tcW w:w="3468" w:type="dxa"/>
            <w:shd w:val="clear" w:color="auto" w:fill="FFFFFF"/>
            <w:vAlign w:val="center"/>
          </w:tcPr>
          <w:p w14:paraId="36C9EF5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Cefoperazone-Sulbactam</w:t>
            </w:r>
          </w:p>
        </w:tc>
        <w:tc>
          <w:tcPr>
            <w:tcW w:w="3277" w:type="dxa"/>
            <w:shd w:val="clear" w:color="auto" w:fill="FFFFFF"/>
            <w:vAlign w:val="center"/>
          </w:tcPr>
          <w:p w14:paraId="321C435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Azithromycin</w:t>
            </w:r>
          </w:p>
        </w:tc>
        <w:tc>
          <w:tcPr>
            <w:tcW w:w="1284" w:type="dxa"/>
            <w:shd w:val="clear" w:color="auto" w:fill="auto"/>
            <w:noWrap/>
            <w:vAlign w:val="center"/>
          </w:tcPr>
          <w:p w14:paraId="3FC92D4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444</w:t>
            </w:r>
          </w:p>
        </w:tc>
        <w:tc>
          <w:tcPr>
            <w:tcW w:w="3203" w:type="dxa"/>
            <w:shd w:val="clear" w:color="auto" w:fill="FFFFFF"/>
            <w:vAlign w:val="center"/>
          </w:tcPr>
          <w:p w14:paraId="5F8BF0F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Piperacillin-Tazobactam</w:t>
            </w:r>
          </w:p>
        </w:tc>
        <w:tc>
          <w:tcPr>
            <w:tcW w:w="1966" w:type="dxa"/>
            <w:shd w:val="clear" w:color="auto" w:fill="FFFFFF"/>
            <w:vAlign w:val="center"/>
          </w:tcPr>
          <w:p w14:paraId="2CF1D1D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Cefdinir</w:t>
            </w:r>
          </w:p>
        </w:tc>
      </w:tr>
      <w:tr w14:paraId="021B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59B42E0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448</w:t>
            </w:r>
          </w:p>
        </w:tc>
        <w:tc>
          <w:tcPr>
            <w:tcW w:w="3468" w:type="dxa"/>
            <w:shd w:val="clear" w:color="auto" w:fill="FFFFFF"/>
            <w:vAlign w:val="center"/>
          </w:tcPr>
          <w:p w14:paraId="4112028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Cefoperazone-Sulbactam</w:t>
            </w:r>
          </w:p>
        </w:tc>
        <w:tc>
          <w:tcPr>
            <w:tcW w:w="3277" w:type="dxa"/>
            <w:shd w:val="clear" w:color="auto" w:fill="FFFFFF"/>
            <w:vAlign w:val="center"/>
          </w:tcPr>
          <w:p w14:paraId="00B1408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Ceftazidime</w:t>
            </w:r>
          </w:p>
        </w:tc>
        <w:tc>
          <w:tcPr>
            <w:tcW w:w="1284" w:type="dxa"/>
            <w:shd w:val="clear" w:color="auto" w:fill="auto"/>
            <w:noWrap/>
            <w:vAlign w:val="center"/>
          </w:tcPr>
          <w:p w14:paraId="0D4E6C1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463</w:t>
            </w:r>
          </w:p>
        </w:tc>
        <w:tc>
          <w:tcPr>
            <w:tcW w:w="3203" w:type="dxa"/>
            <w:shd w:val="clear" w:color="auto" w:fill="FFFFFF"/>
            <w:vAlign w:val="center"/>
          </w:tcPr>
          <w:p w14:paraId="1079A46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Piperacillin-Tazobactam</w:t>
            </w:r>
          </w:p>
        </w:tc>
        <w:tc>
          <w:tcPr>
            <w:tcW w:w="1966" w:type="dxa"/>
            <w:shd w:val="clear" w:color="auto" w:fill="FFFFFF"/>
            <w:vAlign w:val="center"/>
          </w:tcPr>
          <w:p w14:paraId="2D3DCE8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r>
      <w:tr w14:paraId="601C7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4A7A533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479</w:t>
            </w:r>
          </w:p>
        </w:tc>
        <w:tc>
          <w:tcPr>
            <w:tcW w:w="3468" w:type="dxa"/>
            <w:shd w:val="clear" w:color="auto" w:fill="FFFFFF"/>
            <w:vAlign w:val="center"/>
          </w:tcPr>
          <w:p w14:paraId="58A47E2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Piperacillin-Tazobactam</w:t>
            </w:r>
          </w:p>
        </w:tc>
        <w:tc>
          <w:tcPr>
            <w:tcW w:w="3277" w:type="dxa"/>
            <w:shd w:val="clear" w:color="auto" w:fill="FFFFFF"/>
            <w:vAlign w:val="center"/>
          </w:tcPr>
          <w:p w14:paraId="2F44144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Doxycycline</w:t>
            </w:r>
          </w:p>
        </w:tc>
        <w:tc>
          <w:tcPr>
            <w:tcW w:w="1284" w:type="dxa"/>
            <w:shd w:val="clear" w:color="auto" w:fill="auto"/>
            <w:noWrap/>
            <w:vAlign w:val="center"/>
          </w:tcPr>
          <w:p w14:paraId="2E7FCCFE">
            <w:pPr>
              <w:jc w:val="center"/>
              <w:rPr>
                <w:rFonts w:hint="default" w:ascii="Times New Roman" w:hAnsi="Times New Roman" w:eastAsia="宋体" w:cs="Times New Roman"/>
                <w:i w:val="0"/>
                <w:iCs w:val="0"/>
                <w:color w:val="auto"/>
                <w:sz w:val="21"/>
                <w:szCs w:val="21"/>
                <w:u w:val="none"/>
              </w:rPr>
            </w:pPr>
          </w:p>
        </w:tc>
        <w:tc>
          <w:tcPr>
            <w:tcW w:w="3203" w:type="dxa"/>
            <w:shd w:val="clear" w:color="auto" w:fill="auto"/>
            <w:noWrap/>
            <w:vAlign w:val="center"/>
          </w:tcPr>
          <w:p w14:paraId="6F386C3D">
            <w:pPr>
              <w:jc w:val="center"/>
              <w:rPr>
                <w:rFonts w:hint="default" w:ascii="Times New Roman" w:hAnsi="Times New Roman" w:eastAsia="宋体" w:cs="Times New Roman"/>
                <w:i w:val="0"/>
                <w:iCs w:val="0"/>
                <w:color w:val="auto"/>
                <w:sz w:val="21"/>
                <w:szCs w:val="21"/>
                <w:u w:val="none"/>
              </w:rPr>
            </w:pPr>
          </w:p>
        </w:tc>
        <w:tc>
          <w:tcPr>
            <w:tcW w:w="1966" w:type="dxa"/>
            <w:shd w:val="clear" w:color="auto" w:fill="auto"/>
            <w:noWrap/>
            <w:vAlign w:val="center"/>
          </w:tcPr>
          <w:p w14:paraId="32A715D5">
            <w:pPr>
              <w:jc w:val="center"/>
              <w:rPr>
                <w:rFonts w:hint="default" w:ascii="Times New Roman" w:hAnsi="Times New Roman" w:eastAsia="宋体" w:cs="Times New Roman"/>
                <w:i w:val="0"/>
                <w:iCs w:val="0"/>
                <w:color w:val="auto"/>
                <w:sz w:val="21"/>
                <w:szCs w:val="21"/>
                <w:u w:val="none"/>
              </w:rPr>
            </w:pPr>
          </w:p>
        </w:tc>
      </w:tr>
      <w:tr w14:paraId="72D3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2A8972A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491</w:t>
            </w:r>
          </w:p>
        </w:tc>
        <w:tc>
          <w:tcPr>
            <w:tcW w:w="3468" w:type="dxa"/>
            <w:shd w:val="clear" w:color="auto" w:fill="FFFFFF"/>
            <w:vAlign w:val="center"/>
          </w:tcPr>
          <w:p w14:paraId="5A1E9D0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Cefoperazone-Sulbactam</w:t>
            </w:r>
          </w:p>
        </w:tc>
        <w:tc>
          <w:tcPr>
            <w:tcW w:w="3277" w:type="dxa"/>
            <w:shd w:val="clear" w:color="auto" w:fill="FFFFFF"/>
            <w:vAlign w:val="center"/>
          </w:tcPr>
          <w:p w14:paraId="5FD229E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Cefaclor</w:t>
            </w:r>
          </w:p>
        </w:tc>
        <w:tc>
          <w:tcPr>
            <w:tcW w:w="1284" w:type="dxa"/>
            <w:shd w:val="clear" w:color="auto" w:fill="auto"/>
            <w:noWrap/>
            <w:vAlign w:val="center"/>
          </w:tcPr>
          <w:p w14:paraId="202DDEE4">
            <w:pPr>
              <w:jc w:val="center"/>
              <w:rPr>
                <w:rFonts w:hint="default" w:ascii="Times New Roman" w:hAnsi="Times New Roman" w:eastAsia="宋体" w:cs="Times New Roman"/>
                <w:i w:val="0"/>
                <w:iCs w:val="0"/>
                <w:color w:val="auto"/>
                <w:sz w:val="21"/>
                <w:szCs w:val="21"/>
                <w:u w:val="none"/>
              </w:rPr>
            </w:pPr>
          </w:p>
        </w:tc>
        <w:tc>
          <w:tcPr>
            <w:tcW w:w="3203" w:type="dxa"/>
            <w:shd w:val="clear" w:color="auto" w:fill="auto"/>
            <w:noWrap/>
            <w:vAlign w:val="center"/>
          </w:tcPr>
          <w:p w14:paraId="646065E6">
            <w:pPr>
              <w:jc w:val="center"/>
              <w:rPr>
                <w:rFonts w:hint="default" w:ascii="Times New Roman" w:hAnsi="Times New Roman" w:eastAsia="宋体" w:cs="Times New Roman"/>
                <w:i w:val="0"/>
                <w:iCs w:val="0"/>
                <w:color w:val="auto"/>
                <w:sz w:val="21"/>
                <w:szCs w:val="21"/>
                <w:u w:val="none"/>
              </w:rPr>
            </w:pPr>
          </w:p>
        </w:tc>
        <w:tc>
          <w:tcPr>
            <w:tcW w:w="1966" w:type="dxa"/>
            <w:shd w:val="clear" w:color="auto" w:fill="auto"/>
            <w:noWrap/>
            <w:vAlign w:val="center"/>
          </w:tcPr>
          <w:p w14:paraId="1A5E3FD3">
            <w:pPr>
              <w:jc w:val="center"/>
              <w:rPr>
                <w:rFonts w:hint="default" w:ascii="Times New Roman" w:hAnsi="Times New Roman" w:eastAsia="宋体" w:cs="Times New Roman"/>
                <w:i w:val="0"/>
                <w:iCs w:val="0"/>
                <w:color w:val="auto"/>
                <w:sz w:val="21"/>
                <w:szCs w:val="21"/>
                <w:u w:val="none"/>
              </w:rPr>
            </w:pPr>
          </w:p>
        </w:tc>
      </w:tr>
      <w:tr w14:paraId="3A70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1C62845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508</w:t>
            </w:r>
          </w:p>
        </w:tc>
        <w:tc>
          <w:tcPr>
            <w:tcW w:w="3468" w:type="dxa"/>
            <w:shd w:val="clear" w:color="auto" w:fill="FFFFFF"/>
            <w:vAlign w:val="center"/>
          </w:tcPr>
          <w:p w14:paraId="028BF30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Cefoperazone-Sulbactam</w:t>
            </w:r>
          </w:p>
        </w:tc>
        <w:tc>
          <w:tcPr>
            <w:tcW w:w="3277" w:type="dxa"/>
            <w:shd w:val="clear" w:color="auto" w:fill="FFFFFF"/>
            <w:vAlign w:val="center"/>
          </w:tcPr>
          <w:p w14:paraId="3422136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Azithromycin</w:t>
            </w:r>
          </w:p>
        </w:tc>
        <w:tc>
          <w:tcPr>
            <w:tcW w:w="1284" w:type="dxa"/>
            <w:shd w:val="clear" w:color="auto" w:fill="auto"/>
            <w:noWrap/>
            <w:vAlign w:val="center"/>
          </w:tcPr>
          <w:p w14:paraId="4CF751B2">
            <w:pPr>
              <w:jc w:val="center"/>
              <w:rPr>
                <w:rFonts w:hint="default" w:ascii="Times New Roman" w:hAnsi="Times New Roman" w:eastAsia="宋体" w:cs="Times New Roman"/>
                <w:i w:val="0"/>
                <w:iCs w:val="0"/>
                <w:color w:val="auto"/>
                <w:sz w:val="21"/>
                <w:szCs w:val="21"/>
                <w:u w:val="none"/>
              </w:rPr>
            </w:pPr>
          </w:p>
        </w:tc>
        <w:tc>
          <w:tcPr>
            <w:tcW w:w="3203" w:type="dxa"/>
            <w:shd w:val="clear" w:color="auto" w:fill="auto"/>
            <w:noWrap/>
            <w:vAlign w:val="center"/>
          </w:tcPr>
          <w:p w14:paraId="0779DA30">
            <w:pPr>
              <w:jc w:val="center"/>
              <w:rPr>
                <w:rFonts w:hint="default" w:ascii="Times New Roman" w:hAnsi="Times New Roman" w:eastAsia="宋体" w:cs="Times New Roman"/>
                <w:i w:val="0"/>
                <w:iCs w:val="0"/>
                <w:color w:val="auto"/>
                <w:sz w:val="21"/>
                <w:szCs w:val="21"/>
                <w:u w:val="none"/>
              </w:rPr>
            </w:pPr>
          </w:p>
        </w:tc>
        <w:tc>
          <w:tcPr>
            <w:tcW w:w="1966" w:type="dxa"/>
            <w:shd w:val="clear" w:color="auto" w:fill="auto"/>
            <w:noWrap/>
            <w:vAlign w:val="center"/>
          </w:tcPr>
          <w:p w14:paraId="6AFCF3AD">
            <w:pPr>
              <w:jc w:val="center"/>
              <w:rPr>
                <w:rFonts w:hint="default" w:ascii="Times New Roman" w:hAnsi="Times New Roman" w:eastAsia="宋体" w:cs="Times New Roman"/>
                <w:i w:val="0"/>
                <w:iCs w:val="0"/>
                <w:color w:val="auto"/>
                <w:sz w:val="21"/>
                <w:szCs w:val="21"/>
                <w:u w:val="none"/>
              </w:rPr>
            </w:pPr>
          </w:p>
        </w:tc>
      </w:tr>
      <w:tr w14:paraId="5813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078" w:type="dxa"/>
            <w:gridSpan w:val="6"/>
            <w:shd w:val="clear" w:color="auto" w:fill="auto"/>
            <w:noWrap/>
            <w:vAlign w:val="center"/>
          </w:tcPr>
          <w:p w14:paraId="26330734">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u w:val="none"/>
              </w:rPr>
            </w:pPr>
            <w:r>
              <w:rPr>
                <w:rFonts w:hint="default" w:ascii="Times New Roman" w:hAnsi="Times New Roman" w:eastAsia="宋体" w:cs="Times New Roman"/>
                <w:b/>
                <w:bCs/>
                <w:i w:val="0"/>
                <w:iCs w:val="0"/>
                <w:color w:val="auto"/>
                <w:kern w:val="0"/>
                <w:sz w:val="21"/>
                <w:szCs w:val="21"/>
                <w:u w:val="none"/>
                <w:lang w:val="en-US" w:eastAsia="zh-CN" w:bidi="ar"/>
              </w:rPr>
              <w:t>Antibiotic escalation</w:t>
            </w:r>
          </w:p>
        </w:tc>
      </w:tr>
      <w:tr w14:paraId="0B733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55F31EF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104</w:t>
            </w:r>
          </w:p>
        </w:tc>
        <w:tc>
          <w:tcPr>
            <w:tcW w:w="3468" w:type="dxa"/>
            <w:shd w:val="clear" w:color="auto" w:fill="FFFFFF"/>
            <w:vAlign w:val="center"/>
          </w:tcPr>
          <w:p w14:paraId="7DA5928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Azithromycin</w:t>
            </w:r>
          </w:p>
        </w:tc>
        <w:tc>
          <w:tcPr>
            <w:tcW w:w="3277" w:type="dxa"/>
            <w:shd w:val="clear" w:color="auto" w:fill="FFFFFF"/>
            <w:vAlign w:val="center"/>
          </w:tcPr>
          <w:p w14:paraId="60F776E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Cefuroxime+Teicoplanin</w:t>
            </w:r>
          </w:p>
        </w:tc>
        <w:tc>
          <w:tcPr>
            <w:tcW w:w="1284" w:type="dxa"/>
            <w:shd w:val="clear" w:color="auto" w:fill="auto"/>
            <w:noWrap/>
            <w:vAlign w:val="center"/>
          </w:tcPr>
          <w:p w14:paraId="6EC2B94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7</w:t>
            </w:r>
          </w:p>
        </w:tc>
        <w:tc>
          <w:tcPr>
            <w:tcW w:w="3203" w:type="dxa"/>
            <w:shd w:val="clear" w:color="auto" w:fill="FFFFFF"/>
            <w:vAlign w:val="center"/>
          </w:tcPr>
          <w:p w14:paraId="50D501E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Linezolid</w:t>
            </w:r>
          </w:p>
        </w:tc>
        <w:tc>
          <w:tcPr>
            <w:tcW w:w="1966" w:type="dxa"/>
            <w:shd w:val="clear" w:color="auto" w:fill="FFFFFF"/>
            <w:vAlign w:val="center"/>
          </w:tcPr>
          <w:p w14:paraId="421F91E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Piperacillin-Tazobactam</w:t>
            </w:r>
          </w:p>
        </w:tc>
      </w:tr>
      <w:tr w14:paraId="03162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594101E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128</w:t>
            </w:r>
          </w:p>
        </w:tc>
        <w:tc>
          <w:tcPr>
            <w:tcW w:w="3468" w:type="dxa"/>
            <w:shd w:val="clear" w:color="auto" w:fill="FFFFFF"/>
            <w:vAlign w:val="center"/>
          </w:tcPr>
          <w:p w14:paraId="6ACB9BC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Piperacillin-Tazobactam</w:t>
            </w:r>
          </w:p>
        </w:tc>
        <w:tc>
          <w:tcPr>
            <w:tcW w:w="3277" w:type="dxa"/>
            <w:shd w:val="clear" w:color="auto" w:fill="FFFFFF"/>
            <w:vAlign w:val="center"/>
          </w:tcPr>
          <w:p w14:paraId="2D1FA75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Piperacillin-Tazobactam+Teicoplanin+Azithromycin</w:t>
            </w:r>
          </w:p>
        </w:tc>
        <w:tc>
          <w:tcPr>
            <w:tcW w:w="1284" w:type="dxa"/>
            <w:shd w:val="clear" w:color="auto" w:fill="auto"/>
            <w:noWrap/>
            <w:vAlign w:val="center"/>
          </w:tcPr>
          <w:p w14:paraId="6604182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250</w:t>
            </w:r>
          </w:p>
        </w:tc>
        <w:tc>
          <w:tcPr>
            <w:tcW w:w="3203" w:type="dxa"/>
            <w:shd w:val="clear" w:color="auto" w:fill="FFFFFF"/>
            <w:vAlign w:val="center"/>
          </w:tcPr>
          <w:p w14:paraId="434BB77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c>
          <w:tcPr>
            <w:tcW w:w="1966" w:type="dxa"/>
            <w:shd w:val="clear" w:color="auto" w:fill="FFFFFF"/>
            <w:vAlign w:val="center"/>
          </w:tcPr>
          <w:p w14:paraId="534BD7A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Minocycline</w:t>
            </w:r>
          </w:p>
        </w:tc>
      </w:tr>
      <w:tr w14:paraId="736B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628F2A0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204</w:t>
            </w:r>
          </w:p>
        </w:tc>
        <w:tc>
          <w:tcPr>
            <w:tcW w:w="3468" w:type="dxa"/>
            <w:shd w:val="clear" w:color="auto" w:fill="FFFFFF"/>
            <w:vAlign w:val="center"/>
          </w:tcPr>
          <w:p w14:paraId="38CAB98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Azithromycin</w:t>
            </w:r>
          </w:p>
        </w:tc>
        <w:tc>
          <w:tcPr>
            <w:tcW w:w="3277" w:type="dxa"/>
            <w:shd w:val="clear" w:color="auto" w:fill="FFFFFF"/>
            <w:vAlign w:val="center"/>
          </w:tcPr>
          <w:p w14:paraId="3F3996B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Clarithromycin+Levofloxacin</w:t>
            </w:r>
          </w:p>
        </w:tc>
        <w:tc>
          <w:tcPr>
            <w:tcW w:w="1284" w:type="dxa"/>
            <w:shd w:val="clear" w:color="auto" w:fill="auto"/>
            <w:noWrap/>
            <w:vAlign w:val="center"/>
          </w:tcPr>
          <w:p w14:paraId="3A33C31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409</w:t>
            </w:r>
          </w:p>
        </w:tc>
        <w:tc>
          <w:tcPr>
            <w:tcW w:w="3203" w:type="dxa"/>
            <w:shd w:val="clear" w:color="auto" w:fill="FFFFFF"/>
            <w:vAlign w:val="center"/>
          </w:tcPr>
          <w:p w14:paraId="0488D11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c>
          <w:tcPr>
            <w:tcW w:w="1966" w:type="dxa"/>
            <w:shd w:val="clear" w:color="auto" w:fill="FFFFFF"/>
            <w:vAlign w:val="center"/>
          </w:tcPr>
          <w:p w14:paraId="5D2F23F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Doxycycline</w:t>
            </w:r>
          </w:p>
        </w:tc>
      </w:tr>
      <w:tr w14:paraId="0E38F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2F3194D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274</w:t>
            </w:r>
          </w:p>
        </w:tc>
        <w:tc>
          <w:tcPr>
            <w:tcW w:w="3468" w:type="dxa"/>
            <w:shd w:val="clear" w:color="auto" w:fill="FFFFFF"/>
            <w:vAlign w:val="center"/>
          </w:tcPr>
          <w:p w14:paraId="6546F22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Teicoplanin+Azithromycin</w:t>
            </w:r>
          </w:p>
        </w:tc>
        <w:tc>
          <w:tcPr>
            <w:tcW w:w="3277" w:type="dxa"/>
            <w:shd w:val="clear" w:color="auto" w:fill="FFFFFF"/>
            <w:vAlign w:val="center"/>
          </w:tcPr>
          <w:p w14:paraId="61DDE73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Biapenem</w:t>
            </w:r>
          </w:p>
        </w:tc>
        <w:tc>
          <w:tcPr>
            <w:tcW w:w="1284" w:type="dxa"/>
            <w:shd w:val="clear" w:color="auto" w:fill="auto"/>
            <w:noWrap/>
            <w:vAlign w:val="center"/>
          </w:tcPr>
          <w:p w14:paraId="21906DF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442</w:t>
            </w:r>
          </w:p>
        </w:tc>
        <w:tc>
          <w:tcPr>
            <w:tcW w:w="3203" w:type="dxa"/>
            <w:shd w:val="clear" w:color="auto" w:fill="FFFFFF"/>
            <w:vAlign w:val="center"/>
          </w:tcPr>
          <w:p w14:paraId="230CE9E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c>
          <w:tcPr>
            <w:tcW w:w="1966" w:type="dxa"/>
            <w:shd w:val="clear" w:color="auto" w:fill="FFFFFF"/>
            <w:vAlign w:val="center"/>
          </w:tcPr>
          <w:p w14:paraId="5238B37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Doxycycline</w:t>
            </w:r>
          </w:p>
        </w:tc>
      </w:tr>
      <w:tr w14:paraId="7FB1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0B13178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282</w:t>
            </w:r>
          </w:p>
        </w:tc>
        <w:tc>
          <w:tcPr>
            <w:tcW w:w="3468" w:type="dxa"/>
            <w:shd w:val="clear" w:color="auto" w:fill="FFFFFF"/>
            <w:vAlign w:val="center"/>
          </w:tcPr>
          <w:p w14:paraId="270B786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c>
          <w:tcPr>
            <w:tcW w:w="3277" w:type="dxa"/>
            <w:shd w:val="clear" w:color="auto" w:fill="FFFFFF"/>
            <w:vAlign w:val="center"/>
          </w:tcPr>
          <w:p w14:paraId="1C868CA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Minocycline</w:t>
            </w:r>
          </w:p>
        </w:tc>
        <w:tc>
          <w:tcPr>
            <w:tcW w:w="1284" w:type="dxa"/>
            <w:shd w:val="clear" w:color="auto" w:fill="auto"/>
            <w:noWrap/>
            <w:vAlign w:val="center"/>
          </w:tcPr>
          <w:p w14:paraId="7D925B3C">
            <w:pPr>
              <w:jc w:val="center"/>
              <w:rPr>
                <w:rFonts w:hint="default" w:ascii="Times New Roman" w:hAnsi="Times New Roman" w:eastAsia="宋体" w:cs="Times New Roman"/>
                <w:i w:val="0"/>
                <w:iCs w:val="0"/>
                <w:color w:val="auto"/>
                <w:sz w:val="21"/>
                <w:szCs w:val="21"/>
                <w:u w:val="none"/>
              </w:rPr>
            </w:pPr>
          </w:p>
        </w:tc>
        <w:tc>
          <w:tcPr>
            <w:tcW w:w="3203" w:type="dxa"/>
            <w:shd w:val="clear" w:color="auto" w:fill="auto"/>
            <w:noWrap/>
            <w:vAlign w:val="center"/>
          </w:tcPr>
          <w:p w14:paraId="5E759453">
            <w:pPr>
              <w:jc w:val="center"/>
              <w:rPr>
                <w:rFonts w:hint="default" w:ascii="Times New Roman" w:hAnsi="Times New Roman" w:eastAsia="宋体" w:cs="Times New Roman"/>
                <w:i w:val="0"/>
                <w:iCs w:val="0"/>
                <w:color w:val="auto"/>
                <w:sz w:val="21"/>
                <w:szCs w:val="21"/>
                <w:u w:val="none"/>
              </w:rPr>
            </w:pPr>
          </w:p>
        </w:tc>
        <w:tc>
          <w:tcPr>
            <w:tcW w:w="1966" w:type="dxa"/>
            <w:shd w:val="clear" w:color="auto" w:fill="auto"/>
            <w:noWrap/>
            <w:vAlign w:val="center"/>
          </w:tcPr>
          <w:p w14:paraId="4C28B3F0">
            <w:pPr>
              <w:jc w:val="center"/>
              <w:rPr>
                <w:rFonts w:hint="default" w:ascii="Times New Roman" w:hAnsi="Times New Roman" w:eastAsia="宋体" w:cs="Times New Roman"/>
                <w:i w:val="0"/>
                <w:iCs w:val="0"/>
                <w:color w:val="auto"/>
                <w:sz w:val="21"/>
                <w:szCs w:val="21"/>
                <w:u w:val="none"/>
              </w:rPr>
            </w:pPr>
          </w:p>
        </w:tc>
      </w:tr>
      <w:tr w14:paraId="35903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6ACF3B5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318</w:t>
            </w:r>
          </w:p>
        </w:tc>
        <w:tc>
          <w:tcPr>
            <w:tcW w:w="3468" w:type="dxa"/>
            <w:shd w:val="clear" w:color="auto" w:fill="FFFFFF"/>
            <w:vAlign w:val="center"/>
          </w:tcPr>
          <w:p w14:paraId="653E005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c>
          <w:tcPr>
            <w:tcW w:w="3277" w:type="dxa"/>
            <w:shd w:val="clear" w:color="auto" w:fill="FFFFFF"/>
            <w:vAlign w:val="center"/>
          </w:tcPr>
          <w:p w14:paraId="2309CD6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Minocycline</w:t>
            </w:r>
          </w:p>
        </w:tc>
        <w:tc>
          <w:tcPr>
            <w:tcW w:w="1284" w:type="dxa"/>
            <w:shd w:val="clear" w:color="auto" w:fill="auto"/>
            <w:noWrap/>
            <w:vAlign w:val="center"/>
          </w:tcPr>
          <w:p w14:paraId="4CA65EF1">
            <w:pPr>
              <w:jc w:val="center"/>
              <w:rPr>
                <w:rFonts w:hint="default" w:ascii="Times New Roman" w:hAnsi="Times New Roman" w:eastAsia="宋体" w:cs="Times New Roman"/>
                <w:i w:val="0"/>
                <w:iCs w:val="0"/>
                <w:color w:val="auto"/>
                <w:sz w:val="21"/>
                <w:szCs w:val="21"/>
                <w:u w:val="none"/>
              </w:rPr>
            </w:pPr>
          </w:p>
        </w:tc>
        <w:tc>
          <w:tcPr>
            <w:tcW w:w="3203" w:type="dxa"/>
            <w:shd w:val="clear" w:color="auto" w:fill="auto"/>
            <w:noWrap/>
            <w:vAlign w:val="center"/>
          </w:tcPr>
          <w:p w14:paraId="7A086CBA">
            <w:pPr>
              <w:jc w:val="center"/>
              <w:rPr>
                <w:rFonts w:hint="default" w:ascii="Times New Roman" w:hAnsi="Times New Roman" w:eastAsia="宋体" w:cs="Times New Roman"/>
                <w:i w:val="0"/>
                <w:iCs w:val="0"/>
                <w:color w:val="auto"/>
                <w:sz w:val="21"/>
                <w:szCs w:val="21"/>
                <w:u w:val="none"/>
              </w:rPr>
            </w:pPr>
          </w:p>
        </w:tc>
        <w:tc>
          <w:tcPr>
            <w:tcW w:w="1966" w:type="dxa"/>
            <w:shd w:val="clear" w:color="auto" w:fill="auto"/>
            <w:noWrap/>
            <w:vAlign w:val="center"/>
          </w:tcPr>
          <w:p w14:paraId="1F8218B6">
            <w:pPr>
              <w:jc w:val="center"/>
              <w:rPr>
                <w:rFonts w:hint="default" w:ascii="Times New Roman" w:hAnsi="Times New Roman" w:eastAsia="宋体" w:cs="Times New Roman"/>
                <w:i w:val="0"/>
                <w:iCs w:val="0"/>
                <w:color w:val="auto"/>
                <w:sz w:val="21"/>
                <w:szCs w:val="21"/>
                <w:u w:val="none"/>
              </w:rPr>
            </w:pPr>
          </w:p>
        </w:tc>
      </w:tr>
      <w:tr w14:paraId="42DA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18C92B8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373</w:t>
            </w:r>
          </w:p>
        </w:tc>
        <w:tc>
          <w:tcPr>
            <w:tcW w:w="3468" w:type="dxa"/>
            <w:shd w:val="clear" w:color="auto" w:fill="FFFFFF"/>
            <w:vAlign w:val="center"/>
          </w:tcPr>
          <w:p w14:paraId="5D781EC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Piperacillin-Tazobactam</w:t>
            </w:r>
          </w:p>
        </w:tc>
        <w:tc>
          <w:tcPr>
            <w:tcW w:w="3277" w:type="dxa"/>
            <w:shd w:val="clear" w:color="auto" w:fill="FFFFFF"/>
            <w:vAlign w:val="center"/>
          </w:tcPr>
          <w:p w14:paraId="16C58E6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Biapenem</w:t>
            </w:r>
          </w:p>
        </w:tc>
        <w:tc>
          <w:tcPr>
            <w:tcW w:w="1284" w:type="dxa"/>
            <w:shd w:val="clear" w:color="auto" w:fill="auto"/>
            <w:noWrap/>
            <w:vAlign w:val="center"/>
          </w:tcPr>
          <w:p w14:paraId="57318C0B">
            <w:pPr>
              <w:jc w:val="center"/>
              <w:rPr>
                <w:rFonts w:hint="default" w:ascii="Times New Roman" w:hAnsi="Times New Roman" w:eastAsia="宋体" w:cs="Times New Roman"/>
                <w:i w:val="0"/>
                <w:iCs w:val="0"/>
                <w:color w:val="auto"/>
                <w:sz w:val="21"/>
                <w:szCs w:val="21"/>
                <w:u w:val="none"/>
              </w:rPr>
            </w:pPr>
          </w:p>
        </w:tc>
        <w:tc>
          <w:tcPr>
            <w:tcW w:w="3203" w:type="dxa"/>
            <w:shd w:val="clear" w:color="auto" w:fill="auto"/>
            <w:noWrap/>
            <w:vAlign w:val="center"/>
          </w:tcPr>
          <w:p w14:paraId="0A6E86C3">
            <w:pPr>
              <w:jc w:val="center"/>
              <w:rPr>
                <w:rFonts w:hint="default" w:ascii="Times New Roman" w:hAnsi="Times New Roman" w:eastAsia="宋体" w:cs="Times New Roman"/>
                <w:i w:val="0"/>
                <w:iCs w:val="0"/>
                <w:color w:val="auto"/>
                <w:sz w:val="21"/>
                <w:szCs w:val="21"/>
                <w:u w:val="none"/>
              </w:rPr>
            </w:pPr>
          </w:p>
        </w:tc>
        <w:tc>
          <w:tcPr>
            <w:tcW w:w="1966" w:type="dxa"/>
            <w:shd w:val="clear" w:color="auto" w:fill="auto"/>
            <w:noWrap/>
            <w:vAlign w:val="center"/>
          </w:tcPr>
          <w:p w14:paraId="0F94D90F">
            <w:pPr>
              <w:jc w:val="center"/>
              <w:rPr>
                <w:rFonts w:hint="default" w:ascii="Times New Roman" w:hAnsi="Times New Roman" w:eastAsia="宋体" w:cs="Times New Roman"/>
                <w:i w:val="0"/>
                <w:iCs w:val="0"/>
                <w:color w:val="auto"/>
                <w:sz w:val="21"/>
                <w:szCs w:val="21"/>
                <w:u w:val="none"/>
              </w:rPr>
            </w:pPr>
          </w:p>
        </w:tc>
      </w:tr>
      <w:tr w14:paraId="4A12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1FFFEA4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397</w:t>
            </w:r>
          </w:p>
        </w:tc>
        <w:tc>
          <w:tcPr>
            <w:tcW w:w="3468" w:type="dxa"/>
            <w:shd w:val="clear" w:color="auto" w:fill="FFFFFF"/>
            <w:vAlign w:val="center"/>
          </w:tcPr>
          <w:p w14:paraId="4E9E2E2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c>
          <w:tcPr>
            <w:tcW w:w="3277" w:type="dxa"/>
            <w:shd w:val="clear" w:color="auto" w:fill="FFFFFF"/>
            <w:vAlign w:val="center"/>
          </w:tcPr>
          <w:p w14:paraId="4E7C142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Doxycycline</w:t>
            </w:r>
          </w:p>
        </w:tc>
        <w:tc>
          <w:tcPr>
            <w:tcW w:w="1284" w:type="dxa"/>
            <w:shd w:val="clear" w:color="auto" w:fill="auto"/>
            <w:noWrap/>
            <w:vAlign w:val="center"/>
          </w:tcPr>
          <w:p w14:paraId="075A6953">
            <w:pPr>
              <w:jc w:val="center"/>
              <w:rPr>
                <w:rFonts w:hint="default" w:ascii="Times New Roman" w:hAnsi="Times New Roman" w:eastAsia="宋体" w:cs="Times New Roman"/>
                <w:i w:val="0"/>
                <w:iCs w:val="0"/>
                <w:color w:val="auto"/>
                <w:sz w:val="21"/>
                <w:szCs w:val="21"/>
                <w:u w:val="none"/>
              </w:rPr>
            </w:pPr>
          </w:p>
        </w:tc>
        <w:tc>
          <w:tcPr>
            <w:tcW w:w="3203" w:type="dxa"/>
            <w:shd w:val="clear" w:color="auto" w:fill="auto"/>
            <w:noWrap/>
            <w:vAlign w:val="center"/>
          </w:tcPr>
          <w:p w14:paraId="4FA0D7E8">
            <w:pPr>
              <w:jc w:val="center"/>
              <w:rPr>
                <w:rFonts w:hint="default" w:ascii="Times New Roman" w:hAnsi="Times New Roman" w:eastAsia="宋体" w:cs="Times New Roman"/>
                <w:i w:val="0"/>
                <w:iCs w:val="0"/>
                <w:color w:val="auto"/>
                <w:sz w:val="21"/>
                <w:szCs w:val="21"/>
                <w:u w:val="none"/>
              </w:rPr>
            </w:pPr>
          </w:p>
        </w:tc>
        <w:tc>
          <w:tcPr>
            <w:tcW w:w="1966" w:type="dxa"/>
            <w:shd w:val="clear" w:color="auto" w:fill="auto"/>
            <w:noWrap/>
            <w:vAlign w:val="center"/>
          </w:tcPr>
          <w:p w14:paraId="6A2E0C57">
            <w:pPr>
              <w:jc w:val="center"/>
              <w:rPr>
                <w:rFonts w:hint="default" w:ascii="Times New Roman" w:hAnsi="Times New Roman" w:eastAsia="宋体" w:cs="Times New Roman"/>
                <w:i w:val="0"/>
                <w:iCs w:val="0"/>
                <w:color w:val="auto"/>
                <w:sz w:val="21"/>
                <w:szCs w:val="21"/>
                <w:u w:val="none"/>
              </w:rPr>
            </w:pPr>
          </w:p>
        </w:tc>
      </w:tr>
      <w:tr w14:paraId="05D5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57BA8E6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406</w:t>
            </w:r>
          </w:p>
        </w:tc>
        <w:tc>
          <w:tcPr>
            <w:tcW w:w="3468" w:type="dxa"/>
            <w:shd w:val="clear" w:color="auto" w:fill="FFFFFF"/>
            <w:vAlign w:val="center"/>
          </w:tcPr>
          <w:p w14:paraId="5EC31DE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c>
          <w:tcPr>
            <w:tcW w:w="3277" w:type="dxa"/>
            <w:shd w:val="clear" w:color="auto" w:fill="FFFFFF"/>
            <w:vAlign w:val="center"/>
          </w:tcPr>
          <w:p w14:paraId="04E108B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Doxycycline</w:t>
            </w:r>
          </w:p>
        </w:tc>
        <w:tc>
          <w:tcPr>
            <w:tcW w:w="1284" w:type="dxa"/>
            <w:shd w:val="clear" w:color="auto" w:fill="auto"/>
            <w:noWrap/>
            <w:vAlign w:val="center"/>
          </w:tcPr>
          <w:p w14:paraId="0E84682B">
            <w:pPr>
              <w:jc w:val="center"/>
              <w:rPr>
                <w:rFonts w:hint="default" w:ascii="Times New Roman" w:hAnsi="Times New Roman" w:eastAsia="宋体" w:cs="Times New Roman"/>
                <w:i w:val="0"/>
                <w:iCs w:val="0"/>
                <w:color w:val="auto"/>
                <w:sz w:val="21"/>
                <w:szCs w:val="21"/>
                <w:u w:val="none"/>
              </w:rPr>
            </w:pPr>
          </w:p>
        </w:tc>
        <w:tc>
          <w:tcPr>
            <w:tcW w:w="3203" w:type="dxa"/>
            <w:shd w:val="clear" w:color="auto" w:fill="auto"/>
            <w:noWrap/>
            <w:vAlign w:val="center"/>
          </w:tcPr>
          <w:p w14:paraId="73EE0F1D">
            <w:pPr>
              <w:jc w:val="center"/>
              <w:rPr>
                <w:rFonts w:hint="default" w:ascii="Times New Roman" w:hAnsi="Times New Roman" w:eastAsia="宋体" w:cs="Times New Roman"/>
                <w:i w:val="0"/>
                <w:iCs w:val="0"/>
                <w:color w:val="auto"/>
                <w:sz w:val="21"/>
                <w:szCs w:val="21"/>
                <w:u w:val="none"/>
              </w:rPr>
            </w:pPr>
          </w:p>
        </w:tc>
        <w:tc>
          <w:tcPr>
            <w:tcW w:w="1966" w:type="dxa"/>
            <w:shd w:val="clear" w:color="auto" w:fill="auto"/>
            <w:noWrap/>
            <w:vAlign w:val="center"/>
          </w:tcPr>
          <w:p w14:paraId="69F2B032">
            <w:pPr>
              <w:jc w:val="center"/>
              <w:rPr>
                <w:rFonts w:hint="default" w:ascii="Times New Roman" w:hAnsi="Times New Roman" w:eastAsia="宋体" w:cs="Times New Roman"/>
                <w:i w:val="0"/>
                <w:iCs w:val="0"/>
                <w:color w:val="auto"/>
                <w:sz w:val="21"/>
                <w:szCs w:val="21"/>
                <w:u w:val="none"/>
              </w:rPr>
            </w:pPr>
          </w:p>
        </w:tc>
      </w:tr>
      <w:tr w14:paraId="65344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74E696B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408</w:t>
            </w:r>
          </w:p>
        </w:tc>
        <w:tc>
          <w:tcPr>
            <w:tcW w:w="3468" w:type="dxa"/>
            <w:shd w:val="clear" w:color="auto" w:fill="FFFFFF"/>
            <w:vAlign w:val="center"/>
          </w:tcPr>
          <w:p w14:paraId="11F0760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c>
          <w:tcPr>
            <w:tcW w:w="3277" w:type="dxa"/>
            <w:shd w:val="clear" w:color="auto" w:fill="FFFFFF"/>
            <w:vAlign w:val="center"/>
          </w:tcPr>
          <w:p w14:paraId="63CD137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Piperacillin-Tazobactam</w:t>
            </w:r>
          </w:p>
        </w:tc>
        <w:tc>
          <w:tcPr>
            <w:tcW w:w="1284" w:type="dxa"/>
            <w:shd w:val="clear" w:color="auto" w:fill="auto"/>
            <w:noWrap/>
            <w:vAlign w:val="center"/>
          </w:tcPr>
          <w:p w14:paraId="128507B7">
            <w:pPr>
              <w:jc w:val="center"/>
              <w:rPr>
                <w:rFonts w:hint="default" w:ascii="Times New Roman" w:hAnsi="Times New Roman" w:eastAsia="宋体" w:cs="Times New Roman"/>
                <w:i w:val="0"/>
                <w:iCs w:val="0"/>
                <w:color w:val="auto"/>
                <w:sz w:val="21"/>
                <w:szCs w:val="21"/>
                <w:u w:val="none"/>
              </w:rPr>
            </w:pPr>
          </w:p>
        </w:tc>
        <w:tc>
          <w:tcPr>
            <w:tcW w:w="3203" w:type="dxa"/>
            <w:shd w:val="clear" w:color="auto" w:fill="auto"/>
            <w:noWrap/>
            <w:vAlign w:val="center"/>
          </w:tcPr>
          <w:p w14:paraId="7F782DA7">
            <w:pPr>
              <w:jc w:val="center"/>
              <w:rPr>
                <w:rFonts w:hint="default" w:ascii="Times New Roman" w:hAnsi="Times New Roman" w:eastAsia="宋体" w:cs="Times New Roman"/>
                <w:i w:val="0"/>
                <w:iCs w:val="0"/>
                <w:color w:val="auto"/>
                <w:sz w:val="21"/>
                <w:szCs w:val="21"/>
                <w:u w:val="none"/>
              </w:rPr>
            </w:pPr>
          </w:p>
        </w:tc>
        <w:tc>
          <w:tcPr>
            <w:tcW w:w="1966" w:type="dxa"/>
            <w:shd w:val="clear" w:color="auto" w:fill="auto"/>
            <w:noWrap/>
            <w:vAlign w:val="center"/>
          </w:tcPr>
          <w:p w14:paraId="786FADC4">
            <w:pPr>
              <w:jc w:val="center"/>
              <w:rPr>
                <w:rFonts w:hint="default" w:ascii="Times New Roman" w:hAnsi="Times New Roman" w:eastAsia="宋体" w:cs="Times New Roman"/>
                <w:i w:val="0"/>
                <w:iCs w:val="0"/>
                <w:color w:val="auto"/>
                <w:sz w:val="21"/>
                <w:szCs w:val="21"/>
                <w:u w:val="none"/>
              </w:rPr>
            </w:pPr>
          </w:p>
        </w:tc>
      </w:tr>
      <w:tr w14:paraId="64F4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52C384E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449</w:t>
            </w:r>
          </w:p>
        </w:tc>
        <w:tc>
          <w:tcPr>
            <w:tcW w:w="3468" w:type="dxa"/>
            <w:shd w:val="clear" w:color="auto" w:fill="FFFFFF"/>
            <w:vAlign w:val="center"/>
          </w:tcPr>
          <w:p w14:paraId="301D028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c>
          <w:tcPr>
            <w:tcW w:w="3277" w:type="dxa"/>
            <w:shd w:val="clear" w:color="auto" w:fill="FFFFFF"/>
            <w:vAlign w:val="center"/>
          </w:tcPr>
          <w:p w14:paraId="7866456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Doxycycline</w:t>
            </w:r>
          </w:p>
        </w:tc>
        <w:tc>
          <w:tcPr>
            <w:tcW w:w="1284" w:type="dxa"/>
            <w:shd w:val="clear" w:color="auto" w:fill="auto"/>
            <w:noWrap/>
            <w:vAlign w:val="center"/>
          </w:tcPr>
          <w:p w14:paraId="27C965D5">
            <w:pPr>
              <w:jc w:val="center"/>
              <w:rPr>
                <w:rFonts w:hint="default" w:ascii="Times New Roman" w:hAnsi="Times New Roman" w:eastAsia="宋体" w:cs="Times New Roman"/>
                <w:i w:val="0"/>
                <w:iCs w:val="0"/>
                <w:color w:val="auto"/>
                <w:sz w:val="21"/>
                <w:szCs w:val="21"/>
                <w:u w:val="none"/>
              </w:rPr>
            </w:pPr>
          </w:p>
        </w:tc>
        <w:tc>
          <w:tcPr>
            <w:tcW w:w="3203" w:type="dxa"/>
            <w:shd w:val="clear" w:color="auto" w:fill="auto"/>
            <w:noWrap/>
            <w:vAlign w:val="center"/>
          </w:tcPr>
          <w:p w14:paraId="68654020">
            <w:pPr>
              <w:jc w:val="center"/>
              <w:rPr>
                <w:rFonts w:hint="default" w:ascii="Times New Roman" w:hAnsi="Times New Roman" w:eastAsia="宋体" w:cs="Times New Roman"/>
                <w:i w:val="0"/>
                <w:iCs w:val="0"/>
                <w:color w:val="auto"/>
                <w:sz w:val="21"/>
                <w:szCs w:val="21"/>
                <w:u w:val="none"/>
              </w:rPr>
            </w:pPr>
          </w:p>
        </w:tc>
        <w:tc>
          <w:tcPr>
            <w:tcW w:w="1966" w:type="dxa"/>
            <w:shd w:val="clear" w:color="auto" w:fill="auto"/>
            <w:noWrap/>
            <w:vAlign w:val="center"/>
          </w:tcPr>
          <w:p w14:paraId="45444482">
            <w:pPr>
              <w:jc w:val="center"/>
              <w:rPr>
                <w:rFonts w:hint="default" w:ascii="Times New Roman" w:hAnsi="Times New Roman" w:eastAsia="宋体" w:cs="Times New Roman"/>
                <w:i w:val="0"/>
                <w:iCs w:val="0"/>
                <w:color w:val="auto"/>
                <w:sz w:val="21"/>
                <w:szCs w:val="21"/>
                <w:u w:val="none"/>
              </w:rPr>
            </w:pPr>
          </w:p>
        </w:tc>
      </w:tr>
      <w:tr w14:paraId="32FB8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80" w:type="dxa"/>
            <w:shd w:val="clear" w:color="auto" w:fill="auto"/>
            <w:noWrap/>
            <w:vAlign w:val="center"/>
          </w:tcPr>
          <w:p w14:paraId="10C476C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452</w:t>
            </w:r>
          </w:p>
        </w:tc>
        <w:tc>
          <w:tcPr>
            <w:tcW w:w="3468" w:type="dxa"/>
            <w:shd w:val="clear" w:color="auto" w:fill="FFFFFF"/>
            <w:vAlign w:val="center"/>
          </w:tcPr>
          <w:p w14:paraId="069C789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Clarithromycin</w:t>
            </w:r>
          </w:p>
        </w:tc>
        <w:tc>
          <w:tcPr>
            <w:tcW w:w="3277" w:type="dxa"/>
            <w:shd w:val="clear" w:color="auto" w:fill="FFFFFF"/>
            <w:vAlign w:val="center"/>
          </w:tcPr>
          <w:p w14:paraId="7864FCB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kern w:val="0"/>
                <w:sz w:val="21"/>
                <w:szCs w:val="21"/>
                <w:u w:val="none"/>
                <w:lang w:val="en-US" w:eastAsia="zh-CN" w:bidi="ar"/>
              </w:rPr>
              <w:t>Doxycycline</w:t>
            </w:r>
          </w:p>
        </w:tc>
        <w:tc>
          <w:tcPr>
            <w:tcW w:w="1284" w:type="dxa"/>
            <w:shd w:val="clear" w:color="auto" w:fill="auto"/>
            <w:noWrap/>
            <w:vAlign w:val="center"/>
          </w:tcPr>
          <w:p w14:paraId="5F2C8D7A">
            <w:pPr>
              <w:jc w:val="center"/>
              <w:rPr>
                <w:rFonts w:hint="default" w:ascii="Times New Roman" w:hAnsi="Times New Roman" w:eastAsia="宋体" w:cs="Times New Roman"/>
                <w:i w:val="0"/>
                <w:iCs w:val="0"/>
                <w:color w:val="auto"/>
                <w:sz w:val="21"/>
                <w:szCs w:val="21"/>
                <w:u w:val="none"/>
              </w:rPr>
            </w:pPr>
          </w:p>
        </w:tc>
        <w:tc>
          <w:tcPr>
            <w:tcW w:w="3203" w:type="dxa"/>
            <w:shd w:val="clear" w:color="auto" w:fill="auto"/>
            <w:noWrap/>
            <w:vAlign w:val="center"/>
          </w:tcPr>
          <w:p w14:paraId="04C07660">
            <w:pPr>
              <w:jc w:val="center"/>
              <w:rPr>
                <w:rFonts w:hint="default" w:ascii="Times New Roman" w:hAnsi="Times New Roman" w:eastAsia="宋体" w:cs="Times New Roman"/>
                <w:i w:val="0"/>
                <w:iCs w:val="0"/>
                <w:color w:val="auto"/>
                <w:sz w:val="21"/>
                <w:szCs w:val="21"/>
                <w:u w:val="none"/>
              </w:rPr>
            </w:pPr>
          </w:p>
        </w:tc>
        <w:tc>
          <w:tcPr>
            <w:tcW w:w="1966" w:type="dxa"/>
            <w:shd w:val="clear" w:color="auto" w:fill="auto"/>
            <w:noWrap/>
            <w:vAlign w:val="center"/>
          </w:tcPr>
          <w:p w14:paraId="5535608F">
            <w:pPr>
              <w:jc w:val="center"/>
              <w:rPr>
                <w:rFonts w:hint="default" w:ascii="Times New Roman" w:hAnsi="Times New Roman" w:eastAsia="宋体" w:cs="Times New Roman"/>
                <w:i w:val="0"/>
                <w:iCs w:val="0"/>
                <w:color w:val="auto"/>
                <w:sz w:val="21"/>
                <w:szCs w:val="21"/>
                <w:u w:val="none"/>
              </w:rPr>
            </w:pPr>
          </w:p>
        </w:tc>
      </w:tr>
    </w:tbl>
    <w:p w14:paraId="77F48182">
      <w:pPr>
        <w:rPr>
          <w:rFonts w:hint="default" w:ascii="Times New Roman" w:hAnsi="Times New Roman" w:cs="Times New Roman"/>
          <w:b w:val="0"/>
          <w:bCs w:val="0"/>
          <w:i w:val="0"/>
          <w:iCs w:val="0"/>
          <w:color w:val="auto"/>
          <w:sz w:val="21"/>
          <w:szCs w:val="21"/>
          <w:lang w:val="en-US" w:eastAsia="zh-CN"/>
        </w:rPr>
      </w:pPr>
    </w:p>
    <w:p w14:paraId="6AF4B081">
      <w:pPr>
        <w:rPr>
          <w:rFonts w:hint="default" w:ascii="Times New Roman" w:hAnsi="Times New Roman" w:cs="Times New Roman"/>
          <w:b/>
          <w:bCs/>
          <w:i w:val="0"/>
          <w:iCs w:val="0"/>
          <w:color w:val="auto"/>
          <w:sz w:val="21"/>
          <w:szCs w:val="21"/>
          <w:lang w:val="en-US" w:eastAsia="zh-CN"/>
        </w:rPr>
        <w:sectPr>
          <w:pgSz w:w="16838" w:h="11906" w:orient="landscape"/>
          <w:pgMar w:top="1800" w:right="1440" w:bottom="1800" w:left="1440" w:header="851" w:footer="992" w:gutter="0"/>
          <w:cols w:space="425" w:num="1"/>
          <w:docGrid w:type="lines" w:linePitch="312" w:charSpace="0"/>
        </w:sectPr>
      </w:pPr>
    </w:p>
    <w:p w14:paraId="2AE302CF">
      <w:pPr>
        <w:rPr>
          <w:rFonts w:hint="default" w:ascii="Times New Roman" w:hAnsi="Times New Roman" w:cs="Times New Roman"/>
          <w:b w:val="0"/>
          <w:bCs w:val="0"/>
          <w:i w:val="0"/>
          <w:iCs w:val="0"/>
          <w:color w:val="auto"/>
          <w:sz w:val="21"/>
          <w:szCs w:val="21"/>
          <w:lang w:val="en-US" w:eastAsia="zh-CN"/>
        </w:rPr>
      </w:pPr>
      <w:r>
        <w:rPr>
          <w:rFonts w:hint="default" w:ascii="Times New Roman" w:hAnsi="Times New Roman" w:cs="Times New Roman"/>
          <w:b/>
          <w:bCs/>
          <w:i w:val="0"/>
          <w:iCs w:val="0"/>
          <w:color w:val="auto"/>
          <w:sz w:val="21"/>
          <w:szCs w:val="21"/>
          <w:lang w:val="en-US" w:eastAsia="zh-CN"/>
        </w:rPr>
        <w:t>Table S1</w:t>
      </w:r>
      <w:r>
        <w:rPr>
          <w:rFonts w:hint="eastAsia" w:cs="Times New Roman"/>
          <w:b/>
          <w:bCs/>
          <w:i w:val="0"/>
          <w:iCs w:val="0"/>
          <w:color w:val="auto"/>
          <w:sz w:val="21"/>
          <w:szCs w:val="21"/>
          <w:lang w:val="en-US" w:eastAsia="zh-CN"/>
        </w:rPr>
        <w:t>2</w:t>
      </w:r>
      <w:r>
        <w:rPr>
          <w:rFonts w:hint="default" w:ascii="Times New Roman" w:hAnsi="Times New Roman" w:cs="Times New Roman"/>
          <w:b/>
          <w:bCs/>
          <w:i w:val="0"/>
          <w:iCs w:val="0"/>
          <w:color w:val="auto"/>
          <w:sz w:val="21"/>
          <w:szCs w:val="21"/>
          <w:lang w:val="en-US" w:eastAsia="zh-CN"/>
        </w:rPr>
        <w:t xml:space="preserve"> </w:t>
      </w:r>
      <w:r>
        <w:rPr>
          <w:rFonts w:hint="default" w:ascii="Times New Roman" w:hAnsi="Times New Roman" w:cs="Times New Roman"/>
          <w:b w:val="0"/>
          <w:bCs w:val="0"/>
          <w:i w:val="0"/>
          <w:iCs w:val="0"/>
          <w:color w:val="auto"/>
          <w:sz w:val="21"/>
          <w:szCs w:val="21"/>
          <w:lang w:val="en-US" w:eastAsia="zh-CN"/>
        </w:rPr>
        <w:t>The associations of tNGS with antimicrobial stewardship in sensitivity analyses</w:t>
      </w:r>
    </w:p>
    <w:tbl>
      <w:tblPr>
        <w:tblStyle w:val="3"/>
        <w:tblW w:w="14850" w:type="dxa"/>
        <w:tblInd w:w="-5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65"/>
        <w:gridCol w:w="2535"/>
        <w:gridCol w:w="2325"/>
        <w:gridCol w:w="2730"/>
        <w:gridCol w:w="2595"/>
      </w:tblGrid>
      <w:tr w14:paraId="2AFC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5" w:type="dxa"/>
          </w:tcPr>
          <w:p w14:paraId="40B88F2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i w:val="0"/>
                <w:iCs w:val="0"/>
                <w:color w:val="auto"/>
                <w:sz w:val="21"/>
                <w:szCs w:val="21"/>
                <w:vertAlign w:val="baseline"/>
                <w:lang w:val="en-US" w:eastAsia="zh-CN"/>
              </w:rPr>
            </w:pPr>
          </w:p>
        </w:tc>
        <w:tc>
          <w:tcPr>
            <w:tcW w:w="2535" w:type="dxa"/>
            <w:vMerge w:val="restart"/>
          </w:tcPr>
          <w:p w14:paraId="6F0949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tNGS, n (%)</w:t>
            </w:r>
          </w:p>
        </w:tc>
        <w:tc>
          <w:tcPr>
            <w:tcW w:w="2325" w:type="dxa"/>
            <w:vMerge w:val="restart"/>
          </w:tcPr>
          <w:p w14:paraId="650F13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Control, n (%)</w:t>
            </w:r>
          </w:p>
        </w:tc>
        <w:tc>
          <w:tcPr>
            <w:tcW w:w="5325" w:type="dxa"/>
            <w:gridSpan w:val="2"/>
          </w:tcPr>
          <w:p w14:paraId="334CE8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tNGS vs. Control</w:t>
            </w:r>
          </w:p>
        </w:tc>
      </w:tr>
      <w:tr w14:paraId="5F8A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5" w:type="dxa"/>
          </w:tcPr>
          <w:p w14:paraId="0B88652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i w:val="0"/>
                <w:iCs w:val="0"/>
                <w:color w:val="auto"/>
                <w:sz w:val="21"/>
                <w:szCs w:val="21"/>
                <w:vertAlign w:val="baseline"/>
                <w:lang w:val="en-US" w:eastAsia="zh-CN"/>
              </w:rPr>
            </w:pPr>
          </w:p>
        </w:tc>
        <w:tc>
          <w:tcPr>
            <w:tcW w:w="2535" w:type="dxa"/>
            <w:vMerge w:val="continue"/>
          </w:tcPr>
          <w:p w14:paraId="2612357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i w:val="0"/>
                <w:iCs w:val="0"/>
                <w:color w:val="auto"/>
                <w:sz w:val="21"/>
                <w:szCs w:val="21"/>
                <w:vertAlign w:val="baseline"/>
                <w:lang w:val="en-US" w:eastAsia="zh-CN"/>
              </w:rPr>
            </w:pPr>
          </w:p>
        </w:tc>
        <w:tc>
          <w:tcPr>
            <w:tcW w:w="2325" w:type="dxa"/>
            <w:vMerge w:val="continue"/>
          </w:tcPr>
          <w:p w14:paraId="75BC9F7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i w:val="0"/>
                <w:iCs w:val="0"/>
                <w:color w:val="auto"/>
                <w:sz w:val="21"/>
                <w:szCs w:val="21"/>
                <w:vertAlign w:val="baseline"/>
                <w:lang w:val="en-US" w:eastAsia="zh-CN"/>
              </w:rPr>
            </w:pPr>
          </w:p>
        </w:tc>
        <w:tc>
          <w:tcPr>
            <w:tcW w:w="2730" w:type="dxa"/>
          </w:tcPr>
          <w:p w14:paraId="2BF42B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Difference, % (95% CI)</w:t>
            </w:r>
          </w:p>
        </w:tc>
        <w:tc>
          <w:tcPr>
            <w:tcW w:w="2595" w:type="dxa"/>
          </w:tcPr>
          <w:p w14:paraId="67E3D9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Ratio (95% CI)</w:t>
            </w:r>
          </w:p>
        </w:tc>
      </w:tr>
      <w:tr w14:paraId="0EA01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0" w:type="dxa"/>
            <w:gridSpan w:val="5"/>
          </w:tcPr>
          <w:p w14:paraId="7A3FB5C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 xml:space="preserve">Analysis 1: Complete cases analysis </w:t>
            </w:r>
          </w:p>
        </w:tc>
      </w:tr>
      <w:tr w14:paraId="569E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5" w:type="dxa"/>
          </w:tcPr>
          <w:p w14:paraId="779C8251">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Provision of pathogen-directed treatment</w:t>
            </w:r>
          </w:p>
        </w:tc>
        <w:tc>
          <w:tcPr>
            <w:tcW w:w="2535" w:type="dxa"/>
          </w:tcPr>
          <w:p w14:paraId="7A5CB12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62/149 (41.61)</w:t>
            </w:r>
          </w:p>
        </w:tc>
        <w:tc>
          <w:tcPr>
            <w:tcW w:w="2325" w:type="dxa"/>
          </w:tcPr>
          <w:p w14:paraId="727589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36/262 (14.29)</w:t>
            </w:r>
          </w:p>
        </w:tc>
        <w:tc>
          <w:tcPr>
            <w:tcW w:w="2730" w:type="dxa"/>
          </w:tcPr>
          <w:p w14:paraId="1F3C40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27.74 (18.78, 36.71)</w:t>
            </w:r>
          </w:p>
        </w:tc>
        <w:tc>
          <w:tcPr>
            <w:tcW w:w="2595" w:type="dxa"/>
          </w:tcPr>
          <w:p w14:paraId="5CB0B3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OR:</w:t>
            </w:r>
            <w:r>
              <w:rPr>
                <w:rFonts w:hint="default" w:ascii="Times New Roman" w:hAnsi="Times New Roman" w:cs="Times New Roman"/>
                <w:b w:val="0"/>
                <w:bCs w:val="0"/>
                <w:i w:val="0"/>
                <w:iCs w:val="0"/>
                <w:color w:val="auto"/>
                <w:sz w:val="21"/>
                <w:szCs w:val="21"/>
                <w:vertAlign w:val="baseline"/>
                <w:lang w:val="en-US" w:eastAsia="zh-CN"/>
              </w:rPr>
              <w:t xml:space="preserve"> 4.51 (2.80, 7.36)</w:t>
            </w:r>
          </w:p>
        </w:tc>
      </w:tr>
      <w:tr w14:paraId="76A5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5" w:type="dxa"/>
          </w:tcPr>
          <w:p w14:paraId="79DB9A00">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Time to provision of pathogen-directed treatment, mean (95% CI), hours</w:t>
            </w:r>
          </w:p>
        </w:tc>
        <w:tc>
          <w:tcPr>
            <w:tcW w:w="2535" w:type="dxa"/>
          </w:tcPr>
          <w:p w14:paraId="7D6A11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58.52 (51.65, 65.40)</w:t>
            </w:r>
          </w:p>
        </w:tc>
        <w:tc>
          <w:tcPr>
            <w:tcW w:w="2325" w:type="dxa"/>
          </w:tcPr>
          <w:p w14:paraId="793FEF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83.23 (79.37, 87.10)</w:t>
            </w:r>
          </w:p>
        </w:tc>
        <w:tc>
          <w:tcPr>
            <w:tcW w:w="2730" w:type="dxa"/>
          </w:tcPr>
          <w:p w14:paraId="5E3FFA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-24.71 (-32.59, -16.83)</w:t>
            </w:r>
          </w:p>
        </w:tc>
        <w:tc>
          <w:tcPr>
            <w:tcW w:w="2595" w:type="dxa"/>
          </w:tcPr>
          <w:p w14:paraId="4501E8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 xml:space="preserve">HR: </w:t>
            </w:r>
            <w:r>
              <w:rPr>
                <w:rFonts w:hint="default" w:ascii="Times New Roman" w:hAnsi="Times New Roman" w:cs="Times New Roman"/>
                <w:b w:val="0"/>
                <w:bCs w:val="0"/>
                <w:i w:val="0"/>
                <w:iCs w:val="0"/>
                <w:color w:val="auto"/>
                <w:sz w:val="21"/>
                <w:szCs w:val="21"/>
                <w:vertAlign w:val="baseline"/>
                <w:lang w:val="en-US" w:eastAsia="zh-CN"/>
              </w:rPr>
              <w:t>3.79 (2.51, 5.71)</w:t>
            </w:r>
          </w:p>
        </w:tc>
      </w:tr>
      <w:tr w14:paraId="5F46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0" w:type="dxa"/>
            <w:gridSpan w:val="5"/>
          </w:tcPr>
          <w:p w14:paraId="541ACCE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Analysis 2: Excluded participants who received tNGS testing during the follow-up period</w:t>
            </w:r>
          </w:p>
        </w:tc>
      </w:tr>
      <w:tr w14:paraId="195B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5" w:type="dxa"/>
            <w:vAlign w:val="top"/>
          </w:tcPr>
          <w:p w14:paraId="171EAC47">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Provision of pathogen-directed treatment</w:t>
            </w:r>
          </w:p>
        </w:tc>
        <w:tc>
          <w:tcPr>
            <w:tcW w:w="2535" w:type="dxa"/>
          </w:tcPr>
          <w:p w14:paraId="3D26CA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75/181 (41.44)</w:t>
            </w:r>
          </w:p>
        </w:tc>
        <w:tc>
          <w:tcPr>
            <w:tcW w:w="2325" w:type="dxa"/>
          </w:tcPr>
          <w:p w14:paraId="08409A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39/331 (11.78)</w:t>
            </w:r>
          </w:p>
        </w:tc>
        <w:tc>
          <w:tcPr>
            <w:tcW w:w="2730" w:type="dxa"/>
          </w:tcPr>
          <w:p w14:paraId="276838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29.67 (21.69, 37.66)</w:t>
            </w:r>
          </w:p>
        </w:tc>
        <w:tc>
          <w:tcPr>
            <w:tcW w:w="2595" w:type="dxa"/>
          </w:tcPr>
          <w:p w14:paraId="0D9F5A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 xml:space="preserve">OR: </w:t>
            </w:r>
            <w:r>
              <w:rPr>
                <w:rFonts w:hint="default" w:ascii="Times New Roman" w:hAnsi="Times New Roman" w:cs="Times New Roman"/>
                <w:b w:val="0"/>
                <w:bCs w:val="0"/>
                <w:i w:val="0"/>
                <w:iCs w:val="0"/>
                <w:color w:val="auto"/>
                <w:sz w:val="21"/>
                <w:szCs w:val="21"/>
                <w:vertAlign w:val="baseline"/>
                <w:lang w:val="en-US" w:eastAsia="zh-CN"/>
              </w:rPr>
              <w:t>5.32 (3.42, 8.38)</w:t>
            </w:r>
          </w:p>
        </w:tc>
      </w:tr>
      <w:tr w14:paraId="62393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5" w:type="dxa"/>
            <w:vAlign w:val="top"/>
          </w:tcPr>
          <w:p w14:paraId="0EF784E6">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Time to provision of pathogen-directed treatment, mean (95% CI), hours</w:t>
            </w:r>
          </w:p>
        </w:tc>
        <w:tc>
          <w:tcPr>
            <w:tcW w:w="2535" w:type="dxa"/>
          </w:tcPr>
          <w:p w14:paraId="1C2DDD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58.87 (52.67, 65.07)</w:t>
            </w:r>
          </w:p>
        </w:tc>
        <w:tc>
          <w:tcPr>
            <w:tcW w:w="2325" w:type="dxa"/>
          </w:tcPr>
          <w:p w14:paraId="53CF91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84.96 (81.71, 88.21)</w:t>
            </w:r>
          </w:p>
        </w:tc>
        <w:tc>
          <w:tcPr>
            <w:tcW w:w="2730" w:type="dxa"/>
          </w:tcPr>
          <w:p w14:paraId="479E08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-26.09 (-33.09, -19.09)</w:t>
            </w:r>
          </w:p>
        </w:tc>
        <w:tc>
          <w:tcPr>
            <w:tcW w:w="2595" w:type="dxa"/>
          </w:tcPr>
          <w:p w14:paraId="42FE9C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HR:</w:t>
            </w:r>
            <w:r>
              <w:rPr>
                <w:rFonts w:hint="default" w:ascii="Times New Roman" w:hAnsi="Times New Roman" w:cs="Times New Roman"/>
                <w:b w:val="0"/>
                <w:bCs w:val="0"/>
                <w:i w:val="0"/>
                <w:iCs w:val="0"/>
                <w:color w:val="auto"/>
                <w:sz w:val="21"/>
                <w:szCs w:val="21"/>
                <w:vertAlign w:val="baseline"/>
                <w:lang w:val="en-US" w:eastAsia="zh-CN"/>
              </w:rPr>
              <w:t xml:space="preserve"> 4.29 (2.91, 6.34)</w:t>
            </w:r>
          </w:p>
        </w:tc>
      </w:tr>
      <w:tr w14:paraId="12E28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0" w:type="dxa"/>
            <w:gridSpan w:val="5"/>
          </w:tcPr>
          <w:p w14:paraId="21E9FE5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 xml:space="preserve">Analysis 3: Defined the index time as 00:00 on day 3 </w:t>
            </w:r>
            <w:r>
              <w:rPr>
                <w:rFonts w:hint="default" w:ascii="Times New Roman" w:hAnsi="Times New Roman" w:cs="Times New Roman"/>
                <w:b/>
                <w:bCs/>
                <w:i w:val="0"/>
                <w:iCs w:val="0"/>
                <w:color w:val="auto"/>
                <w:sz w:val="21"/>
                <w:szCs w:val="21"/>
                <w:vertAlign w:val="superscript"/>
                <w:lang w:val="en-US" w:eastAsia="zh-CN"/>
              </w:rPr>
              <w:t>*</w:t>
            </w:r>
          </w:p>
        </w:tc>
      </w:tr>
      <w:tr w14:paraId="2C00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5" w:type="dxa"/>
            <w:vAlign w:val="top"/>
          </w:tcPr>
          <w:p w14:paraId="440ECE72">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Provision of pathogen-directed treatment</w:t>
            </w:r>
          </w:p>
        </w:tc>
        <w:tc>
          <w:tcPr>
            <w:tcW w:w="2535" w:type="dxa"/>
          </w:tcPr>
          <w:p w14:paraId="2A0D38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150/267 (56.18)</w:t>
            </w:r>
          </w:p>
        </w:tc>
        <w:tc>
          <w:tcPr>
            <w:tcW w:w="2325" w:type="dxa"/>
          </w:tcPr>
          <w:p w14:paraId="510789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88/484 (18.18)</w:t>
            </w:r>
          </w:p>
        </w:tc>
        <w:tc>
          <w:tcPr>
            <w:tcW w:w="2730" w:type="dxa"/>
          </w:tcPr>
          <w:p w14:paraId="7750D5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38.00 (31.11, 44.87)</w:t>
            </w:r>
          </w:p>
        </w:tc>
        <w:tc>
          <w:tcPr>
            <w:tcW w:w="2595" w:type="dxa"/>
          </w:tcPr>
          <w:p w14:paraId="13AB5E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OR:</w:t>
            </w:r>
            <w:r>
              <w:rPr>
                <w:rFonts w:hint="default" w:ascii="Times New Roman" w:hAnsi="Times New Roman" w:cs="Times New Roman"/>
                <w:b w:val="0"/>
                <w:bCs w:val="0"/>
                <w:i w:val="0"/>
                <w:iCs w:val="0"/>
                <w:color w:val="auto"/>
                <w:sz w:val="21"/>
                <w:szCs w:val="21"/>
                <w:vertAlign w:val="baseline"/>
                <w:lang w:val="en-US" w:eastAsia="zh-CN"/>
              </w:rPr>
              <w:t xml:space="preserve"> 5.76 (4.14, 8.08)</w:t>
            </w:r>
          </w:p>
        </w:tc>
      </w:tr>
      <w:tr w14:paraId="1864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5" w:type="dxa"/>
            <w:vAlign w:val="top"/>
          </w:tcPr>
          <w:p w14:paraId="3AF16BBE">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Time to provision of pathogen-directed treatment, mean (95% CI), hours</w:t>
            </w:r>
          </w:p>
        </w:tc>
        <w:tc>
          <w:tcPr>
            <w:tcW w:w="2535" w:type="dxa"/>
          </w:tcPr>
          <w:p w14:paraId="1A3C5B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54.37 (49.86, 58.87)</w:t>
            </w:r>
          </w:p>
        </w:tc>
        <w:tc>
          <w:tcPr>
            <w:tcW w:w="2325" w:type="dxa"/>
          </w:tcPr>
          <w:p w14:paraId="36C093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83.13 (80.58, 85.69)</w:t>
            </w:r>
          </w:p>
        </w:tc>
        <w:tc>
          <w:tcPr>
            <w:tcW w:w="2730" w:type="dxa"/>
          </w:tcPr>
          <w:p w14:paraId="38B3AB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-28.77 (-33.95, -23.59)</w:t>
            </w:r>
          </w:p>
        </w:tc>
        <w:tc>
          <w:tcPr>
            <w:tcW w:w="2595" w:type="dxa"/>
          </w:tcPr>
          <w:p w14:paraId="770B54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HR:</w:t>
            </w:r>
            <w:r>
              <w:rPr>
                <w:rFonts w:hint="default" w:ascii="Times New Roman" w:hAnsi="Times New Roman" w:cs="Times New Roman"/>
                <w:b w:val="0"/>
                <w:bCs w:val="0"/>
                <w:i w:val="0"/>
                <w:iCs w:val="0"/>
                <w:color w:val="auto"/>
                <w:sz w:val="21"/>
                <w:szCs w:val="21"/>
                <w:vertAlign w:val="baseline"/>
                <w:lang w:val="en-US" w:eastAsia="zh-CN"/>
              </w:rPr>
              <w:t xml:space="preserve"> 4.20 (3.23, 5.46)</w:t>
            </w:r>
          </w:p>
        </w:tc>
      </w:tr>
      <w:tr w14:paraId="4C3E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0" w:type="dxa"/>
            <w:gridSpan w:val="5"/>
            <w:vAlign w:val="top"/>
          </w:tcPr>
          <w:p w14:paraId="294FE5E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Analysis 4: Matched specific CMTs that were performed during the exposure period</w:t>
            </w:r>
          </w:p>
        </w:tc>
      </w:tr>
      <w:tr w14:paraId="070D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5" w:type="dxa"/>
            <w:vAlign w:val="top"/>
          </w:tcPr>
          <w:p w14:paraId="0FC5638D">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Provision of pathogen-directed treatment</w:t>
            </w:r>
          </w:p>
        </w:tc>
        <w:tc>
          <w:tcPr>
            <w:tcW w:w="2535" w:type="dxa"/>
          </w:tcPr>
          <w:p w14:paraId="36DB02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74/177 (41.81)</w:t>
            </w:r>
          </w:p>
        </w:tc>
        <w:tc>
          <w:tcPr>
            <w:tcW w:w="2325" w:type="dxa"/>
          </w:tcPr>
          <w:p w14:paraId="027F27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39/326 (11.96)</w:t>
            </w:r>
          </w:p>
        </w:tc>
        <w:tc>
          <w:tcPr>
            <w:tcW w:w="2730" w:type="dxa"/>
          </w:tcPr>
          <w:p w14:paraId="683324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29.84 (21.77, 37.92)</w:t>
            </w:r>
          </w:p>
        </w:tc>
        <w:tc>
          <w:tcPr>
            <w:tcW w:w="2595" w:type="dxa"/>
          </w:tcPr>
          <w:p w14:paraId="366798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 xml:space="preserve">OR: </w:t>
            </w:r>
            <w:r>
              <w:rPr>
                <w:rFonts w:hint="default" w:ascii="Times New Roman" w:hAnsi="Times New Roman" w:cs="Times New Roman"/>
                <w:b w:val="0"/>
                <w:bCs w:val="0"/>
                <w:i w:val="0"/>
                <w:iCs w:val="0"/>
                <w:color w:val="auto"/>
                <w:sz w:val="21"/>
                <w:szCs w:val="21"/>
                <w:vertAlign w:val="baseline"/>
                <w:lang w:val="en-US" w:eastAsia="zh-CN"/>
              </w:rPr>
              <w:t>5.28 (3.40, 8.34)</w:t>
            </w:r>
          </w:p>
        </w:tc>
      </w:tr>
      <w:tr w14:paraId="6844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5" w:type="dxa"/>
            <w:vAlign w:val="top"/>
          </w:tcPr>
          <w:p w14:paraId="2AA6EF34">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Time to provision of pathogen-directed treatment, mean (95% CI), hours</w:t>
            </w:r>
          </w:p>
        </w:tc>
        <w:tc>
          <w:tcPr>
            <w:tcW w:w="2535" w:type="dxa"/>
          </w:tcPr>
          <w:p w14:paraId="01C8A27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58.85 (52.62, 65.07)</w:t>
            </w:r>
          </w:p>
        </w:tc>
        <w:tc>
          <w:tcPr>
            <w:tcW w:w="2325" w:type="dxa"/>
          </w:tcPr>
          <w:p w14:paraId="422325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84.88 (81.60, 88.17)</w:t>
            </w:r>
          </w:p>
        </w:tc>
        <w:tc>
          <w:tcPr>
            <w:tcW w:w="2730" w:type="dxa"/>
          </w:tcPr>
          <w:p w14:paraId="40A29A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-26.04 (-33.07, -19.00)</w:t>
            </w:r>
          </w:p>
        </w:tc>
        <w:tc>
          <w:tcPr>
            <w:tcW w:w="2595" w:type="dxa"/>
          </w:tcPr>
          <w:p w14:paraId="39B1CC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 xml:space="preserve">HR: </w:t>
            </w:r>
            <w:r>
              <w:rPr>
                <w:rFonts w:hint="default" w:ascii="Times New Roman" w:hAnsi="Times New Roman" w:cs="Times New Roman"/>
                <w:b w:val="0"/>
                <w:bCs w:val="0"/>
                <w:i w:val="0"/>
                <w:iCs w:val="0"/>
                <w:color w:val="auto"/>
                <w:sz w:val="21"/>
                <w:szCs w:val="21"/>
                <w:vertAlign w:val="baseline"/>
                <w:lang w:val="en-US" w:eastAsia="zh-CN"/>
              </w:rPr>
              <w:t>4.37 (2.97, 6.42)</w:t>
            </w:r>
          </w:p>
        </w:tc>
      </w:tr>
      <w:tr w14:paraId="66AB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50" w:type="dxa"/>
            <w:gridSpan w:val="5"/>
            <w:vAlign w:val="top"/>
          </w:tcPr>
          <w:p w14:paraId="4668E79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Analysis 5: Excluded participants with a disease duration &gt; 7 days prior to admission</w:t>
            </w:r>
          </w:p>
        </w:tc>
      </w:tr>
      <w:tr w14:paraId="6FCD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5" w:type="dxa"/>
            <w:vAlign w:val="top"/>
          </w:tcPr>
          <w:p w14:paraId="58CABAD5">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Provision of pathogen-directed treatment</w:t>
            </w:r>
          </w:p>
        </w:tc>
        <w:tc>
          <w:tcPr>
            <w:tcW w:w="2535" w:type="dxa"/>
          </w:tcPr>
          <w:p w14:paraId="01BAA8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38/86 (44.18)</w:t>
            </w:r>
          </w:p>
        </w:tc>
        <w:tc>
          <w:tcPr>
            <w:tcW w:w="2325" w:type="dxa"/>
          </w:tcPr>
          <w:p w14:paraId="58B51E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18/156 (9.6)</w:t>
            </w:r>
          </w:p>
        </w:tc>
        <w:tc>
          <w:tcPr>
            <w:tcW w:w="2730" w:type="dxa"/>
          </w:tcPr>
          <w:p w14:paraId="5BB907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32.64 (21.02, 44.28)</w:t>
            </w:r>
          </w:p>
        </w:tc>
        <w:tc>
          <w:tcPr>
            <w:tcW w:w="2595" w:type="dxa"/>
          </w:tcPr>
          <w:p w14:paraId="0E3C0C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OR:</w:t>
            </w:r>
            <w:r>
              <w:rPr>
                <w:rFonts w:hint="default" w:ascii="Times New Roman" w:hAnsi="Times New Roman" w:cs="Times New Roman"/>
                <w:b w:val="0"/>
                <w:bCs w:val="0"/>
                <w:i w:val="0"/>
                <w:iCs w:val="0"/>
                <w:color w:val="auto"/>
                <w:sz w:val="21"/>
                <w:szCs w:val="21"/>
                <w:vertAlign w:val="baseline"/>
                <w:lang w:val="en-US" w:eastAsia="zh-CN"/>
              </w:rPr>
              <w:t xml:space="preserve"> 6.07 (3.21, 11.85)</w:t>
            </w:r>
          </w:p>
        </w:tc>
      </w:tr>
      <w:tr w14:paraId="7462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5" w:type="dxa"/>
            <w:vAlign w:val="top"/>
          </w:tcPr>
          <w:p w14:paraId="557335E0">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Time to provision of pathogen-directed treatment, mean (95% CI), hours</w:t>
            </w:r>
          </w:p>
        </w:tc>
        <w:tc>
          <w:tcPr>
            <w:tcW w:w="2535" w:type="dxa"/>
          </w:tcPr>
          <w:p w14:paraId="33C9F7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56.02 (46.92, 65.13)</w:t>
            </w:r>
          </w:p>
        </w:tc>
        <w:tc>
          <w:tcPr>
            <w:tcW w:w="2325" w:type="dxa"/>
          </w:tcPr>
          <w:p w14:paraId="2864A3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84.09 (78.89, 89.28)</w:t>
            </w:r>
          </w:p>
        </w:tc>
        <w:tc>
          <w:tcPr>
            <w:tcW w:w="2730" w:type="dxa"/>
          </w:tcPr>
          <w:p w14:paraId="150942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i w:val="0"/>
                <w:iCs w:val="0"/>
                <w:color w:val="auto"/>
                <w:sz w:val="21"/>
                <w:szCs w:val="21"/>
                <w:vertAlign w:val="baseline"/>
                <w:lang w:val="en-US" w:eastAsia="zh-CN"/>
              </w:rPr>
            </w:pPr>
            <w:r>
              <w:rPr>
                <w:rFonts w:hint="default" w:ascii="Times New Roman" w:hAnsi="Times New Roman" w:cs="Times New Roman"/>
                <w:b w:val="0"/>
                <w:bCs w:val="0"/>
                <w:i w:val="0"/>
                <w:iCs w:val="0"/>
                <w:color w:val="auto"/>
                <w:sz w:val="21"/>
                <w:szCs w:val="21"/>
                <w:vertAlign w:val="baseline"/>
                <w:lang w:val="en-US" w:eastAsia="zh-CN"/>
              </w:rPr>
              <w:t>-28.06 (-38.55, -17.58)</w:t>
            </w:r>
          </w:p>
        </w:tc>
        <w:tc>
          <w:tcPr>
            <w:tcW w:w="2595" w:type="dxa"/>
          </w:tcPr>
          <w:p w14:paraId="6CD034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i w:val="0"/>
                <w:iCs w:val="0"/>
                <w:color w:val="auto"/>
                <w:sz w:val="21"/>
                <w:szCs w:val="21"/>
                <w:vertAlign w:val="baseline"/>
                <w:lang w:val="en-US" w:eastAsia="zh-CN"/>
              </w:rPr>
            </w:pPr>
            <w:r>
              <w:rPr>
                <w:rFonts w:hint="default" w:ascii="Times New Roman" w:hAnsi="Times New Roman" w:cs="Times New Roman"/>
                <w:b/>
                <w:bCs/>
                <w:i w:val="0"/>
                <w:iCs w:val="0"/>
                <w:color w:val="auto"/>
                <w:sz w:val="21"/>
                <w:szCs w:val="21"/>
                <w:vertAlign w:val="baseline"/>
                <w:lang w:val="en-US" w:eastAsia="zh-CN"/>
              </w:rPr>
              <w:t xml:space="preserve">HR: </w:t>
            </w:r>
            <w:r>
              <w:rPr>
                <w:rFonts w:hint="default" w:ascii="Times New Roman" w:hAnsi="Times New Roman" w:cs="Times New Roman"/>
                <w:b w:val="0"/>
                <w:bCs w:val="0"/>
                <w:i w:val="0"/>
                <w:iCs w:val="0"/>
                <w:color w:val="auto"/>
                <w:sz w:val="21"/>
                <w:szCs w:val="21"/>
                <w:vertAlign w:val="baseline"/>
                <w:lang w:val="en-US" w:eastAsia="zh-CN"/>
              </w:rPr>
              <w:t>4.82 (2.76, 8.41)</w:t>
            </w:r>
          </w:p>
        </w:tc>
      </w:tr>
    </w:tbl>
    <w:p w14:paraId="5F342888">
      <w:pPr>
        <w:rPr>
          <w:rFonts w:hint="default" w:ascii="Times New Roman" w:hAnsi="Times New Roman" w:cs="Times New Roman"/>
          <w:b w:val="0"/>
          <w:bCs w:val="0"/>
          <w:i w:val="0"/>
          <w:iCs w:val="0"/>
          <w:color w:val="auto"/>
          <w:sz w:val="21"/>
          <w:szCs w:val="21"/>
          <w:lang w:val="en-US" w:eastAsia="zh-CN"/>
        </w:rPr>
      </w:pPr>
      <w:r>
        <w:rPr>
          <w:rFonts w:hint="default" w:ascii="Times New Roman" w:hAnsi="Times New Roman" w:cs="Times New Roman"/>
          <w:b w:val="0"/>
          <w:bCs w:val="0"/>
          <w:i w:val="0"/>
          <w:iCs w:val="0"/>
          <w:color w:val="auto"/>
          <w:sz w:val="21"/>
          <w:szCs w:val="21"/>
          <w:lang w:val="en-US" w:eastAsia="zh-CN"/>
        </w:rPr>
        <w:t>Abbreviations: tNGS=targeted Next-Generation Sequencing; CI=confidence interval; OR=odds ratio; HR=hazard ratio; CMTs=conventional microbiological tests;</w:t>
      </w:r>
    </w:p>
    <w:p w14:paraId="77260935">
      <w:pPr>
        <w:rPr>
          <w:rFonts w:hint="default" w:ascii="Times New Roman" w:hAnsi="Times New Roman" w:cs="Times New Roman"/>
          <w:b w:val="0"/>
          <w:bCs w:val="0"/>
          <w:i w:val="0"/>
          <w:iCs w:val="0"/>
          <w:color w:val="auto"/>
          <w:sz w:val="21"/>
          <w:szCs w:val="21"/>
          <w:lang w:val="en-US" w:eastAsia="zh-CN"/>
        </w:rPr>
      </w:pPr>
      <w:r>
        <w:rPr>
          <w:rFonts w:hint="default" w:ascii="Times New Roman" w:hAnsi="Times New Roman" w:cs="Times New Roman"/>
          <w:b w:val="0"/>
          <w:bCs w:val="0"/>
          <w:i w:val="0"/>
          <w:iCs w:val="0"/>
          <w:color w:val="auto"/>
          <w:sz w:val="21"/>
          <w:szCs w:val="21"/>
          <w:lang w:val="en-US" w:eastAsia="zh-CN"/>
        </w:rPr>
        <w:t>Analysis 1 was further adjusted for duration of symptoms prior to admission and chest radiological examination and analysis 2 was further adjusted for duration of symptoms prior to admission because of residual imbalance after PS matching</w:t>
      </w:r>
    </w:p>
    <w:p w14:paraId="69E436C4">
      <w:pPr>
        <w:rPr>
          <w:rFonts w:hint="default" w:ascii="Times New Roman" w:hAnsi="Times New Roman" w:cs="Times New Roman"/>
          <w:b w:val="0"/>
          <w:bCs w:val="0"/>
          <w:i w:val="0"/>
          <w:iCs w:val="0"/>
          <w:color w:val="auto"/>
          <w:sz w:val="21"/>
          <w:szCs w:val="21"/>
          <w:lang w:val="en-US" w:eastAsia="zh-CN"/>
        </w:rPr>
      </w:pPr>
      <w:r>
        <w:rPr>
          <w:rFonts w:hint="default" w:ascii="Times New Roman" w:hAnsi="Times New Roman" w:cs="Times New Roman"/>
          <w:b/>
          <w:bCs/>
          <w:i w:val="0"/>
          <w:iCs w:val="0"/>
          <w:color w:val="auto"/>
          <w:sz w:val="21"/>
          <w:szCs w:val="21"/>
          <w:vertAlign w:val="superscript"/>
          <w:lang w:val="en-US" w:eastAsia="zh-CN"/>
        </w:rPr>
        <w:t xml:space="preserve">* </w:t>
      </w:r>
      <w:r>
        <w:rPr>
          <w:rFonts w:hint="default" w:ascii="Times New Roman" w:hAnsi="Times New Roman" w:cs="Times New Roman"/>
          <w:b w:val="0"/>
          <w:bCs w:val="0"/>
          <w:i w:val="0"/>
          <w:iCs w:val="0"/>
          <w:color w:val="auto"/>
          <w:sz w:val="21"/>
          <w:szCs w:val="21"/>
          <w:vertAlign w:val="baseline"/>
          <w:lang w:val="en-US" w:eastAsia="zh-CN"/>
        </w:rPr>
        <w:t>The increased sample size is attributable to the earlier index time and correspondingly reduced exclusions before matching.</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B713F9"/>
    <w:multiLevelType w:val="singleLevel"/>
    <w:tmpl w:val="A1B713F9"/>
    <w:lvl w:ilvl="0" w:tentative="0">
      <w:start w:val="1"/>
      <w:numFmt w:val="bullet"/>
      <w:lvlText w:val=""/>
      <w:lvlJc w:val="left"/>
      <w:pPr>
        <w:ind w:left="420" w:hanging="420"/>
      </w:pPr>
      <w:rPr>
        <w:rFonts w:hint="default" w:ascii="Wingdings" w:hAnsi="Wingdings"/>
      </w:rPr>
    </w:lvl>
  </w:abstractNum>
  <w:abstractNum w:abstractNumId="1">
    <w:nsid w:val="A3E92A23"/>
    <w:multiLevelType w:val="singleLevel"/>
    <w:tmpl w:val="A3E92A23"/>
    <w:lvl w:ilvl="0" w:tentative="0">
      <w:start w:val="1"/>
      <w:numFmt w:val="decimal"/>
      <w:suff w:val="space"/>
      <w:lvlText w:val="%1."/>
      <w:lvlJc w:val="left"/>
    </w:lvl>
  </w:abstractNum>
  <w:abstractNum w:abstractNumId="2">
    <w:nsid w:val="B8B393EB"/>
    <w:multiLevelType w:val="singleLevel"/>
    <w:tmpl w:val="B8B393EB"/>
    <w:lvl w:ilvl="0" w:tentative="0">
      <w:start w:val="1"/>
      <w:numFmt w:val="decimal"/>
      <w:suff w:val="space"/>
      <w:lvlText w:val="%1."/>
      <w:lvlJc w:val="left"/>
    </w:lvl>
  </w:abstractNum>
  <w:abstractNum w:abstractNumId="3">
    <w:nsid w:val="17ABECEA"/>
    <w:multiLevelType w:val="singleLevel"/>
    <w:tmpl w:val="17ABECEA"/>
    <w:lvl w:ilvl="0" w:tentative="0">
      <w:start w:val="1"/>
      <w:numFmt w:val="bullet"/>
      <w:lvlText w:val=""/>
      <w:lvlJc w:val="left"/>
      <w:pPr>
        <w:ind w:left="420" w:hanging="420"/>
      </w:pPr>
      <w:rPr>
        <w:rFonts w:hint="default" w:ascii="Wingdings" w:hAnsi="Wingdings"/>
      </w:rPr>
    </w:lvl>
  </w:abstractNum>
  <w:abstractNum w:abstractNumId="4">
    <w:nsid w:val="44BFC391"/>
    <w:multiLevelType w:val="singleLevel"/>
    <w:tmpl w:val="44BFC391"/>
    <w:lvl w:ilvl="0" w:tentative="0">
      <w:start w:val="1"/>
      <w:numFmt w:val="bullet"/>
      <w:lvlText w:val=""/>
      <w:lvlJc w:val="left"/>
      <w:pPr>
        <w:ind w:left="420" w:hanging="420"/>
      </w:pPr>
      <w:rPr>
        <w:rFonts w:hint="default" w:ascii="Wingdings" w:hAnsi="Wingdings"/>
        <w:color w:val="auto"/>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C0334"/>
    <w:rsid w:val="03836A76"/>
    <w:rsid w:val="055E778E"/>
    <w:rsid w:val="08122176"/>
    <w:rsid w:val="0C064AA7"/>
    <w:rsid w:val="0C4A6383"/>
    <w:rsid w:val="0D1057AF"/>
    <w:rsid w:val="0E19425F"/>
    <w:rsid w:val="104B516E"/>
    <w:rsid w:val="10525806"/>
    <w:rsid w:val="13E771B3"/>
    <w:rsid w:val="14AA20B4"/>
    <w:rsid w:val="153372EE"/>
    <w:rsid w:val="19C257AA"/>
    <w:rsid w:val="1BBC447B"/>
    <w:rsid w:val="1E1430E7"/>
    <w:rsid w:val="21142C4B"/>
    <w:rsid w:val="23641680"/>
    <w:rsid w:val="26EA27E4"/>
    <w:rsid w:val="26FD2518"/>
    <w:rsid w:val="294A756A"/>
    <w:rsid w:val="2AB70C30"/>
    <w:rsid w:val="2BD650E5"/>
    <w:rsid w:val="2F835584"/>
    <w:rsid w:val="38163439"/>
    <w:rsid w:val="3C2C7054"/>
    <w:rsid w:val="3D51281E"/>
    <w:rsid w:val="3E611186"/>
    <w:rsid w:val="3E707B87"/>
    <w:rsid w:val="3F1A3E62"/>
    <w:rsid w:val="407D1B7C"/>
    <w:rsid w:val="441D5B50"/>
    <w:rsid w:val="44CD1324"/>
    <w:rsid w:val="47585428"/>
    <w:rsid w:val="48967A43"/>
    <w:rsid w:val="4A0F1147"/>
    <w:rsid w:val="4AAF6DD6"/>
    <w:rsid w:val="4B8244EA"/>
    <w:rsid w:val="4BD05255"/>
    <w:rsid w:val="4C403FA2"/>
    <w:rsid w:val="4D6645F5"/>
    <w:rsid w:val="516A1CA8"/>
    <w:rsid w:val="52376F6F"/>
    <w:rsid w:val="54556C40"/>
    <w:rsid w:val="56E12A0D"/>
    <w:rsid w:val="570C65EE"/>
    <w:rsid w:val="57201787"/>
    <w:rsid w:val="57D34F8E"/>
    <w:rsid w:val="57E547AE"/>
    <w:rsid w:val="59CC3500"/>
    <w:rsid w:val="5D2D075A"/>
    <w:rsid w:val="5DAC01FB"/>
    <w:rsid w:val="5F1020E1"/>
    <w:rsid w:val="60566219"/>
    <w:rsid w:val="60FE51F0"/>
    <w:rsid w:val="62C90F25"/>
    <w:rsid w:val="64AC6408"/>
    <w:rsid w:val="6549634D"/>
    <w:rsid w:val="66941048"/>
    <w:rsid w:val="6871070A"/>
    <w:rsid w:val="687142E8"/>
    <w:rsid w:val="6A0445F0"/>
    <w:rsid w:val="6C29101B"/>
    <w:rsid w:val="6C5B10BE"/>
    <w:rsid w:val="6C891725"/>
    <w:rsid w:val="6E9248C1"/>
    <w:rsid w:val="6F3E510E"/>
    <w:rsid w:val="704936A5"/>
    <w:rsid w:val="70EA0D86"/>
    <w:rsid w:val="71E74F23"/>
    <w:rsid w:val="72FB055A"/>
    <w:rsid w:val="732E6B82"/>
    <w:rsid w:val="736B1B84"/>
    <w:rsid w:val="758B206A"/>
    <w:rsid w:val="75A82C1C"/>
    <w:rsid w:val="76DB492B"/>
    <w:rsid w:val="779C67B0"/>
    <w:rsid w:val="77A92C7B"/>
    <w:rsid w:val="78014865"/>
    <w:rsid w:val="79A4194C"/>
    <w:rsid w:val="7B1623D5"/>
    <w:rsid w:val="7C38637B"/>
    <w:rsid w:val="7CD9610F"/>
    <w:rsid w:val="7D6E474B"/>
    <w:rsid w:val="7EF17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heme="minorBidi"/>
      <w:kern w:val="2"/>
      <w:sz w:val="24"/>
      <w:szCs w:val="28"/>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 w:type="character" w:styleId="6">
    <w:name w:val="Emphasis"/>
    <w:basedOn w:val="4"/>
    <w:qFormat/>
    <w:uiPriority w:val="0"/>
    <w:rPr>
      <w:i/>
    </w:rPr>
  </w:style>
  <w:style w:type="character" w:customStyle="1" w:styleId="7">
    <w:name w:val="font21"/>
    <w:basedOn w:val="4"/>
    <w:qFormat/>
    <w:uiPriority w:val="0"/>
    <w:rPr>
      <w:rFonts w:hint="default" w:ascii="Segoe UI" w:hAnsi="Segoe UI" w:eastAsia="Segoe UI" w:cs="Segoe UI"/>
      <w:color w:val="000000"/>
      <w:sz w:val="21"/>
      <w:szCs w:val="21"/>
      <w:u w:val="none"/>
    </w:rPr>
  </w:style>
  <w:style w:type="character" w:customStyle="1" w:styleId="8">
    <w:name w:val="font11"/>
    <w:basedOn w:val="4"/>
    <w:qFormat/>
    <w:uiPriority w:val="0"/>
    <w:rPr>
      <w:rFonts w:hint="default" w:ascii="Segoe UI" w:hAnsi="Segoe UI" w:eastAsia="Segoe UI" w:cs="Segoe UI"/>
      <w:color w:val="000000"/>
      <w:sz w:val="21"/>
      <w:szCs w:val="21"/>
      <w:u w:val="none"/>
    </w:rPr>
  </w:style>
  <w:style w:type="paragraph" w:customStyle="1" w:styleId="9">
    <w:name w:val="pagecontents"/>
    <w:basedOn w:val="1"/>
    <w:qFormat/>
    <w:uiPriority w:val="0"/>
    <w:pPr>
      <w:widowControl/>
      <w:spacing w:before="100" w:beforeAutospacing="1" w:after="100" w:afterAutospacing="1"/>
      <w:jc w:val="left"/>
    </w:pPr>
    <w:rPr>
      <w:rFonts w:ascii="Times New Roman" w:hAnsi="Times New Roman" w:eastAsia="Times New Roman" w:cs="Times New Roman"/>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2563</Words>
  <Characters>18261</Characters>
  <Lines>0</Lines>
  <Paragraphs>0</Paragraphs>
  <TotalTime>1</TotalTime>
  <ScaleCrop>false</ScaleCrop>
  <LinksUpToDate>false</LinksUpToDate>
  <CharactersWithSpaces>20095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2024-08-26T01:52:00Z</dcterms:created>
  <dc:creator>儿童呼吸科2</dc:creator>
  <cp:lastModifiedBy>zjuyzm</cp:lastModifiedBy>
  <dcterms:modified xsi:type="dcterms:W3CDTF">2025-11-19T09:15:26Z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C798B35319D4480C97FA90E9AD8CEEB0_12</vt:lpwstr>
  </property>
  <property fmtid="{D5CDD505-2E9C-101B-9397-08002B2CF9AE}" pid="4" name="KSOTemplateDocerSaveRecord">
    <vt:lpwstr>eyJoZGlkIjoiNTE5Y2Q5OTNjNWMzNzlkYTQ1ZTllNTY1MGE3NWUyMzAiLCJ1c2VySWQiOiI0MzIzMTk2MTEifQ==</vt:lpwstr>
  </property>
</Properties>
</file>