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7389F5" w14:textId="77777777" w:rsidR="008B2062" w:rsidRDefault="008B2062" w:rsidP="008B2062">
      <w:pPr>
        <w:rPr>
          <w:color w:val="7030A0"/>
        </w:rPr>
      </w:pPr>
    </w:p>
    <w:p w14:paraId="2603905D" w14:textId="77777777" w:rsidR="00FA2F6A" w:rsidRDefault="00FA2F6A" w:rsidP="00FA2F6A">
      <w:r>
        <w:rPr>
          <w:rFonts w:hint="eastAsia"/>
          <w:noProof/>
        </w:rPr>
        <w:drawing>
          <wp:inline distT="0" distB="0" distL="0" distR="0" wp14:anchorId="5EFF92B6" wp14:editId="09F23CC1">
            <wp:extent cx="5273025" cy="2986670"/>
            <wp:effectExtent l="0" t="0" r="4445" b="4445"/>
            <wp:docPr id="1670942488" name="圖片 1670942488" descr="一張含有 文字, 圖表, 螢幕擷取畫面, 行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 descr="一張含有 文字, 圖表, 螢幕擷取畫面, 行 的圖片&#10;&#10;AI 產生的內容可能不正確。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32" b="53488"/>
                    <a:stretch/>
                  </pic:blipFill>
                  <pic:spPr bwMode="auto">
                    <a:xfrm>
                      <a:off x="0" y="0"/>
                      <a:ext cx="5274310" cy="2987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031E59" w14:textId="70816A17" w:rsidR="00FA2F6A" w:rsidRPr="00FA2F6A" w:rsidRDefault="00665B6E" w:rsidP="00507C4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Sup. Fig</w:t>
      </w:r>
      <w:r w:rsidR="00FA2F6A" w:rsidRPr="00FA2F6A">
        <w:rPr>
          <w:rFonts w:ascii="Times New Roman" w:hAnsi="Times New Roman" w:cs="Times New Roman"/>
        </w:rPr>
        <w:t xml:space="preserve"> 1. Downregulation of TNFSF12 in fibrotic lung disease and TGF-β1–treated fibroblasts.</w:t>
      </w:r>
    </w:p>
    <w:p w14:paraId="6D227C18" w14:textId="68B014BF" w:rsidR="00FA2F6A" w:rsidRDefault="00FA2F6A" w:rsidP="00507C45">
      <w:pPr>
        <w:jc w:val="both"/>
      </w:pPr>
      <w:r w:rsidRPr="00FA2F6A">
        <w:rPr>
          <w:rFonts w:ascii="Times New Roman" w:hAnsi="Times New Roman" w:cs="Times New Roman"/>
        </w:rPr>
        <w:t>TNFSF12 expression was significantly decreased after TGF-β1 treatment in primary human lung fibroblasts (GSE225982, A) and fibroblast cell line (GSE225159, B). *p &lt; 0.05, **p &lt; 0.01.</w:t>
      </w:r>
    </w:p>
    <w:p w14:paraId="00505CC5" w14:textId="77777777" w:rsidR="00FA2F6A" w:rsidRPr="00D228C4" w:rsidRDefault="00FA2F6A" w:rsidP="008B2062">
      <w:pPr>
        <w:rPr>
          <w:color w:val="7030A0"/>
        </w:rPr>
      </w:pPr>
    </w:p>
    <w:p w14:paraId="27807025" w14:textId="77777777" w:rsidR="008B2062" w:rsidRPr="002D1C9A" w:rsidRDefault="008B2062" w:rsidP="008B20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4C26EC2" wp14:editId="758A9A8A">
            <wp:extent cx="5130800" cy="6330666"/>
            <wp:effectExtent l="0" t="0" r="0" b="0"/>
            <wp:docPr id="6" name="圖片 6" descr="一張含有 文字, 圖表, 方案, 工程製圖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圖片 6" descr="一張含有 文字, 圖表, 方案, 工程製圖 的圖片&#10;&#10;AI 產生的內容可能不正確。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07" b="3657"/>
                    <a:stretch/>
                  </pic:blipFill>
                  <pic:spPr bwMode="auto">
                    <a:xfrm>
                      <a:off x="0" y="0"/>
                      <a:ext cx="5133009" cy="63333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69D53A" w14:textId="3932752F" w:rsidR="00FA2F6A" w:rsidRPr="00507C45" w:rsidRDefault="00665B6E" w:rsidP="00507C4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Sul. Fig</w:t>
      </w:r>
      <w:r w:rsidR="00FA2F6A" w:rsidRPr="00507C45">
        <w:rPr>
          <w:rFonts w:ascii="Times New Roman" w:hAnsi="Times New Roman" w:cs="Times New Roman"/>
        </w:rPr>
        <w:t xml:space="preserve"> 2. Classification tree models distinguishing IPF from CTD-ILD.</w:t>
      </w:r>
    </w:p>
    <w:p w14:paraId="21F673C6" w14:textId="1F752D76" w:rsidR="008B2062" w:rsidRDefault="00FA2F6A" w:rsidP="00507C45">
      <w:pPr>
        <w:jc w:val="both"/>
        <w:rPr>
          <w:rFonts w:ascii="Times New Roman" w:hAnsi="Times New Roman" w:cs="Times New Roman"/>
        </w:rPr>
      </w:pPr>
      <w:r w:rsidRPr="00507C45">
        <w:rPr>
          <w:rFonts w:ascii="Times New Roman" w:hAnsi="Times New Roman" w:cs="Times New Roman"/>
        </w:rPr>
        <w:t>(A) Decision tree using plasma protein expression identified MMP-10 as the primary split and FGF-19 as the secondary split (thresholds: 10.521 and 8.975, respectively). (B) Random forest–derived tree model confirmed MMP-10 as the top classifier, followed by FGF-19.</w:t>
      </w:r>
    </w:p>
    <w:p w14:paraId="6D5DD917" w14:textId="34379AD3" w:rsidR="00B962CF" w:rsidRDefault="00B962CF" w:rsidP="00507C45">
      <w:pPr>
        <w:jc w:val="both"/>
        <w:rPr>
          <w:rFonts w:ascii="Times New Roman" w:hAnsi="Times New Roman" w:cs="Times New Roman"/>
          <w:noProof/>
        </w:rPr>
      </w:pPr>
    </w:p>
    <w:p w14:paraId="543B6C97" w14:textId="06C1B1D4" w:rsidR="00B962CF" w:rsidRDefault="00B962CF" w:rsidP="00507C45">
      <w:pPr>
        <w:jc w:val="both"/>
        <w:rPr>
          <w:rFonts w:ascii="Times New Roman" w:hAnsi="Times New Roman" w:cs="Times New Roman"/>
          <w:noProof/>
        </w:rPr>
      </w:pPr>
    </w:p>
    <w:p w14:paraId="4FCFC4BE" w14:textId="70BB85BC" w:rsidR="00B962CF" w:rsidRDefault="00B962CF" w:rsidP="00507C45">
      <w:pPr>
        <w:jc w:val="both"/>
        <w:rPr>
          <w:rFonts w:ascii="Times New Roman" w:hAnsi="Times New Roman" w:cs="Times New Roman"/>
          <w:noProof/>
        </w:rPr>
      </w:pPr>
    </w:p>
    <w:p w14:paraId="65067FE5" w14:textId="4565651C" w:rsidR="00B962CF" w:rsidRDefault="00B962CF" w:rsidP="00507C45">
      <w:pPr>
        <w:jc w:val="both"/>
        <w:rPr>
          <w:rFonts w:ascii="Times New Roman" w:hAnsi="Times New Roman" w:cs="Times New Roman"/>
          <w:noProof/>
        </w:rPr>
      </w:pPr>
    </w:p>
    <w:p w14:paraId="5DE4B2BF" w14:textId="29AA1F7B" w:rsidR="00B962CF" w:rsidRDefault="00B962CF" w:rsidP="00507C45">
      <w:pPr>
        <w:jc w:val="both"/>
        <w:rPr>
          <w:rFonts w:ascii="Times New Roman" w:hAnsi="Times New Roman" w:cs="Times New Roman"/>
          <w:noProof/>
        </w:rPr>
      </w:pPr>
    </w:p>
    <w:p w14:paraId="7E868034" w14:textId="08F158E2" w:rsidR="00B962CF" w:rsidRDefault="00B962CF" w:rsidP="00507C45">
      <w:pPr>
        <w:jc w:val="both"/>
        <w:rPr>
          <w:rFonts w:ascii="Times New Roman" w:hAnsi="Times New Roman" w:cs="Times New Roman"/>
          <w:noProof/>
        </w:rPr>
      </w:pPr>
    </w:p>
    <w:p w14:paraId="2DEB91AC" w14:textId="79E71FC4" w:rsidR="00B962CF" w:rsidRDefault="00B962CF" w:rsidP="00B962CF">
      <w:pPr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2BA954B" wp14:editId="14ABA28E">
            <wp:extent cx="3170355" cy="3202138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GF-19 cohort1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2973" cy="320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68244" w14:textId="78706163" w:rsidR="00B962CF" w:rsidRDefault="00B962CF" w:rsidP="00507C45">
      <w:pPr>
        <w:jc w:val="both"/>
        <w:rPr>
          <w:rFonts w:ascii="Times New Roman" w:hAnsi="Times New Roman" w:cs="Times New Roman"/>
          <w:noProof/>
        </w:rPr>
      </w:pPr>
    </w:p>
    <w:p w14:paraId="6BD408E0" w14:textId="77777777" w:rsidR="00B962CF" w:rsidRPr="001A4418" w:rsidRDefault="00B962CF" w:rsidP="00B962C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Sul</w:t>
      </w:r>
      <w:r w:rsidRPr="00A01D52">
        <w:rPr>
          <w:rFonts w:ascii="Times New Roman" w:hAnsi="Times New Roman" w:cs="Times New Roman"/>
        </w:rPr>
        <w:t xml:space="preserve"> Fig. 3</w:t>
      </w:r>
      <w:r w:rsidRPr="001A4418">
        <w:rPr>
          <w:rFonts w:ascii="Times New Roman" w:hAnsi="Times New Roman" w:cs="Times New Roman"/>
        </w:rPr>
        <w:t>. ELISA-based validation of plasma FGF19 levels in CTD-ILD and IPF. Plasma FGF19 levels were quantified by ELISA in patients with CTD-ILD and IPF. Individual data points represent single subjects. Statistical significance between groups was assessed using the Mann–Whitney U test (***p &lt; 0.001).</w:t>
      </w:r>
    </w:p>
    <w:p w14:paraId="0A550862" w14:textId="7B2F3CFD" w:rsidR="00B962CF" w:rsidRPr="00B962CF" w:rsidRDefault="00B962CF" w:rsidP="00507C45">
      <w:pPr>
        <w:jc w:val="both"/>
        <w:rPr>
          <w:rFonts w:ascii="Times New Roman" w:hAnsi="Times New Roman" w:cs="Times New Roman"/>
          <w:noProof/>
        </w:rPr>
      </w:pPr>
    </w:p>
    <w:p w14:paraId="5E43A840" w14:textId="649A8048" w:rsidR="00B962CF" w:rsidRDefault="00B962CF" w:rsidP="00507C45">
      <w:pPr>
        <w:jc w:val="both"/>
        <w:rPr>
          <w:rFonts w:ascii="Times New Roman" w:hAnsi="Times New Roman" w:cs="Times New Roman"/>
          <w:noProof/>
        </w:rPr>
      </w:pPr>
    </w:p>
    <w:p w14:paraId="16382C9D" w14:textId="04145071" w:rsidR="00B962CF" w:rsidRDefault="00B962CF" w:rsidP="00507C45">
      <w:pPr>
        <w:jc w:val="both"/>
        <w:rPr>
          <w:rFonts w:ascii="Times New Roman" w:hAnsi="Times New Roman" w:cs="Times New Roman"/>
          <w:noProof/>
        </w:rPr>
      </w:pPr>
    </w:p>
    <w:p w14:paraId="1A5EA484" w14:textId="3BDA2EE6" w:rsidR="00B962CF" w:rsidRDefault="00B962CF" w:rsidP="00507C45">
      <w:pPr>
        <w:jc w:val="both"/>
        <w:rPr>
          <w:rFonts w:ascii="Times New Roman" w:hAnsi="Times New Roman" w:cs="Times New Roman"/>
          <w:noProof/>
        </w:rPr>
      </w:pPr>
    </w:p>
    <w:p w14:paraId="3C460A51" w14:textId="66069A51" w:rsidR="00B962CF" w:rsidRDefault="00B962CF" w:rsidP="00507C45">
      <w:pPr>
        <w:jc w:val="both"/>
        <w:rPr>
          <w:rFonts w:ascii="Times New Roman" w:hAnsi="Times New Roman" w:cs="Times New Roman"/>
          <w:noProof/>
        </w:rPr>
      </w:pPr>
    </w:p>
    <w:p w14:paraId="265B0DEA" w14:textId="0E31807C" w:rsidR="00B962CF" w:rsidRDefault="00B962CF" w:rsidP="00507C45">
      <w:pPr>
        <w:jc w:val="both"/>
        <w:rPr>
          <w:rFonts w:ascii="Times New Roman" w:hAnsi="Times New Roman" w:cs="Times New Roman"/>
          <w:noProof/>
        </w:rPr>
      </w:pPr>
    </w:p>
    <w:p w14:paraId="1C1ACA8C" w14:textId="77777777" w:rsidR="00B962CF" w:rsidRPr="00BB216B" w:rsidRDefault="00B962CF" w:rsidP="00507C45">
      <w:pPr>
        <w:jc w:val="both"/>
        <w:rPr>
          <w:rFonts w:ascii="Times New Roman" w:hAnsi="Times New Roman" w:cs="Times New Roman" w:hint="eastAsia"/>
          <w:noProof/>
        </w:rPr>
      </w:pPr>
    </w:p>
    <w:p w14:paraId="06C436F8" w14:textId="77777777" w:rsidR="008B2062" w:rsidRDefault="008B2062" w:rsidP="008B2062">
      <w:r>
        <w:rPr>
          <w:noProof/>
        </w:rPr>
        <w:lastRenderedPageBreak/>
        <w:drawing>
          <wp:inline distT="0" distB="0" distL="0" distR="0" wp14:anchorId="2BAA5591" wp14:editId="590309F8">
            <wp:extent cx="5274310" cy="4037314"/>
            <wp:effectExtent l="0" t="0" r="2540" b="1905"/>
            <wp:docPr id="7" name="圖片 7" descr="一張含有 文字, 圖表, 行, 螢幕擷取畫面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 descr="一張含有 文字, 圖表, 行, 螢幕擷取畫面 的圖片&#10;&#10;AI 產生的內容可能不正確。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41" b="35351"/>
                    <a:stretch/>
                  </pic:blipFill>
                  <pic:spPr bwMode="auto">
                    <a:xfrm>
                      <a:off x="0" y="0"/>
                      <a:ext cx="5274310" cy="4037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07D78E0" w14:textId="77777777" w:rsidR="008B2062" w:rsidRDefault="008B2062" w:rsidP="008B2062">
      <w:pPr>
        <w:jc w:val="center"/>
      </w:pPr>
    </w:p>
    <w:p w14:paraId="42285081" w14:textId="7E2C6BDE" w:rsidR="00FA2F6A" w:rsidRPr="00507C45" w:rsidRDefault="00665B6E" w:rsidP="00507C45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Sul Fig</w:t>
      </w:r>
      <w:r w:rsidR="00B962CF">
        <w:rPr>
          <w:rFonts w:ascii="Times New Roman" w:hAnsi="Times New Roman" w:cs="Times New Roman"/>
          <w:noProof/>
        </w:rPr>
        <w:t xml:space="preserve"> 4</w:t>
      </w:r>
      <w:r w:rsidR="00FA2F6A" w:rsidRPr="00507C45">
        <w:rPr>
          <w:rFonts w:ascii="Times New Roman" w:hAnsi="Times New Roman" w:cs="Times New Roman"/>
          <w:noProof/>
        </w:rPr>
        <w:t>. ROC curve of the generalized linear model (GLM) for IPF classification.</w:t>
      </w:r>
    </w:p>
    <w:p w14:paraId="0BC56E28" w14:textId="1FA546A6" w:rsidR="008B2062" w:rsidRPr="00323D03" w:rsidRDefault="00FA2F6A" w:rsidP="00507C45">
      <w:pPr>
        <w:jc w:val="both"/>
        <w:rPr>
          <w:rFonts w:ascii="Times New Roman" w:hAnsi="Times New Roman" w:cs="Times New Roman"/>
        </w:rPr>
      </w:pPr>
      <w:r w:rsidRPr="00507C45">
        <w:rPr>
          <w:rFonts w:ascii="Times New Roman" w:hAnsi="Times New Roman" w:cs="Times New Roman"/>
          <w:noProof/>
        </w:rPr>
        <w:t>Stepwise GLM using FGF-19, ADA, and TWEAK yielded an AUC of 0.870, with sensitivity 0.97 and specificity 0.82.</w:t>
      </w:r>
    </w:p>
    <w:p w14:paraId="301FA59C" w14:textId="77777777" w:rsidR="008B2062" w:rsidRDefault="008B2062" w:rsidP="008B2062">
      <w:pPr>
        <w:rPr>
          <w:rFonts w:ascii="Times New Roman" w:hAnsi="Times New Roman" w:cs="Times New Roman"/>
        </w:rPr>
      </w:pPr>
    </w:p>
    <w:p w14:paraId="49212A89" w14:textId="77777777" w:rsidR="008B2062" w:rsidRDefault="008B2062" w:rsidP="008B2062">
      <w:pPr>
        <w:widowControl/>
        <w:rPr>
          <w:rFonts w:ascii="Times New Roman" w:hAnsi="Times New Roman" w:cs="Times New Roman"/>
          <w:b/>
        </w:rPr>
      </w:pPr>
    </w:p>
    <w:p w14:paraId="1869B3F2" w14:textId="77777777" w:rsidR="008B2062" w:rsidRDefault="008B2062" w:rsidP="008B2062">
      <w:pPr>
        <w:widowControl/>
        <w:rPr>
          <w:rFonts w:ascii="Times New Roman" w:hAnsi="Times New Roman" w:cs="Times New Roman"/>
          <w:b/>
        </w:rPr>
      </w:pPr>
    </w:p>
    <w:p w14:paraId="5B31694E" w14:textId="77777777" w:rsidR="00E60734" w:rsidRPr="008B2062" w:rsidRDefault="00E60734"/>
    <w:sectPr w:rsidR="00E60734" w:rsidRPr="008B2062" w:rsidSect="008B206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786245" w14:textId="77777777" w:rsidR="0070162F" w:rsidRDefault="0070162F" w:rsidP="00676EA2">
      <w:r>
        <w:separator/>
      </w:r>
    </w:p>
  </w:endnote>
  <w:endnote w:type="continuationSeparator" w:id="0">
    <w:p w14:paraId="3844394E" w14:textId="77777777" w:rsidR="0070162F" w:rsidRDefault="0070162F" w:rsidP="00676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A4ACDD" w14:textId="77777777" w:rsidR="0070162F" w:rsidRDefault="0070162F" w:rsidP="00676EA2">
      <w:r>
        <w:separator/>
      </w:r>
    </w:p>
  </w:footnote>
  <w:footnote w:type="continuationSeparator" w:id="0">
    <w:p w14:paraId="1CDB95CA" w14:textId="77777777" w:rsidR="0070162F" w:rsidRDefault="0070162F" w:rsidP="00676E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062"/>
    <w:rsid w:val="00306EA9"/>
    <w:rsid w:val="00507C45"/>
    <w:rsid w:val="005570E9"/>
    <w:rsid w:val="005D19AB"/>
    <w:rsid w:val="00665B6E"/>
    <w:rsid w:val="00676EA2"/>
    <w:rsid w:val="0070162F"/>
    <w:rsid w:val="007D579C"/>
    <w:rsid w:val="008B2062"/>
    <w:rsid w:val="008D6D67"/>
    <w:rsid w:val="009C4911"/>
    <w:rsid w:val="00A1031C"/>
    <w:rsid w:val="00B962CF"/>
    <w:rsid w:val="00BE3A03"/>
    <w:rsid w:val="00E60734"/>
    <w:rsid w:val="00F47FF3"/>
    <w:rsid w:val="00FA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7178CB"/>
  <w15:chartTrackingRefBased/>
  <w15:docId w15:val="{3FD922FA-CF99-40C4-96C2-B848C6A83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062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B2062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206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2062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2062"/>
    <w:pPr>
      <w:keepNext/>
      <w:keepLines/>
      <w:spacing w:before="160" w:after="40" w:line="278" w:lineRule="auto"/>
      <w:outlineLvl w:val="3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206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2062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2062"/>
    <w:pPr>
      <w:keepNext/>
      <w:keepLines/>
      <w:spacing w:before="4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2062"/>
    <w:pPr>
      <w:keepNext/>
      <w:keepLines/>
      <w:spacing w:before="4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2062"/>
    <w:pPr>
      <w:keepNext/>
      <w:keepLines/>
      <w:spacing w:before="4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B206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B20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B206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B2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B206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B206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B206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B206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B20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206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8B2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2062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8B20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2062"/>
    <w:pPr>
      <w:spacing w:before="160" w:after="160" w:line="278" w:lineRule="auto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8B20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2062"/>
    <w:pPr>
      <w:spacing w:after="160" w:line="278" w:lineRule="auto"/>
      <w:ind w:left="720"/>
      <w:contextualSpacing/>
    </w:pPr>
    <w:rPr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8B206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B2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8B206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B206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8B2062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line number"/>
    <w:basedOn w:val="a0"/>
    <w:uiPriority w:val="99"/>
    <w:semiHidden/>
    <w:unhideWhenUsed/>
    <w:rsid w:val="008B2062"/>
  </w:style>
  <w:style w:type="paragraph" w:styleId="af0">
    <w:name w:val="header"/>
    <w:basedOn w:val="a"/>
    <w:link w:val="af1"/>
    <w:uiPriority w:val="99"/>
    <w:unhideWhenUsed/>
    <w:rsid w:val="00676E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676EA2"/>
    <w:rPr>
      <w:sz w:val="20"/>
      <w:szCs w:val="20"/>
      <w14:ligatures w14:val="none"/>
    </w:rPr>
  </w:style>
  <w:style w:type="paragraph" w:styleId="af2">
    <w:name w:val="footer"/>
    <w:basedOn w:val="a"/>
    <w:link w:val="af3"/>
    <w:uiPriority w:val="99"/>
    <w:unhideWhenUsed/>
    <w:rsid w:val="00676E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676EA2"/>
    <w:rPr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8E296-C822-41CA-8BBD-2D917FDF8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Fu</dc:creator>
  <cp:keywords/>
  <dc:description/>
  <cp:lastModifiedBy>user</cp:lastModifiedBy>
  <cp:revision>2</cp:revision>
  <dcterms:created xsi:type="dcterms:W3CDTF">2026-01-07T01:06:00Z</dcterms:created>
  <dcterms:modified xsi:type="dcterms:W3CDTF">2026-01-07T01:06:00Z</dcterms:modified>
</cp:coreProperties>
</file>