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CF6" w:rsidRPr="00326799" w:rsidRDefault="008F5CF6" w:rsidP="008F5CF6">
      <w:pPr>
        <w:widowControl/>
        <w:spacing w:line="360" w:lineRule="auto"/>
        <w:ind w:firstLineChars="200" w:firstLine="420"/>
        <w:jc w:val="center"/>
        <w:rPr>
          <w:rFonts w:ascii="Times New Roman" w:eastAsia="Microsoft YaHei" w:hAnsi="Times New Roman" w:cs="Times New Roman"/>
          <w:kern w:val="0"/>
          <w:szCs w:val="21"/>
        </w:rPr>
      </w:pPr>
      <w:r w:rsidRPr="00A54F08">
        <w:rPr>
          <w:rFonts w:ascii="Times New Roman" w:eastAsia="Microsoft YaHei" w:hAnsi="Times New Roman" w:cs="Times New Roman"/>
          <w:b/>
          <w:bCs/>
          <w:kern w:val="0"/>
          <w:szCs w:val="21"/>
        </w:rPr>
        <w:t xml:space="preserve">Supplementary Table 1 </w:t>
      </w:r>
      <w:r w:rsidRPr="00A54F08">
        <w:rPr>
          <w:rFonts w:ascii="Times New Roman" w:eastAsia="Microsoft YaHei" w:hAnsi="Times New Roman" w:cs="Times New Roman"/>
          <w:kern w:val="0"/>
          <w:szCs w:val="21"/>
        </w:rPr>
        <w:t>ATB-DILI Classification Determination Criteria</w:t>
      </w:r>
    </w:p>
    <w:tbl>
      <w:tblPr>
        <w:tblStyle w:val="TableGrid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4082"/>
      </w:tblGrid>
      <w:tr w:rsidR="008F5CF6" w:rsidTr="008C4C9B">
        <w:tc>
          <w:tcPr>
            <w:tcW w:w="4082" w:type="dxa"/>
            <w:tcBorders>
              <w:bottom w:val="single" w:sz="4" w:space="0" w:color="auto"/>
            </w:tcBorders>
          </w:tcPr>
          <w:p w:rsidR="008F5CF6" w:rsidRPr="00F83A98" w:rsidRDefault="008F5CF6" w:rsidP="008C4C9B">
            <w:pPr>
              <w:ind w:firstLineChars="150" w:firstLine="31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0" w:name="_Hlk161783198"/>
            <w:r w:rsidRPr="00A54F0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Patterns of liver injury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8F5CF6" w:rsidRPr="00F83A98" w:rsidRDefault="008F5CF6" w:rsidP="008C4C9B">
            <w:pPr>
              <w:ind w:firstLineChars="150" w:firstLine="31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54F0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R-value</w:t>
            </w:r>
          </w:p>
        </w:tc>
      </w:tr>
      <w:bookmarkEnd w:id="0"/>
      <w:tr w:rsidR="008F5CF6" w:rsidTr="008C4C9B">
        <w:tc>
          <w:tcPr>
            <w:tcW w:w="4082" w:type="dxa"/>
            <w:tcBorders>
              <w:top w:val="single" w:sz="4" w:space="0" w:color="auto"/>
              <w:bottom w:val="nil"/>
            </w:tcBorders>
          </w:tcPr>
          <w:p w:rsidR="008F5CF6" w:rsidRPr="00F83A98" w:rsidRDefault="008F5CF6" w:rsidP="008C4C9B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</w:rPr>
            </w:pPr>
            <w:r w:rsidRPr="00F83A98">
              <w:rPr>
                <w:rFonts w:ascii="Times New Roman" w:hAnsi="Times New Roman" w:cs="Times New Roman"/>
                <w:color w:val="000000" w:themeColor="text1"/>
              </w:rPr>
              <w:t>hepatocellular</w:t>
            </w:r>
          </w:p>
        </w:tc>
        <w:tc>
          <w:tcPr>
            <w:tcW w:w="4082" w:type="dxa"/>
            <w:tcBorders>
              <w:top w:val="single" w:sz="4" w:space="0" w:color="auto"/>
              <w:bottom w:val="nil"/>
            </w:tcBorders>
          </w:tcPr>
          <w:p w:rsidR="008F5CF6" w:rsidRPr="00F83A98" w:rsidRDefault="008F5CF6" w:rsidP="008C4C9B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</w:rPr>
            </w:pPr>
            <w:r w:rsidRPr="00F83A98">
              <w:rPr>
                <w:rFonts w:ascii="Times New Roman" w:hAnsi="Times New Roman" w:cs="Times New Roman"/>
                <w:color w:val="000000" w:themeColor="text1"/>
              </w:rPr>
              <w:t>≥ 5</w:t>
            </w:r>
          </w:p>
        </w:tc>
      </w:tr>
      <w:tr w:rsidR="008F5CF6" w:rsidTr="008C4C9B">
        <w:tc>
          <w:tcPr>
            <w:tcW w:w="4082" w:type="dxa"/>
            <w:tcBorders>
              <w:top w:val="nil"/>
            </w:tcBorders>
          </w:tcPr>
          <w:p w:rsidR="008F5CF6" w:rsidRPr="00F83A98" w:rsidRDefault="008F5CF6" w:rsidP="008C4C9B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F83A98">
              <w:rPr>
                <w:rFonts w:ascii="Times New Roman" w:hAnsi="Times New Roman" w:cs="Times New Roman"/>
                <w:color w:val="000000" w:themeColor="text1"/>
              </w:rPr>
              <w:t>cholestatic</w:t>
            </w:r>
            <w:proofErr w:type="spellEnd"/>
          </w:p>
        </w:tc>
        <w:tc>
          <w:tcPr>
            <w:tcW w:w="4082" w:type="dxa"/>
            <w:tcBorders>
              <w:top w:val="nil"/>
            </w:tcBorders>
          </w:tcPr>
          <w:p w:rsidR="008F5CF6" w:rsidRPr="00F83A98" w:rsidRDefault="008F5CF6" w:rsidP="008C4C9B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</w:rPr>
            </w:pPr>
            <w:r w:rsidRPr="00F83A98">
              <w:rPr>
                <w:rFonts w:ascii="Times New Roman" w:hAnsi="Times New Roman" w:cs="Times New Roman"/>
                <w:color w:val="000000" w:themeColor="text1"/>
              </w:rPr>
              <w:t>≤ 2</w:t>
            </w:r>
          </w:p>
        </w:tc>
      </w:tr>
      <w:tr w:rsidR="008F5CF6" w:rsidTr="008C4C9B">
        <w:tc>
          <w:tcPr>
            <w:tcW w:w="4082" w:type="dxa"/>
          </w:tcPr>
          <w:p w:rsidR="008F5CF6" w:rsidRPr="00F83A98" w:rsidRDefault="008F5CF6" w:rsidP="008C4C9B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</w:rPr>
            </w:pPr>
            <w:r w:rsidRPr="00F83A98">
              <w:rPr>
                <w:rFonts w:ascii="Times New Roman" w:hAnsi="Times New Roman" w:cs="Times New Roman"/>
                <w:color w:val="000000" w:themeColor="text1"/>
              </w:rPr>
              <w:t>mixed</w:t>
            </w:r>
          </w:p>
        </w:tc>
        <w:tc>
          <w:tcPr>
            <w:tcW w:w="4082" w:type="dxa"/>
          </w:tcPr>
          <w:p w:rsidR="008F5CF6" w:rsidRPr="00F83A98" w:rsidRDefault="008F5CF6" w:rsidP="008C4C9B">
            <w:pPr>
              <w:ind w:firstLineChars="150" w:firstLine="315"/>
              <w:rPr>
                <w:rFonts w:ascii="Times New Roman" w:hAnsi="Times New Roman" w:cs="Times New Roman"/>
                <w:color w:val="000000" w:themeColor="text1"/>
              </w:rPr>
            </w:pPr>
            <w:r w:rsidRPr="00F83A98">
              <w:rPr>
                <w:rFonts w:ascii="Times New Roman" w:hAnsi="Times New Roman" w:cs="Times New Roman"/>
                <w:color w:val="000000" w:themeColor="text1"/>
              </w:rPr>
              <w:t>2-5</w:t>
            </w:r>
          </w:p>
        </w:tc>
      </w:tr>
    </w:tbl>
    <w:p w:rsidR="008F5CF6" w:rsidRDefault="008F5CF6" w:rsidP="008F5CF6">
      <w:pPr>
        <w:ind w:firstLineChars="150" w:firstLine="315"/>
        <w:rPr>
          <w:rFonts w:ascii="Times New Roman" w:hAnsi="Times New Roman" w:cs="Times New Roman"/>
          <w:color w:val="000000" w:themeColor="text1"/>
        </w:rPr>
      </w:pPr>
      <w:r w:rsidRPr="000B126F">
        <w:rPr>
          <w:rFonts w:ascii="Times New Roman" w:hAnsi="Times New Roman" w:cs="Times New Roman"/>
          <w:color w:val="000000" w:themeColor="text1"/>
        </w:rPr>
        <w:t>R value = [serum ALT/ALT ULN]</w:t>
      </w:r>
      <w:proofErr w:type="gramStart"/>
      <w:r w:rsidRPr="000B126F">
        <w:rPr>
          <w:rFonts w:ascii="Times New Roman" w:hAnsi="Times New Roman" w:cs="Times New Roman"/>
          <w:color w:val="000000" w:themeColor="text1"/>
        </w:rPr>
        <w:t>/[</w:t>
      </w:r>
      <w:proofErr w:type="gramEnd"/>
      <w:r w:rsidRPr="000B126F">
        <w:rPr>
          <w:rFonts w:ascii="Times New Roman" w:hAnsi="Times New Roman" w:cs="Times New Roman"/>
          <w:color w:val="000000" w:themeColor="text1"/>
        </w:rPr>
        <w:t>serum ALP/ALP ULN].</w:t>
      </w:r>
    </w:p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widowControl/>
        <w:spacing w:line="360" w:lineRule="auto"/>
        <w:jc w:val="center"/>
        <w:rPr>
          <w:rFonts w:ascii="Times New Roman" w:eastAsia="Microsoft YaHei" w:hAnsi="Times New Roman" w:cs="Times New Roman"/>
          <w:b/>
          <w:bCs/>
          <w:kern w:val="0"/>
          <w:szCs w:val="21"/>
        </w:rPr>
      </w:pPr>
    </w:p>
    <w:p w:rsidR="008F5CF6" w:rsidRPr="005F5D7D" w:rsidRDefault="008F5CF6" w:rsidP="008F5CF6">
      <w:pPr>
        <w:widowControl/>
        <w:spacing w:line="360" w:lineRule="auto"/>
        <w:jc w:val="center"/>
        <w:rPr>
          <w:rFonts w:ascii="Times New Roman" w:eastAsia="Microsoft YaHei" w:hAnsi="Times New Roman" w:cs="Times New Roman"/>
          <w:b/>
          <w:bCs/>
          <w:kern w:val="0"/>
          <w:szCs w:val="21"/>
        </w:rPr>
      </w:pPr>
      <w:r w:rsidRPr="00985FC4">
        <w:rPr>
          <w:rFonts w:ascii="Times New Roman" w:eastAsia="Microsoft YaHei" w:hAnsi="Times New Roman" w:cs="Times New Roman"/>
          <w:b/>
          <w:bCs/>
          <w:kern w:val="0"/>
          <w:szCs w:val="21"/>
        </w:rPr>
        <w:t xml:space="preserve">Supplementary Table 2 </w:t>
      </w:r>
      <w:r w:rsidRPr="00985FC4">
        <w:rPr>
          <w:rFonts w:ascii="Times New Roman" w:eastAsia="Microsoft YaHei" w:hAnsi="Times New Roman" w:cs="Times New Roman"/>
          <w:kern w:val="0"/>
          <w:szCs w:val="21"/>
        </w:rPr>
        <w:t>First-line anti-tuberculosis drug doses</w:t>
      </w:r>
    </w:p>
    <w:tbl>
      <w:tblPr>
        <w:tblStyle w:val="2"/>
        <w:tblW w:w="0" w:type="auto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2793"/>
        <w:gridCol w:w="2794"/>
      </w:tblGrid>
      <w:tr w:rsidR="008F5CF6" w:rsidTr="008C4C9B">
        <w:trPr>
          <w:jc w:val="center"/>
        </w:trPr>
        <w:tc>
          <w:tcPr>
            <w:tcW w:w="2793" w:type="dxa"/>
            <w:vMerge w:val="restart"/>
          </w:tcPr>
          <w:p w:rsidR="008F5CF6" w:rsidRPr="00985FC4" w:rsidRDefault="008F5CF6" w:rsidP="008C4C9B">
            <w:pPr>
              <w:widowControl/>
              <w:spacing w:line="360" w:lineRule="auto"/>
              <w:jc w:val="left"/>
              <w:rPr>
                <w:b/>
                <w:bCs/>
                <w:szCs w:val="21"/>
              </w:rPr>
            </w:pPr>
            <w:r w:rsidRPr="00985FC4">
              <w:rPr>
                <w:b/>
                <w:bCs/>
                <w:szCs w:val="21"/>
              </w:rPr>
              <w:t>drug</w:t>
            </w:r>
          </w:p>
          <w:p w:rsidR="008F5CF6" w:rsidRPr="00985FC4" w:rsidRDefault="008F5CF6" w:rsidP="008C4C9B">
            <w:pPr>
              <w:widowControl/>
              <w:spacing w:line="360" w:lineRule="auto"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5587" w:type="dxa"/>
            <w:gridSpan w:val="2"/>
            <w:tcBorders>
              <w:bottom w:val="single" w:sz="4" w:space="0" w:color="auto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b/>
                <w:bCs/>
                <w:szCs w:val="21"/>
              </w:rPr>
            </w:pPr>
            <w:r w:rsidRPr="00985FC4">
              <w:rPr>
                <w:b/>
                <w:bCs/>
                <w:szCs w:val="21"/>
              </w:rPr>
              <w:t>body weight</w:t>
            </w:r>
          </w:p>
        </w:tc>
      </w:tr>
      <w:tr w:rsidR="008F5CF6" w:rsidTr="008C4C9B">
        <w:trPr>
          <w:trHeight w:val="212"/>
          <w:jc w:val="center"/>
        </w:trPr>
        <w:tc>
          <w:tcPr>
            <w:tcW w:w="2793" w:type="dxa"/>
            <w:vMerge/>
            <w:tcBorders>
              <w:bottom w:val="single" w:sz="4" w:space="0" w:color="auto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793" w:type="dxa"/>
            <w:tcBorders>
              <w:top w:val="single" w:sz="4" w:space="0" w:color="auto"/>
              <w:bottom w:val="single" w:sz="4" w:space="0" w:color="auto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＜50 kg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≥50 kg</w:t>
            </w:r>
          </w:p>
        </w:tc>
      </w:tr>
      <w:tr w:rsidR="008F5CF6" w:rsidTr="008C4C9B">
        <w:trPr>
          <w:jc w:val="center"/>
        </w:trPr>
        <w:tc>
          <w:tcPr>
            <w:tcW w:w="2793" w:type="dxa"/>
            <w:tcBorders>
              <w:top w:val="single" w:sz="4" w:space="0" w:color="auto"/>
              <w:bottom w:val="nil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left"/>
              <w:rPr>
                <w:szCs w:val="21"/>
              </w:rPr>
            </w:pPr>
            <w:r w:rsidRPr="00985FC4">
              <w:rPr>
                <w:szCs w:val="21"/>
              </w:rPr>
              <w:t>H（mg）</w:t>
            </w:r>
          </w:p>
        </w:tc>
        <w:tc>
          <w:tcPr>
            <w:tcW w:w="2793" w:type="dxa"/>
            <w:tcBorders>
              <w:top w:val="single" w:sz="4" w:space="0" w:color="auto"/>
              <w:bottom w:val="nil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300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300</w:t>
            </w:r>
          </w:p>
        </w:tc>
      </w:tr>
      <w:tr w:rsidR="008F5CF6" w:rsidTr="008C4C9B">
        <w:trPr>
          <w:jc w:val="center"/>
        </w:trPr>
        <w:tc>
          <w:tcPr>
            <w:tcW w:w="2793" w:type="dxa"/>
            <w:tcBorders>
              <w:top w:val="nil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left"/>
              <w:rPr>
                <w:szCs w:val="21"/>
              </w:rPr>
            </w:pPr>
            <w:r w:rsidRPr="00985FC4">
              <w:rPr>
                <w:szCs w:val="21"/>
              </w:rPr>
              <w:t>R（mg）</w:t>
            </w:r>
          </w:p>
        </w:tc>
        <w:tc>
          <w:tcPr>
            <w:tcW w:w="2793" w:type="dxa"/>
            <w:tcBorders>
              <w:top w:val="nil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450</w:t>
            </w:r>
          </w:p>
        </w:tc>
        <w:tc>
          <w:tcPr>
            <w:tcW w:w="2794" w:type="dxa"/>
            <w:tcBorders>
              <w:top w:val="nil"/>
            </w:tcBorders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600</w:t>
            </w:r>
          </w:p>
        </w:tc>
      </w:tr>
      <w:tr w:rsidR="008F5CF6" w:rsidTr="008C4C9B">
        <w:trPr>
          <w:jc w:val="center"/>
        </w:trPr>
        <w:tc>
          <w:tcPr>
            <w:tcW w:w="2793" w:type="dxa"/>
          </w:tcPr>
          <w:p w:rsidR="008F5CF6" w:rsidRPr="00985FC4" w:rsidRDefault="008F5CF6" w:rsidP="008C4C9B">
            <w:pPr>
              <w:widowControl/>
              <w:spacing w:line="360" w:lineRule="auto"/>
              <w:jc w:val="left"/>
              <w:rPr>
                <w:szCs w:val="21"/>
              </w:rPr>
            </w:pPr>
            <w:r w:rsidRPr="00985FC4">
              <w:rPr>
                <w:szCs w:val="21"/>
              </w:rPr>
              <w:t>Z（g）</w:t>
            </w:r>
          </w:p>
        </w:tc>
        <w:tc>
          <w:tcPr>
            <w:tcW w:w="2793" w:type="dxa"/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1.5</w:t>
            </w:r>
          </w:p>
        </w:tc>
        <w:tc>
          <w:tcPr>
            <w:tcW w:w="2794" w:type="dxa"/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1.5</w:t>
            </w:r>
          </w:p>
        </w:tc>
      </w:tr>
      <w:tr w:rsidR="008F5CF6" w:rsidTr="008C4C9B">
        <w:trPr>
          <w:jc w:val="center"/>
        </w:trPr>
        <w:tc>
          <w:tcPr>
            <w:tcW w:w="2793" w:type="dxa"/>
          </w:tcPr>
          <w:p w:rsidR="008F5CF6" w:rsidRPr="00985FC4" w:rsidRDefault="008F5CF6" w:rsidP="008C4C9B">
            <w:pPr>
              <w:widowControl/>
              <w:spacing w:line="360" w:lineRule="auto"/>
              <w:jc w:val="left"/>
              <w:rPr>
                <w:szCs w:val="21"/>
              </w:rPr>
            </w:pPr>
            <w:r w:rsidRPr="00985FC4">
              <w:rPr>
                <w:szCs w:val="21"/>
              </w:rPr>
              <w:t>E（g）</w:t>
            </w:r>
          </w:p>
        </w:tc>
        <w:tc>
          <w:tcPr>
            <w:tcW w:w="2793" w:type="dxa"/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0.75</w:t>
            </w:r>
          </w:p>
        </w:tc>
        <w:tc>
          <w:tcPr>
            <w:tcW w:w="2794" w:type="dxa"/>
          </w:tcPr>
          <w:p w:rsidR="008F5CF6" w:rsidRPr="00985FC4" w:rsidRDefault="008F5CF6" w:rsidP="008C4C9B">
            <w:pPr>
              <w:widowControl/>
              <w:spacing w:line="360" w:lineRule="auto"/>
              <w:jc w:val="center"/>
              <w:rPr>
                <w:szCs w:val="21"/>
              </w:rPr>
            </w:pPr>
            <w:r w:rsidRPr="00985FC4">
              <w:rPr>
                <w:szCs w:val="21"/>
              </w:rPr>
              <w:t>1</w:t>
            </w:r>
          </w:p>
        </w:tc>
      </w:tr>
    </w:tbl>
    <w:p w:rsidR="008F5CF6" w:rsidRDefault="008F5CF6" w:rsidP="008F5CF6">
      <w:pPr>
        <w:spacing w:line="360" w:lineRule="auto"/>
        <w:ind w:firstLineChars="200" w:firstLine="420"/>
        <w:rPr>
          <w:rFonts w:ascii="Times New Roman" w:eastAsia="Microsoft YaHei" w:hAnsi="Times New Roman" w:cs="Times New Roman"/>
          <w:b/>
          <w:bCs/>
          <w:kern w:val="0"/>
          <w:szCs w:val="21"/>
        </w:rPr>
      </w:pPr>
    </w:p>
    <w:p w:rsidR="008F5CF6" w:rsidRDefault="008F5CF6" w:rsidP="008F5CF6">
      <w:pPr>
        <w:spacing w:line="360" w:lineRule="auto"/>
        <w:ind w:firstLineChars="200" w:firstLine="420"/>
        <w:rPr>
          <w:rFonts w:ascii="Times New Roman" w:eastAsia="Microsoft YaHei" w:hAnsi="Times New Roman" w:cs="Times New Roman"/>
          <w:b/>
          <w:bCs/>
          <w:kern w:val="0"/>
          <w:szCs w:val="21"/>
        </w:rPr>
      </w:pPr>
    </w:p>
    <w:p w:rsidR="008F5CF6" w:rsidRDefault="008F5CF6" w:rsidP="008F5CF6">
      <w:pPr>
        <w:spacing w:line="360" w:lineRule="auto"/>
        <w:ind w:firstLineChars="200" w:firstLine="420"/>
        <w:rPr>
          <w:rFonts w:ascii="Times New Roman" w:eastAsia="Microsoft YaHei" w:hAnsi="Times New Roman" w:cs="Times New Roman"/>
          <w:b/>
          <w:bCs/>
          <w:kern w:val="0"/>
          <w:szCs w:val="21"/>
        </w:rPr>
      </w:pPr>
    </w:p>
    <w:p w:rsidR="008F5CF6" w:rsidRDefault="008F5CF6" w:rsidP="008F5CF6">
      <w:pPr>
        <w:spacing w:line="360" w:lineRule="auto"/>
        <w:ind w:firstLineChars="200" w:firstLine="420"/>
        <w:rPr>
          <w:rFonts w:ascii="Times New Roman" w:eastAsia="Microsoft YaHei" w:hAnsi="Times New Roman" w:cs="Times New Roman"/>
          <w:b/>
          <w:bCs/>
          <w:kern w:val="0"/>
          <w:szCs w:val="21"/>
        </w:rPr>
      </w:pPr>
    </w:p>
    <w:p w:rsidR="008F5CF6" w:rsidRDefault="008F5CF6" w:rsidP="008F5CF6">
      <w:pPr>
        <w:spacing w:line="360" w:lineRule="auto"/>
        <w:ind w:firstLineChars="200" w:firstLine="420"/>
        <w:rPr>
          <w:rFonts w:ascii="Times New Roman" w:eastAsia="Microsoft YaHei" w:hAnsi="Times New Roman" w:cs="Times New Roman"/>
          <w:b/>
          <w:bCs/>
          <w:kern w:val="0"/>
          <w:szCs w:val="21"/>
        </w:rPr>
      </w:pPr>
    </w:p>
    <w:p w:rsidR="008F5CF6" w:rsidRPr="00D93563" w:rsidRDefault="008F5CF6" w:rsidP="008F5CF6">
      <w:pPr>
        <w:spacing w:line="360" w:lineRule="auto"/>
        <w:ind w:firstLineChars="200" w:firstLine="420"/>
        <w:rPr>
          <w:rFonts w:ascii="Times New Roman" w:eastAsia="Microsoft YaHei" w:hAnsi="Times New Roman" w:cs="Times New Roman"/>
          <w:kern w:val="0"/>
          <w:szCs w:val="21"/>
        </w:rPr>
      </w:pPr>
      <w:r w:rsidRPr="00E70680">
        <w:rPr>
          <w:rFonts w:ascii="Times New Roman" w:eastAsia="Microsoft YaHei" w:hAnsi="Times New Roman" w:cs="Times New Roman"/>
          <w:b/>
          <w:bCs/>
          <w:kern w:val="0"/>
          <w:szCs w:val="21"/>
        </w:rPr>
        <w:t xml:space="preserve">Supplementary Table 3 </w:t>
      </w:r>
      <w:r w:rsidRPr="00E70680">
        <w:rPr>
          <w:rFonts w:ascii="Times New Roman" w:eastAsia="Microsoft YaHei" w:hAnsi="Times New Roman" w:cs="Times New Roman"/>
          <w:kern w:val="0"/>
          <w:szCs w:val="21"/>
        </w:rPr>
        <w:t xml:space="preserve">Chromatographic separation conditions for serum and urine analysis by ultra-performance liquid chromatography and </w:t>
      </w:r>
      <w:r>
        <w:rPr>
          <w:rFonts w:ascii="Times New Roman" w:eastAsia="Microsoft YaHei" w:hAnsi="Times New Roman" w:cs="Times New Roman"/>
          <w:kern w:val="0"/>
          <w:szCs w:val="21"/>
        </w:rPr>
        <w:t>quadrupole‒</w:t>
      </w:r>
      <w:proofErr w:type="spellStart"/>
      <w:r>
        <w:rPr>
          <w:rFonts w:ascii="Times New Roman" w:eastAsia="Microsoft YaHei" w:hAnsi="Times New Roman" w:cs="Times New Roman"/>
          <w:kern w:val="0"/>
          <w:szCs w:val="21"/>
        </w:rPr>
        <w:t>orbitrap</w:t>
      </w:r>
      <w:proofErr w:type="spellEnd"/>
      <w:r w:rsidRPr="00E70680">
        <w:rPr>
          <w:rFonts w:ascii="Times New Roman" w:eastAsia="Microsoft YaHei" w:hAnsi="Times New Roman" w:cs="Times New Roman"/>
          <w:kern w:val="0"/>
          <w:szCs w:val="21"/>
        </w:rPr>
        <w:t xml:space="preserve"> mass spectrometry</w:t>
      </w:r>
    </w:p>
    <w:tbl>
      <w:tblPr>
        <w:tblStyle w:val="3"/>
        <w:tblW w:w="8858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4267"/>
        <w:gridCol w:w="108"/>
        <w:gridCol w:w="4267"/>
        <w:gridCol w:w="108"/>
      </w:tblGrid>
      <w:tr w:rsidR="008F5CF6" w:rsidTr="008C4C9B">
        <w:trPr>
          <w:gridAfter w:val="1"/>
          <w:wAfter w:w="108" w:type="dxa"/>
          <w:trHeight w:val="450"/>
          <w:jc w:val="center"/>
        </w:trPr>
        <w:tc>
          <w:tcPr>
            <w:tcW w:w="4375" w:type="dxa"/>
            <w:gridSpan w:val="2"/>
            <w:tcBorders>
              <w:bottom w:val="single" w:sz="4" w:space="0" w:color="auto"/>
            </w:tcBorders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bCs/>
                <w:szCs w:val="16"/>
              </w:rPr>
            </w:pPr>
            <w:bookmarkStart w:id="1" w:name="_Hlk161783786"/>
            <w:r w:rsidRPr="00E70680">
              <w:rPr>
                <w:b/>
                <w:bCs/>
                <w:szCs w:val="16"/>
              </w:rPr>
              <w:t>items</w:t>
            </w:r>
          </w:p>
        </w:tc>
        <w:tc>
          <w:tcPr>
            <w:tcW w:w="4375" w:type="dxa"/>
            <w:gridSpan w:val="2"/>
            <w:tcBorders>
              <w:bottom w:val="single" w:sz="4" w:space="0" w:color="auto"/>
            </w:tcBorders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bCs/>
                <w:szCs w:val="16"/>
              </w:rPr>
            </w:pPr>
            <w:r w:rsidRPr="00E70680">
              <w:rPr>
                <w:b/>
                <w:bCs/>
                <w:szCs w:val="16"/>
              </w:rPr>
              <w:t>condition</w:t>
            </w:r>
            <w:r>
              <w:rPr>
                <w:rFonts w:hint="eastAsia"/>
                <w:b/>
                <w:bCs/>
                <w:szCs w:val="16"/>
              </w:rPr>
              <w:t>s</w:t>
            </w:r>
          </w:p>
        </w:tc>
      </w:tr>
      <w:bookmarkEnd w:id="1"/>
      <w:tr w:rsidR="008F5CF6" w:rsidTr="008C4C9B">
        <w:trPr>
          <w:gridAfter w:val="1"/>
          <w:wAfter w:w="108" w:type="dxa"/>
          <w:trHeight w:val="456"/>
          <w:jc w:val="center"/>
        </w:trPr>
        <w:tc>
          <w:tcPr>
            <w:tcW w:w="4375" w:type="dxa"/>
            <w:gridSpan w:val="2"/>
            <w:tcBorders>
              <w:top w:val="single" w:sz="4" w:space="0" w:color="auto"/>
              <w:bottom w:val="nil"/>
            </w:tcBorders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E70680">
              <w:t>Sample Input Volume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bottom w:val="nil"/>
            </w:tcBorders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E70680">
              <w:t xml:space="preserve">4 </w:t>
            </w:r>
            <w:proofErr w:type="spellStart"/>
            <w:r w:rsidRPr="00E70680">
              <w:t>μL</w:t>
            </w:r>
            <w:proofErr w:type="spellEnd"/>
            <w:r w:rsidRPr="00E70680">
              <w:t>/portion</w:t>
            </w:r>
          </w:p>
        </w:tc>
      </w:tr>
      <w:tr w:rsidR="008F5CF6" w:rsidTr="008C4C9B">
        <w:trPr>
          <w:gridAfter w:val="1"/>
          <w:wAfter w:w="108" w:type="dxa"/>
          <w:trHeight w:val="456"/>
          <w:jc w:val="center"/>
        </w:trPr>
        <w:tc>
          <w:tcPr>
            <w:tcW w:w="4375" w:type="dxa"/>
            <w:gridSpan w:val="2"/>
            <w:tcBorders>
              <w:top w:val="nil"/>
              <w:bottom w:val="nil"/>
            </w:tcBorders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>
              <w:rPr>
                <w:rFonts w:hint="eastAsia"/>
                <w:szCs w:val="16"/>
              </w:rPr>
              <w:t>C</w:t>
            </w:r>
            <w:r w:rsidRPr="00E70680">
              <w:rPr>
                <w:szCs w:val="16"/>
              </w:rPr>
              <w:t>olumn temperature</w:t>
            </w:r>
          </w:p>
        </w:tc>
        <w:tc>
          <w:tcPr>
            <w:tcW w:w="4375" w:type="dxa"/>
            <w:gridSpan w:val="2"/>
            <w:tcBorders>
              <w:top w:val="nil"/>
              <w:bottom w:val="nil"/>
            </w:tcBorders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914A86">
              <w:rPr>
                <w:rFonts w:hint="eastAsia"/>
                <w:szCs w:val="16"/>
              </w:rPr>
              <w:t xml:space="preserve">40 </w:t>
            </w:r>
            <w:r w:rsidRPr="00914A86">
              <w:rPr>
                <w:szCs w:val="16"/>
              </w:rPr>
              <w:t>°C</w:t>
            </w:r>
          </w:p>
        </w:tc>
      </w:tr>
      <w:tr w:rsidR="008F5CF6" w:rsidTr="008C4C9B">
        <w:trPr>
          <w:gridAfter w:val="1"/>
          <w:wAfter w:w="108" w:type="dxa"/>
          <w:trHeight w:val="450"/>
          <w:jc w:val="center"/>
        </w:trPr>
        <w:tc>
          <w:tcPr>
            <w:tcW w:w="4375" w:type="dxa"/>
            <w:gridSpan w:val="2"/>
            <w:tcBorders>
              <w:top w:val="nil"/>
            </w:tcBorders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>
              <w:rPr>
                <w:rFonts w:hint="eastAsia"/>
                <w:szCs w:val="16"/>
              </w:rPr>
              <w:t>F</w:t>
            </w:r>
            <w:r w:rsidRPr="00E70680">
              <w:rPr>
                <w:szCs w:val="16"/>
              </w:rPr>
              <w:t>low rate</w:t>
            </w:r>
          </w:p>
        </w:tc>
        <w:tc>
          <w:tcPr>
            <w:tcW w:w="4375" w:type="dxa"/>
            <w:gridSpan w:val="2"/>
            <w:tcBorders>
              <w:top w:val="nil"/>
            </w:tcBorders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914A86">
              <w:rPr>
                <w:szCs w:val="16"/>
              </w:rPr>
              <w:t>0.3 mL/min</w:t>
            </w:r>
          </w:p>
        </w:tc>
      </w:tr>
      <w:tr w:rsidR="008F5CF6" w:rsidTr="008C4C9B">
        <w:trPr>
          <w:gridAfter w:val="1"/>
          <w:wAfter w:w="108" w:type="dxa"/>
          <w:trHeight w:val="456"/>
          <w:jc w:val="center"/>
        </w:trPr>
        <w:tc>
          <w:tcPr>
            <w:tcW w:w="4375" w:type="dxa"/>
            <w:gridSpan w:val="2"/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E70680">
              <w:rPr>
                <w:szCs w:val="16"/>
              </w:rPr>
              <w:t>Chromatographic mobile phase A</w:t>
            </w:r>
          </w:p>
        </w:tc>
        <w:tc>
          <w:tcPr>
            <w:tcW w:w="4375" w:type="dxa"/>
            <w:gridSpan w:val="2"/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E70680">
              <w:rPr>
                <w:szCs w:val="16"/>
              </w:rPr>
              <w:t>0.1 % formic acid aqueous solution</w:t>
            </w:r>
          </w:p>
        </w:tc>
      </w:tr>
      <w:tr w:rsidR="008F5CF6" w:rsidTr="008C4C9B">
        <w:trPr>
          <w:gridBefore w:val="1"/>
          <w:wBefore w:w="108" w:type="dxa"/>
          <w:trHeight w:val="450"/>
          <w:jc w:val="center"/>
        </w:trPr>
        <w:tc>
          <w:tcPr>
            <w:tcW w:w="4375" w:type="dxa"/>
            <w:gridSpan w:val="2"/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E70680">
              <w:rPr>
                <w:szCs w:val="16"/>
              </w:rPr>
              <w:t>Chromatographic mobile phase B</w:t>
            </w:r>
          </w:p>
        </w:tc>
        <w:tc>
          <w:tcPr>
            <w:tcW w:w="4375" w:type="dxa"/>
            <w:gridSpan w:val="2"/>
          </w:tcPr>
          <w:p w:rsidR="008F5CF6" w:rsidRPr="00914A86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E70680">
              <w:rPr>
                <w:szCs w:val="16"/>
              </w:rPr>
              <w:t>acetonitrile</w:t>
            </w:r>
          </w:p>
        </w:tc>
      </w:tr>
    </w:tbl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Pr="00D93563" w:rsidRDefault="008F5CF6" w:rsidP="008F5CF6">
      <w:pPr>
        <w:widowControl/>
        <w:adjustRightInd w:val="0"/>
        <w:snapToGrid w:val="0"/>
        <w:spacing w:line="360" w:lineRule="auto"/>
        <w:jc w:val="left"/>
        <w:rPr>
          <w:rFonts w:ascii="Times New Roman" w:eastAsia="Microsoft YaHei" w:hAnsi="Times New Roman" w:cs="Times New Roman"/>
          <w:kern w:val="0"/>
          <w:szCs w:val="21"/>
        </w:rPr>
      </w:pPr>
      <w:r w:rsidRPr="007F7EB7">
        <w:rPr>
          <w:rFonts w:ascii="Times New Roman" w:eastAsia="Microsoft YaHei" w:hAnsi="Times New Roman" w:cs="Times New Roman"/>
          <w:b/>
          <w:bCs/>
          <w:kern w:val="0"/>
          <w:szCs w:val="21"/>
        </w:rPr>
        <w:lastRenderedPageBreak/>
        <w:t xml:space="preserve">Supplementary Table 4 </w:t>
      </w:r>
      <w:r w:rsidRPr="007F7EB7">
        <w:rPr>
          <w:rFonts w:ascii="Times New Roman" w:eastAsia="Microsoft YaHei" w:hAnsi="Times New Roman" w:cs="Times New Roman"/>
          <w:kern w:val="0"/>
          <w:szCs w:val="21"/>
        </w:rPr>
        <w:t xml:space="preserve">Chromatographic gradient elution procedures for serum and urine analysis </w:t>
      </w:r>
      <w:r>
        <w:rPr>
          <w:rFonts w:ascii="Times New Roman" w:eastAsia="Microsoft YaHei" w:hAnsi="Times New Roman" w:cs="Times New Roman"/>
          <w:kern w:val="0"/>
          <w:szCs w:val="21"/>
        </w:rPr>
        <w:t>via</w:t>
      </w:r>
      <w:r w:rsidRPr="007F7EB7">
        <w:rPr>
          <w:rFonts w:ascii="Times New Roman" w:eastAsia="Microsoft YaHei" w:hAnsi="Times New Roman" w:cs="Times New Roman"/>
          <w:kern w:val="0"/>
          <w:szCs w:val="21"/>
        </w:rPr>
        <w:t xml:space="preserve"> ultrahigh-performance liquid chromatography with quadrupole-</w:t>
      </w:r>
      <w:proofErr w:type="spellStart"/>
      <w:r w:rsidRPr="007F7EB7">
        <w:rPr>
          <w:rFonts w:ascii="Times New Roman" w:eastAsia="Microsoft YaHei" w:hAnsi="Times New Roman" w:cs="Times New Roman"/>
          <w:kern w:val="0"/>
          <w:szCs w:val="21"/>
        </w:rPr>
        <w:t>orbitrap</w:t>
      </w:r>
      <w:proofErr w:type="spellEnd"/>
      <w:r w:rsidRPr="007F7EB7">
        <w:rPr>
          <w:rFonts w:ascii="Times New Roman" w:eastAsia="Microsoft YaHei" w:hAnsi="Times New Roman" w:cs="Times New Roman"/>
          <w:kern w:val="0"/>
          <w:szCs w:val="21"/>
        </w:rPr>
        <w:t xml:space="preserve"> mass spectrometry</w:t>
      </w:r>
    </w:p>
    <w:tbl>
      <w:tblPr>
        <w:tblStyle w:val="4"/>
        <w:tblW w:w="875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4375"/>
      </w:tblGrid>
      <w:tr w:rsidR="008F5CF6" w:rsidTr="008C4C9B">
        <w:trPr>
          <w:trHeight w:val="450"/>
          <w:jc w:val="center"/>
        </w:trPr>
        <w:tc>
          <w:tcPr>
            <w:tcW w:w="4375" w:type="dxa"/>
            <w:tcBorders>
              <w:bottom w:val="single" w:sz="4" w:space="0" w:color="auto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bCs/>
                <w:szCs w:val="16"/>
              </w:rPr>
            </w:pPr>
            <w:bookmarkStart w:id="2" w:name="_Hlk161662815"/>
            <w:bookmarkStart w:id="3" w:name="_Hlk163638355"/>
            <w:r w:rsidRPr="007F7EB7">
              <w:rPr>
                <w:b/>
                <w:bCs/>
                <w:szCs w:val="16"/>
              </w:rPr>
              <w:t>Elution mobile phase</w:t>
            </w:r>
          </w:p>
        </w:tc>
        <w:tc>
          <w:tcPr>
            <w:tcW w:w="4375" w:type="dxa"/>
            <w:tcBorders>
              <w:bottom w:val="single" w:sz="4" w:space="0" w:color="auto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bCs/>
                <w:szCs w:val="16"/>
              </w:rPr>
            </w:pPr>
            <w:r w:rsidRPr="007F7EB7">
              <w:rPr>
                <w:b/>
                <w:bCs/>
                <w:szCs w:val="16"/>
              </w:rPr>
              <w:t>times（min）</w:t>
            </w:r>
          </w:p>
        </w:tc>
      </w:tr>
      <w:bookmarkEnd w:id="2"/>
      <w:tr w:rsidR="008F5CF6" w:rsidTr="008C4C9B">
        <w:trPr>
          <w:trHeight w:val="456"/>
          <w:jc w:val="center"/>
        </w:trPr>
        <w:tc>
          <w:tcPr>
            <w:tcW w:w="4375" w:type="dxa"/>
            <w:tcBorders>
              <w:top w:val="single" w:sz="4" w:space="0" w:color="auto"/>
              <w:bottom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t>0 B</w:t>
            </w:r>
          </w:p>
        </w:tc>
        <w:tc>
          <w:tcPr>
            <w:tcW w:w="4375" w:type="dxa"/>
            <w:tcBorders>
              <w:top w:val="single" w:sz="4" w:space="0" w:color="auto"/>
              <w:bottom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t>0~2</w:t>
            </w:r>
          </w:p>
        </w:tc>
      </w:tr>
      <w:tr w:rsidR="008F5CF6" w:rsidTr="008C4C9B">
        <w:trPr>
          <w:trHeight w:val="456"/>
          <w:jc w:val="center"/>
        </w:trPr>
        <w:tc>
          <w:tcPr>
            <w:tcW w:w="4375" w:type="dxa"/>
            <w:tcBorders>
              <w:top w:val="nil"/>
              <w:bottom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B varies linearly from 0 % to 48 %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2~6</w:t>
            </w:r>
          </w:p>
        </w:tc>
      </w:tr>
      <w:tr w:rsidR="008F5CF6" w:rsidTr="008C4C9B">
        <w:trPr>
          <w:trHeight w:val="450"/>
          <w:jc w:val="center"/>
        </w:trPr>
        <w:tc>
          <w:tcPr>
            <w:tcW w:w="4375" w:type="dxa"/>
            <w:tcBorders>
              <w:top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B varies linearly from 48 % to 100 %</w:t>
            </w:r>
          </w:p>
        </w:tc>
        <w:tc>
          <w:tcPr>
            <w:tcW w:w="4375" w:type="dxa"/>
            <w:tcBorders>
              <w:top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6~10</w:t>
            </w:r>
          </w:p>
        </w:tc>
      </w:tr>
      <w:tr w:rsidR="008F5CF6" w:rsidTr="008C4C9B">
        <w:trPr>
          <w:trHeight w:val="456"/>
          <w:jc w:val="center"/>
        </w:trPr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B maintained at 100 %</w:t>
            </w:r>
          </w:p>
        </w:tc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10~12</w:t>
            </w:r>
          </w:p>
        </w:tc>
      </w:tr>
      <w:tr w:rsidR="008F5CF6" w:rsidTr="008C4C9B">
        <w:trPr>
          <w:trHeight w:val="450"/>
          <w:jc w:val="center"/>
        </w:trPr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B varies linearly from 100 % to 0 %</w:t>
            </w:r>
          </w:p>
        </w:tc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12~12.1</w:t>
            </w:r>
          </w:p>
        </w:tc>
      </w:tr>
      <w:tr w:rsidR="008F5CF6" w:rsidTr="008C4C9B">
        <w:trPr>
          <w:trHeight w:val="450"/>
          <w:jc w:val="center"/>
        </w:trPr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B maintained at 0 %</w:t>
            </w:r>
          </w:p>
        </w:tc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12.1~15</w:t>
            </w:r>
          </w:p>
        </w:tc>
      </w:tr>
      <w:bookmarkEnd w:id="3"/>
    </w:tbl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eastAsia="Microsoft YaHei" w:hAnsi="Times New Roman" w:cs="Times New Roman"/>
          <w:b/>
          <w:bCs/>
          <w:kern w:val="0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eastAsia="Microsoft YaHei" w:hAnsi="Times New Roman" w:cs="Times New Roman"/>
          <w:b/>
          <w:bCs/>
          <w:kern w:val="0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eastAsia="Microsoft YaHei" w:hAnsi="Times New Roman" w:cs="Times New Roman"/>
          <w:kern w:val="0"/>
          <w:szCs w:val="21"/>
        </w:rPr>
      </w:pPr>
      <w:r w:rsidRPr="007F7EB7">
        <w:rPr>
          <w:rFonts w:ascii="Times New Roman" w:eastAsia="Microsoft YaHei" w:hAnsi="Times New Roman" w:cs="Times New Roman"/>
          <w:b/>
          <w:bCs/>
          <w:kern w:val="0"/>
          <w:szCs w:val="21"/>
        </w:rPr>
        <w:t xml:space="preserve">Supplementary Table 5 </w:t>
      </w:r>
      <w:r w:rsidRPr="007F7EB7">
        <w:rPr>
          <w:rFonts w:ascii="Times New Roman" w:eastAsia="Microsoft YaHei" w:hAnsi="Times New Roman" w:cs="Times New Roman"/>
          <w:kern w:val="0"/>
          <w:szCs w:val="21"/>
        </w:rPr>
        <w:t>Ionization conditions for mass spectrometry acquisition by ultrahigh-performance liquid chromatography and quadrupole-</w:t>
      </w:r>
      <w:proofErr w:type="spellStart"/>
      <w:r w:rsidRPr="007F7EB7">
        <w:rPr>
          <w:rFonts w:ascii="Times New Roman" w:eastAsia="Microsoft YaHei" w:hAnsi="Times New Roman" w:cs="Times New Roman"/>
          <w:kern w:val="0"/>
          <w:szCs w:val="21"/>
        </w:rPr>
        <w:t>orbitrap</w:t>
      </w:r>
      <w:proofErr w:type="spellEnd"/>
      <w:r w:rsidRPr="007F7EB7">
        <w:rPr>
          <w:rFonts w:ascii="Times New Roman" w:eastAsia="Microsoft YaHei" w:hAnsi="Times New Roman" w:cs="Times New Roman"/>
          <w:kern w:val="0"/>
          <w:szCs w:val="21"/>
        </w:rPr>
        <w:t xml:space="preserve"> mass spectrometry analysis of serum and urine</w:t>
      </w:r>
    </w:p>
    <w:tbl>
      <w:tblPr>
        <w:tblStyle w:val="5"/>
        <w:tblW w:w="875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4375"/>
      </w:tblGrid>
      <w:tr w:rsidR="008F5CF6" w:rsidTr="008C4C9B">
        <w:trPr>
          <w:trHeight w:val="450"/>
          <w:jc w:val="center"/>
        </w:trPr>
        <w:tc>
          <w:tcPr>
            <w:tcW w:w="4375" w:type="dxa"/>
            <w:tcBorders>
              <w:bottom w:val="single" w:sz="4" w:space="0" w:color="auto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bCs/>
                <w:szCs w:val="16"/>
              </w:rPr>
            </w:pPr>
            <w:bookmarkStart w:id="4" w:name="_Hlk159702612"/>
            <w:r w:rsidRPr="007F7EB7">
              <w:rPr>
                <w:b/>
                <w:bCs/>
                <w:szCs w:val="16"/>
              </w:rPr>
              <w:t>items</w:t>
            </w:r>
          </w:p>
        </w:tc>
        <w:tc>
          <w:tcPr>
            <w:tcW w:w="4375" w:type="dxa"/>
            <w:tcBorders>
              <w:bottom w:val="single" w:sz="4" w:space="0" w:color="auto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bCs/>
                <w:szCs w:val="16"/>
              </w:rPr>
            </w:pPr>
            <w:r w:rsidRPr="007F7EB7">
              <w:rPr>
                <w:b/>
                <w:bCs/>
                <w:szCs w:val="16"/>
              </w:rPr>
              <w:t>conditions</w:t>
            </w:r>
          </w:p>
        </w:tc>
      </w:tr>
      <w:tr w:rsidR="008F5CF6" w:rsidTr="008C4C9B">
        <w:trPr>
          <w:trHeight w:val="456"/>
          <w:jc w:val="center"/>
        </w:trPr>
        <w:tc>
          <w:tcPr>
            <w:tcW w:w="4375" w:type="dxa"/>
            <w:tcBorders>
              <w:top w:val="single" w:sz="4" w:space="0" w:color="auto"/>
              <w:bottom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t>capillary temperature</w:t>
            </w:r>
          </w:p>
        </w:tc>
        <w:tc>
          <w:tcPr>
            <w:tcW w:w="4375" w:type="dxa"/>
            <w:tcBorders>
              <w:top w:val="single" w:sz="4" w:space="0" w:color="auto"/>
              <w:bottom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t>320（±）°C</w:t>
            </w:r>
          </w:p>
        </w:tc>
      </w:tr>
      <w:tr w:rsidR="008F5CF6" w:rsidTr="008C4C9B">
        <w:trPr>
          <w:trHeight w:val="456"/>
          <w:jc w:val="center"/>
        </w:trPr>
        <w:tc>
          <w:tcPr>
            <w:tcW w:w="4375" w:type="dxa"/>
            <w:tcBorders>
              <w:top w:val="nil"/>
              <w:bottom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>
              <w:rPr>
                <w:rFonts w:hint="eastAsia"/>
                <w:szCs w:val="16"/>
              </w:rPr>
              <w:t>p</w:t>
            </w:r>
            <w:r w:rsidRPr="007F7EB7">
              <w:rPr>
                <w:szCs w:val="16"/>
              </w:rPr>
              <w:t>robe heater temperature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350（±）°C</w:t>
            </w:r>
          </w:p>
        </w:tc>
      </w:tr>
      <w:tr w:rsidR="008F5CF6" w:rsidTr="008C4C9B">
        <w:trPr>
          <w:trHeight w:val="450"/>
          <w:jc w:val="center"/>
        </w:trPr>
        <w:tc>
          <w:tcPr>
            <w:tcW w:w="4375" w:type="dxa"/>
            <w:tcBorders>
              <w:top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>
              <w:rPr>
                <w:rFonts w:hint="eastAsia"/>
                <w:szCs w:val="16"/>
              </w:rPr>
              <w:t>p</w:t>
            </w:r>
            <w:r w:rsidRPr="007F7EB7">
              <w:rPr>
                <w:szCs w:val="16"/>
              </w:rPr>
              <w:t>ositive and negative ion voltage</w:t>
            </w:r>
          </w:p>
        </w:tc>
        <w:tc>
          <w:tcPr>
            <w:tcW w:w="4375" w:type="dxa"/>
            <w:tcBorders>
              <w:top w:val="nil"/>
            </w:tcBorders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3.8kv（+）和3.2kv（-）</w:t>
            </w:r>
          </w:p>
        </w:tc>
      </w:tr>
      <w:tr w:rsidR="008F5CF6" w:rsidTr="008C4C9B">
        <w:trPr>
          <w:trHeight w:val="456"/>
          <w:jc w:val="center"/>
        </w:trPr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>
              <w:rPr>
                <w:rFonts w:hint="eastAsia"/>
                <w:szCs w:val="16"/>
              </w:rPr>
              <w:t>s</w:t>
            </w:r>
            <w:r w:rsidRPr="007F7EB7">
              <w:rPr>
                <w:szCs w:val="16"/>
              </w:rPr>
              <w:t>heath gas</w:t>
            </w:r>
          </w:p>
        </w:tc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30（±）</w:t>
            </w:r>
          </w:p>
        </w:tc>
      </w:tr>
      <w:tr w:rsidR="008F5CF6" w:rsidTr="008C4C9B">
        <w:trPr>
          <w:trHeight w:val="450"/>
          <w:jc w:val="center"/>
        </w:trPr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auxiliary gas</w:t>
            </w:r>
          </w:p>
        </w:tc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5（±）</w:t>
            </w:r>
          </w:p>
        </w:tc>
      </w:tr>
      <w:tr w:rsidR="008F5CF6" w:rsidTr="008C4C9B">
        <w:trPr>
          <w:trHeight w:val="450"/>
          <w:jc w:val="center"/>
        </w:trPr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S Lens RF level</w:t>
            </w:r>
          </w:p>
        </w:tc>
        <w:tc>
          <w:tcPr>
            <w:tcW w:w="4375" w:type="dxa"/>
          </w:tcPr>
          <w:p w:rsidR="008F5CF6" w:rsidRPr="007F7EB7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7F7EB7">
              <w:rPr>
                <w:szCs w:val="16"/>
              </w:rPr>
              <w:t>50</w:t>
            </w:r>
          </w:p>
        </w:tc>
      </w:tr>
      <w:bookmarkEnd w:id="4"/>
    </w:tbl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8F5CF6" w:rsidRPr="00420DF7" w:rsidRDefault="008F5CF6" w:rsidP="008F5CF6">
      <w:pPr>
        <w:widowControl/>
        <w:adjustRightInd w:val="0"/>
        <w:snapToGrid w:val="0"/>
        <w:spacing w:line="360" w:lineRule="auto"/>
        <w:jc w:val="left"/>
        <w:rPr>
          <w:rFonts w:ascii="Times New Roman" w:eastAsia="Microsoft YaHei" w:hAnsi="Times New Roman" w:cs="Times New Roman"/>
          <w:kern w:val="0"/>
          <w:szCs w:val="21"/>
        </w:rPr>
      </w:pPr>
      <w:r w:rsidRPr="0004498C">
        <w:rPr>
          <w:rFonts w:ascii="Times New Roman" w:eastAsia="Microsoft YaHei" w:hAnsi="Times New Roman" w:cs="Times New Roman"/>
          <w:b/>
          <w:bCs/>
          <w:kern w:val="0"/>
          <w:szCs w:val="21"/>
        </w:rPr>
        <w:t xml:space="preserve">Supplementary Table 6 </w:t>
      </w:r>
      <w:r w:rsidRPr="0004498C">
        <w:rPr>
          <w:rFonts w:ascii="Times New Roman" w:eastAsia="Microsoft YaHei" w:hAnsi="Times New Roman" w:cs="Times New Roman"/>
          <w:kern w:val="0"/>
          <w:szCs w:val="21"/>
        </w:rPr>
        <w:t xml:space="preserve">Setting conditions for mass spectrometry acquisition of serum and urine </w:t>
      </w:r>
      <w:r>
        <w:rPr>
          <w:rFonts w:ascii="Times New Roman" w:eastAsia="Microsoft YaHei" w:hAnsi="Times New Roman" w:cs="Times New Roman"/>
          <w:kern w:val="0"/>
          <w:szCs w:val="21"/>
        </w:rPr>
        <w:t xml:space="preserve">samples </w:t>
      </w:r>
      <w:r w:rsidRPr="0004498C">
        <w:rPr>
          <w:rFonts w:ascii="Times New Roman" w:eastAsia="Microsoft YaHei" w:hAnsi="Times New Roman" w:cs="Times New Roman"/>
          <w:kern w:val="0"/>
          <w:szCs w:val="21"/>
        </w:rPr>
        <w:t xml:space="preserve">analyzed by ultrahigh-performance liquid chromatography with </w:t>
      </w:r>
      <w:r w:rsidRPr="00A066C3">
        <w:rPr>
          <w:rFonts w:ascii="Times New Roman" w:eastAsia="Microsoft YaHei" w:hAnsi="Times New Roman" w:cs="Times New Roman"/>
          <w:kern w:val="0"/>
          <w:szCs w:val="21"/>
        </w:rPr>
        <w:t>quadrupole‒</w:t>
      </w:r>
      <w:proofErr w:type="spellStart"/>
      <w:r w:rsidRPr="00A066C3">
        <w:rPr>
          <w:rFonts w:ascii="Times New Roman" w:eastAsia="Microsoft YaHei" w:hAnsi="Times New Roman" w:cs="Times New Roman"/>
          <w:kern w:val="0"/>
          <w:szCs w:val="21"/>
        </w:rPr>
        <w:t>orbitrap</w:t>
      </w:r>
      <w:proofErr w:type="spellEnd"/>
      <w:r w:rsidRPr="0004498C">
        <w:rPr>
          <w:rFonts w:ascii="Times New Roman" w:eastAsia="Microsoft YaHei" w:hAnsi="Times New Roman" w:cs="Times New Roman"/>
          <w:kern w:val="0"/>
          <w:szCs w:val="21"/>
        </w:rPr>
        <w:t xml:space="preserve"> mass spectrometry</w:t>
      </w:r>
    </w:p>
    <w:tbl>
      <w:tblPr>
        <w:tblStyle w:val="6"/>
        <w:tblW w:w="875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  <w:gridCol w:w="4375"/>
      </w:tblGrid>
      <w:tr w:rsidR="008F5CF6" w:rsidTr="008C4C9B">
        <w:trPr>
          <w:trHeight w:val="450"/>
          <w:jc w:val="center"/>
        </w:trPr>
        <w:tc>
          <w:tcPr>
            <w:tcW w:w="4375" w:type="dxa"/>
            <w:tcBorders>
              <w:bottom w:val="single" w:sz="4" w:space="0" w:color="auto"/>
            </w:tcBorders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bCs/>
                <w:szCs w:val="16"/>
              </w:rPr>
            </w:pPr>
            <w:r w:rsidRPr="007F7EB7">
              <w:rPr>
                <w:b/>
                <w:bCs/>
                <w:szCs w:val="16"/>
              </w:rPr>
              <w:t>items</w:t>
            </w:r>
          </w:p>
        </w:tc>
        <w:tc>
          <w:tcPr>
            <w:tcW w:w="4375" w:type="dxa"/>
            <w:tcBorders>
              <w:bottom w:val="single" w:sz="4" w:space="0" w:color="auto"/>
            </w:tcBorders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b/>
                <w:bCs/>
                <w:szCs w:val="16"/>
              </w:rPr>
            </w:pPr>
            <w:r w:rsidRPr="008A353D">
              <w:rPr>
                <w:b/>
                <w:bCs/>
                <w:szCs w:val="16"/>
              </w:rPr>
              <w:t>conditions</w:t>
            </w:r>
          </w:p>
        </w:tc>
      </w:tr>
      <w:tr w:rsidR="008F5CF6" w:rsidTr="008C4C9B">
        <w:trPr>
          <w:trHeight w:val="456"/>
          <w:jc w:val="center"/>
        </w:trPr>
        <w:tc>
          <w:tcPr>
            <w:tcW w:w="4375" w:type="dxa"/>
            <w:tcBorders>
              <w:top w:val="single" w:sz="4" w:space="0" w:color="auto"/>
              <w:bottom w:val="nil"/>
            </w:tcBorders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8A353D">
              <w:t>Mass Spectrometry Acquisition Time</w:t>
            </w:r>
            <w:r>
              <w:rPr>
                <w:rFonts w:hint="eastAsia"/>
              </w:rPr>
              <w:t>(</w:t>
            </w:r>
            <w:r w:rsidRPr="008A353D">
              <w:t>min</w:t>
            </w:r>
            <w:r>
              <w:rPr>
                <w:rFonts w:hint="eastAsia"/>
              </w:rPr>
              <w:t>)</w:t>
            </w:r>
          </w:p>
        </w:tc>
        <w:tc>
          <w:tcPr>
            <w:tcW w:w="4375" w:type="dxa"/>
            <w:tcBorders>
              <w:top w:val="single" w:sz="4" w:space="0" w:color="auto"/>
              <w:bottom w:val="nil"/>
            </w:tcBorders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8A353D">
              <w:t>15</w:t>
            </w:r>
          </w:p>
        </w:tc>
      </w:tr>
      <w:tr w:rsidR="008F5CF6" w:rsidTr="008C4C9B">
        <w:trPr>
          <w:trHeight w:val="456"/>
          <w:jc w:val="center"/>
        </w:trPr>
        <w:tc>
          <w:tcPr>
            <w:tcW w:w="4375" w:type="dxa"/>
            <w:tcBorders>
              <w:top w:val="nil"/>
              <w:bottom w:val="nil"/>
            </w:tcBorders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8A353D">
              <w:rPr>
                <w:szCs w:val="16"/>
              </w:rPr>
              <w:t>Master Ion Scanning Range</w:t>
            </w:r>
            <w:r>
              <w:rPr>
                <w:rFonts w:hint="eastAsia"/>
                <w:szCs w:val="16"/>
              </w:rPr>
              <w:t>(</w:t>
            </w:r>
            <w:r w:rsidRPr="008A353D">
              <w:rPr>
                <w:szCs w:val="16"/>
              </w:rPr>
              <w:t>m/z</w:t>
            </w:r>
            <w:r>
              <w:rPr>
                <w:rFonts w:hint="eastAsia"/>
                <w:szCs w:val="16"/>
              </w:rPr>
              <w:t>)</w:t>
            </w:r>
          </w:p>
        </w:tc>
        <w:tc>
          <w:tcPr>
            <w:tcW w:w="4375" w:type="dxa"/>
            <w:tcBorders>
              <w:top w:val="nil"/>
              <w:bottom w:val="nil"/>
            </w:tcBorders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8A353D">
              <w:rPr>
                <w:szCs w:val="16"/>
              </w:rPr>
              <w:t>75-1050</w:t>
            </w:r>
          </w:p>
        </w:tc>
      </w:tr>
      <w:tr w:rsidR="008F5CF6" w:rsidTr="008C4C9B">
        <w:trPr>
          <w:trHeight w:val="450"/>
          <w:jc w:val="center"/>
        </w:trPr>
        <w:tc>
          <w:tcPr>
            <w:tcW w:w="4375" w:type="dxa"/>
            <w:tcBorders>
              <w:top w:val="nil"/>
            </w:tcBorders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097A58">
              <w:rPr>
                <w:szCs w:val="16"/>
              </w:rPr>
              <w:t>Primary mass spectral resolution</w:t>
            </w:r>
          </w:p>
        </w:tc>
        <w:tc>
          <w:tcPr>
            <w:tcW w:w="4375" w:type="dxa"/>
            <w:tcBorders>
              <w:top w:val="nil"/>
            </w:tcBorders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8A353D">
              <w:rPr>
                <w:szCs w:val="16"/>
              </w:rPr>
              <w:t>70000@m/z200</w:t>
            </w:r>
          </w:p>
        </w:tc>
      </w:tr>
      <w:tr w:rsidR="008F5CF6" w:rsidTr="008C4C9B">
        <w:trPr>
          <w:trHeight w:val="456"/>
          <w:jc w:val="center"/>
        </w:trPr>
        <w:tc>
          <w:tcPr>
            <w:tcW w:w="4375" w:type="dxa"/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8A353D">
              <w:rPr>
                <w:szCs w:val="16"/>
              </w:rPr>
              <w:lastRenderedPageBreak/>
              <w:t>AGC target</w:t>
            </w:r>
          </w:p>
        </w:tc>
        <w:tc>
          <w:tcPr>
            <w:tcW w:w="4375" w:type="dxa"/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8A353D">
              <w:rPr>
                <w:szCs w:val="16"/>
              </w:rPr>
              <w:t>3e6</w:t>
            </w:r>
          </w:p>
        </w:tc>
      </w:tr>
      <w:tr w:rsidR="008F5CF6" w:rsidTr="008C4C9B">
        <w:trPr>
          <w:trHeight w:val="450"/>
          <w:jc w:val="center"/>
        </w:trPr>
        <w:tc>
          <w:tcPr>
            <w:tcW w:w="4375" w:type="dxa"/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8A353D">
              <w:rPr>
                <w:szCs w:val="16"/>
              </w:rPr>
              <w:t>Level 1 Maximum IT</w:t>
            </w:r>
            <w:r>
              <w:rPr>
                <w:rFonts w:hint="eastAsia"/>
                <w:szCs w:val="16"/>
              </w:rPr>
              <w:t xml:space="preserve"> (</w:t>
            </w:r>
            <w:proofErr w:type="spellStart"/>
            <w:r w:rsidRPr="008A353D">
              <w:rPr>
                <w:szCs w:val="16"/>
              </w:rPr>
              <w:t>ms</w:t>
            </w:r>
            <w:proofErr w:type="spellEnd"/>
            <w:r>
              <w:rPr>
                <w:rFonts w:hint="eastAsia"/>
                <w:szCs w:val="16"/>
              </w:rPr>
              <w:t>)</w:t>
            </w:r>
          </w:p>
        </w:tc>
        <w:tc>
          <w:tcPr>
            <w:tcW w:w="4375" w:type="dxa"/>
          </w:tcPr>
          <w:p w:rsidR="008F5CF6" w:rsidRPr="008A353D" w:rsidRDefault="008F5CF6" w:rsidP="008C4C9B">
            <w:pPr>
              <w:widowControl/>
              <w:adjustRightInd w:val="0"/>
              <w:snapToGrid w:val="0"/>
              <w:spacing w:line="360" w:lineRule="auto"/>
              <w:jc w:val="left"/>
              <w:rPr>
                <w:szCs w:val="16"/>
              </w:rPr>
            </w:pPr>
            <w:r w:rsidRPr="008A353D">
              <w:rPr>
                <w:szCs w:val="16"/>
              </w:rPr>
              <w:t>100</w:t>
            </w:r>
          </w:p>
        </w:tc>
      </w:tr>
    </w:tbl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</w:p>
    <w:p w:rsidR="006B6288" w:rsidRDefault="006B6288"/>
    <w:p w:rsidR="008F5CF6" w:rsidRDefault="008F5CF6"/>
    <w:p w:rsidR="008F5CF6" w:rsidRDefault="008F5CF6" w:rsidP="008F5CF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Cs w:val="21"/>
          <w:lang w:eastAsia="en-US"/>
        </w:rPr>
        <w:drawing>
          <wp:inline distT="0" distB="0" distL="0" distR="0" wp14:anchorId="5702C4AF" wp14:editId="20404C96">
            <wp:extent cx="5274310" cy="5380355"/>
            <wp:effectExtent l="0" t="0" r="0" b="0"/>
            <wp:docPr id="20102490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49049" name="图片 201024904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8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CF6" w:rsidRPr="00250BD1" w:rsidRDefault="008F5CF6" w:rsidP="008F5CF6">
      <w:pPr>
        <w:spacing w:line="360" w:lineRule="auto"/>
        <w:rPr>
          <w:rFonts w:ascii="Times New Roman" w:hAnsi="Times New Roman" w:cs="Times New Roman"/>
        </w:rPr>
      </w:pPr>
      <w:r w:rsidRPr="00315565">
        <w:rPr>
          <w:rFonts w:ascii="Times New Roman" w:hAnsi="Times New Roman" w:cs="Times New Roman"/>
          <w:b/>
          <w:bCs/>
        </w:rPr>
        <w:t>Supplementary Figure 1</w:t>
      </w:r>
      <w:r w:rsidRPr="00315565">
        <w:rPr>
          <w:rFonts w:ascii="Times New Roman" w:hAnsi="Times New Roman" w:cs="Times New Roman"/>
        </w:rPr>
        <w:t xml:space="preserve"> Fecal microbiota </w:t>
      </w:r>
      <w:proofErr w:type="spellStart"/>
      <w:r w:rsidRPr="00315565">
        <w:rPr>
          <w:rFonts w:ascii="Times New Roman" w:hAnsi="Times New Roman" w:cs="Times New Roman"/>
        </w:rPr>
        <w:t>dysbiosis</w:t>
      </w:r>
      <w:proofErr w:type="spellEnd"/>
      <w:r w:rsidRPr="00315565">
        <w:rPr>
          <w:rFonts w:ascii="Times New Roman" w:hAnsi="Times New Roman" w:cs="Times New Roman"/>
        </w:rPr>
        <w:t xml:space="preserve"> in ATB-DILI patients. (A) </w:t>
      </w:r>
      <w:proofErr w:type="spellStart"/>
      <w:r>
        <w:rPr>
          <w:rFonts w:ascii="Times New Roman" w:eastAsia="DengXian" w:hAnsi="Times New Roman" w:cs="Times New Roman"/>
        </w:rPr>
        <w:t>Dialibration</w:t>
      </w:r>
      <w:proofErr w:type="spellEnd"/>
      <w:r w:rsidRPr="00315565">
        <w:rPr>
          <w:rFonts w:ascii="Times New Roman" w:hAnsi="Times New Roman" w:cs="Times New Roman"/>
        </w:rPr>
        <w:t xml:space="preserve"> curves constructed with Shannon's index</w:t>
      </w:r>
      <w:r>
        <w:rPr>
          <w:rFonts w:ascii="Times New Roman" w:eastAsia="DengXian" w:hAnsi="Times New Roman" w:cs="Times New Roman"/>
        </w:rPr>
        <w:t>.</w:t>
      </w:r>
      <w:r w:rsidRPr="00315565">
        <w:rPr>
          <w:rFonts w:ascii="Times New Roman" w:hAnsi="Times New Roman" w:cs="Times New Roman"/>
        </w:rPr>
        <w:t xml:space="preserve"> (B) NMDS based on weighted distances </w:t>
      </w:r>
      <w:r>
        <w:rPr>
          <w:rFonts w:ascii="Times New Roman" w:eastAsia="DengXian" w:hAnsi="Times New Roman" w:cs="Times New Roman"/>
        </w:rPr>
        <w:t>showing</w:t>
      </w:r>
      <w:r w:rsidRPr="00315565">
        <w:rPr>
          <w:rFonts w:ascii="Times New Roman" w:hAnsi="Times New Roman" w:cs="Times New Roman"/>
        </w:rPr>
        <w:t xml:space="preserve"> that the distribution of microbial communities in the ATB-DILI group was different from that </w:t>
      </w:r>
      <w:r>
        <w:rPr>
          <w:rFonts w:ascii="Times New Roman" w:eastAsia="DengXian" w:hAnsi="Times New Roman" w:cs="Times New Roman"/>
        </w:rPr>
        <w:t>in</w:t>
      </w:r>
      <w:r w:rsidRPr="00315565">
        <w:rPr>
          <w:rFonts w:ascii="Times New Roman" w:hAnsi="Times New Roman" w:cs="Times New Roman"/>
        </w:rPr>
        <w:t xml:space="preserve"> the </w:t>
      </w:r>
      <w:r>
        <w:rPr>
          <w:rFonts w:ascii="Times New Roman" w:eastAsia="DengXian" w:hAnsi="Times New Roman" w:cs="Times New Roman"/>
        </w:rPr>
        <w:t>non</w:t>
      </w:r>
      <w:r w:rsidRPr="00315565">
        <w:rPr>
          <w:rFonts w:ascii="Times New Roman" w:hAnsi="Times New Roman" w:cs="Times New Roman"/>
        </w:rPr>
        <w:t>-ATB-DILI group (pressure value = 0.195).</w:t>
      </w:r>
      <w:r>
        <w:rPr>
          <w:rFonts w:ascii="Times New Roman" w:hAnsi="Times New Roman" w:cs="Times New Roman" w:hint="eastAsia"/>
        </w:rPr>
        <w:t xml:space="preserve"> </w:t>
      </w:r>
      <w:r w:rsidRPr="00315565">
        <w:rPr>
          <w:rFonts w:ascii="Times New Roman" w:hAnsi="Times New Roman" w:cs="Times New Roman"/>
        </w:rPr>
        <w:t xml:space="preserve">NMDS: </w:t>
      </w:r>
      <w:r>
        <w:rPr>
          <w:rFonts w:ascii="Times New Roman" w:eastAsia="DengXian" w:hAnsi="Times New Roman" w:cs="Times New Roman"/>
        </w:rPr>
        <w:t>nonmetric</w:t>
      </w:r>
      <w:r w:rsidRPr="00315565">
        <w:rPr>
          <w:rFonts w:ascii="Times New Roman" w:hAnsi="Times New Roman" w:cs="Times New Roman"/>
        </w:rPr>
        <w:t xml:space="preserve"> multidimensional scaling.</w:t>
      </w:r>
      <w:r>
        <w:rPr>
          <w:rFonts w:ascii="Times New Roman" w:hAnsi="Times New Roman" w:cs="Times New Roman" w:hint="eastAsia"/>
        </w:rPr>
        <w:t xml:space="preserve"> </w:t>
      </w:r>
      <w:r w:rsidRPr="000E08C5">
        <w:rPr>
          <w:rFonts w:ascii="Times New Roman" w:hAnsi="Times New Roman" w:cs="Times New Roman"/>
        </w:rPr>
        <w:t xml:space="preserve">DILI, anti-tuberculosis drug-induced </w:t>
      </w:r>
      <w:r w:rsidRPr="000E08C5">
        <w:rPr>
          <w:rFonts w:ascii="Times New Roman" w:hAnsi="Times New Roman" w:cs="Times New Roman" w:hint="eastAsia"/>
        </w:rPr>
        <w:t>liver</w:t>
      </w:r>
      <w:r w:rsidRPr="000E08C5">
        <w:rPr>
          <w:rFonts w:ascii="Times New Roman" w:hAnsi="Times New Roman" w:cs="Times New Roman"/>
        </w:rPr>
        <w:t xml:space="preserve"> </w:t>
      </w:r>
      <w:r w:rsidRPr="000E08C5">
        <w:rPr>
          <w:rFonts w:ascii="Times New Roman" w:hAnsi="Times New Roman" w:cs="Times New Roman" w:hint="eastAsia"/>
        </w:rPr>
        <w:t>injury</w:t>
      </w:r>
      <w:r w:rsidRPr="000E08C5">
        <w:rPr>
          <w:rFonts w:ascii="Times New Roman" w:hAnsi="Times New Roman" w:cs="Times New Roman"/>
        </w:rPr>
        <w:t xml:space="preserve">; </w:t>
      </w:r>
      <w:proofErr w:type="spellStart"/>
      <w:r w:rsidRPr="000E08C5">
        <w:rPr>
          <w:rFonts w:ascii="Times New Roman" w:hAnsi="Times New Roman" w:cs="Times New Roman"/>
        </w:rPr>
        <w:t>NoDILI</w:t>
      </w:r>
      <w:proofErr w:type="spellEnd"/>
      <w:r w:rsidRPr="000E08C5">
        <w:rPr>
          <w:rFonts w:ascii="Times New Roman" w:hAnsi="Times New Roman" w:cs="Times New Roman"/>
        </w:rPr>
        <w:t>: non</w:t>
      </w:r>
      <w:r w:rsidRPr="000E08C5">
        <w:rPr>
          <w:rFonts w:ascii="Times New Roman" w:hAnsi="Times New Roman" w:cs="Times New Roman" w:hint="eastAsia"/>
        </w:rPr>
        <w:t>-a</w:t>
      </w:r>
      <w:r w:rsidRPr="00250BD1">
        <w:rPr>
          <w:rFonts w:ascii="Times New Roman" w:hAnsi="Times New Roman" w:cs="Times New Roman"/>
        </w:rPr>
        <w:t xml:space="preserve">nti-tuberculosis </w:t>
      </w:r>
      <w:r w:rsidRPr="000E08C5">
        <w:rPr>
          <w:rFonts w:ascii="Times New Roman" w:hAnsi="Times New Roman" w:cs="Times New Roman" w:hint="eastAsia"/>
        </w:rPr>
        <w:t>d</w:t>
      </w:r>
      <w:r w:rsidRPr="000E08C5">
        <w:rPr>
          <w:rFonts w:ascii="Times New Roman" w:hAnsi="Times New Roman" w:cs="Times New Roman"/>
        </w:rPr>
        <w:t>rug-</w:t>
      </w:r>
      <w:r w:rsidRPr="000E08C5">
        <w:rPr>
          <w:rFonts w:ascii="Times New Roman" w:hAnsi="Times New Roman" w:cs="Times New Roman" w:hint="eastAsia"/>
        </w:rPr>
        <w:t>i</w:t>
      </w:r>
      <w:r w:rsidRPr="00250BD1">
        <w:rPr>
          <w:rFonts w:ascii="Times New Roman" w:hAnsi="Times New Roman" w:cs="Times New Roman"/>
        </w:rPr>
        <w:t xml:space="preserve">nduced </w:t>
      </w:r>
      <w:r w:rsidRPr="000E08C5">
        <w:rPr>
          <w:rFonts w:ascii="Times New Roman" w:hAnsi="Times New Roman" w:cs="Times New Roman" w:hint="eastAsia"/>
        </w:rPr>
        <w:t>l</w:t>
      </w:r>
      <w:r w:rsidRPr="00250BD1">
        <w:rPr>
          <w:rFonts w:ascii="Times New Roman" w:hAnsi="Times New Roman" w:cs="Times New Roman"/>
        </w:rPr>
        <w:t xml:space="preserve">iver </w:t>
      </w:r>
      <w:r w:rsidRPr="000E08C5">
        <w:rPr>
          <w:rFonts w:ascii="Times New Roman" w:hAnsi="Times New Roman" w:cs="Times New Roman" w:hint="eastAsia"/>
        </w:rPr>
        <w:t>i</w:t>
      </w:r>
      <w:r w:rsidRPr="00250BD1">
        <w:rPr>
          <w:rFonts w:ascii="Times New Roman" w:hAnsi="Times New Roman" w:cs="Times New Roman"/>
        </w:rPr>
        <w:t>njury.</w:t>
      </w:r>
    </w:p>
    <w:p w:rsidR="008F5CF6" w:rsidRDefault="008F5CF6">
      <w:bookmarkStart w:id="5" w:name="_GoBack"/>
      <w:bookmarkEnd w:id="5"/>
    </w:p>
    <w:sectPr w:rsidR="008F5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F6"/>
    <w:rsid w:val="003702B6"/>
    <w:rsid w:val="003804D7"/>
    <w:rsid w:val="004573C1"/>
    <w:rsid w:val="00661FAC"/>
    <w:rsid w:val="006B6288"/>
    <w:rsid w:val="00816A35"/>
    <w:rsid w:val="008F5CF6"/>
    <w:rsid w:val="00A075F0"/>
    <w:rsid w:val="00CD24A1"/>
    <w:rsid w:val="00EC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8C68D4-A1D0-4BC8-AF3A-4DF6E036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CF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5CF6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qFormat/>
    <w:rsid w:val="008F5CF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TableNormal"/>
    <w:next w:val="TableGrid"/>
    <w:qFormat/>
    <w:rsid w:val="008F5CF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TableNormal"/>
    <w:next w:val="TableGrid"/>
    <w:qFormat/>
    <w:rsid w:val="008F5CF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TableNormal"/>
    <w:next w:val="TableGrid"/>
    <w:qFormat/>
    <w:rsid w:val="008F5CF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TableNormal"/>
    <w:next w:val="TableGrid"/>
    <w:qFormat/>
    <w:rsid w:val="008F5CF6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 Ragasa</dc:creator>
  <cp:keywords/>
  <dc:description/>
  <cp:lastModifiedBy>Yumi Ragasa</cp:lastModifiedBy>
  <cp:revision>1</cp:revision>
  <dcterms:created xsi:type="dcterms:W3CDTF">2026-03-02T22:21:00Z</dcterms:created>
  <dcterms:modified xsi:type="dcterms:W3CDTF">2026-03-02T22:23:00Z</dcterms:modified>
</cp:coreProperties>
</file>