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CDE65" w14:textId="7C39C480" w:rsidR="00323C07" w:rsidRDefault="000B2BD2" w:rsidP="00323C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778048" behindDoc="0" locked="0" layoutInCell="1" allowOverlap="1" wp14:anchorId="30F873A8" wp14:editId="0BF5958C">
            <wp:simplePos x="0" y="0"/>
            <wp:positionH relativeFrom="column">
              <wp:posOffset>-291332</wp:posOffset>
            </wp:positionH>
            <wp:positionV relativeFrom="paragraph">
              <wp:posOffset>0</wp:posOffset>
            </wp:positionV>
            <wp:extent cx="5875020" cy="4174490"/>
            <wp:effectExtent l="0" t="0" r="0" b="0"/>
            <wp:wrapSquare wrapText="bothSides"/>
            <wp:docPr id="3319088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020" cy="417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3C07" w:rsidRPr="00F0227C">
        <w:rPr>
          <w:rFonts w:ascii="Times New Roman" w:hAnsi="Times New Roman" w:cs="Times New Roman" w:hint="eastAsia"/>
          <w:b/>
          <w:noProof/>
          <w:sz w:val="24"/>
          <w:szCs w:val="24"/>
        </w:rPr>
        <w:t xml:space="preserve">Figure </w:t>
      </w:r>
      <w:r w:rsidR="00F0227C">
        <w:rPr>
          <w:rFonts w:ascii="Times New Roman" w:hAnsi="Times New Roman" w:cs="Times New Roman"/>
          <w:b/>
          <w:noProof/>
          <w:sz w:val="24"/>
          <w:szCs w:val="24"/>
        </w:rPr>
        <w:t>S</w:t>
      </w:r>
      <w:r w:rsidR="00323C07" w:rsidRPr="00F0227C">
        <w:rPr>
          <w:rFonts w:ascii="Times New Roman" w:hAnsi="Times New Roman" w:cs="Times New Roman" w:hint="eastAsia"/>
          <w:b/>
          <w:noProof/>
          <w:sz w:val="24"/>
          <w:szCs w:val="24"/>
        </w:rPr>
        <w:t>1</w:t>
      </w:r>
      <w:r w:rsidR="00323C07" w:rsidRPr="00F0227C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323C07" w:rsidRPr="00323C07">
        <w:rPr>
          <w:rFonts w:ascii="Times New Roman" w:hAnsi="Times New Roman" w:cs="Times New Roman" w:hint="eastAsia"/>
          <w:sz w:val="24"/>
          <w:szCs w:val="24"/>
        </w:rPr>
        <w:t xml:space="preserve">The heatmap </w:t>
      </w:r>
      <w:r w:rsidR="006A1D5E" w:rsidRPr="006A1D5E">
        <w:rPr>
          <w:rFonts w:ascii="Times New Roman" w:hAnsi="Times New Roman" w:cs="Times New Roman"/>
          <w:sz w:val="24"/>
          <w:szCs w:val="24"/>
        </w:rPr>
        <w:t xml:space="preserve">of average </w:t>
      </w:r>
      <w:r w:rsidR="00323C07" w:rsidRPr="00323C07">
        <w:rPr>
          <w:rFonts w:ascii="Times New Roman" w:hAnsi="Times New Roman" w:cs="Times New Roman" w:hint="eastAsia"/>
          <w:sz w:val="24"/>
          <w:szCs w:val="24"/>
        </w:rPr>
        <w:t>expression levels of signature genes across different cell</w:t>
      </w:r>
      <w:r w:rsidR="00F0227C">
        <w:rPr>
          <w:rFonts w:ascii="Times New Roman" w:hAnsi="Times New Roman" w:cs="Times New Roman" w:hint="eastAsia"/>
          <w:sz w:val="24"/>
          <w:szCs w:val="24"/>
        </w:rPr>
        <w:t xml:space="preserve"> subtypes</w:t>
      </w:r>
      <w:r w:rsidR="00F0227C">
        <w:rPr>
          <w:rFonts w:ascii="Times New Roman" w:hAnsi="Times New Roman" w:cs="Times New Roman"/>
          <w:sz w:val="24"/>
          <w:szCs w:val="24"/>
        </w:rPr>
        <w:t xml:space="preserve"> in the lung tissues of the patients with idiopathic pulmonary fibrosis. </w:t>
      </w:r>
    </w:p>
    <w:p w14:paraId="0E41CEB6" w14:textId="1B434B5E" w:rsidR="00DF0CBD" w:rsidRDefault="005D7B3F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8D2ACB1" w14:textId="642605B1" w:rsidR="00C01821" w:rsidRDefault="00745A86" w:rsidP="001A17C0">
      <w:pPr>
        <w:widowControl/>
        <w:spacing w:beforeLines="50" w:before="156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784192" behindDoc="0" locked="0" layoutInCell="1" allowOverlap="1" wp14:anchorId="52D3B397" wp14:editId="580DC8A4">
            <wp:simplePos x="0" y="0"/>
            <wp:positionH relativeFrom="column">
              <wp:posOffset>-320040</wp:posOffset>
            </wp:positionH>
            <wp:positionV relativeFrom="paragraph">
              <wp:posOffset>0</wp:posOffset>
            </wp:positionV>
            <wp:extent cx="5920105" cy="6910705"/>
            <wp:effectExtent l="0" t="0" r="4445" b="4445"/>
            <wp:wrapSquare wrapText="bothSides"/>
            <wp:docPr id="142875076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0105" cy="691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17C0" w:rsidRPr="00A11FC8">
        <w:rPr>
          <w:rFonts w:ascii="Times New Roman" w:hAnsi="Times New Roman" w:cs="Times New Roman"/>
          <w:noProof/>
          <w:sz w:val="24"/>
          <w:szCs w:val="24"/>
        </w:rPr>
        <w:t>Figure S</w:t>
      </w:r>
      <w:r w:rsidR="00680A04" w:rsidRPr="00A11FC8">
        <w:rPr>
          <w:rFonts w:ascii="Times New Roman" w:hAnsi="Times New Roman" w:cs="Times New Roman" w:hint="eastAsia"/>
          <w:noProof/>
          <w:sz w:val="24"/>
          <w:szCs w:val="24"/>
        </w:rPr>
        <w:t>2</w:t>
      </w:r>
      <w:r w:rsidR="00A11FC8" w:rsidRPr="00A11FC8">
        <w:rPr>
          <w:rFonts w:ascii="Times New Roman" w:hAnsi="Times New Roman" w:cs="Times New Roman" w:hint="eastAsia"/>
          <w:noProof/>
          <w:sz w:val="24"/>
          <w:szCs w:val="24"/>
        </w:rPr>
        <w:t xml:space="preserve"> </w:t>
      </w:r>
      <w:r w:rsidR="001A17C0">
        <w:rPr>
          <w:rFonts w:ascii="Times New Roman" w:hAnsi="Times New Roman" w:cs="Times New Roman"/>
          <w:noProof/>
          <w:sz w:val="24"/>
          <w:szCs w:val="24"/>
        </w:rPr>
        <w:t>4-IPP alleviates p</w:t>
      </w:r>
      <w:r w:rsidR="00F0227C" w:rsidRPr="00F0227C">
        <w:rPr>
          <w:rFonts w:ascii="Times New Roman" w:hAnsi="Times New Roman" w:cs="Times New Roman"/>
          <w:noProof/>
          <w:sz w:val="24"/>
          <w:szCs w:val="24"/>
        </w:rPr>
        <w:t>ulmona</w:t>
      </w:r>
      <w:r w:rsidR="001A17C0">
        <w:rPr>
          <w:rFonts w:ascii="Times New Roman" w:hAnsi="Times New Roman" w:cs="Times New Roman"/>
          <w:noProof/>
          <w:sz w:val="24"/>
          <w:szCs w:val="24"/>
        </w:rPr>
        <w:t>ry fibrosis by inhibiting the MIF/CD74 p</w:t>
      </w:r>
      <w:r w:rsidR="00F0227C" w:rsidRPr="00F0227C">
        <w:rPr>
          <w:rFonts w:ascii="Times New Roman" w:hAnsi="Times New Roman" w:cs="Times New Roman"/>
          <w:noProof/>
          <w:sz w:val="24"/>
          <w:szCs w:val="24"/>
        </w:rPr>
        <w:t>athway</w:t>
      </w:r>
      <w:r w:rsidR="003939D1" w:rsidRPr="003939D1">
        <w:rPr>
          <w:rFonts w:hint="eastAsia"/>
        </w:rPr>
        <w:t xml:space="preserve"> </w:t>
      </w:r>
      <w:r w:rsidR="00DF53F3" w:rsidRPr="00DF53F3">
        <w:rPr>
          <w:rFonts w:ascii="Times New Roman" w:hAnsi="Times New Roman" w:cs="Times New Roman"/>
          <w:noProof/>
          <w:sz w:val="24"/>
          <w:szCs w:val="24"/>
        </w:rPr>
        <w:t>at the late stage</w:t>
      </w:r>
      <w:r w:rsidR="001A17C0">
        <w:rPr>
          <w:rFonts w:ascii="Times New Roman" w:hAnsi="Times New Roman" w:cs="Times New Roman"/>
          <w:noProof/>
          <w:sz w:val="24"/>
          <w:szCs w:val="24"/>
        </w:rPr>
        <w:t>.</w:t>
      </w:r>
      <w:r w:rsidR="001A17C0">
        <w:rPr>
          <w:rFonts w:ascii="Times New Roman" w:hAnsi="Times New Roman" w:cs="Times New Roman" w:hint="eastAsia"/>
          <w:noProof/>
          <w:sz w:val="24"/>
          <w:szCs w:val="24"/>
        </w:rPr>
        <w:t xml:space="preserve"> </w:t>
      </w:r>
      <w:r w:rsidR="00F0227C" w:rsidRPr="00F0227C">
        <w:rPr>
          <w:rFonts w:ascii="Times New Roman" w:hAnsi="Times New Roman" w:cs="Times New Roman"/>
          <w:noProof/>
          <w:sz w:val="24"/>
          <w:szCs w:val="24"/>
        </w:rPr>
        <w:t>(A) Schematic illustration of the late therapeutic administration of 4-IPP, initiated 10 days post-modeling, in a therapeutic pulmonary fibrosis mouse model.</w:t>
      </w:r>
      <w:r w:rsidR="001A17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0227C" w:rsidRPr="00F0227C">
        <w:rPr>
          <w:rFonts w:ascii="Times New Roman" w:hAnsi="Times New Roman" w:cs="Times New Roman"/>
          <w:noProof/>
          <w:sz w:val="24"/>
          <w:szCs w:val="24"/>
        </w:rPr>
        <w:t>(B) Lung coefficient</w:t>
      </w:r>
      <w:r w:rsidR="001A17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0227C" w:rsidRPr="00F0227C">
        <w:rPr>
          <w:rFonts w:ascii="Times New Roman" w:hAnsi="Times New Roman" w:cs="Times New Roman"/>
          <w:noProof/>
          <w:sz w:val="24"/>
          <w:szCs w:val="24"/>
        </w:rPr>
        <w:t>in control mice and bleomycin (BLM)-induced pulmonary fibrosis mice treated with 4-IPP in the late therapeutic phase. (C) Pulmonary function parameters, including forced vital capacity (FVC), forced expiratory volume in 0.05 seconds (FEV₀.₀₅), lung dynamic compliance (CST), and dynamic lung compliance (C</w:t>
      </w:r>
      <w:r w:rsidR="001A17C0">
        <w:rPr>
          <w:rFonts w:ascii="Times New Roman" w:hAnsi="Times New Roman" w:cs="Times New Roman"/>
          <w:noProof/>
          <w:sz w:val="24"/>
          <w:szCs w:val="24"/>
        </w:rPr>
        <w:t>ydn</w:t>
      </w:r>
      <w:r w:rsidR="00F0227C" w:rsidRPr="00F0227C">
        <w:rPr>
          <w:rFonts w:ascii="Times New Roman" w:hAnsi="Times New Roman" w:cs="Times New Roman"/>
          <w:noProof/>
          <w:sz w:val="24"/>
          <w:szCs w:val="24"/>
        </w:rPr>
        <w:t xml:space="preserve">), were compared between control and BLM-induced PF mice treated with 4-IPP in the late therapeutic phase. (D) Representative histological images of lung tissues </w:t>
      </w:r>
      <w:r w:rsidR="00F0227C" w:rsidRPr="00F0227C">
        <w:rPr>
          <w:rFonts w:ascii="Times New Roman" w:hAnsi="Times New Roman" w:cs="Times New Roman"/>
          <w:noProof/>
          <w:sz w:val="24"/>
          <w:szCs w:val="24"/>
        </w:rPr>
        <w:lastRenderedPageBreak/>
        <w:t>staine</w:t>
      </w:r>
      <w:r w:rsidR="001A17C0">
        <w:rPr>
          <w:rFonts w:ascii="Times New Roman" w:hAnsi="Times New Roman" w:cs="Times New Roman"/>
          <w:noProof/>
          <w:sz w:val="24"/>
          <w:szCs w:val="24"/>
        </w:rPr>
        <w:t>d with hematoxylin and eosin (H</w:t>
      </w:r>
      <w:r w:rsidR="00F0227C" w:rsidRPr="00F0227C">
        <w:rPr>
          <w:rFonts w:ascii="Times New Roman" w:hAnsi="Times New Roman" w:cs="Times New Roman"/>
          <w:noProof/>
          <w:sz w:val="24"/>
          <w:szCs w:val="24"/>
        </w:rPr>
        <w:t xml:space="preserve">E) and Masson’s trichrome from control and BLM-induced </w:t>
      </w:r>
      <w:r w:rsidR="001A17C0">
        <w:rPr>
          <w:rFonts w:ascii="Times New Roman" w:hAnsi="Times New Roman" w:cs="Times New Roman"/>
          <w:noProof/>
          <w:sz w:val="24"/>
          <w:szCs w:val="24"/>
        </w:rPr>
        <w:t>pulmoanry fibrosis in</w:t>
      </w:r>
      <w:r w:rsidR="00F0227C" w:rsidRPr="00F0227C">
        <w:rPr>
          <w:rFonts w:ascii="Times New Roman" w:hAnsi="Times New Roman" w:cs="Times New Roman"/>
          <w:noProof/>
          <w:sz w:val="24"/>
          <w:szCs w:val="24"/>
        </w:rPr>
        <w:t xml:space="preserve"> mice treated with 4-IPP in the late therapeutic phase. Scale bar: 200 μm.</w:t>
      </w:r>
      <w:r w:rsidR="001A17C0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F0227C" w:rsidRPr="00F0227C">
        <w:rPr>
          <w:rFonts w:ascii="Times New Roman" w:hAnsi="Times New Roman" w:cs="Times New Roman"/>
          <w:noProof/>
          <w:sz w:val="24"/>
          <w:szCs w:val="24"/>
        </w:rPr>
        <w:t xml:space="preserve">(E) mRNA expression levels of </w:t>
      </w:r>
      <w:r w:rsidR="00F0227C" w:rsidRPr="001A17C0">
        <w:rPr>
          <w:rFonts w:ascii="Times New Roman" w:hAnsi="Times New Roman" w:cs="Times New Roman"/>
          <w:i/>
          <w:noProof/>
          <w:sz w:val="24"/>
          <w:szCs w:val="24"/>
        </w:rPr>
        <w:t xml:space="preserve">Mif, Cd74, Cd44, </w:t>
      </w:r>
      <w:r w:rsidR="00F0227C" w:rsidRPr="00F0227C">
        <w:rPr>
          <w:rFonts w:ascii="Times New Roman" w:hAnsi="Times New Roman" w:cs="Times New Roman"/>
          <w:noProof/>
          <w:sz w:val="24"/>
          <w:szCs w:val="24"/>
        </w:rPr>
        <w:t xml:space="preserve">and </w:t>
      </w:r>
      <w:r w:rsidR="00F0227C" w:rsidRPr="001A17C0">
        <w:rPr>
          <w:rFonts w:ascii="Times New Roman" w:hAnsi="Times New Roman" w:cs="Times New Roman"/>
          <w:i/>
          <w:noProof/>
          <w:sz w:val="24"/>
          <w:szCs w:val="24"/>
        </w:rPr>
        <w:t>Col1a1</w:t>
      </w:r>
      <w:r w:rsidR="00F0227C" w:rsidRPr="00F0227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A17C0" w:rsidRPr="001A17C0">
        <w:rPr>
          <w:rFonts w:ascii="Times New Roman" w:hAnsi="Times New Roman" w:cs="Times New Roman"/>
          <w:noProof/>
          <w:sz w:val="24"/>
          <w:szCs w:val="24"/>
        </w:rPr>
        <w:t>in whole lung lysates from control and BLM-induced PF mice treated with 4-IPP in the late therapeutic phase were analyzed using qRT-PCR.</w:t>
      </w:r>
      <w:r w:rsidR="00A11FC8" w:rsidRPr="00A11FC8">
        <w:rPr>
          <w:rFonts w:ascii="Times New Roman" w:hAnsi="Times New Roman" w:cs="Times New Roman"/>
          <w:sz w:val="24"/>
          <w:szCs w:val="24"/>
        </w:rPr>
        <w:t xml:space="preserve"> </w:t>
      </w:r>
      <w:r w:rsidR="00A11FC8" w:rsidRPr="008F0CB9">
        <w:rPr>
          <w:rFonts w:ascii="Times New Roman" w:hAnsi="Times New Roman" w:cs="Times New Roman"/>
          <w:sz w:val="24"/>
          <w:szCs w:val="24"/>
        </w:rPr>
        <w:t>In the 4-IPP control group, mice received 4-IPP alone at a dose of 5 mg/kg</w:t>
      </w:r>
      <w:r w:rsidR="00A11FC8">
        <w:rPr>
          <w:rFonts w:ascii="Times New Roman" w:hAnsi="Times New Roman" w:cs="Times New Roman" w:hint="eastAsia"/>
          <w:sz w:val="24"/>
          <w:szCs w:val="24"/>
        </w:rPr>
        <w:t>.</w:t>
      </w:r>
      <w:r w:rsidR="00A11FC8">
        <w:rPr>
          <w:rFonts w:ascii="Times New Roman" w:hAnsi="Times New Roman" w:cs="Times New Roman" w:hint="eastAsia"/>
          <w:noProof/>
          <w:sz w:val="24"/>
          <w:szCs w:val="24"/>
        </w:rPr>
        <w:t xml:space="preserve"> </w:t>
      </w:r>
      <w:r w:rsidR="001A17C0" w:rsidRPr="001A17C0">
        <w:rPr>
          <w:rFonts w:ascii="Times New Roman" w:hAnsi="Times New Roman" w:cs="Times New Roman"/>
          <w:noProof/>
          <w:sz w:val="24"/>
          <w:szCs w:val="24"/>
        </w:rPr>
        <w:t>Data are shown as mean ± SEM. Statistical significance: *</w:t>
      </w:r>
      <w:r w:rsidR="001A17C0" w:rsidRPr="001A17C0">
        <w:rPr>
          <w:rFonts w:ascii="Times New Roman" w:hAnsi="Times New Roman" w:cs="Times New Roman"/>
          <w:i/>
          <w:noProof/>
          <w:sz w:val="24"/>
          <w:szCs w:val="24"/>
        </w:rPr>
        <w:t>P</w:t>
      </w:r>
      <w:r w:rsidR="001A17C0" w:rsidRPr="001A17C0">
        <w:rPr>
          <w:rFonts w:ascii="Times New Roman" w:hAnsi="Times New Roman" w:cs="Times New Roman"/>
          <w:noProof/>
          <w:sz w:val="24"/>
          <w:szCs w:val="24"/>
        </w:rPr>
        <w:t> &lt; 0.05, **</w:t>
      </w:r>
      <w:r w:rsidR="001A17C0" w:rsidRPr="001A17C0">
        <w:rPr>
          <w:rFonts w:ascii="Times New Roman" w:hAnsi="Times New Roman" w:cs="Times New Roman"/>
          <w:i/>
          <w:noProof/>
          <w:sz w:val="24"/>
          <w:szCs w:val="24"/>
        </w:rPr>
        <w:t>P</w:t>
      </w:r>
      <w:r w:rsidR="001A17C0" w:rsidRPr="001A17C0">
        <w:rPr>
          <w:rFonts w:ascii="Times New Roman" w:hAnsi="Times New Roman" w:cs="Times New Roman"/>
          <w:noProof/>
          <w:sz w:val="24"/>
          <w:szCs w:val="24"/>
        </w:rPr>
        <w:t> &lt; 0.01, ***</w:t>
      </w:r>
      <w:r w:rsidR="001A17C0" w:rsidRPr="001A17C0">
        <w:rPr>
          <w:rFonts w:ascii="Times New Roman" w:hAnsi="Times New Roman" w:cs="Times New Roman"/>
          <w:i/>
          <w:noProof/>
          <w:sz w:val="24"/>
          <w:szCs w:val="24"/>
        </w:rPr>
        <w:t>P </w:t>
      </w:r>
      <w:r w:rsidR="001A17C0" w:rsidRPr="001A17C0">
        <w:rPr>
          <w:rFonts w:ascii="Times New Roman" w:hAnsi="Times New Roman" w:cs="Times New Roman"/>
          <w:noProof/>
          <w:sz w:val="24"/>
          <w:szCs w:val="24"/>
        </w:rPr>
        <w:t>&lt; 0.001.</w:t>
      </w:r>
    </w:p>
    <w:p w14:paraId="322EAF1B" w14:textId="77777777" w:rsidR="00C01821" w:rsidRDefault="00C01821">
      <w:pPr>
        <w:widowControl/>
        <w:jc w:val="lef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br w:type="page"/>
      </w:r>
    </w:p>
    <w:p w14:paraId="010F908D" w14:textId="053D6EE7" w:rsidR="0018633D" w:rsidRPr="0094317F" w:rsidRDefault="00745A86" w:rsidP="000742C2">
      <w:pPr>
        <w:widowControl/>
        <w:spacing w:beforeLines="50" w:before="156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783168" behindDoc="0" locked="0" layoutInCell="1" allowOverlap="1" wp14:anchorId="72ADAFEE" wp14:editId="2BD33318">
            <wp:simplePos x="0" y="0"/>
            <wp:positionH relativeFrom="column">
              <wp:posOffset>-412945</wp:posOffset>
            </wp:positionH>
            <wp:positionV relativeFrom="paragraph">
              <wp:posOffset>0</wp:posOffset>
            </wp:positionV>
            <wp:extent cx="6096635" cy="5102225"/>
            <wp:effectExtent l="0" t="0" r="0" b="3175"/>
            <wp:wrapSquare wrapText="bothSides"/>
            <wp:docPr id="86984775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635" cy="510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1821" w:rsidRPr="00232E18">
        <w:rPr>
          <w:rFonts w:ascii="Times New Roman" w:hAnsi="Times New Roman" w:cs="Times New Roman" w:hint="eastAsia"/>
          <w:b/>
          <w:noProof/>
          <w:sz w:val="24"/>
          <w:szCs w:val="24"/>
        </w:rPr>
        <w:t xml:space="preserve">Figure </w:t>
      </w:r>
      <w:r w:rsidR="00232E18" w:rsidRPr="001A17C0">
        <w:rPr>
          <w:rFonts w:ascii="Times New Roman" w:hAnsi="Times New Roman" w:cs="Times New Roman"/>
          <w:b/>
          <w:noProof/>
          <w:sz w:val="24"/>
          <w:szCs w:val="24"/>
        </w:rPr>
        <w:t>S</w:t>
      </w:r>
      <w:r w:rsidR="00680A04">
        <w:rPr>
          <w:rFonts w:ascii="Times New Roman" w:hAnsi="Times New Roman" w:cs="Times New Roman" w:hint="eastAsia"/>
          <w:b/>
          <w:noProof/>
          <w:sz w:val="24"/>
          <w:szCs w:val="24"/>
        </w:rPr>
        <w:t>3</w:t>
      </w:r>
      <w:r w:rsidR="00EA0FDD">
        <w:rPr>
          <w:rFonts w:ascii="Times New Roman" w:hAnsi="Times New Roman" w:cs="Times New Roman" w:hint="eastAsia"/>
          <w:b/>
          <w:noProof/>
          <w:sz w:val="24"/>
          <w:szCs w:val="24"/>
        </w:rPr>
        <w:t xml:space="preserve"> </w:t>
      </w:r>
      <w:r w:rsidR="00C01821" w:rsidRPr="00692A72">
        <w:rPr>
          <w:rFonts w:ascii="Times New Roman" w:hAnsi="Times New Roman" w:cs="Times New Roman" w:hint="eastAsia"/>
          <w:noProof/>
          <w:sz w:val="24"/>
          <w:szCs w:val="24"/>
        </w:rPr>
        <w:t xml:space="preserve">The </w:t>
      </w:r>
      <w:r w:rsidR="00C01821">
        <w:rPr>
          <w:rFonts w:ascii="Times New Roman" w:hAnsi="Times New Roman" w:cs="Times New Roman" w:hint="eastAsia"/>
          <w:sz w:val="24"/>
          <w:szCs w:val="24"/>
        </w:rPr>
        <w:t>p</w:t>
      </w:r>
      <w:r w:rsidR="00C01821" w:rsidRPr="00BC35AF">
        <w:rPr>
          <w:rFonts w:ascii="Times New Roman" w:hAnsi="Times New Roman" w:cs="Times New Roman"/>
          <w:sz w:val="24"/>
          <w:szCs w:val="24"/>
        </w:rPr>
        <w:t>rotein levels</w:t>
      </w:r>
      <w:r w:rsidR="00C01821" w:rsidRPr="00692A72">
        <w:rPr>
          <w:rFonts w:ascii="Times New Roman" w:hAnsi="Times New Roman" w:cs="Times New Roman" w:hint="eastAsia"/>
          <w:noProof/>
          <w:sz w:val="24"/>
          <w:szCs w:val="24"/>
        </w:rPr>
        <w:t xml:space="preserve"> of </w:t>
      </w:r>
      <w:r w:rsidR="00C01821">
        <w:rPr>
          <w:rFonts w:ascii="Times New Roman" w:hAnsi="Times New Roman" w:cs="Times New Roman" w:hint="eastAsia"/>
          <w:noProof/>
          <w:sz w:val="24"/>
          <w:szCs w:val="24"/>
        </w:rPr>
        <w:t xml:space="preserve">markers in </w:t>
      </w:r>
      <w:r w:rsidR="00C01821" w:rsidRPr="00692A72">
        <w:rPr>
          <w:rFonts w:ascii="Times New Roman" w:hAnsi="Times New Roman" w:cs="Times New Roman" w:hint="eastAsia"/>
          <w:noProof/>
          <w:sz w:val="24"/>
          <w:szCs w:val="24"/>
        </w:rPr>
        <w:t xml:space="preserve">bleomycin (BLM)-induced pulmonary fibrosis mice model </w:t>
      </w:r>
      <w:r w:rsidR="00C01821">
        <w:rPr>
          <w:rFonts w:ascii="Times New Roman" w:hAnsi="Times New Roman" w:cs="Times New Roman" w:hint="eastAsia"/>
          <w:noProof/>
          <w:sz w:val="24"/>
          <w:szCs w:val="24"/>
        </w:rPr>
        <w:t xml:space="preserve">treated </w:t>
      </w:r>
      <w:r w:rsidR="00C01821" w:rsidRPr="00692A72">
        <w:rPr>
          <w:rFonts w:ascii="Times New Roman" w:hAnsi="Times New Roman" w:cs="Times New Roman" w:hint="eastAsia"/>
          <w:noProof/>
          <w:sz w:val="24"/>
          <w:szCs w:val="24"/>
        </w:rPr>
        <w:t>with MIF inhibitor 4-IPP</w:t>
      </w:r>
      <w:r w:rsidR="000742C2">
        <w:rPr>
          <w:rFonts w:ascii="Times New Roman" w:hAnsi="Times New Roman" w:cs="Times New Roman" w:hint="eastAsia"/>
          <w:noProof/>
          <w:sz w:val="24"/>
          <w:szCs w:val="24"/>
        </w:rPr>
        <w:t xml:space="preserve">. </w:t>
      </w:r>
      <w:r w:rsidR="00C01821" w:rsidRPr="00692A72">
        <w:rPr>
          <w:rFonts w:ascii="Times New Roman" w:hAnsi="Times New Roman" w:cs="Times New Roman" w:hint="eastAsia"/>
          <w:noProof/>
          <w:sz w:val="24"/>
          <w:szCs w:val="24"/>
        </w:rPr>
        <w:t xml:space="preserve">(A) </w:t>
      </w:r>
      <w:r w:rsidR="00C01821" w:rsidRPr="00BC35AF">
        <w:rPr>
          <w:rFonts w:ascii="Times New Roman" w:hAnsi="Times New Roman" w:cs="Times New Roman"/>
          <w:sz w:val="24"/>
          <w:szCs w:val="24"/>
        </w:rPr>
        <w:t xml:space="preserve">Protein levels of </w:t>
      </w:r>
      <w:r w:rsidR="00C01821" w:rsidRPr="00692A72">
        <w:rPr>
          <w:rFonts w:ascii="Times New Roman" w:hAnsi="Times New Roman" w:cs="Times New Roman" w:hint="eastAsia"/>
          <w:noProof/>
          <w:sz w:val="24"/>
          <w:szCs w:val="24"/>
        </w:rPr>
        <w:t xml:space="preserve">MIF, CD74, CXCR4, </w:t>
      </w:r>
      <w:r w:rsidR="00C01821" w:rsidRPr="000742C2">
        <w:rPr>
          <w:rFonts w:ascii="Times New Roman" w:hAnsi="Times New Roman" w:cs="Times New Roman"/>
          <w:noProof/>
          <w:sz w:val="24"/>
          <w:szCs w:val="24"/>
        </w:rPr>
        <w:t>α</w:t>
      </w:r>
      <w:r w:rsidR="00C01821" w:rsidRPr="00692A72">
        <w:rPr>
          <w:rFonts w:ascii="Times New Roman" w:hAnsi="Times New Roman" w:cs="Times New Roman" w:hint="eastAsia"/>
          <w:noProof/>
          <w:sz w:val="24"/>
          <w:szCs w:val="24"/>
        </w:rPr>
        <w:t>-SMA</w:t>
      </w:r>
      <w:r w:rsidR="00680A04">
        <w:rPr>
          <w:rFonts w:ascii="Times New Roman" w:hAnsi="Times New Roman" w:cs="Times New Roman" w:hint="eastAsia"/>
          <w:noProof/>
          <w:sz w:val="24"/>
          <w:szCs w:val="24"/>
        </w:rPr>
        <w:t xml:space="preserve">, </w:t>
      </w:r>
      <w:r w:rsidR="00680A04" w:rsidRPr="00A51C11">
        <w:rPr>
          <w:rFonts w:ascii="Times New Roman" w:hAnsi="Times New Roman" w:cs="Times New Roman" w:hint="eastAsia"/>
          <w:sz w:val="24"/>
          <w:szCs w:val="24"/>
        </w:rPr>
        <w:t>SRC</w:t>
      </w:r>
      <w:r w:rsidR="00680A04" w:rsidRPr="00692A72">
        <w:rPr>
          <w:rFonts w:ascii="Times New Roman" w:hAnsi="Times New Roman" w:cs="Times New Roman" w:hint="eastAsia"/>
          <w:noProof/>
          <w:sz w:val="24"/>
          <w:szCs w:val="24"/>
        </w:rPr>
        <w:t xml:space="preserve"> </w:t>
      </w:r>
      <w:r w:rsidR="00C01821" w:rsidRPr="00692A72">
        <w:rPr>
          <w:rFonts w:ascii="Times New Roman" w:hAnsi="Times New Roman" w:cs="Times New Roman" w:hint="eastAsia"/>
          <w:noProof/>
          <w:sz w:val="24"/>
          <w:szCs w:val="24"/>
        </w:rPr>
        <w:t xml:space="preserve">and COL1A1 </w:t>
      </w:r>
      <w:r w:rsidR="00C01821" w:rsidRPr="00A51C11">
        <w:rPr>
          <w:rFonts w:ascii="Times New Roman" w:hAnsi="Times New Roman" w:cs="Times New Roman" w:hint="eastAsia"/>
          <w:sz w:val="24"/>
          <w:szCs w:val="24"/>
        </w:rPr>
        <w:t>in wild-type mice treated with 4-IPP, BLM, or a combination of BLM and 4-IPP</w:t>
      </w:r>
      <w:r w:rsidR="00C01821">
        <w:rPr>
          <w:rFonts w:ascii="Times New Roman" w:hAnsi="Times New Roman" w:cs="Times New Roman" w:hint="eastAsia"/>
          <w:noProof/>
          <w:sz w:val="24"/>
          <w:szCs w:val="24"/>
        </w:rPr>
        <w:t xml:space="preserve">. </w:t>
      </w:r>
      <w:r w:rsidR="00C01821" w:rsidRPr="00692A72">
        <w:rPr>
          <w:rFonts w:ascii="Times New Roman" w:hAnsi="Times New Roman" w:cs="Times New Roman" w:hint="eastAsia"/>
          <w:noProof/>
          <w:sz w:val="24"/>
          <w:szCs w:val="24"/>
        </w:rPr>
        <w:t xml:space="preserve">(B) </w:t>
      </w:r>
      <w:r w:rsidR="00C01821" w:rsidRPr="00A51C11">
        <w:rPr>
          <w:rFonts w:ascii="Times New Roman" w:hAnsi="Times New Roman" w:cs="Times New Roman" w:hint="eastAsia"/>
          <w:sz w:val="24"/>
          <w:szCs w:val="24"/>
        </w:rPr>
        <w:t xml:space="preserve">Protein levels of key pathway components, including AMPK, and MAPK, were assessed in wild-type mice treated with 4-IPP, BLM, or a combination of BLM and 4-IPP </w:t>
      </w:r>
      <w:r w:rsidR="00C01821" w:rsidRPr="00692A72">
        <w:rPr>
          <w:rFonts w:ascii="Times New Roman" w:hAnsi="Times New Roman" w:cs="Times New Roman" w:hint="eastAsia"/>
          <w:noProof/>
          <w:sz w:val="24"/>
          <w:szCs w:val="24"/>
        </w:rPr>
        <w:t xml:space="preserve">(C) </w:t>
      </w:r>
      <w:r w:rsidR="00C01821" w:rsidRPr="00A51C11">
        <w:rPr>
          <w:rFonts w:ascii="Times New Roman" w:hAnsi="Times New Roman" w:cs="Times New Roman"/>
          <w:noProof/>
          <w:sz w:val="24"/>
          <w:szCs w:val="24"/>
        </w:rPr>
        <w:t>Quantification of</w:t>
      </w:r>
      <w:r w:rsidR="00C01821">
        <w:rPr>
          <w:rFonts w:ascii="Times New Roman" w:hAnsi="Times New Roman" w:cs="Times New Roman" w:hint="eastAsia"/>
          <w:noProof/>
          <w:sz w:val="24"/>
          <w:szCs w:val="24"/>
        </w:rPr>
        <w:t xml:space="preserve"> </w:t>
      </w:r>
      <w:r w:rsidR="00C01821" w:rsidRPr="00692A72">
        <w:rPr>
          <w:rFonts w:ascii="Times New Roman" w:hAnsi="Times New Roman" w:cs="Times New Roman" w:hint="eastAsia"/>
          <w:noProof/>
          <w:sz w:val="24"/>
          <w:szCs w:val="24"/>
        </w:rPr>
        <w:t xml:space="preserve">MIF, CD74, CXCR4, </w:t>
      </w:r>
      <w:r w:rsidR="000742C2" w:rsidRPr="000742C2">
        <w:rPr>
          <w:rFonts w:ascii="Times New Roman" w:hAnsi="Times New Roman" w:cs="Times New Roman"/>
          <w:noProof/>
          <w:sz w:val="24"/>
          <w:szCs w:val="24"/>
        </w:rPr>
        <w:t>α</w:t>
      </w:r>
      <w:r w:rsidR="00C01821" w:rsidRPr="00692A72">
        <w:rPr>
          <w:rFonts w:ascii="Times New Roman" w:hAnsi="Times New Roman" w:cs="Times New Roman" w:hint="eastAsia"/>
          <w:noProof/>
          <w:sz w:val="24"/>
          <w:szCs w:val="24"/>
        </w:rPr>
        <w:t xml:space="preserve">-SMA, </w:t>
      </w:r>
      <w:r w:rsidR="00680A04" w:rsidRPr="00A51C11">
        <w:rPr>
          <w:rFonts w:ascii="Times New Roman" w:hAnsi="Times New Roman" w:cs="Times New Roman" w:hint="eastAsia"/>
          <w:sz w:val="24"/>
          <w:szCs w:val="24"/>
        </w:rPr>
        <w:t>SRC</w:t>
      </w:r>
      <w:r w:rsidR="00680A04">
        <w:rPr>
          <w:rFonts w:ascii="Times New Roman" w:hAnsi="Times New Roman" w:cs="Times New Roman" w:hint="eastAsia"/>
          <w:noProof/>
          <w:sz w:val="24"/>
          <w:szCs w:val="24"/>
        </w:rPr>
        <w:t xml:space="preserve"> </w:t>
      </w:r>
      <w:r w:rsidR="00C01821" w:rsidRPr="00692A72">
        <w:rPr>
          <w:rFonts w:ascii="Times New Roman" w:hAnsi="Times New Roman" w:cs="Times New Roman" w:hint="eastAsia"/>
          <w:noProof/>
          <w:sz w:val="24"/>
          <w:szCs w:val="24"/>
        </w:rPr>
        <w:t xml:space="preserve">and COL1A1 </w:t>
      </w:r>
      <w:r w:rsidR="00C01821" w:rsidRPr="00A51C11">
        <w:rPr>
          <w:rFonts w:ascii="Times New Roman" w:hAnsi="Times New Roman" w:cs="Times New Roman" w:hint="eastAsia"/>
          <w:sz w:val="24"/>
          <w:szCs w:val="24"/>
        </w:rPr>
        <w:t>in wild-type mice treated with 4-IPP, BLM, or a combination of BLM and 4-IPP</w:t>
      </w:r>
      <w:r w:rsidR="00C01821" w:rsidRPr="00692A72">
        <w:rPr>
          <w:rFonts w:ascii="Times New Roman" w:hAnsi="Times New Roman" w:cs="Times New Roman" w:hint="eastAsia"/>
          <w:noProof/>
          <w:sz w:val="24"/>
          <w:szCs w:val="24"/>
        </w:rPr>
        <w:t>.</w:t>
      </w:r>
      <w:r w:rsidR="00C01821">
        <w:rPr>
          <w:rFonts w:ascii="Times New Roman" w:hAnsi="Times New Roman" w:cs="Times New Roman" w:hint="eastAsia"/>
          <w:noProof/>
          <w:sz w:val="24"/>
          <w:szCs w:val="24"/>
        </w:rPr>
        <w:t xml:space="preserve"> </w:t>
      </w:r>
      <w:r w:rsidR="00C01821" w:rsidRPr="00692A72">
        <w:rPr>
          <w:rFonts w:ascii="Times New Roman" w:hAnsi="Times New Roman" w:cs="Times New Roman" w:hint="eastAsia"/>
          <w:noProof/>
          <w:sz w:val="24"/>
          <w:szCs w:val="24"/>
        </w:rPr>
        <w:t>(</w:t>
      </w:r>
      <w:r w:rsidR="00C01821">
        <w:rPr>
          <w:rFonts w:ascii="Times New Roman" w:hAnsi="Times New Roman" w:cs="Times New Roman" w:hint="eastAsia"/>
          <w:noProof/>
          <w:sz w:val="24"/>
          <w:szCs w:val="24"/>
        </w:rPr>
        <w:t>D</w:t>
      </w:r>
      <w:r w:rsidR="00C01821" w:rsidRPr="00692A72">
        <w:rPr>
          <w:rFonts w:ascii="Times New Roman" w:hAnsi="Times New Roman" w:cs="Times New Roman" w:hint="eastAsia"/>
          <w:noProof/>
          <w:sz w:val="24"/>
          <w:szCs w:val="24"/>
        </w:rPr>
        <w:t xml:space="preserve">) </w:t>
      </w:r>
      <w:r w:rsidR="00C01821" w:rsidRPr="00A51C11">
        <w:rPr>
          <w:rFonts w:ascii="Times New Roman" w:hAnsi="Times New Roman" w:cs="Times New Roman"/>
          <w:noProof/>
          <w:sz w:val="24"/>
          <w:szCs w:val="24"/>
        </w:rPr>
        <w:t>Quantification of</w:t>
      </w:r>
      <w:r w:rsidR="00680A04">
        <w:rPr>
          <w:rFonts w:ascii="Times New Roman" w:hAnsi="Times New Roman" w:cs="Times New Roman" w:hint="eastAsia"/>
          <w:noProof/>
          <w:sz w:val="24"/>
          <w:szCs w:val="24"/>
        </w:rPr>
        <w:t xml:space="preserve"> </w:t>
      </w:r>
      <w:r w:rsidR="00C01821">
        <w:rPr>
          <w:rFonts w:ascii="Times New Roman" w:hAnsi="Times New Roman" w:cs="Times New Roman" w:hint="eastAsia"/>
          <w:noProof/>
          <w:sz w:val="24"/>
          <w:szCs w:val="24"/>
        </w:rPr>
        <w:t>AMPK,MAPK</w:t>
      </w:r>
      <w:r w:rsidR="00C01821" w:rsidRPr="00692A72">
        <w:rPr>
          <w:rFonts w:ascii="Times New Roman" w:hAnsi="Times New Roman" w:cs="Times New Roman" w:hint="eastAsia"/>
          <w:noProof/>
          <w:sz w:val="24"/>
          <w:szCs w:val="24"/>
        </w:rPr>
        <w:t xml:space="preserve"> pathway </w:t>
      </w:r>
      <w:r w:rsidR="00C01821" w:rsidRPr="00A51C11">
        <w:rPr>
          <w:rFonts w:ascii="Times New Roman" w:hAnsi="Times New Roman" w:cs="Times New Roman" w:hint="eastAsia"/>
          <w:sz w:val="24"/>
          <w:szCs w:val="24"/>
        </w:rPr>
        <w:t>in wild-type mice treated with 4-IPP, BLM, or a combination of BLM and 4-IPP</w:t>
      </w:r>
      <w:r w:rsidR="00C01821" w:rsidRPr="00692A72">
        <w:rPr>
          <w:rFonts w:ascii="Times New Roman" w:hAnsi="Times New Roman" w:cs="Times New Roman" w:hint="eastAsia"/>
          <w:noProof/>
          <w:sz w:val="24"/>
          <w:szCs w:val="24"/>
        </w:rPr>
        <w:t>.</w:t>
      </w:r>
      <w:r w:rsidR="00C01821">
        <w:rPr>
          <w:rFonts w:ascii="Times New Roman" w:hAnsi="Times New Roman" w:cs="Times New Roman" w:hint="eastAsia"/>
          <w:noProof/>
          <w:sz w:val="24"/>
          <w:szCs w:val="24"/>
        </w:rPr>
        <w:t xml:space="preserve"> </w:t>
      </w:r>
      <w:r w:rsidR="00C01821" w:rsidRPr="00BC35AF">
        <w:rPr>
          <w:rFonts w:ascii="Times New Roman" w:hAnsi="Times New Roman" w:cs="Times New Roman"/>
          <w:sz w:val="24"/>
          <w:szCs w:val="24"/>
        </w:rPr>
        <w:t>Data</w:t>
      </w:r>
      <w:r w:rsidR="00C01821">
        <w:rPr>
          <w:rFonts w:ascii="Times New Roman" w:hAnsi="Times New Roman" w:cs="Times New Roman"/>
          <w:sz w:val="24"/>
          <w:szCs w:val="24"/>
        </w:rPr>
        <w:t xml:space="preserve"> were</w:t>
      </w:r>
      <w:r w:rsidR="00C01821" w:rsidRPr="00BC35AF">
        <w:rPr>
          <w:rFonts w:ascii="Times New Roman" w:hAnsi="Times New Roman" w:cs="Times New Roman"/>
          <w:sz w:val="24"/>
          <w:szCs w:val="24"/>
        </w:rPr>
        <w:t xml:space="preserve"> expressed as means ± SEM. *</w:t>
      </w:r>
      <w:r w:rsidR="00C01821" w:rsidRPr="00BC35AF">
        <w:rPr>
          <w:rFonts w:ascii="Times New Roman" w:hAnsi="Times New Roman" w:cs="Times New Roman"/>
          <w:i/>
          <w:sz w:val="24"/>
          <w:szCs w:val="24"/>
        </w:rPr>
        <w:t>P</w:t>
      </w:r>
      <w:r w:rsidR="00C01821" w:rsidRPr="00BC35AF">
        <w:rPr>
          <w:rFonts w:ascii="Times New Roman" w:hAnsi="Times New Roman" w:cs="Times New Roman"/>
          <w:sz w:val="24"/>
          <w:szCs w:val="24"/>
        </w:rPr>
        <w:t xml:space="preserve"> &lt; 0.05, **</w:t>
      </w:r>
      <w:r w:rsidR="00C01821" w:rsidRPr="00BC35AF">
        <w:rPr>
          <w:rFonts w:ascii="Times New Roman" w:hAnsi="Times New Roman" w:cs="Times New Roman"/>
          <w:i/>
          <w:sz w:val="24"/>
          <w:szCs w:val="24"/>
        </w:rPr>
        <w:t>P</w:t>
      </w:r>
      <w:r w:rsidR="00C01821" w:rsidRPr="00BC35AF">
        <w:rPr>
          <w:rFonts w:ascii="Times New Roman" w:hAnsi="Times New Roman" w:cs="Times New Roman"/>
          <w:sz w:val="24"/>
          <w:szCs w:val="24"/>
        </w:rPr>
        <w:t xml:space="preserve"> &lt; 0.01, ***</w:t>
      </w:r>
      <w:r w:rsidR="00C01821" w:rsidRPr="00BC35AF">
        <w:rPr>
          <w:rFonts w:ascii="Times New Roman" w:hAnsi="Times New Roman" w:cs="Times New Roman"/>
          <w:i/>
          <w:sz w:val="24"/>
          <w:szCs w:val="24"/>
        </w:rPr>
        <w:t>P</w:t>
      </w:r>
      <w:r w:rsidR="00C01821" w:rsidRPr="00BC35AF">
        <w:rPr>
          <w:rFonts w:ascii="Times New Roman" w:hAnsi="Times New Roman" w:cs="Times New Roman"/>
          <w:sz w:val="24"/>
          <w:szCs w:val="24"/>
        </w:rPr>
        <w:t xml:space="preserve"> &lt; 0.001.</w:t>
      </w:r>
    </w:p>
    <w:sectPr w:rsidR="0018633D" w:rsidRPr="00943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D482E" w14:textId="77777777" w:rsidR="00C3667A" w:rsidRDefault="00C3667A" w:rsidP="00E77E37">
      <w:pPr>
        <w:rPr>
          <w:rFonts w:hint="eastAsia"/>
        </w:rPr>
      </w:pPr>
      <w:r>
        <w:separator/>
      </w:r>
    </w:p>
  </w:endnote>
  <w:endnote w:type="continuationSeparator" w:id="0">
    <w:p w14:paraId="37C75FCA" w14:textId="77777777" w:rsidR="00C3667A" w:rsidRDefault="00C3667A" w:rsidP="00E77E3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703A9" w14:textId="77777777" w:rsidR="00C3667A" w:rsidRDefault="00C3667A" w:rsidP="00E77E37">
      <w:pPr>
        <w:rPr>
          <w:rFonts w:hint="eastAsia"/>
        </w:rPr>
      </w:pPr>
      <w:r>
        <w:separator/>
      </w:r>
    </w:p>
  </w:footnote>
  <w:footnote w:type="continuationSeparator" w:id="0">
    <w:p w14:paraId="5C4571C4" w14:textId="77777777" w:rsidR="00C3667A" w:rsidRDefault="00C3667A" w:rsidP="00E77E3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3661"/>
    <w:multiLevelType w:val="hybridMultilevel"/>
    <w:tmpl w:val="37E0DBEE"/>
    <w:lvl w:ilvl="0" w:tplc="93441028">
      <w:start w:val="1"/>
      <w:numFmt w:val="upperLetter"/>
      <w:lvlText w:val="(%1)"/>
      <w:lvlJc w:val="left"/>
      <w:pPr>
        <w:ind w:left="396" w:hanging="39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2DD7D50"/>
    <w:multiLevelType w:val="hybridMultilevel"/>
    <w:tmpl w:val="156C3D48"/>
    <w:lvl w:ilvl="0" w:tplc="A5A88A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0007A01"/>
    <w:multiLevelType w:val="hybridMultilevel"/>
    <w:tmpl w:val="CF44031A"/>
    <w:lvl w:ilvl="0" w:tplc="00F4D750">
      <w:start w:val="1"/>
      <w:numFmt w:val="upperLetter"/>
      <w:lvlText w:val="(%1)"/>
      <w:lvlJc w:val="left"/>
      <w:pPr>
        <w:ind w:left="396" w:hanging="39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177D3F72"/>
    <w:multiLevelType w:val="hybridMultilevel"/>
    <w:tmpl w:val="83ACD48E"/>
    <w:lvl w:ilvl="0" w:tplc="31D880CC">
      <w:start w:val="1"/>
      <w:numFmt w:val="upperLetter"/>
      <w:lvlText w:val="(%1)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21AE435F"/>
    <w:multiLevelType w:val="hybridMultilevel"/>
    <w:tmpl w:val="E1D8D63C"/>
    <w:lvl w:ilvl="0" w:tplc="4394E9AA">
      <w:start w:val="1"/>
      <w:numFmt w:val="upperLetter"/>
      <w:lvlText w:val="(%1)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22EF6F3C"/>
    <w:multiLevelType w:val="hybridMultilevel"/>
    <w:tmpl w:val="C41AB3B2"/>
    <w:lvl w:ilvl="0" w:tplc="8FB6D6EC">
      <w:start w:val="1"/>
      <w:numFmt w:val="upperLetter"/>
      <w:lvlText w:val="(%1)"/>
      <w:lvlJc w:val="left"/>
      <w:pPr>
        <w:ind w:left="414" w:hanging="41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25E449C1"/>
    <w:multiLevelType w:val="hybridMultilevel"/>
    <w:tmpl w:val="E45C4F6A"/>
    <w:lvl w:ilvl="0" w:tplc="80A4AB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6856D60"/>
    <w:multiLevelType w:val="hybridMultilevel"/>
    <w:tmpl w:val="410E2AAC"/>
    <w:lvl w:ilvl="0" w:tplc="5A4C90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BE06432"/>
    <w:multiLevelType w:val="hybridMultilevel"/>
    <w:tmpl w:val="F9E46D86"/>
    <w:lvl w:ilvl="0" w:tplc="27CC2C68">
      <w:start w:val="1"/>
      <w:numFmt w:val="upperLetter"/>
      <w:lvlText w:val="(%1)"/>
      <w:lvlJc w:val="left"/>
      <w:pPr>
        <w:ind w:left="384" w:hanging="38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2DFF3EF3"/>
    <w:multiLevelType w:val="hybridMultilevel"/>
    <w:tmpl w:val="7938BAC2"/>
    <w:lvl w:ilvl="0" w:tplc="D22C9F9A">
      <w:start w:val="1"/>
      <w:numFmt w:val="upperLetter"/>
      <w:lvlText w:val="(%1)"/>
      <w:lvlJc w:val="left"/>
      <w:pPr>
        <w:ind w:left="384" w:hanging="38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330C2086"/>
    <w:multiLevelType w:val="hybridMultilevel"/>
    <w:tmpl w:val="32125038"/>
    <w:lvl w:ilvl="0" w:tplc="F47C04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4AE74093"/>
    <w:multiLevelType w:val="hybridMultilevel"/>
    <w:tmpl w:val="9EDE522C"/>
    <w:lvl w:ilvl="0" w:tplc="8EAE2884">
      <w:start w:val="1"/>
      <w:numFmt w:val="upperLetter"/>
      <w:lvlText w:val="(%1)"/>
      <w:lvlJc w:val="left"/>
      <w:pPr>
        <w:ind w:left="396" w:hanging="39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56DE4FF7"/>
    <w:multiLevelType w:val="hybridMultilevel"/>
    <w:tmpl w:val="18420FAE"/>
    <w:lvl w:ilvl="0" w:tplc="AA0AE6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F0225C2"/>
    <w:multiLevelType w:val="hybridMultilevel"/>
    <w:tmpl w:val="0B342BEC"/>
    <w:lvl w:ilvl="0" w:tplc="EE3AB8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048529480">
    <w:abstractNumId w:val="4"/>
  </w:num>
  <w:num w:numId="2" w16cid:durableId="1767725751">
    <w:abstractNumId w:val="12"/>
  </w:num>
  <w:num w:numId="3" w16cid:durableId="1558199690">
    <w:abstractNumId w:val="7"/>
  </w:num>
  <w:num w:numId="4" w16cid:durableId="608664753">
    <w:abstractNumId w:val="6"/>
  </w:num>
  <w:num w:numId="5" w16cid:durableId="1623464207">
    <w:abstractNumId w:val="10"/>
  </w:num>
  <w:num w:numId="6" w16cid:durableId="887181460">
    <w:abstractNumId w:val="3"/>
  </w:num>
  <w:num w:numId="7" w16cid:durableId="1084766249">
    <w:abstractNumId w:val="9"/>
  </w:num>
  <w:num w:numId="8" w16cid:durableId="577398453">
    <w:abstractNumId w:val="8"/>
  </w:num>
  <w:num w:numId="9" w16cid:durableId="687874273">
    <w:abstractNumId w:val="1"/>
  </w:num>
  <w:num w:numId="10" w16cid:durableId="416445889">
    <w:abstractNumId w:val="13"/>
  </w:num>
  <w:num w:numId="11" w16cid:durableId="881360407">
    <w:abstractNumId w:val="0"/>
  </w:num>
  <w:num w:numId="12" w16cid:durableId="1310788656">
    <w:abstractNumId w:val="2"/>
  </w:num>
  <w:num w:numId="13" w16cid:durableId="2011247813">
    <w:abstractNumId w:val="5"/>
  </w:num>
  <w:num w:numId="14" w16cid:durableId="18264330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7CC"/>
    <w:rsid w:val="00007887"/>
    <w:rsid w:val="0001031C"/>
    <w:rsid w:val="00021016"/>
    <w:rsid w:val="00022267"/>
    <w:rsid w:val="00022A0C"/>
    <w:rsid w:val="00040731"/>
    <w:rsid w:val="000606A9"/>
    <w:rsid w:val="00060B70"/>
    <w:rsid w:val="000635D9"/>
    <w:rsid w:val="00066A2D"/>
    <w:rsid w:val="00070CEF"/>
    <w:rsid w:val="00072F74"/>
    <w:rsid w:val="000742C2"/>
    <w:rsid w:val="00076E4E"/>
    <w:rsid w:val="000846E7"/>
    <w:rsid w:val="000A0C59"/>
    <w:rsid w:val="000B13EC"/>
    <w:rsid w:val="000B2BD2"/>
    <w:rsid w:val="000B2E70"/>
    <w:rsid w:val="000C0567"/>
    <w:rsid w:val="000D61C2"/>
    <w:rsid w:val="000E1215"/>
    <w:rsid w:val="000E3C74"/>
    <w:rsid w:val="000E53DA"/>
    <w:rsid w:val="001023E9"/>
    <w:rsid w:val="00103E16"/>
    <w:rsid w:val="0010538B"/>
    <w:rsid w:val="001153A1"/>
    <w:rsid w:val="00123614"/>
    <w:rsid w:val="00127621"/>
    <w:rsid w:val="0013409D"/>
    <w:rsid w:val="00137D4B"/>
    <w:rsid w:val="001439F0"/>
    <w:rsid w:val="001453B3"/>
    <w:rsid w:val="00154100"/>
    <w:rsid w:val="00173EB8"/>
    <w:rsid w:val="0017531D"/>
    <w:rsid w:val="001860F0"/>
    <w:rsid w:val="0018633D"/>
    <w:rsid w:val="0018744E"/>
    <w:rsid w:val="0019228A"/>
    <w:rsid w:val="00193AF2"/>
    <w:rsid w:val="001A17C0"/>
    <w:rsid w:val="001A2697"/>
    <w:rsid w:val="001A5C7E"/>
    <w:rsid w:val="001B7D42"/>
    <w:rsid w:val="001C1BC0"/>
    <w:rsid w:val="001D248C"/>
    <w:rsid w:val="001D7549"/>
    <w:rsid w:val="001F41F1"/>
    <w:rsid w:val="001F6400"/>
    <w:rsid w:val="00213D85"/>
    <w:rsid w:val="00226595"/>
    <w:rsid w:val="00232E18"/>
    <w:rsid w:val="00237497"/>
    <w:rsid w:val="002501B5"/>
    <w:rsid w:val="0025790D"/>
    <w:rsid w:val="0027178E"/>
    <w:rsid w:val="00277C15"/>
    <w:rsid w:val="00280DBB"/>
    <w:rsid w:val="002964BE"/>
    <w:rsid w:val="002B691C"/>
    <w:rsid w:val="002B6B63"/>
    <w:rsid w:val="002C56C2"/>
    <w:rsid w:val="002C7272"/>
    <w:rsid w:val="002E2892"/>
    <w:rsid w:val="0031159A"/>
    <w:rsid w:val="00314258"/>
    <w:rsid w:val="00323C07"/>
    <w:rsid w:val="003267FE"/>
    <w:rsid w:val="00334F24"/>
    <w:rsid w:val="00347E65"/>
    <w:rsid w:val="0035263E"/>
    <w:rsid w:val="00354EE5"/>
    <w:rsid w:val="00356D98"/>
    <w:rsid w:val="00366DFC"/>
    <w:rsid w:val="0037064A"/>
    <w:rsid w:val="00374A06"/>
    <w:rsid w:val="00374DFD"/>
    <w:rsid w:val="00387DCC"/>
    <w:rsid w:val="003905C9"/>
    <w:rsid w:val="003939D1"/>
    <w:rsid w:val="00394EF5"/>
    <w:rsid w:val="003959B4"/>
    <w:rsid w:val="003A5C64"/>
    <w:rsid w:val="003B288D"/>
    <w:rsid w:val="003B38C3"/>
    <w:rsid w:val="003C0DE7"/>
    <w:rsid w:val="003C0F49"/>
    <w:rsid w:val="003D79C4"/>
    <w:rsid w:val="003E4318"/>
    <w:rsid w:val="00401F1B"/>
    <w:rsid w:val="00411860"/>
    <w:rsid w:val="00417C42"/>
    <w:rsid w:val="004275D2"/>
    <w:rsid w:val="00441E83"/>
    <w:rsid w:val="00466B14"/>
    <w:rsid w:val="00486609"/>
    <w:rsid w:val="00497910"/>
    <w:rsid w:val="004A58E8"/>
    <w:rsid w:val="004A64ED"/>
    <w:rsid w:val="004B0656"/>
    <w:rsid w:val="004B1683"/>
    <w:rsid w:val="004D58BC"/>
    <w:rsid w:val="004F03D5"/>
    <w:rsid w:val="00504505"/>
    <w:rsid w:val="00505E31"/>
    <w:rsid w:val="0050790C"/>
    <w:rsid w:val="005118DE"/>
    <w:rsid w:val="00535AAF"/>
    <w:rsid w:val="00536A6F"/>
    <w:rsid w:val="0056380A"/>
    <w:rsid w:val="00567630"/>
    <w:rsid w:val="00576ABF"/>
    <w:rsid w:val="0059267D"/>
    <w:rsid w:val="005C68E1"/>
    <w:rsid w:val="005D00D7"/>
    <w:rsid w:val="005D7B3F"/>
    <w:rsid w:val="005E1E40"/>
    <w:rsid w:val="005E2BA0"/>
    <w:rsid w:val="005F520F"/>
    <w:rsid w:val="0060674E"/>
    <w:rsid w:val="006073C0"/>
    <w:rsid w:val="006204EB"/>
    <w:rsid w:val="0062756B"/>
    <w:rsid w:val="006364F7"/>
    <w:rsid w:val="00640A75"/>
    <w:rsid w:val="006473E3"/>
    <w:rsid w:val="00655C2C"/>
    <w:rsid w:val="00664520"/>
    <w:rsid w:val="00672A7C"/>
    <w:rsid w:val="006734A3"/>
    <w:rsid w:val="006775EC"/>
    <w:rsid w:val="00680A04"/>
    <w:rsid w:val="00682360"/>
    <w:rsid w:val="00685418"/>
    <w:rsid w:val="00692475"/>
    <w:rsid w:val="00695F06"/>
    <w:rsid w:val="0069637F"/>
    <w:rsid w:val="006A1D5E"/>
    <w:rsid w:val="006A37E0"/>
    <w:rsid w:val="006C10C1"/>
    <w:rsid w:val="006C1416"/>
    <w:rsid w:val="006C161C"/>
    <w:rsid w:val="006C6A3A"/>
    <w:rsid w:val="006F1BE1"/>
    <w:rsid w:val="006F6029"/>
    <w:rsid w:val="006F6475"/>
    <w:rsid w:val="0071521A"/>
    <w:rsid w:val="00716C13"/>
    <w:rsid w:val="007222E5"/>
    <w:rsid w:val="007320E7"/>
    <w:rsid w:val="0073761C"/>
    <w:rsid w:val="00745A86"/>
    <w:rsid w:val="007474E4"/>
    <w:rsid w:val="007512CE"/>
    <w:rsid w:val="007674DC"/>
    <w:rsid w:val="0077241F"/>
    <w:rsid w:val="00775080"/>
    <w:rsid w:val="0078183C"/>
    <w:rsid w:val="007A70B9"/>
    <w:rsid w:val="007B248D"/>
    <w:rsid w:val="007B3788"/>
    <w:rsid w:val="007B3943"/>
    <w:rsid w:val="007B45D5"/>
    <w:rsid w:val="007B5C27"/>
    <w:rsid w:val="007C5102"/>
    <w:rsid w:val="007D33F5"/>
    <w:rsid w:val="007D5506"/>
    <w:rsid w:val="007E5D40"/>
    <w:rsid w:val="007E62F3"/>
    <w:rsid w:val="007F1E57"/>
    <w:rsid w:val="007F68A0"/>
    <w:rsid w:val="00806A4F"/>
    <w:rsid w:val="008100AF"/>
    <w:rsid w:val="00811BF0"/>
    <w:rsid w:val="008126DA"/>
    <w:rsid w:val="0081474E"/>
    <w:rsid w:val="00814DA6"/>
    <w:rsid w:val="00816E64"/>
    <w:rsid w:val="008171E8"/>
    <w:rsid w:val="0083086D"/>
    <w:rsid w:val="00833DC0"/>
    <w:rsid w:val="00840BD1"/>
    <w:rsid w:val="008559D3"/>
    <w:rsid w:val="008703CD"/>
    <w:rsid w:val="008723FC"/>
    <w:rsid w:val="00882166"/>
    <w:rsid w:val="00884FC0"/>
    <w:rsid w:val="00887D26"/>
    <w:rsid w:val="008A2808"/>
    <w:rsid w:val="008A449C"/>
    <w:rsid w:val="008B036B"/>
    <w:rsid w:val="008C1DB9"/>
    <w:rsid w:val="008D37B7"/>
    <w:rsid w:val="008D4A08"/>
    <w:rsid w:val="008D51F7"/>
    <w:rsid w:val="008E575C"/>
    <w:rsid w:val="008F00F5"/>
    <w:rsid w:val="008F0C1E"/>
    <w:rsid w:val="008F6A77"/>
    <w:rsid w:val="00902451"/>
    <w:rsid w:val="009079D9"/>
    <w:rsid w:val="00924DC7"/>
    <w:rsid w:val="009311CB"/>
    <w:rsid w:val="00933095"/>
    <w:rsid w:val="00936E0F"/>
    <w:rsid w:val="0094317F"/>
    <w:rsid w:val="009448EE"/>
    <w:rsid w:val="009510A1"/>
    <w:rsid w:val="00956A65"/>
    <w:rsid w:val="00957987"/>
    <w:rsid w:val="00977272"/>
    <w:rsid w:val="0098568B"/>
    <w:rsid w:val="0098792B"/>
    <w:rsid w:val="00996ADB"/>
    <w:rsid w:val="009A67CC"/>
    <w:rsid w:val="009B2997"/>
    <w:rsid w:val="009B57A9"/>
    <w:rsid w:val="009E00BA"/>
    <w:rsid w:val="009E3ED2"/>
    <w:rsid w:val="009E528C"/>
    <w:rsid w:val="009E72EC"/>
    <w:rsid w:val="00A11FC8"/>
    <w:rsid w:val="00A1725E"/>
    <w:rsid w:val="00A23535"/>
    <w:rsid w:val="00A26C51"/>
    <w:rsid w:val="00A32726"/>
    <w:rsid w:val="00A33306"/>
    <w:rsid w:val="00A54F6C"/>
    <w:rsid w:val="00A61501"/>
    <w:rsid w:val="00A66A2E"/>
    <w:rsid w:val="00AA0B4C"/>
    <w:rsid w:val="00AB098C"/>
    <w:rsid w:val="00AD28C0"/>
    <w:rsid w:val="00AD2A3E"/>
    <w:rsid w:val="00AD32A8"/>
    <w:rsid w:val="00AD7E96"/>
    <w:rsid w:val="00AE4DA6"/>
    <w:rsid w:val="00B15DB2"/>
    <w:rsid w:val="00B160E5"/>
    <w:rsid w:val="00B60B5A"/>
    <w:rsid w:val="00B735AD"/>
    <w:rsid w:val="00B96859"/>
    <w:rsid w:val="00BA24D5"/>
    <w:rsid w:val="00BB25FD"/>
    <w:rsid w:val="00BD1F6A"/>
    <w:rsid w:val="00BD4591"/>
    <w:rsid w:val="00BE66B4"/>
    <w:rsid w:val="00BF3D46"/>
    <w:rsid w:val="00BF4708"/>
    <w:rsid w:val="00C01821"/>
    <w:rsid w:val="00C11B74"/>
    <w:rsid w:val="00C11BBB"/>
    <w:rsid w:val="00C17808"/>
    <w:rsid w:val="00C22D41"/>
    <w:rsid w:val="00C23328"/>
    <w:rsid w:val="00C3667A"/>
    <w:rsid w:val="00C41B88"/>
    <w:rsid w:val="00C43F4E"/>
    <w:rsid w:val="00C44042"/>
    <w:rsid w:val="00C449BF"/>
    <w:rsid w:val="00C56B18"/>
    <w:rsid w:val="00C77DF1"/>
    <w:rsid w:val="00C90A5E"/>
    <w:rsid w:val="00C92646"/>
    <w:rsid w:val="00C959D4"/>
    <w:rsid w:val="00CA2B00"/>
    <w:rsid w:val="00CC2E01"/>
    <w:rsid w:val="00CE11D4"/>
    <w:rsid w:val="00CE13E2"/>
    <w:rsid w:val="00CE7741"/>
    <w:rsid w:val="00CF59C7"/>
    <w:rsid w:val="00D06902"/>
    <w:rsid w:val="00D06903"/>
    <w:rsid w:val="00D170A9"/>
    <w:rsid w:val="00D32753"/>
    <w:rsid w:val="00D34250"/>
    <w:rsid w:val="00D354E6"/>
    <w:rsid w:val="00D45202"/>
    <w:rsid w:val="00D472DA"/>
    <w:rsid w:val="00D54714"/>
    <w:rsid w:val="00D57E6D"/>
    <w:rsid w:val="00D656D2"/>
    <w:rsid w:val="00D66B20"/>
    <w:rsid w:val="00D7095E"/>
    <w:rsid w:val="00D73E1E"/>
    <w:rsid w:val="00D82691"/>
    <w:rsid w:val="00D8547F"/>
    <w:rsid w:val="00D94432"/>
    <w:rsid w:val="00DA0F2B"/>
    <w:rsid w:val="00DA26DB"/>
    <w:rsid w:val="00DC0D8F"/>
    <w:rsid w:val="00DC46E2"/>
    <w:rsid w:val="00DC61A0"/>
    <w:rsid w:val="00DD06A5"/>
    <w:rsid w:val="00DD525D"/>
    <w:rsid w:val="00DE34C7"/>
    <w:rsid w:val="00DE5B90"/>
    <w:rsid w:val="00DE6B6A"/>
    <w:rsid w:val="00DF0CBD"/>
    <w:rsid w:val="00DF11AF"/>
    <w:rsid w:val="00DF53F3"/>
    <w:rsid w:val="00DF588D"/>
    <w:rsid w:val="00E006B3"/>
    <w:rsid w:val="00E11A4A"/>
    <w:rsid w:val="00E12C36"/>
    <w:rsid w:val="00E16F38"/>
    <w:rsid w:val="00E275EA"/>
    <w:rsid w:val="00E55D40"/>
    <w:rsid w:val="00E632BF"/>
    <w:rsid w:val="00E77E37"/>
    <w:rsid w:val="00E801D4"/>
    <w:rsid w:val="00E8325A"/>
    <w:rsid w:val="00E84C91"/>
    <w:rsid w:val="00E86A76"/>
    <w:rsid w:val="00E9049D"/>
    <w:rsid w:val="00E938EE"/>
    <w:rsid w:val="00E961F0"/>
    <w:rsid w:val="00EA0FDD"/>
    <w:rsid w:val="00EA522E"/>
    <w:rsid w:val="00EB68C7"/>
    <w:rsid w:val="00EB6E17"/>
    <w:rsid w:val="00ED479A"/>
    <w:rsid w:val="00EE17A9"/>
    <w:rsid w:val="00EF40B9"/>
    <w:rsid w:val="00EF614E"/>
    <w:rsid w:val="00EF6A06"/>
    <w:rsid w:val="00F0098B"/>
    <w:rsid w:val="00F0227C"/>
    <w:rsid w:val="00F125D4"/>
    <w:rsid w:val="00F25125"/>
    <w:rsid w:val="00F30B81"/>
    <w:rsid w:val="00F35C53"/>
    <w:rsid w:val="00F3704D"/>
    <w:rsid w:val="00F414EA"/>
    <w:rsid w:val="00F4261E"/>
    <w:rsid w:val="00F65434"/>
    <w:rsid w:val="00F65452"/>
    <w:rsid w:val="00F868E6"/>
    <w:rsid w:val="00F8726E"/>
    <w:rsid w:val="00FA3002"/>
    <w:rsid w:val="00FB31EB"/>
    <w:rsid w:val="00FC7130"/>
    <w:rsid w:val="00FC7D95"/>
    <w:rsid w:val="00FD09EE"/>
    <w:rsid w:val="00FD1B98"/>
    <w:rsid w:val="00FD391A"/>
    <w:rsid w:val="00FE6149"/>
    <w:rsid w:val="00FF2023"/>
    <w:rsid w:val="00FF2449"/>
    <w:rsid w:val="00FF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E59874"/>
  <w14:defaultImageDpi w14:val="32767"/>
  <w15:chartTrackingRefBased/>
  <w15:docId w15:val="{EEBCBEB0-6A67-4B8E-A355-BF35A7241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9B4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38B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E77E3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77E3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77E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77E37"/>
    <w:rPr>
      <w:sz w:val="18"/>
      <w:szCs w:val="18"/>
    </w:rPr>
  </w:style>
  <w:style w:type="character" w:styleId="a8">
    <w:name w:val="Strong"/>
    <w:basedOn w:val="a0"/>
    <w:uiPriority w:val="22"/>
    <w:qFormat/>
    <w:rsid w:val="0059267D"/>
    <w:rPr>
      <w:b/>
      <w:bCs/>
    </w:rPr>
  </w:style>
  <w:style w:type="character" w:styleId="a9">
    <w:name w:val="annotation reference"/>
    <w:basedOn w:val="a0"/>
    <w:uiPriority w:val="99"/>
    <w:semiHidden/>
    <w:unhideWhenUsed/>
    <w:rsid w:val="00D66B20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D66B20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D66B20"/>
  </w:style>
  <w:style w:type="paragraph" w:styleId="ac">
    <w:name w:val="annotation subject"/>
    <w:basedOn w:val="aa"/>
    <w:next w:val="aa"/>
    <w:link w:val="ad"/>
    <w:uiPriority w:val="99"/>
    <w:semiHidden/>
    <w:unhideWhenUsed/>
    <w:rsid w:val="00D66B20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D66B20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D66B20"/>
    <w:rPr>
      <w:sz w:val="18"/>
      <w:szCs w:val="18"/>
    </w:rPr>
  </w:style>
  <w:style w:type="character" w:customStyle="1" w:styleId="af">
    <w:name w:val="批注框文本 字符"/>
    <w:basedOn w:val="a0"/>
    <w:link w:val="ae"/>
    <w:uiPriority w:val="99"/>
    <w:semiHidden/>
    <w:rsid w:val="00D66B20"/>
    <w:rPr>
      <w:sz w:val="18"/>
      <w:szCs w:val="18"/>
    </w:rPr>
  </w:style>
  <w:style w:type="paragraph" w:styleId="af0">
    <w:name w:val="Revision"/>
    <w:hidden/>
    <w:uiPriority w:val="99"/>
    <w:semiHidden/>
    <w:rsid w:val="000635D9"/>
  </w:style>
  <w:style w:type="character" w:customStyle="1" w:styleId="null">
    <w:name w:val="null"/>
    <w:basedOn w:val="a0"/>
    <w:rsid w:val="006473E3"/>
  </w:style>
  <w:style w:type="paragraph" w:styleId="af1">
    <w:name w:val="Normal (Web)"/>
    <w:basedOn w:val="a"/>
    <w:uiPriority w:val="99"/>
    <w:semiHidden/>
    <w:unhideWhenUsed/>
    <w:rsid w:val="00CE13E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3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9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9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84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30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785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355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9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08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3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8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7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77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93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46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18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618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6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0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23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02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399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363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00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8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3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85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35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45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6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4DD85-87D8-4921-A1BD-3C286FF0E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4</Pages>
  <Words>319</Words>
  <Characters>1928</Characters>
  <Application>Microsoft Office Word</Application>
  <DocSecurity>0</DocSecurity>
  <Lines>31</Lines>
  <Paragraphs>9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婧玮 王</dc:creator>
  <cp:keywords/>
  <dc:description/>
  <cp:lastModifiedBy>婧玮 王</cp:lastModifiedBy>
  <cp:revision>10</cp:revision>
  <dcterms:created xsi:type="dcterms:W3CDTF">2024-11-03T08:14:00Z</dcterms:created>
  <dcterms:modified xsi:type="dcterms:W3CDTF">2025-12-09T12:55:00Z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182ee391-2aa2-4e1e-9de0-138cf45f4277</vt:lpwstr>
  </property>
</Properties>
</file>