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CFDD2" w14:textId="44284D79" w:rsidR="009929D6" w:rsidRPr="0067411D" w:rsidRDefault="009929D6" w:rsidP="009929D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7411D">
        <w:rPr>
          <w:rFonts w:ascii="Times New Roman" w:hAnsi="Times New Roman" w:cs="Times New Roman" w:hint="eastAsia"/>
          <w:b/>
          <w:bCs/>
          <w:sz w:val="28"/>
          <w:szCs w:val="28"/>
        </w:rPr>
        <w:t>s</w:t>
      </w:r>
      <w:r w:rsidRPr="0067411D">
        <w:rPr>
          <w:rFonts w:ascii="Times New Roman" w:hAnsi="Times New Roman" w:cs="Times New Roman"/>
          <w:b/>
          <w:bCs/>
          <w:sz w:val="28"/>
          <w:szCs w:val="28"/>
        </w:rPr>
        <w:t>pecific parameters used for each method</w:t>
      </w:r>
    </w:p>
    <w:p w14:paraId="7BCB54AC" w14:textId="4083D86C" w:rsid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69ADF3DF" w14:textId="498B305E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Random Survival Forest (RSF): Implemented using the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randomForestSRC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package. Hyperparameters tuned included the number of trees (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ntree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= 500, 1000), number of variables randomly sampled as candidates at each split (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mtry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= 2, 3, 4), and node size (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nodesize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= 5, 10, 15). The final model used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ntree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= 1000,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mtry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= 3, and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nodesize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= 10 based on minimal out-of-bag error.</w:t>
      </w:r>
    </w:p>
    <w:p w14:paraId="51719956" w14:textId="77777777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r w:rsidRPr="009929D6">
        <w:rPr>
          <w:rFonts w:ascii="Times New Roman" w:hAnsi="Times New Roman" w:cs="Times New Roman"/>
          <w:color w:val="000000" w:themeColor="text1"/>
          <w:sz w:val="22"/>
        </w:rPr>
        <w:t>Elastic Net (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Enet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): Performed using the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glmnet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package with Cox family. The mixing parameter α was tuned across a grid of 0.1, 0.3, 0.5, 0.7, 0.9, and 1.0 (with α = 1 corresponding to Lasso), and the regularization parameter λ was determined through 10-fold cross-validation within each training fold. The optimal α was selected based on maximum partial likelihood deviance.</w:t>
      </w:r>
    </w:p>
    <w:p w14:paraId="0E146498" w14:textId="77777777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Lasso (Least Absolute Shrinkage and Selection Operator): Implemented using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glmnet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with α = 1. The λ parameter was tuned via 10-fold cross-validation, with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λ.min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(minimum cross-validated error) selected as the optimal value.</w:t>
      </w:r>
    </w:p>
    <w:p w14:paraId="3F63C15C" w14:textId="77777777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Ridge Regression: Implemented using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glmnet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with α = 0. λ was tuned via 10-fold cross-validation, with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λ.min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selected.</w:t>
      </w:r>
    </w:p>
    <w:p w14:paraId="70FDAB5A" w14:textId="77777777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r w:rsidRPr="009929D6">
        <w:rPr>
          <w:rFonts w:ascii="Times New Roman" w:hAnsi="Times New Roman" w:cs="Times New Roman"/>
          <w:color w:val="000000" w:themeColor="text1"/>
          <w:sz w:val="22"/>
        </w:rPr>
        <w:t>Stepwise Cox Regression: Performed using the step function in R with both forward and backward selection based on Akaike Information Criterion (AIC). The selection process started from a null model and iteratively added or removed variables to minimize AIC.</w:t>
      </w:r>
    </w:p>
    <w:p w14:paraId="4EA3A018" w14:textId="77777777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CoxBoost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: Implemented using the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CoxBoost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package. The optimal number of boosting steps was determined by 10-fold cross-validation, with the penalty parameter set to 9 to control for correlated predictors. The final model used 150 boosting steps.</w:t>
      </w:r>
    </w:p>
    <w:p w14:paraId="7641910E" w14:textId="77777777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plsRcox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(Partial Least Squares Regression for Cox): Performed using the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plsRcox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package. The number of latent components was tuned from 1 to 5 based on cross-validated partial log-likelihood.</w:t>
      </w:r>
    </w:p>
    <w:p w14:paraId="4C66CC35" w14:textId="77777777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SuperPC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(Supervised Principal Components): Implemented using the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superpc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package. The threshold for feature selection was tuned from the 10th to 90th percentile of Cox scores, and the number of principal components was set to 1 or 2 based on cross-validated likelihood.</w:t>
      </w:r>
    </w:p>
    <w:p w14:paraId="1EB4EC57" w14:textId="77777777" w:rsidR="009929D6" w:rsidRPr="009929D6" w:rsidRDefault="009929D6" w:rsidP="009929D6">
      <w:pPr>
        <w:rPr>
          <w:rFonts w:ascii="Times New Roman" w:hAnsi="Times New Roman" w:cs="Times New Roman"/>
          <w:color w:val="000000" w:themeColor="text1"/>
          <w:sz w:val="22"/>
        </w:rPr>
      </w:pPr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GBM (Gradient Boosting Machine): Performed using the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gbm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package with Cox partial likelihood. Hyperparameters tuned included the number of trees (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ntree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= 500, 1000, 1500), interaction depth (1, 2, 3), shrinkage parameter (0.001, 0.01, 0.1), and minimum observations per node (5, 10). Optimal parameters were selected based on 10-fold cross-validated deviance.</w:t>
      </w:r>
    </w:p>
    <w:p w14:paraId="3B754409" w14:textId="1DDB8C57" w:rsidR="00A961A6" w:rsidRPr="009929D6" w:rsidRDefault="009929D6" w:rsidP="009929D6">
      <w:pPr>
        <w:rPr>
          <w:color w:val="000000" w:themeColor="text1"/>
        </w:rPr>
      </w:pPr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Survival-SVM (Survival Support Vector Machine): Implemented using the </w:t>
      </w:r>
      <w:proofErr w:type="spellStart"/>
      <w:r w:rsidRPr="009929D6">
        <w:rPr>
          <w:rFonts w:ascii="Times New Roman" w:hAnsi="Times New Roman" w:cs="Times New Roman"/>
          <w:color w:val="000000" w:themeColor="text1"/>
          <w:sz w:val="22"/>
        </w:rPr>
        <w:t>survivalsvm</w:t>
      </w:r>
      <w:proofErr w:type="spellEnd"/>
      <w:r w:rsidRPr="009929D6">
        <w:rPr>
          <w:rFonts w:ascii="Times New Roman" w:hAnsi="Times New Roman" w:cs="Times New Roman"/>
          <w:color w:val="000000" w:themeColor="text1"/>
          <w:sz w:val="22"/>
        </w:rPr>
        <w:t xml:space="preserve"> package with a linear kernel. The regularization parameter C was tuned across 0.1, 1, 10, and 100, and the shrinking parameter was set to TRUE to improve computational efficiency.</w:t>
      </w:r>
    </w:p>
    <w:sectPr w:rsidR="00A961A6" w:rsidRPr="009929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9D6"/>
    <w:rsid w:val="001202F6"/>
    <w:rsid w:val="00157446"/>
    <w:rsid w:val="00180F9E"/>
    <w:rsid w:val="001C74F5"/>
    <w:rsid w:val="001F6B3D"/>
    <w:rsid w:val="003F77E6"/>
    <w:rsid w:val="004172EC"/>
    <w:rsid w:val="00453F10"/>
    <w:rsid w:val="004D6139"/>
    <w:rsid w:val="00512E74"/>
    <w:rsid w:val="00553974"/>
    <w:rsid w:val="009929D6"/>
    <w:rsid w:val="00A961A6"/>
    <w:rsid w:val="00C40B3B"/>
    <w:rsid w:val="00C9413F"/>
    <w:rsid w:val="00CC1424"/>
    <w:rsid w:val="00E001F7"/>
    <w:rsid w:val="00EA6A54"/>
    <w:rsid w:val="00F6278C"/>
    <w:rsid w:val="00FB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2D9ECD"/>
  <w15:chartTrackingRefBased/>
  <w15:docId w15:val="{2265015F-AEED-1A48-A427-BA40C33A0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9D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29D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9D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9D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9D6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9D6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9D6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9D6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9D6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9D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29D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2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2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29D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29D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929D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29D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29D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29D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29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92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9D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929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29D6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929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29D6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929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2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929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929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DB111335</dc:creator>
  <cp:keywords/>
  <dc:description/>
  <cp:lastModifiedBy>DB111335</cp:lastModifiedBy>
  <cp:revision>1</cp:revision>
  <dcterms:created xsi:type="dcterms:W3CDTF">2026-03-05T08:06:00Z</dcterms:created>
  <dcterms:modified xsi:type="dcterms:W3CDTF">2026-03-05T08:07:00Z</dcterms:modified>
</cp:coreProperties>
</file>