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37D16">
      <w:pPr>
        <w:spacing w:line="480" w:lineRule="auto"/>
        <w:jc w:val="both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 Baseline characteristics of patients with IPF</w:t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0"/>
        <w:gridCol w:w="2133"/>
        <w:gridCol w:w="2134"/>
        <w:gridCol w:w="805"/>
      </w:tblGrid>
      <w:tr w14:paraId="03063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6D37FA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Characteristics</w:t>
            </w:r>
          </w:p>
        </w:tc>
        <w:tc>
          <w:tcPr>
            <w:tcW w:w="125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8755F6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Stable IPF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2D3BC1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AE-IPF</w:t>
            </w:r>
          </w:p>
        </w:tc>
        <w:tc>
          <w:tcPr>
            <w:tcW w:w="47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10A2E8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</w:p>
        </w:tc>
      </w:tr>
      <w:tr w14:paraId="7B186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197B24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n</w:t>
            </w:r>
          </w:p>
        </w:tc>
        <w:tc>
          <w:tcPr>
            <w:tcW w:w="1251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11ED8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59EEB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472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32FBC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27227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10182E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Age, years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3599D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68.38±8.91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859892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68.33±6.76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0E1E2B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0.980</w:t>
            </w:r>
          </w:p>
        </w:tc>
      </w:tr>
      <w:tr w14:paraId="46550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85710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Male sex, n (%)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3084BE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36(76.6)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02069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24(88.9)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63349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0.194</w:t>
            </w:r>
          </w:p>
        </w:tc>
      </w:tr>
      <w:tr w14:paraId="61DCF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46A080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Smoking history, n(%)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A997C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23(48.9)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B05DCC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18(66.7)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62085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0.140</w:t>
            </w:r>
          </w:p>
        </w:tc>
      </w:tr>
      <w:tr w14:paraId="008EE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77FC15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BMI, Kg/m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95ACA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23.12(19.46-25.15)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A648FB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23.12(20.57-24.61)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BAA137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0.823</w:t>
            </w:r>
          </w:p>
        </w:tc>
      </w:tr>
      <w:tr w14:paraId="68964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9AE9B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PO2, mmHg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677D81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85.87±19.67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B0FB77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90.32±40.99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536A3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0.529</w:t>
            </w:r>
          </w:p>
        </w:tc>
      </w:tr>
      <w:tr w14:paraId="3A364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4CB9BD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Oxygenation index</w:t>
            </w:r>
            <w:r>
              <w:rPr>
                <w:rStyle w:val="11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, mmHg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74F9EA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351.66±77.89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F6ADD7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269.62±99.13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D99DD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22679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68AC0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Pulmonary function testing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BE28D2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E92FF8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934B1B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C091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0D715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FVC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, L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FCCBAA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2.31±0.79(n=27)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720B8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1.99±0.69(n=13)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CB265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0.221</w:t>
            </w:r>
          </w:p>
        </w:tc>
      </w:tr>
      <w:tr w14:paraId="0597F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93451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FVC% predicted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FEFE5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72.00(60.40-85.80)(n=27)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41E47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51.90(45.60-74.35)(n=13)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778D4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0.078</w:t>
            </w:r>
          </w:p>
        </w:tc>
      </w:tr>
      <w:tr w14:paraId="706E2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B1828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FEV1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, L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1B169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2.00±0.57(n=27)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94A0B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1.74±0.51(n=13)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8DE8F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0.178</w:t>
            </w:r>
          </w:p>
        </w:tc>
      </w:tr>
      <w:tr w14:paraId="3C616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5CB5B0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FEV1% predicted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162FE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79.64±18.79(n=27)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4C24B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68.85±17.91(n=13)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2A129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0.092</w:t>
            </w:r>
          </w:p>
        </w:tc>
      </w:tr>
      <w:tr w14:paraId="137E2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6E42B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DLCO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, mmol/min/kPa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DA3FB2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2.51(1.84-4.06)(n=21)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03672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1.62(1.45-2.61)(n=9)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F201C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0.178</w:t>
            </w:r>
          </w:p>
        </w:tc>
      </w:tr>
      <w:tr w14:paraId="0744F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5BECFA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DLCO% predicted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45F72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33.40(25.25-53.60)(n=21)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AC454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19.30(18.05-36.65)(n=9)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16566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0.226</w:t>
            </w:r>
          </w:p>
        </w:tc>
      </w:tr>
      <w:tr w14:paraId="25146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C9E23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GAP score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701DA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5.00(3.00-6.00)(n=27)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834BBC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6.00(5.00-7.00)(n=13)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F9540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0.042</w:t>
            </w:r>
          </w:p>
        </w:tc>
      </w:tr>
      <w:tr w14:paraId="03271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0BAF2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GAP stage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C4B56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537414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E438D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0.100</w:t>
            </w:r>
          </w:p>
        </w:tc>
      </w:tr>
      <w:tr w14:paraId="385DF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08DA7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1E820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8(29.6)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38764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2(15.4)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5BD90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1EF73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05075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II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0CED55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10(37.0)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F5801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2(15.4)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38202D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32522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3F894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III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9190F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9(33.3)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E2C91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9(69.2)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14CE2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3DCA5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6C22A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SPP1, ng/mL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F8FBF8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45.44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34.32-65.91)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77BB5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101.76 (87.96-136.77)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5783F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29432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90B99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CRP, mg/L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1CD9D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5.55(3.38-19.87)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19531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13.80(7.00-22.90)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FBD84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0.039</w:t>
            </w:r>
          </w:p>
        </w:tc>
      </w:tr>
      <w:tr w14:paraId="0F9EA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74900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Ferritin, ng/mL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AF100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-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4734F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181.70(147.10-552.40)(n=8)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3EECCA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3017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404A2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83B298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A96F34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56D73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8412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E511B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Glucocorticoid therapy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AE5E90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15(31.9)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47575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20(74.1)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15DCE4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0.166</w:t>
            </w:r>
          </w:p>
        </w:tc>
      </w:tr>
      <w:tr w14:paraId="21816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BFF7B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</w:rPr>
              <w:t>Intravenous methylprednisolone pulse therapy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B1E4B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76D20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A1C73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0.184</w:t>
            </w:r>
          </w:p>
        </w:tc>
      </w:tr>
      <w:tr w14:paraId="3C15C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A3640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Antifibrotic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therapy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3B67E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35(74.5)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73FC1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10(37.0)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2B22C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0.001</w:t>
            </w:r>
          </w:p>
        </w:tc>
      </w:tr>
      <w:tr w14:paraId="304E5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24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E2B28B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1-year mortality, 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(%)</w:t>
            </w:r>
          </w:p>
        </w:tc>
        <w:tc>
          <w:tcPr>
            <w:tcW w:w="1251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BDC2E4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10(21.3)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231908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16(59.3)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3AC215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</w:tbl>
    <w:p w14:paraId="3A50EB6B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Data are presented as mean ± SD, median (IQR), or n (%).</w:t>
      </w:r>
    </w:p>
    <w:p w14:paraId="210C496D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IPF, idiopathic pulmonary fibrosis; AE, acute exacerbation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BMI, body mass index; PO2, partial pressure of oxygen; FVC, forced vital capacity; FEV1, forced expiratory volume in 1 s; DLCO, diffusing capacity of the lung for carbon monoxide; GAP, gender-age-physiology;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SPP1, secreted phosphoprotein 1 ; CRP, C-reactive protein.</w:t>
      </w:r>
    </w:p>
    <w:p w14:paraId="36204910">
      <w:pPr>
        <w:spacing w:line="48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lang w:val="en-US" w:eastAsia="zh-CN"/>
        </w:rPr>
      </w:pPr>
    </w:p>
    <w:p w14:paraId="09CC64FA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Baseline characteristics of patients with IIM-ILD</w:t>
      </w: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2235"/>
        <w:gridCol w:w="2235"/>
        <w:gridCol w:w="773"/>
      </w:tblGrid>
      <w:tr w14:paraId="2FB04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4AE9FF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Characteristics</w:t>
            </w:r>
          </w:p>
        </w:tc>
        <w:tc>
          <w:tcPr>
            <w:tcW w:w="223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80E688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Stable IIM-ILD</w:t>
            </w:r>
          </w:p>
        </w:tc>
        <w:tc>
          <w:tcPr>
            <w:tcW w:w="223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3F9472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RP-IIM-ILD</w:t>
            </w:r>
          </w:p>
        </w:tc>
        <w:tc>
          <w:tcPr>
            <w:tcW w:w="77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B873B8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</w:p>
        </w:tc>
      </w:tr>
      <w:tr w14:paraId="66792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5EE2F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n</w:t>
            </w:r>
          </w:p>
        </w:tc>
        <w:tc>
          <w:tcPr>
            <w:tcW w:w="223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B9AEF5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223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99811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77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03D51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D999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300A5D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Age, years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3CB99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57.17±9.67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2237E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61.13±7.75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AC8054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0.169</w:t>
            </w:r>
          </w:p>
        </w:tc>
      </w:tr>
      <w:tr w14:paraId="0640D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06D10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Male sex, n 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B51B6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21(38.9)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5F144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18(47.4)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4AFAF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0.418</w:t>
            </w:r>
          </w:p>
        </w:tc>
      </w:tr>
      <w:tr w14:paraId="3B3B2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43B37D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Smoking history, n(%)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7D0015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9(16.7)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6ADD2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5(13.2)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86012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0.645</w:t>
            </w:r>
          </w:p>
        </w:tc>
      </w:tr>
      <w:tr w14:paraId="72695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108E4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BMI, Kg/m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53F8B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24.84±3.68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76242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23.92±2.70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8C5CA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0.369</w:t>
            </w:r>
          </w:p>
        </w:tc>
      </w:tr>
      <w:tr w14:paraId="0DF45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8A0E4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PO2, mmHg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181614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82.00(70.75-95.00)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B3A6F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66.00(57.00-121.00)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6AD983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0.006</w:t>
            </w:r>
          </w:p>
        </w:tc>
      </w:tr>
      <w:tr w14:paraId="36BA8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CE9CDB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Oxygenation index</w:t>
            </w:r>
            <w:r>
              <w:rPr>
                <w:rStyle w:val="11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, mmHg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304B2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365.61±88.70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61BBB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279.31±132.45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F9BFB9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2ECC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DBEC27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HRCT pattern, n 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9A174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6F3D70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62FAD2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A72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48591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UIP pattern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75508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16(29.6)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1D950F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4(10.5)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81563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0.029</w:t>
            </w:r>
          </w:p>
        </w:tc>
      </w:tr>
      <w:tr w14:paraId="4B289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FE4C0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NSIP pattern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C8837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33(61.1)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B7C94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19(50.0)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623CB8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0.290</w:t>
            </w:r>
          </w:p>
        </w:tc>
      </w:tr>
      <w:tr w14:paraId="1E6E6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6B9039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OP pattern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B593AC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5(9.3)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0DD60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3(7.9)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99E24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0.819</w:t>
            </w:r>
          </w:p>
        </w:tc>
      </w:tr>
      <w:tr w14:paraId="5C5B8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7EC867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DAD pattern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3DED6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0(0.0)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C70E24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12(31.6)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9F00A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P&lt;0.001</w:t>
            </w:r>
          </w:p>
        </w:tc>
      </w:tr>
      <w:tr w14:paraId="2A366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33C76B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Pulmonary function testing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7794CA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D7A56A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BBBF84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2799D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681FF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FVC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, 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6FD29E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2.23±0.75(n=38)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313F2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1.76±0.41(n=8)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69202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0.094</w:t>
            </w:r>
          </w:p>
        </w:tc>
      </w:tr>
      <w:tr w14:paraId="6E304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58A3D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FVC% predicted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B4AD9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74.86±23.59(n=38)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4F5EE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59.74±10.17(n=8)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C995A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0.084</w:t>
            </w:r>
          </w:p>
        </w:tc>
      </w:tr>
      <w:tr w14:paraId="28775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D5F86B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FEV1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, 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963B6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1.84±0.57(n=38)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BD750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1.53±0.39(n=8)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81F56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0.153</w:t>
            </w:r>
          </w:p>
        </w:tc>
      </w:tr>
      <w:tr w14:paraId="2AE1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93CFC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FEV1% predicted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2FFAF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74.15±22.25(n=38)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FD5DE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63.18±10.28(n=8)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D0F7B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0.182</w:t>
            </w:r>
          </w:p>
        </w:tc>
      </w:tr>
      <w:tr w14:paraId="2BDA4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19AFA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DLCO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, mmol/min/kPa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1AFF8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4.30±1.60(n=36)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9CF16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2.88±0.36(n=5)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F7433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0.057</w:t>
            </w:r>
          </w:p>
        </w:tc>
      </w:tr>
      <w:tr w14:paraId="7DA6B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15813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DLCO% predicted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B56FD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54.94±19.70(n=36)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F0C92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37.46±8.11(n=5)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694C2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0.059</w:t>
            </w:r>
          </w:p>
        </w:tc>
      </w:tr>
      <w:tr w14:paraId="42A6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1B56D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GAP score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1429E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3.00(1.00-3.25)(n=38)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A8BFAD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4.00(3.25-5.00)(n=8)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AE1ECC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0.009</w:t>
            </w:r>
          </w:p>
        </w:tc>
      </w:tr>
      <w:tr w14:paraId="1B0F3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CAA87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GAP stage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64D12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2CCA6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A20FC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0.018</w:t>
            </w:r>
          </w:p>
        </w:tc>
      </w:tr>
      <w:tr w14:paraId="013D5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FAEFE8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AAB0FA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29(76.3)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346C2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2(25.0)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DB68DC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6F3B4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1712D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II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E31DB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8(21.1)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A594C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5(62.5)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88DA35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4D9EE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587B3B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III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FA52C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1(2.6)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34F57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1(12.5)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BD31D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402A0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041A8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SPP1, ng/mL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1566C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31.86 (25.30-44.22)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69BEF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103.34(75.20-139.27) 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1DEC6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38ACB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32DF5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CRP, mg/L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AF719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4.65(3.00-8.48)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2C95D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19.30(3.20-49.20)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98A3B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38A70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A4AE6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Ferritin, ng/mL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E675C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143.60(61.50-539.60)(n=11)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290F1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1303.10(958.15-1650.00)(n=16)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E1457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  <w:tr w14:paraId="331B4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9AF652">
            <w:pPr>
              <w:widowControl/>
              <w:spacing w:before="0" w:after="0" w:line="480" w:lineRule="auto"/>
              <w:ind w:left="0" w:left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Autoantibody positivity, n 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FDC31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06E09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BF628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62F35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43B558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Anti-MDA5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1E2D5A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10(33.3)(n=30)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14F589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16(69.6)(n=23)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10270E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0.009</w:t>
            </w:r>
          </w:p>
        </w:tc>
      </w:tr>
      <w:tr w14:paraId="0EFA2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FA1BEC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Anti-Ro52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038C6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12(40.0)(n=30)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4E688C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5(21.7)(n=23)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1737D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0.158</w:t>
            </w:r>
          </w:p>
        </w:tc>
      </w:tr>
      <w:tr w14:paraId="6788A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093490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Anti-Jo-1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F542A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3(10.0)(n=30)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F58E7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2(8.7)(n=23)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4361BD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0.872</w:t>
            </w:r>
          </w:p>
        </w:tc>
      </w:tr>
      <w:tr w14:paraId="594FB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A104265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Anti-EJ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0610C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2(6.7)(n=30)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34C29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7B712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0.207</w:t>
            </w:r>
          </w:p>
        </w:tc>
      </w:tr>
      <w:tr w14:paraId="796E8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810F1E3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Anti-PL-7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E226D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4(13.3)(n=30)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1A31C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0534A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0.069</w:t>
            </w:r>
          </w:p>
        </w:tc>
      </w:tr>
      <w:tr w14:paraId="0DA3C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F9BA3F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Anti-PL-12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2AD4E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CC61D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6F53D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0.377</w:t>
            </w:r>
          </w:p>
        </w:tc>
      </w:tr>
      <w:tr w14:paraId="56D1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F1DD4A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Anti-SRP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6B206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2(6.7)(n=30)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50CB2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B71CA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0.207</w:t>
            </w:r>
          </w:p>
        </w:tc>
      </w:tr>
      <w:tr w14:paraId="09D64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B0C6A5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Anti-TIF1γ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8A6CC8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4(13.3)(n=30)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B523CC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D684B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0.069</w:t>
            </w:r>
          </w:p>
        </w:tc>
      </w:tr>
      <w:tr w14:paraId="0CF8E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E4B75B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Anti-Mi-2β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D26DD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4(13.3)(n=30)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01475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4E3202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0.069</w:t>
            </w:r>
          </w:p>
        </w:tc>
      </w:tr>
      <w:tr w14:paraId="102AA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630D293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Anti-PM-Scl75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5230A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E66A91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BB6FD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0.377</w:t>
            </w:r>
          </w:p>
        </w:tc>
      </w:tr>
      <w:tr w14:paraId="4FE5C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9CD01E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OJ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548D5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575BC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4766F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0.377</w:t>
            </w:r>
          </w:p>
        </w:tc>
      </w:tr>
      <w:tr w14:paraId="6FF32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F1B472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Anti-SAE1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ECA75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1(3.3)(n=30)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EC364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1AE41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0.377</w:t>
            </w:r>
          </w:p>
        </w:tc>
      </w:tr>
      <w:tr w14:paraId="1A847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30A891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Anti-NXP2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0F2C13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2(6.7)(n=30)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535E1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1(4.3)(n=23)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850C2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0.717</w:t>
            </w:r>
          </w:p>
        </w:tc>
      </w:tr>
      <w:tr w14:paraId="58156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1295E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Treatment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, n 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BE58C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5E804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BC2B4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C62A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3BC34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Glucocorticoid therapy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E6E116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52(96.3)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88F5C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38(100.0)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603A6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0.230</w:t>
            </w:r>
          </w:p>
        </w:tc>
      </w:tr>
      <w:tr w14:paraId="5306C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24B110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4"/>
                <w:szCs w:val="24"/>
              </w:rPr>
              <w:t>Intravenous methylprednisolone pulse therapy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46E62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E1E59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8(21.1)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2A8437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P&lt;0.001</w:t>
            </w:r>
          </w:p>
        </w:tc>
      </w:tr>
      <w:tr w14:paraId="72230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410FF5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Antifibrotic therapy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A773C5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5(9.3)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AB003F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2(5.3)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B06E0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0.477</w:t>
            </w:r>
          </w:p>
        </w:tc>
      </w:tr>
      <w:tr w14:paraId="408DA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8BDAED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Tacrolimus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04D9A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20(37.0)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B460B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18(47.4)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1F0628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0.322</w:t>
            </w:r>
          </w:p>
        </w:tc>
      </w:tr>
      <w:tr w14:paraId="78717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FFCF64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Cyclosporine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C728A6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10(18.5)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1A8F02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3(7.9)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9AF469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0.150</w:t>
            </w:r>
          </w:p>
        </w:tc>
      </w:tr>
      <w:tr w14:paraId="49849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D32B29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Tofacitinib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47817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4(7.4)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61777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8(21.1)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F86268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0.056</w:t>
            </w:r>
          </w:p>
        </w:tc>
      </w:tr>
      <w:tr w14:paraId="2A15D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A022FA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Cyclophosphamide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1772F1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5(9.3)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36C33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14(36.8)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771705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0.001</w:t>
            </w:r>
          </w:p>
        </w:tc>
      </w:tr>
      <w:tr w14:paraId="1764D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CB4369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Hydroxychloroquine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B1D17D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2(3.7)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43963E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8C892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0.230</w:t>
            </w:r>
          </w:p>
        </w:tc>
      </w:tr>
      <w:tr w14:paraId="3CD0E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4F28AD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Tripterygium glycosides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EB84F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2(3.7)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55829D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0(0.0)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C58E5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0.230</w:t>
            </w:r>
          </w:p>
        </w:tc>
      </w:tr>
      <w:tr w14:paraId="7F76F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AD59E7">
            <w:pPr>
              <w:widowControl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</w:rPr>
              <w:t>Mycophenolate mofetil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229634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4(7.4)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AF2336C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2(5.3)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157721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0.682</w:t>
            </w:r>
          </w:p>
        </w:tc>
      </w:tr>
      <w:tr w14:paraId="78E01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79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986F81F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1-year mortality, 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(%)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669369B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11.1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49BC16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29(76.3)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DF7CD32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P&lt;0.001</w:t>
            </w:r>
          </w:p>
        </w:tc>
      </w:tr>
    </w:tbl>
    <w:p w14:paraId="36BB5C1F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Data are presented as mean ± SD, median (IQR), or n (%).</w:t>
      </w:r>
    </w:p>
    <w:p w14:paraId="4D6F2869">
      <w:pPr>
        <w:spacing w:line="480" w:lineRule="auto"/>
        <w:jc w:val="both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IIM-ILD, idiopathic inflammatory myopathy-associated interstitial lung disease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RP, rapidly progressive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BMI, body mass index; PO2, partial pressure of oxygen; FVC, forced vital capacity; FEV1, forced expiratory volume in 1 s; DLCO, diffusing capacity of the lung for carbon monoxide; GAP, gender-age-physiology;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SPP1, secreted phosphoprotein 1; CRP, C-reactive protein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MDA5, melanoma differentiation-associated protein 5;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HRCT, high-resolution computed tomography; UIP, usual interstitial pneumonia; NSIP, nonspecific interstitial pneumonia; OP, organizing pneumonia; DAD, diffuse alveolar damage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</w:p>
    <w:p w14:paraId="6B778101">
      <w:pPr>
        <w:spacing w:line="480" w:lineRule="auto"/>
        <w:jc w:val="both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7423439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.The relationship between baseline serum SPP1 level and lung function as well as GAP score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935"/>
        <w:gridCol w:w="929"/>
        <w:gridCol w:w="936"/>
        <w:gridCol w:w="929"/>
        <w:gridCol w:w="936"/>
        <w:gridCol w:w="929"/>
        <w:gridCol w:w="929"/>
        <w:gridCol w:w="929"/>
      </w:tblGrid>
      <w:tr w14:paraId="0A4B8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36F8357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0B2159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FVC%</w:t>
            </w:r>
          </w:p>
        </w:tc>
        <w:tc>
          <w:tcPr>
            <w:tcW w:w="189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D83E81E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FEV1%</w:t>
            </w:r>
          </w:p>
        </w:tc>
        <w:tc>
          <w:tcPr>
            <w:tcW w:w="189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405A87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DLCO%</w:t>
            </w:r>
          </w:p>
        </w:tc>
        <w:tc>
          <w:tcPr>
            <w:tcW w:w="189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2A2DC7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GAP score</w:t>
            </w:r>
          </w:p>
        </w:tc>
      </w:tr>
      <w:tr w14:paraId="21598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3600645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0771757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r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2A41D26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P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5E5251F5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r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21CE0D4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P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6AD15361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r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216D8667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P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734E153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r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395DBE3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P</w:t>
            </w:r>
          </w:p>
        </w:tc>
      </w:tr>
      <w:tr w14:paraId="58A54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5AC2BA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ILD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65576BA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-0.107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16C4DD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0.325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43892DD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-0.101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2B1BD431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0.353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60C3291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-0.249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29933FA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0.036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2B278C9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0.206</w:t>
            </w:r>
          </w:p>
        </w:tc>
        <w:tc>
          <w:tcPr>
            <w:tcW w:w="9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9FAA19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0.056</w:t>
            </w:r>
          </w:p>
        </w:tc>
      </w:tr>
      <w:tr w14:paraId="2222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1E9B0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IPF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BD8383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-0.119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A05BBE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0.464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6A8FB0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-0.091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90879A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0.578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431AD2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-0.045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B298C0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0.812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0CAFF7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0.121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2015357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0.456</w:t>
            </w:r>
          </w:p>
        </w:tc>
      </w:tr>
      <w:tr w14:paraId="764A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B8CE038">
            <w:pPr>
              <w:pStyle w:val="4"/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IIM-ILD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1969DB0A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-0.160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773D8A18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0.289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387F2408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-0.140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358A250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0.352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277C85D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-0.276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530A0BE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0.081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6F795E05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0.138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</w:tcPr>
          <w:p w14:paraId="51DDFE4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0.361</w:t>
            </w:r>
          </w:p>
        </w:tc>
      </w:tr>
    </w:tbl>
    <w:p w14:paraId="3233C19E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SPP1, Secreted phosphoprotein 1;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GAP, gender-age-physiology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ILD, interstitial lung disease; IPF,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idiopathic pulmonary fibrosis;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IIM, idiopathic inflammatory myopathy;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FVC, forced vital capacity; FEV1, forced expiratory volume in 1s；DLCO, diffusing capacity of the lung for carbon monoxide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</w:t>
      </w:r>
    </w:p>
    <w:p w14:paraId="6E932A03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 Survival analysis for 1-year mortality in the IPF subgroup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076"/>
        <w:gridCol w:w="1157"/>
        <w:gridCol w:w="2076"/>
        <w:gridCol w:w="1134"/>
      </w:tblGrid>
      <w:tr w14:paraId="6412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8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1B941E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D9099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Univariable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05DE7D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Multivariable</w:t>
            </w:r>
          </w:p>
        </w:tc>
      </w:tr>
      <w:tr w14:paraId="4D1F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523A011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CE2A69B">
            <w:pPr>
              <w:widowControl/>
              <w:spacing w:line="480" w:lineRule="auto"/>
              <w:jc w:val="both"/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HR (95% CI)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A31E9AF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45bf69de . BI" w:cs="Times New Roman"/>
                <w:color w:val="auto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-value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C44CFB5">
            <w:pPr>
              <w:widowControl/>
              <w:spacing w:line="480" w:lineRule="auto"/>
              <w:jc w:val="both"/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HR (95% CI)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459C9AA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45bf69de . BI" w:cs="Times New Roman"/>
                <w:color w:val="auto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-value</w:t>
            </w:r>
          </w:p>
        </w:tc>
      </w:tr>
      <w:tr w14:paraId="0B2E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9AE1E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Age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F12AE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0.991(0.947-1.037)</w:t>
            </w:r>
          </w:p>
        </w:tc>
        <w:tc>
          <w:tcPr>
            <w:tcW w:w="12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F0222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0.685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F434C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0.996(0.943-1.053)</w:t>
            </w:r>
          </w:p>
        </w:tc>
        <w:tc>
          <w:tcPr>
            <w:tcW w:w="12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22785E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0.899</w:t>
            </w:r>
          </w:p>
        </w:tc>
      </w:tr>
      <w:tr w14:paraId="4F95E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7545F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Male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3A15DE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2.105(0.632-7.012)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E16F885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0.226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91865E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1.038(0.264-4.078)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E80A7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0.957</w:t>
            </w:r>
          </w:p>
        </w:tc>
      </w:tr>
      <w:tr w14:paraId="006D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717B33">
            <w:pPr>
              <w:pStyle w:val="4"/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Oxygenation index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11F713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0.991(0.987-0.995)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B25B7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8CE79C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0.995(0.991-1.000)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BB083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0.048</w:t>
            </w:r>
          </w:p>
        </w:tc>
      </w:tr>
      <w:tr w14:paraId="705F5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7302F6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SPP1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76B53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1.018(1.009-1.027)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074D7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31D92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1.015(1.003-1.027)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F8011E5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0.012</w:t>
            </w:r>
          </w:p>
        </w:tc>
      </w:tr>
      <w:tr w14:paraId="0B7C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8CC6889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CRP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FDE634A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1.028(1.012-1.044)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6DCE551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C06921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1.023(1.005-1.040)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DABF3AA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0.011</w:t>
            </w:r>
          </w:p>
        </w:tc>
      </w:tr>
    </w:tbl>
    <w:p w14:paraId="7AFCBB76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IPF, idiopathic pulmonary fibrosis; CRP, C-reactive protein; SPP1, secreted phosphoprotein 1; HR, hazard ratio; CI, confidence interval.</w:t>
      </w:r>
    </w:p>
    <w:p w14:paraId="5A844A56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4F3243CE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 Survival analysis for 1-year mortality in the IIM-ILD subgroup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2076"/>
        <w:gridCol w:w="1154"/>
        <w:gridCol w:w="2076"/>
        <w:gridCol w:w="1154"/>
      </w:tblGrid>
      <w:tr w14:paraId="03B20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8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4A84A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97A5F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Univariable</w:t>
            </w:r>
          </w:p>
        </w:tc>
        <w:tc>
          <w:tcPr>
            <w:tcW w:w="311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0154FD">
            <w:pPr>
              <w:spacing w:line="48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Multivariable</w:t>
            </w:r>
          </w:p>
        </w:tc>
      </w:tr>
      <w:tr w14:paraId="4BD3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CE244F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49E4C42">
            <w:pPr>
              <w:widowControl/>
              <w:spacing w:line="480" w:lineRule="auto"/>
              <w:jc w:val="both"/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HR (95% CI)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AEAF597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45bf69de . BI" w:cs="Times New Roman"/>
                <w:color w:val="auto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-value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A3A0C78">
            <w:pPr>
              <w:widowControl/>
              <w:spacing w:line="480" w:lineRule="auto"/>
              <w:jc w:val="both"/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HR (95% CI)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7C6A26A">
            <w:pPr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AdvOT45bf69de . BI" w:cs="Times New Roman"/>
                <w:color w:val="auto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hint="default" w:ascii="Times New Roman" w:hAnsi="Times New Roman" w:eastAsia="AdvOTb65e897d . B" w:cs="Times New Roman"/>
                <w:color w:val="auto"/>
                <w:kern w:val="0"/>
                <w:sz w:val="24"/>
                <w:szCs w:val="24"/>
                <w:lang w:bidi="ar"/>
              </w:rPr>
              <w:t>-value</w:t>
            </w:r>
          </w:p>
        </w:tc>
      </w:tr>
      <w:tr w14:paraId="49641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79FD7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Age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80FAB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1.048(1.005-1.091)</w:t>
            </w:r>
          </w:p>
        </w:tc>
        <w:tc>
          <w:tcPr>
            <w:tcW w:w="12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A3BE0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0.027</w:t>
            </w:r>
          </w:p>
        </w:tc>
        <w:tc>
          <w:tcPr>
            <w:tcW w:w="19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51DED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1.044(1.005-1.085)</w:t>
            </w:r>
          </w:p>
        </w:tc>
        <w:tc>
          <w:tcPr>
            <w:tcW w:w="12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CA162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0.025</w:t>
            </w:r>
          </w:p>
        </w:tc>
      </w:tr>
      <w:tr w14:paraId="24DE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E4A2C90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Male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DA7BF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2.252(1.075-4.718)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9C9AAF9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0.031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745605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3.079(1.327-7.145)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59F82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0.009</w:t>
            </w:r>
          </w:p>
        </w:tc>
      </w:tr>
      <w:tr w14:paraId="019D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52EF34">
            <w:pPr>
              <w:pStyle w:val="4"/>
              <w:widowControl/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Oxygenation index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F1D964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0.989(0.984-0.993)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B6A833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2D339D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0.991(0.985-0.996)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F91F2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</w:tr>
      <w:tr w14:paraId="1F824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AA3F670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SPP1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52CEAB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1.008(1.005-1.012)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7EFF99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P&lt;0.001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053706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1.007(1.001-1.012)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99B4E8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0.022</w:t>
            </w:r>
          </w:p>
        </w:tc>
      </w:tr>
      <w:tr w14:paraId="60D9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28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BCAF51A">
            <w:pPr>
              <w:widowControl/>
              <w:spacing w:line="480" w:lineRule="auto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bidi="ar"/>
              </w:rPr>
              <w:t>CRP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E17B0D8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1.012(1.003-1.022)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43A128F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0.013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039B192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0.995(0.981-1.009)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CEC3ED9">
            <w:pPr>
              <w:spacing w:line="480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0.467</w:t>
            </w:r>
          </w:p>
        </w:tc>
      </w:tr>
    </w:tbl>
    <w:p w14:paraId="24835849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IIM-ILD, idiopathic inflammatory myopathy-associated interstitial lung disease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CRP, C-reactive protein; SPP1, secreted phosphoprotein 1; HR, hazard ratio; CI, confidence interval.</w:t>
      </w:r>
    </w:p>
    <w:p w14:paraId="32448287">
      <w:pPr>
        <w:spacing w:line="480" w:lineRule="auto"/>
        <w:jc w:val="both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2BF57934">
      <w:pPr>
        <w:spacing w:line="480" w:lineRule="auto"/>
        <w:jc w:val="both"/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Figure S1. Study flow chart. </w:t>
      </w:r>
    </w:p>
    <w:p w14:paraId="2BB46B7C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67960" cy="4274820"/>
            <wp:effectExtent l="0" t="0" r="2540" b="508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2BF89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IPF, idiopathic pulmonary fibrosis; IIM, idiopathic inflammatory myopathy; ILD, interstitial lung disease</w:t>
      </w:r>
    </w:p>
    <w:p w14:paraId="33FC920A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</w:p>
    <w:p w14:paraId="5B213C84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Figure S2. External validation of SPP1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expression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using the public GSE122960 scRNA-seq dataset.</w:t>
      </w:r>
    </w:p>
    <w:p w14:paraId="3B68F2F7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</w:p>
    <w:p w14:paraId="7C03A90B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66055" cy="6459220"/>
            <wp:effectExtent l="0" t="0" r="4445" b="5080"/>
            <wp:docPr id="15" name="图片 15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81CB4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UMAP visualization of major lung cell populations in the GSE122960 dataset, including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control donor subjects and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patients with IPF. Cells were annotated into major cell types according to canonical marker genes, including AT1 cells, AT2 cells, ciliated cells, club cells, endothelial cells, fibroblasts/myofibroblasts, macrophages, monocytes/dendritic cells, and T/B lymphocytes. UMAP plots are shown for the combined dataset, IPF samples, and control donor samples.</w:t>
      </w:r>
    </w:p>
    <w:p w14:paraId="53F06460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(B) Feature plot showing that SPP1 expression is increased in IPF lung tissue and is predominantly localized to macrophage-lineage and monocyte/dendritic cell populations</w:t>
      </w:r>
    </w:p>
    <w:p w14:paraId="23178D7A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(C) Violin plots showing SPP1 expression across annotated cell types in IPF and control donor lungs. SPP1 expression was increased mainly in macrophage-lineage and monocyte/dendritic cell populations in IPF lungs, supporting enrichment of SPP1-associated myeloid populations in IPF.</w:t>
      </w:r>
    </w:p>
    <w:p w14:paraId="6917A715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SPP1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Secreted phosphoprotein 1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scRNA-seq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Single-cell RNA sequencing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UMAP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Uniform Manifold Approximation and Projection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IPF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diopathic pulmonary fibrosis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AT1 cells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lveolar type 1 cells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AT2 cells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lveolar type 2 cells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GSE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Gene Expression Omnibus Series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.</w:t>
      </w:r>
    </w:p>
    <w:p w14:paraId="27FF138F">
      <w:pPr>
        <w:spacing w:line="48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</w:p>
    <w:p w14:paraId="4044014B">
      <w:pPr>
        <w:spacing w:line="480" w:lineRule="auto"/>
        <w:jc w:val="both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Figure S3.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Correlation between serum SPP1 and ferritin levels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eastAsia="zh-CN"/>
        </w:rPr>
        <w:drawing>
          <wp:inline distT="0" distB="0" distL="114300" distR="114300">
            <wp:extent cx="5256530" cy="1388745"/>
            <wp:effectExtent l="0" t="0" r="1270" b="8255"/>
            <wp:docPr id="1" name="图片 1" descr="相关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相关性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3355B">
      <w:pPr>
        <w:numPr>
          <w:ilvl w:val="0"/>
          <w:numId w:val="1"/>
        </w:numPr>
        <w:spacing w:line="480" w:lineRule="auto"/>
        <w:jc w:val="both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ILD;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(B)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IPF;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(C)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IIM-ILD</w:t>
      </w:r>
    </w:p>
    <w:p w14:paraId="2FAE8CD7">
      <w:pPr>
        <w:spacing w:line="480" w:lineRule="auto"/>
        <w:jc w:val="both"/>
        <w:rPr>
          <w:rFonts w:hint="eastAsia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SPP1, Secreted phosphoprotein 1;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ILD, interstitial lung disease; IPF,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idiopathic pulmonary fibrosis;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IIM, idiopathic inflammatory myopathy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.</w:t>
      </w:r>
      <w:bookmarkStart w:id="0" w:name="_GoBack"/>
      <w:bookmarkEnd w:id="0"/>
    </w:p>
    <w:p w14:paraId="39BD76F3">
      <w:pPr>
        <w:spacing w:line="480" w:lineRule="auto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b65e897d . B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45bf69de . BI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E16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47155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47155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434FF"/>
    <w:multiLevelType w:val="singleLevel"/>
    <w:tmpl w:val="139434FF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62251"/>
    <w:rsid w:val="09E5154C"/>
    <w:rsid w:val="225A0C2F"/>
    <w:rsid w:val="29EB15CB"/>
    <w:rsid w:val="2A7C27BE"/>
    <w:rsid w:val="45B224DA"/>
    <w:rsid w:val="4A1445C0"/>
    <w:rsid w:val="56B62251"/>
    <w:rsid w:val="58AC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983</Words>
  <Characters>7060</Characters>
  <Lines>0</Lines>
  <Paragraphs>0</Paragraphs>
  <TotalTime>10</TotalTime>
  <ScaleCrop>false</ScaleCrop>
  <LinksUpToDate>false</LinksUpToDate>
  <CharactersWithSpaces>7626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2026-03-21T15:28:00Z</dcterms:created>
  <dc:creator>烟波微蓝</dc:creator>
  <cp:lastModifiedBy>烟波微蓝</cp:lastModifiedBy>
  <dcterms:modified xsi:type="dcterms:W3CDTF">2026-06-06T11:17:30Z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B2DBE097E74D4D42B7025690668AA1F0_11</vt:lpwstr>
  </property>
  <property fmtid="{D5CDD505-2E9C-101B-9397-08002B2CF9AE}" pid="4" name="KSOTemplateDocerSaveRecord">
    <vt:lpwstr>eyJoZGlkIjoiZGU3NGUyODNjOTM2ZGZmZTI3YWRmYTJhMzgwYTc1OGIiLCJ1c2VySWQiOiIyNDYxOTMwNDMifQ==</vt:lpwstr>
  </property>
</Properties>
</file>