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09028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drawing>
          <wp:inline distT="0" distB="0" distL="114300" distR="114300">
            <wp:extent cx="5261610" cy="3568700"/>
            <wp:effectExtent l="0" t="0" r="21590" b="12700"/>
            <wp:docPr id="4" name="图片 4" descr="SFig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Figure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56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7B8A8">
      <w:pPr>
        <w:rPr>
          <w:rFonts w:hint="default" w:ascii="Times New Roman Bold" w:hAnsi="Times New Roman Bold" w:cs="Times New Roman Bold"/>
          <w:b/>
          <w:bCs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lang w:val="en-US" w:eastAsia="zh-CN"/>
        </w:rPr>
        <w:t>SFigure2 Single-cell transcriptomic profiling reveals immune cell composition and functional alterations in peripheral blood from tuberculosis patients.</w:t>
      </w:r>
    </w:p>
    <w:p w14:paraId="3169F3DD"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 xml:space="preserve">The cell ratio plot shows the differences between cell clusters in TB blood samples and 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control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blood samples for single-cell analysis.</w:t>
      </w:r>
    </w:p>
    <w:p w14:paraId="4A7D0C89">
      <w:pPr>
        <w:keepNext w:val="0"/>
        <w:keepLines w:val="0"/>
        <w:widowControl w:val="0"/>
        <w:numPr>
          <w:ilvl w:val="0"/>
          <w:numId w:val="2"/>
        </w:numPr>
        <w:suppressLineNumbers w:val="0"/>
        <w:spacing w:before="0" w:beforeAutospacing="0" w:after="0" w:afterAutospacing="0"/>
        <w:ind w:leftChars="0" w:right="0" w:rightChars="0"/>
        <w:jc w:val="both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 xml:space="preserve">F) The Umap graph shows the expression of marker genes in different 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 xml:space="preserve">cell clusters </w:t>
      </w:r>
      <w:r>
        <w:rPr>
          <w:rFonts w:hint="default" w:ascii="Times New Roman Regular" w:hAnsi="Times New Roman Regular" w:cs="Times New Roman Regular"/>
          <w:lang w:val="en-US" w:eastAsia="zh-CN"/>
        </w:rPr>
        <w:t>(TB blood samples and control blood samples).</w:t>
      </w:r>
    </w:p>
    <w:p w14:paraId="2709FBB5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both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>(G)The volcano map shows the distribution of differentially expressed genes in different cell clusters (TB blood samples and control blood samples).</w:t>
      </w:r>
    </w:p>
    <w:p w14:paraId="535802AE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both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>(H)The GO enrichment analysis bar chart shows the biological functions of monocytes.</w:t>
      </w:r>
    </w:p>
    <w:p w14:paraId="47304284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both"/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 xml:space="preserve">(I)Functional enrichment analysis of the main cell clusters </w:t>
      </w:r>
      <w:r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 w:eastAsia="zh-CN" w:bidi="ar"/>
        </w:rPr>
        <w:t>(TB blood samples and control blood samples).</w:t>
      </w:r>
    </w:p>
    <w:p w14:paraId="6EFD9572">
      <w:pPr>
        <w:numPr>
          <w:ilvl w:val="0"/>
          <w:numId w:val="0"/>
        </w:numPr>
        <w:ind w:leftChars="0"/>
        <w:rPr>
          <w:rFonts w:hint="default" w:ascii="Times New Roman Regular" w:hAnsi="Times New Roman Regular" w:cs="Times New Roman Regular"/>
          <w:lang w:val="en-US" w:eastAsia="zh-CN"/>
        </w:rPr>
      </w:pPr>
    </w:p>
    <w:p w14:paraId="0EEED6A0">
      <w:pPr>
        <w:numPr>
          <w:ilvl w:val="0"/>
          <w:numId w:val="0"/>
        </w:numPr>
        <w:ind w:leftChars="0"/>
        <w:rPr>
          <w:rFonts w:hint="default" w:ascii="Times New Roman Regular" w:hAnsi="Times New Roman Regular" w:cs="Times New Roman Regular"/>
          <w:lang w:val="en-US" w:eastAsia="zh-CN"/>
        </w:rPr>
      </w:pPr>
    </w:p>
    <w:p w14:paraId="766E3437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F55667"/>
    <w:multiLevelType w:val="singleLevel"/>
    <w:tmpl w:val="DDF55667"/>
    <w:lvl w:ilvl="0" w:tentative="0">
      <w:start w:val="1"/>
      <w:numFmt w:val="upperLetter"/>
      <w:suff w:val="space"/>
      <w:lvlText w:val="(%1)"/>
      <w:lvlJc w:val="left"/>
    </w:lvl>
  </w:abstractNum>
  <w:abstractNum w:abstractNumId="1">
    <w:nsid w:val="FFF7A973"/>
    <w:multiLevelType w:val="singleLevel"/>
    <w:tmpl w:val="FFF7A973"/>
    <w:lvl w:ilvl="0" w:tentative="0">
      <w:start w:val="2"/>
      <w:numFmt w:val="upperLetter"/>
      <w:suff w:val="nothing"/>
      <w:lvlText w:val="(%1-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0MDhhMTczZWM5YTc3NTE1ZTNhMTU3Y2MxOTRkMTAifQ=="/>
  </w:docVars>
  <w:rsids>
    <w:rsidRoot w:val="5AB4AE70"/>
    <w:rsid w:val="3AFDE799"/>
    <w:rsid w:val="5AB4AE70"/>
    <w:rsid w:val="7B8DEECE"/>
    <w:rsid w:val="7FBFB285"/>
    <w:rsid w:val="CB54F496"/>
    <w:rsid w:val="E29B1543"/>
    <w:rsid w:val="FF6F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13</TotalTime>
  <ScaleCrop>false</ScaleCrop>
  <LinksUpToDate>false</LinksUpToDate>
  <CharactersWithSpaces>0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2025-08-30T03:06:00Z</dcterms:created>
  <dc:creator>家璐</dc:creator>
  <cp:lastModifiedBy>家璐</cp:lastModifiedBy>
  <dcterms:modified xsi:type="dcterms:W3CDTF">2026-07-09T14:59:15Z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ICV">
    <vt:lpwstr>3BF1AA0DFC6E42AE98C7AF6804F90800_41</vt:lpwstr>
  </property>
</Properties>
</file>