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B04B1">
      <w:pPr>
        <w:rPr>
          <w:rFonts w:hint="eastAsia" w:eastAsiaTheme="minorEastAsia"/>
          <w:lang w:eastAsia="zh-CN"/>
        </w:rPr>
      </w:pPr>
      <w:r>
        <w:rPr>
          <w:rFonts w:hint="eastAsia" w:eastAsiaTheme="minorEastAsia"/>
          <w:lang w:eastAsia="zh-CN"/>
        </w:rPr>
        <w:drawing>
          <wp:inline distT="0" distB="0" distL="114300" distR="114300">
            <wp:extent cx="5256530" cy="5864225"/>
            <wp:effectExtent l="0" t="0" r="1270" b="3175"/>
            <wp:docPr id="1" name="图片 1" descr="Sf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fig6"/>
                    <pic:cNvPicPr>
                      <a:picLocks noChangeAspect="1"/>
                    </pic:cNvPicPr>
                  </pic:nvPicPr>
                  <pic:blipFill>
                    <a:blip r:embed="rId4"/>
                    <a:stretch>
                      <a:fillRect/>
                    </a:stretch>
                  </pic:blipFill>
                  <pic:spPr>
                    <a:xfrm>
                      <a:off x="0" y="0"/>
                      <a:ext cx="5256530" cy="5864225"/>
                    </a:xfrm>
                    <a:prstGeom prst="rect">
                      <a:avLst/>
                    </a:prstGeom>
                  </pic:spPr>
                </pic:pic>
              </a:graphicData>
            </a:graphic>
          </wp:inline>
        </w:drawing>
      </w:r>
      <w:bookmarkStart w:id="0" w:name="_GoBack"/>
      <w:bookmarkEnd w:id="0"/>
    </w:p>
    <w:p w14:paraId="3C1A9523"/>
    <w:p w14:paraId="1EA7B8A8">
      <w:pPr>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SFigure</w:t>
      </w:r>
      <w:r>
        <w:rPr>
          <w:rFonts w:hint="eastAsia" w:ascii="Times New Roman Bold" w:hAnsi="Times New Roman Bold" w:cs="Times New Roman Bold"/>
          <w:b/>
          <w:bCs/>
          <w:lang w:val="en-US" w:eastAsia="zh-CN"/>
        </w:rPr>
        <w:t>5</w:t>
      </w:r>
      <w:r>
        <w:rPr>
          <w:rFonts w:hint="default" w:ascii="Times New Roman Bold" w:hAnsi="Times New Roman Bold" w:cs="Times New Roman Bold"/>
          <w:b/>
          <w:bCs/>
          <w:lang w:val="en-US" w:eastAsia="zh-CN"/>
        </w:rPr>
        <w:t xml:space="preserve"> DNMT3A promotes intracellular mycobacterial survival through CCL5 upregulation.</w:t>
      </w:r>
    </w:p>
    <w:p w14:paraId="1E6045FD">
      <w:pPr>
        <w:keepNext w:val="0"/>
        <w:keepLines w:val="0"/>
        <w:widowControl w:val="0"/>
        <w:numPr>
          <w:ilvl w:val="0"/>
          <w:numId w:val="1"/>
        </w:numPr>
        <w:suppressLineNumbers w:val="0"/>
        <w:spacing w:before="0" w:beforeAutospacing="0" w:after="0" w:afterAutospacing="0"/>
        <w:ind w:right="0" w:rightChars="0"/>
        <w:jc w:val="both"/>
        <w:rPr>
          <w:rFonts w:hint="default" w:ascii="Times New Roman Regular" w:hAnsi="Times New Roman Regular" w:cs="Times New Roman Regular"/>
          <w:lang w:val="en-US" w:eastAsia="zh-CN"/>
        </w:rPr>
      </w:pPr>
      <w:r>
        <w:rPr>
          <w:rFonts w:hint="eastAsia" w:ascii="Times New Roman Regular" w:hAnsi="Times New Roman Regular" w:cs="Times New Roman Regular"/>
          <w:lang w:val="en-US" w:eastAsia="zh-CN"/>
        </w:rPr>
        <w:t>B</w:t>
      </w:r>
      <w:r>
        <w:rPr>
          <w:rFonts w:hint="default" w:ascii="Times New Roman Regular" w:hAnsi="Times New Roman Regular" w:cs="Times New Roman Regular"/>
          <w:lang w:val="en-US" w:eastAsia="zh-CN"/>
        </w:rPr>
        <w:t>)</w:t>
      </w:r>
      <w:r>
        <w:rPr>
          <w:rFonts w:hint="eastAsia" w:ascii="Times New Roman Regular" w:hAnsi="Times New Roman Regular" w:cs="Times New Roman Regular"/>
          <w:lang w:val="en-US" w:eastAsia="zh-CN"/>
        </w:rPr>
        <w:t xml:space="preserve"> </w:t>
      </w:r>
      <w:r>
        <w:rPr>
          <w:rFonts w:hint="default" w:ascii="Times New Roman Regular" w:hAnsi="Times New Roman Regular" w:eastAsia="楷体" w:cs="Times New Roman Regular"/>
          <w:sz w:val="21"/>
          <w:szCs w:val="21"/>
          <w:highlight w:val="none"/>
          <w:lang w:val="en-US" w:eastAsia="zh-CN"/>
        </w:rPr>
        <w:t>Validation of DNMT3A knockdown</w:t>
      </w:r>
      <w:r>
        <w:rPr>
          <w:rFonts w:hint="eastAsia" w:ascii="Times New Roman Regular" w:hAnsi="Times New Roman Regular" w:eastAsia="楷体" w:cs="Times New Roman Regular"/>
          <w:sz w:val="21"/>
          <w:szCs w:val="21"/>
          <w:highlight w:val="none"/>
          <w:lang w:val="en-US" w:eastAsia="zh-CN"/>
        </w:rPr>
        <w:t xml:space="preserve"> (A)</w:t>
      </w:r>
      <w:r>
        <w:rPr>
          <w:rFonts w:hint="default" w:ascii="Times New Roman Regular" w:hAnsi="Times New Roman Regular" w:eastAsia="楷体" w:cs="Times New Roman Regular"/>
          <w:sz w:val="21"/>
          <w:szCs w:val="21"/>
          <w:highlight w:val="none"/>
          <w:lang w:val="en-US" w:eastAsia="zh-CN"/>
        </w:rPr>
        <w:t xml:space="preserve"> and overexpression</w:t>
      </w:r>
      <w:r>
        <w:rPr>
          <w:rFonts w:hint="eastAsia" w:ascii="Times New Roman Regular" w:hAnsi="Times New Roman Regular" w:eastAsia="楷体" w:cs="Times New Roman Regular"/>
          <w:sz w:val="21"/>
          <w:szCs w:val="21"/>
          <w:highlight w:val="none"/>
          <w:lang w:val="en-US" w:eastAsia="zh-CN"/>
        </w:rPr>
        <w:t xml:space="preserve"> (B)</w:t>
      </w:r>
      <w:r>
        <w:rPr>
          <w:rFonts w:hint="default" w:ascii="Times New Roman Regular" w:hAnsi="Times New Roman Regular" w:eastAsia="楷体" w:cs="Times New Roman Regular"/>
          <w:sz w:val="21"/>
          <w:szCs w:val="21"/>
          <w:highlight w:val="none"/>
          <w:lang w:val="en-US" w:eastAsia="zh-CN"/>
        </w:rPr>
        <w:t xml:space="preserve"> efficiency (RNA level). Total RNA was extracted from THP-1–derived macrophages 72 h after transfection with siRNA or transduction with DNMT3A-overexpressing virus, and knockdown/overexpression efficiency was assessed by RT-qPCR.</w:t>
      </w:r>
      <w:r>
        <w:rPr>
          <w:rFonts w:hint="eastAsia" w:ascii="Times New Roman Regular" w:hAnsi="Times New Roman Regular" w:eastAsia="楷体" w:cs="Times New Roman Regular"/>
          <w:sz w:val="21"/>
          <w:szCs w:val="21"/>
          <w:highlight w:val="none"/>
          <w:lang w:val="en-US" w:eastAsia="zh-CN"/>
        </w:rPr>
        <w:t xml:space="preserve"> ACTB</w:t>
      </w:r>
      <w:r>
        <w:rPr>
          <w:rFonts w:hint="default" w:ascii="Times New Roman Regular" w:hAnsi="Times New Roman Regular" w:eastAsia="楷体" w:cs="Times New Roman Regular"/>
          <w:sz w:val="21"/>
          <w:szCs w:val="21"/>
          <w:highlight w:val="none"/>
          <w:lang w:val="en-US" w:eastAsia="zh-CN"/>
        </w:rPr>
        <w:t xml:space="preserve"> was used for normalization.</w:t>
      </w:r>
      <w:r>
        <w:rPr>
          <w:rFonts w:hint="eastAsia" w:ascii="Times New Roman Regular" w:hAnsi="Times New Roman Regular" w:eastAsia="楷体" w:cs="Times New Roman Regular"/>
          <w:sz w:val="21"/>
          <w:szCs w:val="21"/>
          <w:highlight w:val="none"/>
          <w:lang w:val="en-US" w:eastAsia="zh-CN"/>
        </w:rPr>
        <w:t xml:space="preserve"> *P&lt;0.05,  ***P&lt;0.001</w:t>
      </w:r>
    </w:p>
    <w:p w14:paraId="47304284">
      <w:pPr>
        <w:keepNext w:val="0"/>
        <w:keepLines w:val="0"/>
        <w:widowControl w:val="0"/>
        <w:numPr>
          <w:ilvl w:val="0"/>
          <w:numId w:val="2"/>
        </w:numPr>
        <w:suppressLineNumbers w:val="0"/>
        <w:spacing w:before="0" w:beforeAutospacing="0" w:after="0" w:afterAutospacing="0"/>
        <w:ind w:leftChars="0" w:right="0" w:rightChars="0"/>
        <w:jc w:val="both"/>
        <w:rPr>
          <w:rFonts w:hint="eastAsia" w:ascii="Times New Roman Regular" w:hAnsi="Times New Roman Regular" w:cs="Times New Roman Regular"/>
          <w:lang w:val="en-US" w:eastAsia="zh-CN"/>
        </w:rPr>
      </w:pPr>
      <w:r>
        <w:rPr>
          <w:rFonts w:hint="eastAsia" w:ascii="Times New Roman Regular" w:hAnsi="Times New Roman Regular" w:cs="Times New Roman Regular"/>
          <w:lang w:val="en-US" w:eastAsia="zh-CN"/>
        </w:rPr>
        <w:t xml:space="preserve">Western blot analysis of DNMT3A in THP-1–derived macrophages under the indicated conditions. Cultured macrophages were treated with rhCCL5 or </w:t>
      </w:r>
      <w:r>
        <w:rPr>
          <w:rFonts w:hint="eastAsia" w:ascii="Times New Roman Regular" w:hAnsi="Times New Roman Regular" w:eastAsia="楷体" w:cs="Times New Roman Regular"/>
          <w:color w:val="000000" w:themeColor="text1"/>
          <w:sz w:val="21"/>
          <w:szCs w:val="21"/>
          <w:highlight w:val="none"/>
          <w:lang w:val="en-US" w:eastAsia="zh-CN"/>
          <w14:textFill>
            <w14:solidFill>
              <w14:schemeClr w14:val="tx1"/>
            </w14:solidFill>
          </w14:textFill>
        </w:rPr>
        <w:t>maraviroc for 48h</w:t>
      </w:r>
      <w:r>
        <w:rPr>
          <w:rFonts w:hint="eastAsia" w:ascii="Times New Roman Regular" w:hAnsi="Times New Roman Regular" w:cs="Times New Roman Regular"/>
          <w:lang w:val="en-US" w:eastAsia="zh-CN"/>
        </w:rPr>
        <w:t xml:space="preserve">. Cells were then infected with </w:t>
      </w:r>
      <w:r>
        <w:rPr>
          <w:rFonts w:hint="eastAsia" w:ascii="Times New Roman Regular" w:hAnsi="Times New Roman Regular" w:cs="Times New Roman Regular"/>
          <w:i/>
          <w:iCs/>
          <w:lang w:val="en-US" w:eastAsia="zh-CN"/>
        </w:rPr>
        <w:t>Mycobacterium tuberculosis</w:t>
      </w:r>
      <w:r>
        <w:rPr>
          <w:rFonts w:hint="eastAsia" w:ascii="Times New Roman Regular" w:hAnsi="Times New Roman Regular" w:cs="Times New Roman Regular"/>
          <w:lang w:val="en-US" w:eastAsia="zh-CN"/>
        </w:rPr>
        <w:t xml:space="preserve"> (</w:t>
      </w:r>
      <w:r>
        <w:rPr>
          <w:rFonts w:hint="eastAsia" w:ascii="Times New Roman Regular" w:hAnsi="Times New Roman Regular" w:cs="Times New Roman Regular"/>
          <w:i/>
          <w:iCs/>
          <w:lang w:val="en-US" w:eastAsia="zh-CN"/>
        </w:rPr>
        <w:t>H37Rv</w:t>
      </w:r>
      <w:r>
        <w:rPr>
          <w:rFonts w:hint="eastAsia" w:ascii="Times New Roman Regular" w:hAnsi="Times New Roman Regular" w:cs="Times New Roman Regular"/>
          <w:lang w:val="en-US" w:eastAsia="zh-CN"/>
        </w:rPr>
        <w:t>) at MOI = 5. After 4 h infection and washing to remove extracellular bacteria, macrophages were cultured for an additional 20 hours. After the indicated culture period, cells were lysed and subjected to western blotting. GAPDH served as a loading control.</w:t>
      </w:r>
    </w:p>
    <w:p w14:paraId="6A562D7D">
      <w:pPr>
        <w:keepNext w:val="0"/>
        <w:keepLines w:val="0"/>
        <w:widowControl w:val="0"/>
        <w:numPr>
          <w:ilvl w:val="0"/>
          <w:numId w:val="0"/>
        </w:numPr>
        <w:suppressLineNumbers w:val="0"/>
        <w:spacing w:before="0" w:beforeAutospacing="0" w:after="0" w:afterAutospacing="0"/>
        <w:ind w:right="0" w:rightChars="0"/>
        <w:jc w:val="both"/>
        <w:rPr>
          <w:rFonts w:hint="default" w:ascii="Times New Roman Regular" w:hAnsi="Times New Roman Regular" w:cs="Times New Roman Regular"/>
          <w:lang w:val="en-US" w:eastAsia="zh-CN"/>
        </w:rPr>
      </w:pPr>
      <w:r>
        <w:rPr>
          <w:rFonts w:hint="eastAsia" w:ascii="Times New Roman Regular" w:hAnsi="Times New Roman Regular" w:cs="Times New Roman Regular"/>
          <w:lang w:val="en-US" w:eastAsia="zh-CN"/>
        </w:rPr>
        <w:t xml:space="preserve">(D-F) Cell viability was measured by CCK-8 assay in THP-1–derived macrophages following treatment with the DNMT3A inhibitor DY-46-2 (D), transfection with siRNA (E), or transduction with overexpression lentivirus (F). Forty-eight hours after the above treatments, cells were infected with </w:t>
      </w:r>
      <w:r>
        <w:rPr>
          <w:rFonts w:hint="eastAsia" w:ascii="Times New Roman Regular" w:hAnsi="Times New Roman Regular" w:cs="Times New Roman Regular"/>
          <w:i/>
          <w:iCs/>
          <w:lang w:val="en-US" w:eastAsia="zh-CN"/>
        </w:rPr>
        <w:t>H37Rv</w:t>
      </w:r>
      <w:r>
        <w:rPr>
          <w:rFonts w:hint="eastAsia" w:ascii="Times New Roman Regular" w:hAnsi="Times New Roman Regular" w:cs="Times New Roman Regular"/>
          <w:lang w:val="en-US" w:eastAsia="zh-CN"/>
        </w:rPr>
        <w:t xml:space="preserve"> (MOI = 5) for 4 h; extracellular bacteria were then washed away, and cell viability was assessed after an additional 72 h of culture.</w:t>
      </w:r>
    </w:p>
    <w:p w14:paraId="063024A8">
      <w:pPr>
        <w:numPr>
          <w:ilvl w:val="0"/>
          <w:numId w:val="0"/>
        </w:numPr>
        <w:rPr>
          <w:rFonts w:hint="default" w:ascii="Times New Roman Regular" w:hAnsi="Times New Roman Regular" w:eastAsia="楷体" w:cs="Times New Roman Regular"/>
          <w:sz w:val="21"/>
          <w:szCs w:val="21"/>
          <w:highlight w:val="none"/>
          <w:lang w:val="en-US" w:eastAsia="zh-CN"/>
        </w:rPr>
      </w:pPr>
      <w:r>
        <w:rPr>
          <w:rFonts w:hint="eastAsia" w:ascii="Times New Roman Regular" w:hAnsi="Times New Roman Regular" w:cs="Times New Roman Regular"/>
          <w:lang w:val="en-US" w:eastAsia="zh-CN"/>
        </w:rPr>
        <w:t xml:space="preserve">(G-I) </w:t>
      </w:r>
      <w:r>
        <w:rPr>
          <w:rFonts w:hint="default" w:ascii="Times New Roman Regular" w:hAnsi="Times New Roman Regular" w:eastAsia="楷体" w:cs="Times New Roman Regular"/>
          <w:sz w:val="21"/>
          <w:szCs w:val="21"/>
          <w:highlight w:val="none"/>
          <w:lang w:val="en-US" w:eastAsia="zh-CN"/>
        </w:rPr>
        <w:t>THP-1–derived macrophages were treated with DY-46-2</w:t>
      </w:r>
      <w:r>
        <w:rPr>
          <w:rFonts w:hint="eastAsia" w:ascii="Times New Roman Regular" w:hAnsi="Times New Roman Regular" w:cs="Times New Roman Regular"/>
          <w:lang w:val="en-US" w:eastAsia="zh-CN"/>
        </w:rPr>
        <w:t xml:space="preserve"> (G)</w:t>
      </w:r>
      <w:r>
        <w:rPr>
          <w:rFonts w:hint="default" w:ascii="Times New Roman Regular" w:hAnsi="Times New Roman Regular" w:eastAsia="楷体" w:cs="Times New Roman Regular"/>
          <w:sz w:val="21"/>
          <w:szCs w:val="21"/>
          <w:highlight w:val="none"/>
          <w:lang w:val="en-US" w:eastAsia="zh-CN"/>
        </w:rPr>
        <w:t>,</w:t>
      </w:r>
      <w:r>
        <w:rPr>
          <w:rFonts w:hint="eastAsia" w:ascii="Times New Roman Regular" w:hAnsi="Times New Roman Regular" w:eastAsia="楷体" w:cs="Times New Roman Regular"/>
          <w:sz w:val="21"/>
          <w:szCs w:val="21"/>
          <w:highlight w:val="none"/>
          <w:lang w:val="en-US" w:eastAsia="zh-CN"/>
        </w:rPr>
        <w:t xml:space="preserve"> </w:t>
      </w:r>
      <w:r>
        <w:rPr>
          <w:rFonts w:hint="default" w:ascii="Times New Roman Regular" w:hAnsi="Times New Roman Regular" w:eastAsia="楷体" w:cs="Times New Roman Regular"/>
          <w:sz w:val="21"/>
          <w:szCs w:val="21"/>
          <w:highlight w:val="none"/>
          <w:lang w:val="en-US" w:eastAsia="zh-CN"/>
        </w:rPr>
        <w:t>transfected with si-DNMT3A</w:t>
      </w:r>
      <w:r>
        <w:rPr>
          <w:rFonts w:hint="eastAsia" w:ascii="Times New Roman Regular" w:hAnsi="Times New Roman Regular" w:cs="Times New Roman Regular"/>
          <w:lang w:val="en-US" w:eastAsia="zh-CN"/>
        </w:rPr>
        <w:t xml:space="preserve"> (H)</w:t>
      </w:r>
      <w:r>
        <w:rPr>
          <w:rFonts w:hint="default" w:ascii="Times New Roman Regular" w:hAnsi="Times New Roman Regular" w:eastAsia="楷体" w:cs="Times New Roman Regular"/>
          <w:sz w:val="21"/>
          <w:szCs w:val="21"/>
          <w:highlight w:val="none"/>
          <w:lang w:val="en-US" w:eastAsia="zh-CN"/>
        </w:rPr>
        <w:t>, or trans</w:t>
      </w:r>
      <w:r>
        <w:rPr>
          <w:rFonts w:hint="eastAsia" w:ascii="Times New Roman Regular" w:hAnsi="Times New Roman Regular" w:eastAsia="楷体" w:cs="Times New Roman Regular"/>
          <w:sz w:val="21"/>
          <w:szCs w:val="21"/>
          <w:highlight w:val="none"/>
          <w:lang w:val="en-US" w:eastAsia="zh-CN"/>
        </w:rPr>
        <w:t>duc</w:t>
      </w:r>
      <w:r>
        <w:rPr>
          <w:rFonts w:hint="default" w:ascii="Times New Roman Regular" w:hAnsi="Times New Roman Regular" w:eastAsia="楷体" w:cs="Times New Roman Regular"/>
          <w:sz w:val="21"/>
          <w:szCs w:val="21"/>
          <w:highlight w:val="none"/>
          <w:lang w:val="en-US" w:eastAsia="zh-CN"/>
        </w:rPr>
        <w:t xml:space="preserve">ed </w:t>
      </w:r>
      <w:r>
        <w:rPr>
          <w:rFonts w:hint="eastAsia" w:ascii="Times New Roman Regular" w:hAnsi="Times New Roman Regular" w:eastAsia="楷体" w:cs="Times New Roman Regular"/>
          <w:sz w:val="21"/>
          <w:szCs w:val="21"/>
          <w:highlight w:val="none"/>
          <w:lang w:val="en-US" w:eastAsia="zh-CN"/>
        </w:rPr>
        <w:t>with</w:t>
      </w:r>
      <w:r>
        <w:rPr>
          <w:rFonts w:hint="default" w:ascii="Times New Roman Regular" w:hAnsi="Times New Roman Regular" w:eastAsia="楷体" w:cs="Times New Roman Regular"/>
          <w:sz w:val="21"/>
          <w:szCs w:val="21"/>
          <w:highlight w:val="none"/>
          <w:lang w:val="en-US" w:eastAsia="zh-CN"/>
        </w:rPr>
        <w:t xml:space="preserve"> DNMT3A overexpression lentivirus</w:t>
      </w:r>
      <w:r>
        <w:rPr>
          <w:rFonts w:hint="eastAsia" w:ascii="Times New Roman Regular" w:hAnsi="Times New Roman Regular" w:eastAsia="楷体" w:cs="Times New Roman Regular"/>
          <w:sz w:val="21"/>
          <w:szCs w:val="21"/>
          <w:highlight w:val="none"/>
          <w:lang w:val="en-US" w:eastAsia="zh-CN"/>
        </w:rPr>
        <w:t xml:space="preserve"> </w:t>
      </w:r>
      <w:r>
        <w:rPr>
          <w:rFonts w:hint="default" w:ascii="Times New Roman Regular" w:hAnsi="Times New Roman Regular" w:eastAsia="楷体" w:cs="Times New Roman Regular"/>
          <w:sz w:val="21"/>
          <w:szCs w:val="21"/>
          <w:highlight w:val="none"/>
          <w:lang w:val="en-US" w:eastAsia="zh-CN"/>
        </w:rPr>
        <w:t>(DNMT3A-OE)</w:t>
      </w:r>
      <w:r>
        <w:rPr>
          <w:rFonts w:hint="eastAsia" w:ascii="Times New Roman Regular" w:hAnsi="Times New Roman Regular" w:cs="Times New Roman Regular"/>
          <w:lang w:val="en-US" w:eastAsia="zh-CN"/>
        </w:rPr>
        <w:t xml:space="preserve"> (I)</w:t>
      </w:r>
      <w:r>
        <w:rPr>
          <w:rFonts w:hint="default" w:ascii="Times New Roman Regular" w:hAnsi="Times New Roman Regular" w:eastAsia="楷体" w:cs="Times New Roman Regular"/>
          <w:sz w:val="21"/>
          <w:szCs w:val="21"/>
          <w:highlight w:val="none"/>
          <w:lang w:val="en-US" w:eastAsia="zh-CN"/>
        </w:rPr>
        <w:t xml:space="preserve">. Cells were then infected with </w:t>
      </w:r>
      <w:r>
        <w:rPr>
          <w:rFonts w:hint="default" w:ascii="Times New Roman Italic" w:hAnsi="Times New Roman Italic" w:eastAsia="楷体" w:cs="Times New Roman Italic"/>
          <w:i/>
          <w:iCs/>
          <w:sz w:val="21"/>
          <w:szCs w:val="21"/>
          <w:highlight w:val="none"/>
          <w:lang w:val="en-US" w:eastAsia="zh-CN"/>
        </w:rPr>
        <w:t>Mycobacterium tuberculosis</w:t>
      </w:r>
      <w:r>
        <w:rPr>
          <w:rFonts w:hint="default" w:ascii="Times New Roman Regular" w:hAnsi="Times New Roman Regular" w:eastAsia="楷体" w:cs="Times New Roman Regular"/>
          <w:sz w:val="21"/>
          <w:szCs w:val="21"/>
          <w:highlight w:val="none"/>
          <w:lang w:val="en-US" w:eastAsia="zh-CN"/>
        </w:rPr>
        <w:t xml:space="preserve"> at MOI = 5 for 4 h, washed to remove extracellular bacteria, and cultured for an additional 3 days. After </w:t>
      </w:r>
      <w:r>
        <w:rPr>
          <w:rFonts w:hint="eastAsia" w:ascii="Times New Roman Regular" w:hAnsi="Times New Roman Regular" w:eastAsia="楷体" w:cs="Times New Roman Regular"/>
          <w:sz w:val="21"/>
          <w:szCs w:val="21"/>
          <w:highlight w:val="none"/>
          <w:lang w:val="en-US" w:eastAsia="zh-CN"/>
        </w:rPr>
        <w:t>72h</w:t>
      </w:r>
      <w:r>
        <w:rPr>
          <w:rFonts w:hint="default" w:ascii="Times New Roman Regular" w:hAnsi="Times New Roman Regular" w:eastAsia="楷体" w:cs="Times New Roman Regular"/>
          <w:sz w:val="21"/>
          <w:szCs w:val="21"/>
          <w:highlight w:val="none"/>
          <w:lang w:val="en-US" w:eastAsia="zh-CN"/>
        </w:rPr>
        <w:t>, macrophages were lysed, and bacterial burden was determined by CFU plating; colonies were enumerated 21–28 days after plating. Data are shown as CFU (×10⁴).</w:t>
      </w:r>
      <w:r>
        <w:rPr>
          <w:rFonts w:hint="eastAsia" w:ascii="Times New Roman Regular" w:hAnsi="Times New Roman Regular" w:eastAsia="楷体" w:cs="Times New Roman Regular"/>
          <w:sz w:val="21"/>
          <w:szCs w:val="21"/>
          <w:highlight w:val="none"/>
          <w:lang w:val="en-US" w:eastAsia="zh-CN"/>
        </w:rPr>
        <w:t xml:space="preserve"> Data were analyzed by one-way ANOVA</w:t>
      </w:r>
      <w:r>
        <w:rPr>
          <w:rFonts w:hint="default" w:ascii="Times New Roman Regular" w:hAnsi="Times New Roman Regular" w:eastAsia="楷体" w:cs="Times New Roman Regular"/>
          <w:sz w:val="21"/>
          <w:szCs w:val="21"/>
          <w:highlight w:val="none"/>
          <w:lang w:val="en-US" w:eastAsia="zh-CN"/>
        </w:rPr>
        <w:t xml:space="preserve">. </w:t>
      </w:r>
      <w:r>
        <w:rPr>
          <w:rFonts w:hint="eastAsia" w:ascii="Times New Roman Regular" w:hAnsi="Times New Roman Regular" w:eastAsia="楷体" w:cs="Times New Roman Regular"/>
          <w:sz w:val="21"/>
          <w:szCs w:val="21"/>
          <w:highlight w:val="none"/>
          <w:lang w:val="en-US" w:eastAsia="zh-CN"/>
        </w:rPr>
        <w:t>P values &lt; 0.05 were considered statistically significant.</w:t>
      </w:r>
      <w:r>
        <w:rPr>
          <w:rFonts w:hint="default" w:ascii="Times New Roman Regular" w:hAnsi="Times New Roman Regular" w:eastAsia="楷体" w:cs="Times New Roman Regular"/>
          <w:sz w:val="21"/>
          <w:szCs w:val="21"/>
          <w:highlight w:val="none"/>
          <w:lang w:val="en-US" w:eastAsia="zh-CN"/>
        </w:rPr>
        <w:t xml:space="preserve"> (</w:t>
      </w:r>
      <w:r>
        <w:rPr>
          <w:rFonts w:hint="eastAsia" w:ascii="Times New Roman Regular" w:hAnsi="Times New Roman Regular" w:eastAsia="楷体" w:cs="Times New Roman Regular"/>
          <w:sz w:val="21"/>
          <w:szCs w:val="21"/>
          <w:highlight w:val="none"/>
          <w:lang w:val="en-US" w:eastAsia="zh-CN"/>
        </w:rPr>
        <w:t>ns</w:t>
      </w:r>
      <w:r>
        <w:rPr>
          <w:rFonts w:hint="default" w:ascii="Times New Roman Regular" w:hAnsi="Times New Roman Regular" w:eastAsia="楷体" w:cs="Times New Roman Regular"/>
          <w:sz w:val="21"/>
          <w:szCs w:val="21"/>
          <w:highlight w:val="none"/>
          <w:lang w:val="en-US" w:eastAsia="zh-CN"/>
        </w:rPr>
        <w:t>: P</w:t>
      </w:r>
      <w:r>
        <w:rPr>
          <w:rFonts w:hint="eastAsia" w:ascii="Times New Roman Regular" w:hAnsi="Times New Roman Regular" w:eastAsia="楷体" w:cs="Times New Roman Regular"/>
          <w:sz w:val="21"/>
          <w:szCs w:val="21"/>
          <w:highlight w:val="none"/>
          <w:lang w:val="en-US" w:eastAsia="zh-CN"/>
        </w:rPr>
        <w:t>＞</w:t>
      </w:r>
      <w:r>
        <w:rPr>
          <w:rFonts w:hint="default" w:ascii="Times New Roman Regular" w:hAnsi="Times New Roman Regular" w:eastAsia="楷体" w:cs="Times New Roman Regular"/>
          <w:sz w:val="21"/>
          <w:szCs w:val="21"/>
          <w:highlight w:val="none"/>
          <w:lang w:val="en-US" w:eastAsia="zh-CN"/>
        </w:rPr>
        <w:t>0.05)</w:t>
      </w:r>
    </w:p>
    <w:p w14:paraId="3FFDCAE7">
      <w:pPr>
        <w:keepNext w:val="0"/>
        <w:keepLines w:val="0"/>
        <w:widowControl w:val="0"/>
        <w:numPr>
          <w:ilvl w:val="0"/>
          <w:numId w:val="0"/>
        </w:numPr>
        <w:suppressLineNumbers w:val="0"/>
        <w:spacing w:before="0" w:beforeAutospacing="0" w:after="0" w:afterAutospacing="0"/>
        <w:ind w:leftChars="0" w:right="0" w:rightChars="0"/>
        <w:jc w:val="both"/>
        <w:rPr>
          <w:rFonts w:hint="default" w:ascii="Times New Roman Regular" w:hAnsi="Times New Roman Regular" w:eastAsia="楷体" w:cs="Times New Roman Regular"/>
          <w:sz w:val="21"/>
          <w:szCs w:val="21"/>
          <w:highlight w:val="none"/>
          <w:lang w:val="en-US" w:eastAsia="zh-CN"/>
        </w:rPr>
      </w:pPr>
      <w:r>
        <w:rPr>
          <w:rFonts w:hint="eastAsia" w:ascii="Times New Roman Regular" w:hAnsi="Times New Roman Regular" w:cs="Times New Roman Regular"/>
          <w:lang w:val="en-US" w:eastAsia="zh-CN"/>
        </w:rPr>
        <w:t xml:space="preserve">(J) </w:t>
      </w:r>
      <w:r>
        <w:rPr>
          <w:rFonts w:hint="default" w:ascii="Times New Roman Regular" w:hAnsi="Times New Roman Regular" w:eastAsia="楷体" w:cs="Times New Roman Regular"/>
          <w:sz w:val="21"/>
          <w:szCs w:val="21"/>
          <w:highlight w:val="none"/>
          <w:lang w:val="en-US" w:eastAsia="zh-CN"/>
        </w:rPr>
        <w:t>THP-1–derived macrophages were</w:t>
      </w:r>
      <w:r>
        <w:rPr>
          <w:rFonts w:hint="eastAsia" w:ascii="Times New Roman Regular" w:hAnsi="Times New Roman Regular" w:eastAsia="楷体" w:cs="Times New Roman Regular"/>
          <w:sz w:val="21"/>
          <w:szCs w:val="21"/>
          <w:highlight w:val="none"/>
          <w:lang w:val="en-US" w:eastAsia="zh-CN"/>
        </w:rPr>
        <w:t xml:space="preserve"> </w:t>
      </w:r>
      <w:r>
        <w:rPr>
          <w:rFonts w:hint="default" w:ascii="Times New Roman Regular" w:hAnsi="Times New Roman Regular" w:eastAsia="楷体" w:cs="Times New Roman Regular"/>
          <w:sz w:val="21"/>
          <w:szCs w:val="21"/>
          <w:highlight w:val="none"/>
          <w:lang w:val="en-US" w:eastAsia="zh-CN"/>
        </w:rPr>
        <w:t xml:space="preserve">treated with DY-46-2 and/or supplemented with rhCCL5 as indicated </w:t>
      </w:r>
      <w:r>
        <w:rPr>
          <w:rFonts w:hint="eastAsia" w:ascii="Times New Roman Regular" w:hAnsi="Times New Roman Regular" w:eastAsia="楷体" w:cs="Times New Roman Regular"/>
          <w:sz w:val="21"/>
          <w:szCs w:val="21"/>
          <w:highlight w:val="none"/>
          <w:lang w:val="en-US" w:eastAsia="zh-CN"/>
        </w:rPr>
        <w:t xml:space="preserve">and </w:t>
      </w:r>
      <w:r>
        <w:rPr>
          <w:rFonts w:hint="default" w:ascii="Times New Roman Regular" w:hAnsi="Times New Roman Regular" w:eastAsia="楷体" w:cs="Times New Roman Regular"/>
          <w:sz w:val="21"/>
          <w:szCs w:val="21"/>
          <w:highlight w:val="none"/>
          <w:lang w:val="en-US" w:eastAsia="zh-CN"/>
        </w:rPr>
        <w:t xml:space="preserve">infected with </w:t>
      </w:r>
      <w:r>
        <w:rPr>
          <w:rFonts w:hint="default" w:ascii="Times New Roman Italic" w:hAnsi="Times New Roman Italic" w:eastAsia="楷体" w:cs="Times New Roman Italic"/>
          <w:i/>
          <w:iCs/>
          <w:sz w:val="21"/>
          <w:szCs w:val="21"/>
          <w:highlight w:val="none"/>
          <w:lang w:val="en-US" w:eastAsia="zh-CN"/>
        </w:rPr>
        <w:t>Mycobacterium tuberculosis</w:t>
      </w:r>
      <w:r>
        <w:rPr>
          <w:rFonts w:hint="default" w:ascii="Times New Roman Regular" w:hAnsi="Times New Roman Regular" w:eastAsia="楷体" w:cs="Times New Roman Regular"/>
          <w:sz w:val="21"/>
          <w:szCs w:val="21"/>
          <w:highlight w:val="none"/>
          <w:lang w:val="en-US" w:eastAsia="zh-CN"/>
        </w:rPr>
        <w:t xml:space="preserve"> at MOI = 5 for 4 h, washed to remove extracellular bacteria, and cultured for an additional 3 days. After </w:t>
      </w:r>
      <w:r>
        <w:rPr>
          <w:rFonts w:hint="eastAsia" w:ascii="Times New Roman Regular" w:hAnsi="Times New Roman Regular" w:eastAsia="楷体" w:cs="Times New Roman Regular"/>
          <w:sz w:val="21"/>
          <w:szCs w:val="21"/>
          <w:highlight w:val="none"/>
          <w:lang w:val="en-US" w:eastAsia="zh-CN"/>
        </w:rPr>
        <w:t>72h</w:t>
      </w:r>
      <w:r>
        <w:rPr>
          <w:rFonts w:hint="default" w:ascii="Times New Roman Regular" w:hAnsi="Times New Roman Regular" w:eastAsia="楷体" w:cs="Times New Roman Regular"/>
          <w:sz w:val="21"/>
          <w:szCs w:val="21"/>
          <w:highlight w:val="none"/>
          <w:lang w:val="en-US" w:eastAsia="zh-CN"/>
        </w:rPr>
        <w:t>, macrophages were lysed, and bacterial burden was determined by CFU plating; colonies were enumerated 21–28 days after plating. Data are shown as CFU (×10⁴). Data were analyzed by one-way ANOVA. P values &lt; 0.05 were considered statistically significant (</w:t>
      </w:r>
      <w:r>
        <w:rPr>
          <w:rFonts w:hint="eastAsia" w:ascii="Times New Roman Regular" w:hAnsi="Times New Roman Regular" w:eastAsia="楷体" w:cs="Times New Roman Regular"/>
          <w:sz w:val="21"/>
          <w:szCs w:val="21"/>
          <w:highlight w:val="none"/>
          <w:lang w:val="en-US" w:eastAsia="zh-CN"/>
        </w:rPr>
        <w:t>ns</w:t>
      </w:r>
      <w:r>
        <w:rPr>
          <w:rFonts w:hint="default" w:ascii="Times New Roman Regular" w:hAnsi="Times New Roman Regular" w:eastAsia="楷体" w:cs="Times New Roman Regular"/>
          <w:sz w:val="21"/>
          <w:szCs w:val="21"/>
          <w:highlight w:val="none"/>
          <w:lang w:val="en-US" w:eastAsia="zh-CN"/>
        </w:rPr>
        <w:t>: P</w:t>
      </w:r>
      <w:r>
        <w:rPr>
          <w:rFonts w:hint="eastAsia" w:ascii="Times New Roman Regular" w:hAnsi="Times New Roman Regular" w:eastAsia="楷体" w:cs="Times New Roman Regular"/>
          <w:sz w:val="21"/>
          <w:szCs w:val="21"/>
          <w:highlight w:val="none"/>
          <w:lang w:val="en-US" w:eastAsia="zh-CN"/>
        </w:rPr>
        <w:t>＞</w:t>
      </w:r>
      <w:r>
        <w:rPr>
          <w:rFonts w:hint="default" w:ascii="Times New Roman Regular" w:hAnsi="Times New Roman Regular" w:eastAsia="楷体" w:cs="Times New Roman Regular"/>
          <w:sz w:val="21"/>
          <w:szCs w:val="21"/>
          <w:highlight w:val="none"/>
          <w:lang w:val="en-US" w:eastAsia="zh-CN"/>
        </w:rPr>
        <w:t>0.05).</w:t>
      </w:r>
    </w:p>
    <w:p w14:paraId="000D5AB1">
      <w:pPr>
        <w:keepNext w:val="0"/>
        <w:keepLines w:val="0"/>
        <w:widowControl w:val="0"/>
        <w:numPr>
          <w:ilvl w:val="0"/>
          <w:numId w:val="0"/>
        </w:numPr>
        <w:suppressLineNumbers w:val="0"/>
        <w:spacing w:before="0" w:beforeAutospacing="0" w:after="0" w:afterAutospacing="0"/>
        <w:ind w:leftChars="0" w:right="0" w:rightChars="0"/>
        <w:jc w:val="both"/>
        <w:rPr>
          <w:rFonts w:hint="default" w:ascii="Times New Roman Regular" w:hAnsi="Times New Roman Regular" w:eastAsia="楷体" w:cs="Times New Roman Regular"/>
          <w:sz w:val="21"/>
          <w:szCs w:val="21"/>
          <w:highlight w:val="none"/>
          <w:lang w:val="en-US" w:eastAsia="zh-CN"/>
        </w:rPr>
      </w:pPr>
      <w:r>
        <w:rPr>
          <w:rFonts w:hint="eastAsia" w:ascii="Times New Roman Regular" w:hAnsi="Times New Roman Regular" w:eastAsia="楷体" w:cs="Times New Roman Regular"/>
          <w:sz w:val="21"/>
          <w:szCs w:val="21"/>
          <w:highlight w:val="none"/>
          <w:lang w:val="en-US" w:eastAsia="zh-CN"/>
        </w:rPr>
        <w:t xml:space="preserve">(K) Mouse BMDM-derived macrophages from WT or myloid-specific KO mice were supplemented with rmCCL5 as indicated, followed by infection with </w:t>
      </w:r>
      <w:r>
        <w:rPr>
          <w:rFonts w:hint="eastAsia" w:ascii="Times New Roman Regular" w:hAnsi="Times New Roman Regular" w:eastAsia="楷体" w:cs="Times New Roman Regular"/>
          <w:i/>
          <w:iCs/>
          <w:sz w:val="21"/>
          <w:szCs w:val="21"/>
          <w:highlight w:val="none"/>
          <w:lang w:val="en-US" w:eastAsia="zh-CN"/>
        </w:rPr>
        <w:t>Mycobacterium tuberculosis</w:t>
      </w:r>
      <w:r>
        <w:rPr>
          <w:rFonts w:hint="eastAsia" w:ascii="Times New Roman Regular" w:hAnsi="Times New Roman Regular" w:eastAsia="楷体" w:cs="Times New Roman Regular"/>
          <w:sz w:val="21"/>
          <w:szCs w:val="21"/>
          <w:highlight w:val="none"/>
          <w:lang w:val="en-US" w:eastAsia="zh-CN"/>
        </w:rPr>
        <w:t xml:space="preserve"> at MOI = 5 for 4 h. After washing to remove extracellular bacteria, macrophages were </w:t>
      </w:r>
      <w:r>
        <w:rPr>
          <w:rFonts w:hint="default" w:ascii="Times New Roman Regular" w:hAnsi="Times New Roman Regular" w:eastAsia="楷体" w:cs="Times New Roman Regular"/>
          <w:sz w:val="21"/>
          <w:szCs w:val="21"/>
          <w:highlight w:val="none"/>
          <w:lang w:val="en-US" w:eastAsia="zh-CN"/>
        </w:rPr>
        <w:t xml:space="preserve">cultured for an additional 3 days. After </w:t>
      </w:r>
      <w:r>
        <w:rPr>
          <w:rFonts w:hint="eastAsia" w:ascii="Times New Roman Regular" w:hAnsi="Times New Roman Regular" w:eastAsia="楷体" w:cs="Times New Roman Regular"/>
          <w:sz w:val="21"/>
          <w:szCs w:val="21"/>
          <w:highlight w:val="none"/>
          <w:lang w:val="en-US" w:eastAsia="zh-CN"/>
        </w:rPr>
        <w:t>72h</w:t>
      </w:r>
      <w:r>
        <w:rPr>
          <w:rFonts w:hint="default" w:ascii="Times New Roman Regular" w:hAnsi="Times New Roman Regular" w:eastAsia="楷体" w:cs="Times New Roman Regular"/>
          <w:sz w:val="21"/>
          <w:szCs w:val="21"/>
          <w:highlight w:val="none"/>
          <w:lang w:val="en-US" w:eastAsia="zh-CN"/>
        </w:rPr>
        <w:t xml:space="preserve">, </w:t>
      </w:r>
      <w:r>
        <w:rPr>
          <w:rFonts w:hint="eastAsia" w:ascii="Times New Roman Regular" w:hAnsi="Times New Roman Regular" w:eastAsia="楷体" w:cs="Times New Roman Regular"/>
          <w:sz w:val="21"/>
          <w:szCs w:val="21"/>
          <w:highlight w:val="none"/>
          <w:lang w:val="en-US" w:eastAsia="zh-CN"/>
        </w:rPr>
        <w:t>macrophages were lysed, and bacterial burden was determined by CFU plating; colonies were enumerated 21–28 days after plating. Data are shown as CFU (×10⁴). Data were analyzed by one-way ANOVA. P values &lt; 0.05 were considered statistically significant (ns</w:t>
      </w:r>
      <w:r>
        <w:rPr>
          <w:rFonts w:hint="default" w:ascii="Times New Roman Regular" w:hAnsi="Times New Roman Regular" w:eastAsia="楷体" w:cs="Times New Roman Regular"/>
          <w:sz w:val="21"/>
          <w:szCs w:val="21"/>
          <w:highlight w:val="none"/>
          <w:lang w:val="en-US" w:eastAsia="zh-CN"/>
        </w:rPr>
        <w:t>: P</w:t>
      </w:r>
      <w:r>
        <w:rPr>
          <w:rFonts w:hint="eastAsia" w:ascii="Times New Roman Regular" w:hAnsi="Times New Roman Regular" w:eastAsia="楷体" w:cs="Times New Roman Regular"/>
          <w:sz w:val="21"/>
          <w:szCs w:val="21"/>
          <w:highlight w:val="none"/>
          <w:lang w:val="en-US" w:eastAsia="zh-CN"/>
        </w:rPr>
        <w:t>＞</w:t>
      </w:r>
      <w:r>
        <w:rPr>
          <w:rFonts w:hint="default" w:ascii="Times New Roman Regular" w:hAnsi="Times New Roman Regular" w:eastAsia="楷体" w:cs="Times New Roman Regular"/>
          <w:sz w:val="21"/>
          <w:szCs w:val="21"/>
          <w:highlight w:val="none"/>
          <w:lang w:val="en-US" w:eastAsia="zh-CN"/>
        </w:rPr>
        <w:t>0.05</w:t>
      </w:r>
      <w:r>
        <w:rPr>
          <w:rFonts w:hint="eastAsia" w:ascii="Times New Roman Regular" w:hAnsi="Times New Roman Regular" w:eastAsia="楷体" w:cs="Times New Roman Regular"/>
          <w:sz w:val="21"/>
          <w:szCs w:val="21"/>
          <w:highlight w:val="none"/>
          <w:lang w:val="en-US" w:eastAsia="zh-CN"/>
        </w:rPr>
        <w:t>)</w:t>
      </w:r>
    </w:p>
    <w:p w14:paraId="5779ADE8">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503050405090304"/>
    <w:charset w:val="00"/>
    <w:family w:val="auto"/>
    <w:pitch w:val="default"/>
    <w:sig w:usb0="00000000" w:usb1="00000000" w:usb2="00000001" w:usb3="00000000" w:csb0="400001BF" w:csb1="DFF70000"/>
  </w:font>
  <w:font w:name="Times New Roman Regular">
    <w:altName w:val="Times New Roman"/>
    <w:panose1 w:val="02020503050405090304"/>
    <w:charset w:val="00"/>
    <w:family w:val="auto"/>
    <w:pitch w:val="default"/>
    <w:sig w:usb0="00000000" w:usb1="00000000" w:usb2="00000001" w:usb3="00000000" w:csb0="400001BF" w:csb1="DFF70000"/>
  </w:font>
  <w:font w:name="楷体">
    <w:panose1 w:val="02010609060101010101"/>
    <w:charset w:val="86"/>
    <w:family w:val="modern"/>
    <w:pitch w:val="default"/>
    <w:sig w:usb0="800002BF" w:usb1="38CF7CFA" w:usb2="00000016" w:usb3="00000000" w:csb0="00040001" w:csb1="00000000"/>
  </w:font>
  <w:font w:name="Times New Roman Italic">
    <w:panose1 w:val="02020603050405020304"/>
    <w:charset w:val="00"/>
    <w:family w:val="auto"/>
    <w:pitch w:val="default"/>
    <w:sig w:usb0="00000000" w:usb1="00000000"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6012A3"/>
    <w:multiLevelType w:val="singleLevel"/>
    <w:tmpl w:val="1A6012A3"/>
    <w:lvl w:ilvl="0" w:tentative="0">
      <w:start w:val="1"/>
      <w:numFmt w:val="upperLetter"/>
      <w:suff w:val="nothing"/>
      <w:lvlText w:val="(%1-"/>
      <w:lvlJc w:val="left"/>
    </w:lvl>
  </w:abstractNum>
  <w:abstractNum w:abstractNumId="1">
    <w:nsid w:val="730C20E7"/>
    <w:multiLevelType w:val="singleLevel"/>
    <w:tmpl w:val="730C20E7"/>
    <w:lvl w:ilvl="0" w:tentative="0">
      <w:start w:val="3"/>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96755D"/>
    <w:rsid w:val="0896755D"/>
    <w:rsid w:val="1763586C"/>
    <w:rsid w:val="25655D25"/>
    <w:rsid w:val="2AB20D7F"/>
    <w:rsid w:val="37553505"/>
    <w:rsid w:val="4D8B4B53"/>
    <w:rsid w:val="5B8D7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456</Words>
  <Characters>2587</Characters>
  <Lines>0</Lines>
  <Paragraphs>0</Paragraphs>
  <TotalTime>2</TotalTime>
  <ScaleCrop>false</ScaleCrop>
  <LinksUpToDate>false</LinksUpToDate>
  <CharactersWithSpaces>3021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2026-10-03T11:48:00Z</dcterms:created>
  <dc:creator>匿名</dc:creator>
  <cp:lastModifiedBy>匿名</cp:lastModifiedBy>
  <dcterms:modified xsi:type="dcterms:W3CDTF">2026-10-04T10:01:56Z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3666EA49F398444781B1976FADAD6908_11</vt:lpwstr>
  </property>
  <property fmtid="{D5CDD505-2E9C-101B-9397-08002B2CF9AE}" pid="4" name="KSOTemplateDocerSaveRecord">
    <vt:lpwstr>eyJoZGlkIjoiYjE0MGFhM2JiMTI5YmQ0ZjVhODQzMzEwYjZkODA2NWIiLCJ1c2VySWQiOiI0MDA2NDAwMDEifQ==</vt:lpwstr>
  </property>
</Properties>
</file>