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D15A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5420" cy="6722745"/>
            <wp:effectExtent l="0" t="0" r="11430" b="1905"/>
            <wp:docPr id="1" name="图片 1" descr="Sfi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72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83DB8">
      <w:pPr>
        <w:rPr>
          <w:rFonts w:hint="default" w:ascii="Times New Roman Bold" w:hAnsi="Times New Roman Bold" w:cs="Times New Roman Bold"/>
          <w:b/>
          <w:bCs/>
          <w:i w:val="0"/>
          <w:lang w:val="en-US" w:eastAsia="zh-CN"/>
        </w:rPr>
      </w:pPr>
    </w:p>
    <w:p w14:paraId="7C6B035B">
      <w:pPr>
        <w:rPr>
          <w:rFonts w:hint="default" w:ascii="Times New Roman Bold" w:hAnsi="Times New Roman Bold" w:cs="Times New Roman Bold"/>
          <w:b/>
          <w:bCs/>
          <w:i w:val="0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i w:val="0"/>
          <w:lang w:val="en-US" w:eastAsia="zh-CN"/>
        </w:rPr>
        <w:t>SFigure</w:t>
      </w:r>
      <w:r>
        <w:rPr>
          <w:rFonts w:hint="eastAsia" w:ascii="Times New Roman Bold" w:hAnsi="Times New Roman Bold" w:cs="Times New Roman Bold"/>
          <w:b/>
          <w:bCs/>
          <w:i w:val="0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 Bold" w:hAnsi="Times New Roman Bold" w:cs="Times New Roman Bold"/>
          <w:b/>
          <w:bCs/>
          <w:i w:val="0"/>
          <w:lang w:val="en-US" w:eastAsia="zh-CN"/>
        </w:rPr>
        <w:t xml:space="preserve"> CCL5–CCR5 autocrine signaling in CCL5⁺ macrophages drives M2 polarization and establishes an immunosuppressive microenvironment.</w:t>
      </w:r>
    </w:p>
    <w:p w14:paraId="589D141D">
      <w:pPr>
        <w:widowControl w:val="0"/>
        <w:numPr>
          <w:ilvl w:val="0"/>
          <w:numId w:val="1"/>
        </w:numPr>
        <w:jc w:val="both"/>
        <w:rPr>
          <w:rFonts w:hint="eastAsia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Representative flow cytometry gating plots for macrophage polarization analysis.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THP-1–derived macrophages were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transfected with si-DNMT3A, or trans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duc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ed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with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DNMT3A overexpression lentivirus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(DNMT3A-OE). Cells were then infected with </w:t>
      </w:r>
      <w:r>
        <w:rPr>
          <w:rFonts w:hint="default" w:ascii="Times New Roman Italic" w:hAnsi="Times New Roman Italic" w:eastAsia="楷体" w:cs="Times New Roman Italic"/>
          <w:i/>
          <w:iCs/>
          <w:sz w:val="21"/>
          <w:szCs w:val="21"/>
          <w:highlight w:val="none"/>
          <w:lang w:val="en-US" w:eastAsia="zh-CN"/>
        </w:rPr>
        <w:t>Mycobacterium tuberculosis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at MOI = 5 for 4 h, washed to remove extracellular bacteria, and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co-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cultured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with Jurkat T cells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for an additional 3 days. After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72h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, macrophages were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collected for 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analysis. </w:t>
      </w:r>
    </w:p>
    <w:p w14:paraId="1064C401">
      <w:pPr>
        <w:widowControl w:val="0"/>
        <w:numPr>
          <w:ilvl w:val="0"/>
          <w:numId w:val="1"/>
        </w:numPr>
        <w:jc w:val="both"/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Bar graphs show the proportion of CD206+CD68+ macrophages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from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. Data are presented as mean ± SEM. Statistical significance was determined by one-way ANOVA.</w:t>
      </w:r>
    </w:p>
    <w:p w14:paraId="4D9497DA">
      <w:pPr>
        <w:widowControl w:val="0"/>
        <w:numPr>
          <w:ilvl w:val="0"/>
          <w:numId w:val="1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THP-1–derived macrophages were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treated with maraviroc and/or supplemented with rhCCL5 as indicated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and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infected with </w:t>
      </w:r>
      <w:r>
        <w:rPr>
          <w:rFonts w:hint="default" w:ascii="Times New Roman Italic" w:hAnsi="Times New Roman Italic" w:eastAsia="楷体" w:cs="Times New Roman Italic"/>
          <w:i/>
          <w:iCs/>
          <w:sz w:val="21"/>
          <w:szCs w:val="21"/>
          <w:highlight w:val="none"/>
          <w:lang w:val="en-US" w:eastAsia="zh-CN"/>
        </w:rPr>
        <w:t>Mycobacterium tuberculosis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at MOI = 5 for 4 h, washed to remove extracellular bacteria, and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co-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cultured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with Jurkat T cells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for an additional 3 days.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After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72h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, macrophages were lysed, and bacterial burden was determined by CFU plating; colonies were enumerated 21–28 days after plating. Data are shown as CFU (×10⁴).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Data were analyzed by one-way ANOVA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.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P values &lt; 0.05 were considered statistically significant.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(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**P&lt;0.01,  ***P&lt;0.001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)</w:t>
      </w:r>
    </w:p>
    <w:p w14:paraId="0233686A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Representative flow cytometry gating plots for macrophage polarization analysis.</w:t>
      </w:r>
    </w:p>
    <w:p w14:paraId="3FFDCAE7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</w:pP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THP-1–derived macrophages were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treated with maraviroc and/or supplemented with rhCCL5 as indicated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and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infected with </w:t>
      </w:r>
      <w:r>
        <w:rPr>
          <w:rFonts w:hint="default" w:ascii="Times New Roman Italic" w:hAnsi="Times New Roman Italic" w:eastAsia="楷体" w:cs="Times New Roman Italic"/>
          <w:i/>
          <w:iCs/>
          <w:sz w:val="21"/>
          <w:szCs w:val="21"/>
          <w:highlight w:val="none"/>
          <w:lang w:val="en-US" w:eastAsia="zh-CN"/>
        </w:rPr>
        <w:t>Mycobacterium tuberculosis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at MOI = 5 for 4 h, washed to remove extracellular bacteria, and cultured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for an additional 3 days. After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72h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, macrophages were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collected for 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analysis.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</w:p>
    <w:p w14:paraId="354E7D12">
      <w:pPr>
        <w:widowControl w:val="0"/>
        <w:numPr>
          <w:ilvl w:val="0"/>
          <w:numId w:val="1"/>
        </w:numPr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Bar graphs show the proportion of CD206+CD68+ macrophages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from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. Data are presented as mean ± SEM. Statistical significance was determined by one-way ANOVA.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(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**P&lt;0.01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)</w:t>
      </w:r>
    </w:p>
    <w:p w14:paraId="634B178D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Representative flow cytometry gating plots for macrophage polarization analysis.</w:t>
      </w:r>
    </w:p>
    <w:p w14:paraId="0E332663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</w:pP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THP-1–derived macrophages were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treated with maraviroc and/or supplemented with rhCCL5 as indicated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and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infected with </w:t>
      </w:r>
      <w:r>
        <w:rPr>
          <w:rFonts w:hint="default" w:ascii="Times New Roman Italic" w:hAnsi="Times New Roman Italic" w:eastAsia="楷体" w:cs="Times New Roman Italic"/>
          <w:i/>
          <w:iCs/>
          <w:sz w:val="21"/>
          <w:szCs w:val="21"/>
          <w:highlight w:val="none"/>
          <w:lang w:val="en-US" w:eastAsia="zh-CN"/>
        </w:rPr>
        <w:t>Mycobacterium tuberculosis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at MOI = 5 for 4 h, washed to remove extracellular bacteria, and cultured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for an additional 3 days. After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72h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, macrophages were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collected for 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analysis.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</w:p>
    <w:p w14:paraId="0093F5A5">
      <w:pPr>
        <w:widowControl w:val="0"/>
        <w:numPr>
          <w:ilvl w:val="0"/>
          <w:numId w:val="1"/>
        </w:numPr>
        <w:jc w:val="both"/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>Bar graphs show the proportion of CD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>86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+CD68+ macrophages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from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. Data are presented as mean ± SEM. Statistical significance was determined by one-way ANOVA.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 (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ns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: P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＞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0.05)</w:t>
      </w:r>
    </w:p>
    <w:p w14:paraId="34A2B125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Representative flow cytometry gating plots for 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exhausted T cells (PD1+TIM3+)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 analysis.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Jurkat T cells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were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treated with maraviroc and/or supplemented with rhCCL5 as indicated. After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72h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Jurkat T cells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were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collected for 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analysis.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</w:t>
      </w:r>
    </w:p>
    <w:p w14:paraId="108093CC">
      <w:pPr>
        <w:widowControl w:val="0"/>
        <w:numPr>
          <w:ilvl w:val="0"/>
          <w:numId w:val="1"/>
        </w:numPr>
        <w:jc w:val="both"/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lang w:val="en-US" w:eastAsia="zh-CN"/>
        </w:rPr>
        <w:t xml:space="preserve">Bar graphs show the proportion of 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>PD1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+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>TIM3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+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Jurkat T cells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from 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f</w:t>
      </w:r>
      <w:r>
        <w:rPr>
          <w:rFonts w:hint="default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low cytometry</w:t>
      </w:r>
      <w:r>
        <w:rPr>
          <w:rFonts w:hint="eastAsia" w:ascii="Times New Roman Regular" w:hAnsi="Times New Roman Regular" w:eastAsia="楷体" w:cs="Times New Roman Regular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analysis</w:t>
      </w:r>
      <w:r>
        <w:rPr>
          <w:rFonts w:hint="default" w:ascii="Times New Roman Regular" w:hAnsi="Times New Roman Regular" w:cs="Times New Roman Regular"/>
          <w:i w:val="0"/>
          <w:lang w:val="en-US" w:eastAsia="zh-CN"/>
        </w:rPr>
        <w:t>. Data are presented as mean ± SEM. Statistical significance was determined by one-way ANOVA.</w:t>
      </w:r>
      <w:r>
        <w:rPr>
          <w:rFonts w:hint="eastAsia" w:ascii="Times New Roman Regular" w:hAnsi="Times New Roman Regular" w:cs="Times New Roman Regular"/>
          <w:i w:val="0"/>
          <w:lang w:val="en-US" w:eastAsia="zh-CN"/>
        </w:rPr>
        <w:t xml:space="preserve"> 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 xml:space="preserve">  (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ns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: P</w:t>
      </w:r>
      <w:r>
        <w:rPr>
          <w:rFonts w:hint="eastAsia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＞</w:t>
      </w:r>
      <w:r>
        <w:rPr>
          <w:rFonts w:hint="default" w:ascii="Times New Roman Regular" w:hAnsi="Times New Roman Regular" w:eastAsia="楷体" w:cs="Times New Roman Regular"/>
          <w:sz w:val="21"/>
          <w:szCs w:val="21"/>
          <w:highlight w:val="none"/>
          <w:lang w:val="en-US" w:eastAsia="zh-CN"/>
        </w:rPr>
        <w:t>0.05)</w:t>
      </w:r>
    </w:p>
    <w:p w14:paraId="1A59DD02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cs="Times New Roman Regular"/>
          <w:i w:val="0"/>
          <w:lang w:val="en-US" w:eastAsia="zh-CN"/>
        </w:rPr>
      </w:pPr>
    </w:p>
    <w:p w14:paraId="5FF37DC9">
      <w:pPr>
        <w:widowControl w:val="0"/>
        <w:numPr>
          <w:ilvl w:val="0"/>
          <w:numId w:val="0"/>
        </w:numPr>
        <w:jc w:val="both"/>
        <w:rPr>
          <w:rFonts w:hint="eastAsia" w:ascii="Times New Roman Regular" w:hAnsi="Times New Roman Regular" w:cs="Times New Roman Regular"/>
          <w:i w:val="0"/>
          <w:lang w:val="en-US" w:eastAsia="zh-CN"/>
        </w:rPr>
      </w:pPr>
    </w:p>
    <w:p w14:paraId="38E947E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EE541DB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662AEB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7B7010F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ECAEE9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270902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66E343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C79233"/>
    <w:multiLevelType w:val="singleLevel"/>
    <w:tmpl w:val="21C79233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0MDhhMTczZWM5YTc3NTE1ZTNhMTU3Y2MxOTRkMTAifQ=="/>
  </w:docVars>
  <w:rsids>
    <w:rsidRoot w:val="5AB4AE70"/>
    <w:rsid w:val="0F8C4EA2"/>
    <w:rsid w:val="15FFF19F"/>
    <w:rsid w:val="1AF424B6"/>
    <w:rsid w:val="40D23DF4"/>
    <w:rsid w:val="4F8D7270"/>
    <w:rsid w:val="5AB4AE70"/>
    <w:rsid w:val="76F9B16D"/>
    <w:rsid w:val="7B8DEECE"/>
    <w:rsid w:val="B3BFC42A"/>
    <w:rsid w:val="CB54F496"/>
    <w:rsid w:val="DD9FF627"/>
    <w:rsid w:val="DFFF04D3"/>
    <w:rsid w:val="E29B1543"/>
    <w:rsid w:val="EFFCC0EF"/>
    <w:rsid w:val="EFFFA096"/>
    <w:rsid w:val="FBFC9FCE"/>
    <w:rsid w:val="FF6F0688"/>
    <w:rsid w:val="FFBE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2519</Characters>
  <Lines>1</Lines>
  <Paragraphs>1</Paragraphs>
  <TotalTime>0</TotalTime>
  <ScaleCrop>false</ScaleCrop>
  <LinksUpToDate>false</LinksUpToDate>
  <CharactersWithSpaces>2929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2025-08-30T19:06:00Z</dcterms:created>
  <dc:creator>家璐</dc:creator>
  <cp:lastModifiedBy>匿名</cp:lastModifiedBy>
  <dcterms:modified xsi:type="dcterms:W3CDTF">2026-10-04T10:01:41Z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3BF1AA0DFC6E42AE98C7AF6804F90800_41</vt:lpwstr>
  </property>
  <property fmtid="{D5CDD505-2E9C-101B-9397-08002B2CF9AE}" pid="4" name="KSOTemplateDocerSaveRecord">
    <vt:lpwstr>eyJoZGlkIjoiYjE0MGFhM2JiMTI5YmQ0ZjVhODQzMzEwYjZkODA2NWIiLCJ1c2VySWQiOiI0MDA2NDAwMDEifQ==</vt:lpwstr>
  </property>
</Properties>
</file>