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A65" w:rsidRPr="00F459CD" w:rsidRDefault="005D75EA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18"/>
          <w:szCs w:val="18"/>
          <w:bdr w:val="none" w:sz="0" w:space="0" w:color="auto"/>
        </w:rPr>
      </w:pPr>
      <w:r>
        <w:rPr>
          <w:rFonts w:eastAsia="Calibri"/>
          <w:b/>
          <w:sz w:val="18"/>
          <w:szCs w:val="18"/>
          <w:bdr w:val="none" w:sz="0" w:space="0" w:color="auto"/>
        </w:rPr>
        <w:t>Additional</w:t>
      </w:r>
      <w:r w:rsidR="00A75A65" w:rsidRPr="00F459CD">
        <w:rPr>
          <w:rFonts w:eastAsia="Calibri"/>
          <w:b/>
          <w:sz w:val="18"/>
          <w:szCs w:val="18"/>
          <w:bdr w:val="none" w:sz="0" w:space="0" w:color="auto"/>
        </w:rPr>
        <w:t xml:space="preserve"> </w:t>
      </w:r>
      <w:r w:rsidRPr="00F459CD">
        <w:rPr>
          <w:rFonts w:eastAsia="Calibri"/>
          <w:b/>
          <w:sz w:val="18"/>
          <w:szCs w:val="18"/>
          <w:bdr w:val="none" w:sz="0" w:space="0" w:color="auto"/>
        </w:rPr>
        <w:t>Tables</w:t>
      </w:r>
    </w:p>
    <w:p w:rsidR="00A75A65" w:rsidRPr="00F459CD" w:rsidRDefault="00A75E1A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20"/>
          <w:szCs w:val="20"/>
          <w:bdr w:val="none" w:sz="0" w:space="0" w:color="auto"/>
        </w:rPr>
      </w:pPr>
      <w:r w:rsidRPr="00F459CD">
        <w:rPr>
          <w:rFonts w:eastAsia="Calibri"/>
          <w:b/>
          <w:sz w:val="20"/>
          <w:szCs w:val="20"/>
          <w:bdr w:val="none" w:sz="0" w:space="0" w:color="auto"/>
        </w:rPr>
        <w:t xml:space="preserve">Table </w:t>
      </w:r>
      <w:r w:rsidR="00A75A65" w:rsidRPr="00F459CD">
        <w:rPr>
          <w:rFonts w:eastAsia="Calibri"/>
          <w:b/>
          <w:sz w:val="20"/>
          <w:szCs w:val="20"/>
          <w:bdr w:val="none" w:sz="0" w:space="0" w:color="auto"/>
        </w:rPr>
        <w:t>S1. Intent-to-treat analysis for the primary endpoint of changes in left ventricular ejection fraction</w:t>
      </w:r>
    </w:p>
    <w:tbl>
      <w:tblPr>
        <w:tblW w:w="58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1071"/>
        <w:gridCol w:w="2120"/>
        <w:gridCol w:w="1071"/>
      </w:tblGrid>
      <w:tr w:rsidR="00A75A65" w:rsidRPr="00F459CD" w:rsidTr="009B0EF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b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</w:tr>
      <w:tr w:rsidR="00A75A65" w:rsidRPr="00F459CD" w:rsidTr="009B0EF1">
        <w:trPr>
          <w:trHeight w:val="315"/>
        </w:trPr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b/>
                <w:sz w:val="20"/>
                <w:szCs w:val="20"/>
                <w:bdr w:val="none" w:sz="0" w:space="0" w:color="auto"/>
              </w:rPr>
            </w:pPr>
            <w:r w:rsidRPr="00F459CD">
              <w:rPr>
                <w:rFonts w:eastAsia="Calibri"/>
                <w:b/>
                <w:sz w:val="20"/>
                <w:szCs w:val="20"/>
                <w:bdr w:val="none" w:sz="0" w:space="0" w:color="auto"/>
              </w:rPr>
              <w:t>n</w:t>
            </w:r>
          </w:p>
        </w:tc>
        <w:tc>
          <w:tcPr>
            <w:tcW w:w="21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Difference vs. placebo</w:t>
            </w:r>
          </w:p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Coefficient (95% CI)</w:t>
            </w: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p-value</w:t>
            </w:r>
          </w:p>
        </w:tc>
      </w:tr>
      <w:tr w:rsidR="00A75A65" w:rsidRPr="00F459CD" w:rsidTr="009B0EF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LVEF, %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</w:tr>
      <w:tr w:rsidR="00A75A65" w:rsidRPr="00F459CD" w:rsidTr="009B0EF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Rest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0.421 (-2.43 to 3.27)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0.772</w:t>
            </w:r>
          </w:p>
        </w:tc>
      </w:tr>
      <w:tr w:rsidR="00A75A65" w:rsidRPr="00F459CD" w:rsidTr="009B0EF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Low Stress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0.132 (-3.02 to 3.29)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0.935</w:t>
            </w:r>
          </w:p>
        </w:tc>
      </w:tr>
      <w:tr w:rsidR="00A75A65" w:rsidRPr="00F459CD" w:rsidTr="009B0EF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Peak Stress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1.076 (-2.72 to 4.87)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0.578</w:t>
            </w:r>
          </w:p>
        </w:tc>
      </w:tr>
      <w:tr w:rsidR="00A75A65" w:rsidRPr="00F459CD" w:rsidTr="009B0EF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Recovery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4.10 (-0.01 to 8.20)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F459CD">
              <w:rPr>
                <w:rFonts w:eastAsia="Calibri"/>
                <w:sz w:val="20"/>
                <w:szCs w:val="20"/>
                <w:bdr w:val="none" w:sz="0" w:space="0" w:color="auto"/>
              </w:rPr>
              <w:t>0.050</w:t>
            </w:r>
          </w:p>
        </w:tc>
      </w:tr>
      <w:tr w:rsidR="00A75A65" w:rsidRPr="00F459CD" w:rsidTr="009B0EF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5A65" w:rsidRPr="00F459CD" w:rsidRDefault="00A75A65" w:rsidP="009B0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</w:tr>
    </w:tbl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sz w:val="20"/>
          <w:szCs w:val="20"/>
          <w:bdr w:val="none" w:sz="0" w:space="0" w:color="auto"/>
        </w:rPr>
      </w:pPr>
      <w:r w:rsidRPr="00F459CD">
        <w:rPr>
          <w:rFonts w:eastAsia="Calibri"/>
          <w:sz w:val="20"/>
          <w:szCs w:val="20"/>
          <w:bdr w:val="none" w:sz="0" w:space="0" w:color="auto"/>
        </w:rPr>
        <w:t>Data are expressed as coefficient (95% CI) from linear mixed model.</w:t>
      </w:r>
    </w:p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18"/>
          <w:szCs w:val="18"/>
          <w:bdr w:val="none" w:sz="0" w:space="0" w:color="auto"/>
        </w:rPr>
      </w:pPr>
    </w:p>
    <w:p w:rsidR="00B6093C" w:rsidRDefault="00B60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eastAsia="Calibri"/>
          <w:b/>
          <w:sz w:val="20"/>
          <w:szCs w:val="20"/>
          <w:bdr w:val="none" w:sz="0" w:space="0" w:color="auto"/>
        </w:rPr>
      </w:pPr>
      <w:r>
        <w:rPr>
          <w:rFonts w:eastAsia="Calibri"/>
          <w:b/>
          <w:sz w:val="20"/>
          <w:szCs w:val="20"/>
          <w:bdr w:val="none" w:sz="0" w:space="0" w:color="auto"/>
        </w:rPr>
        <w:br w:type="page"/>
      </w:r>
    </w:p>
    <w:p w:rsidR="00B6093C" w:rsidRDefault="00B60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b/>
          <w:sz w:val="20"/>
          <w:szCs w:val="20"/>
        </w:rPr>
      </w:pPr>
    </w:p>
    <w:p w:rsidR="00B6093C" w:rsidRDefault="00B60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b/>
          <w:sz w:val="20"/>
          <w:szCs w:val="20"/>
        </w:rPr>
      </w:pPr>
    </w:p>
    <w:p w:rsidR="008A200C" w:rsidRPr="000576BD" w:rsidRDefault="008A200C" w:rsidP="008A20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20"/>
          <w:szCs w:val="20"/>
          <w:bdr w:val="none" w:sz="0" w:space="0" w:color="auto"/>
        </w:rPr>
      </w:pPr>
      <w:r w:rsidRPr="000576BD">
        <w:rPr>
          <w:rFonts w:eastAsia="Calibri"/>
          <w:b/>
          <w:sz w:val="20"/>
          <w:szCs w:val="20"/>
          <w:bdr w:val="none" w:sz="0" w:space="0" w:color="auto"/>
        </w:rPr>
        <w:t xml:space="preserve">Table </w:t>
      </w:r>
      <w:r>
        <w:rPr>
          <w:rFonts w:eastAsia="Calibri"/>
          <w:b/>
          <w:sz w:val="20"/>
          <w:szCs w:val="20"/>
          <w:bdr w:val="none" w:sz="0" w:space="0" w:color="auto"/>
        </w:rPr>
        <w:t>S</w:t>
      </w:r>
      <w:r w:rsidRPr="000576BD">
        <w:rPr>
          <w:rFonts w:eastAsia="Calibri"/>
          <w:b/>
          <w:sz w:val="20"/>
          <w:szCs w:val="20"/>
          <w:bdr w:val="none" w:sz="0" w:space="0" w:color="auto"/>
        </w:rPr>
        <w:t xml:space="preserve">2. Effect of liraglutide versus placebo on </w:t>
      </w:r>
      <w:r>
        <w:rPr>
          <w:rFonts w:eastAsia="Calibri"/>
          <w:b/>
          <w:sz w:val="20"/>
          <w:szCs w:val="20"/>
          <w:bdr w:val="none" w:sz="0" w:space="0" w:color="auto"/>
        </w:rPr>
        <w:t>left ventricular volume</w:t>
      </w:r>
    </w:p>
    <w:tbl>
      <w:tblPr>
        <w:tblStyle w:val="TableGrid"/>
        <w:tblW w:w="13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500"/>
        <w:gridCol w:w="1400"/>
        <w:gridCol w:w="1599"/>
        <w:gridCol w:w="1394"/>
        <w:gridCol w:w="714"/>
        <w:gridCol w:w="1451"/>
        <w:gridCol w:w="1067"/>
        <w:gridCol w:w="2072"/>
        <w:gridCol w:w="950"/>
      </w:tblGrid>
      <w:tr w:rsidR="008A200C" w:rsidRPr="000576BD" w:rsidTr="000B762E">
        <w:trPr>
          <w:trHeight w:val="315"/>
        </w:trPr>
        <w:tc>
          <w:tcPr>
            <w:tcW w:w="1526" w:type="dxa"/>
            <w:tcBorders>
              <w:top w:val="single" w:sz="4" w:space="0" w:color="auto"/>
            </w:tcBorders>
            <w:noWrap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noWrap/>
          </w:tcPr>
          <w:p w:rsidR="008A200C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Before </w:t>
            </w:r>
          </w:p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Liraglutide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</w:tcPr>
          <w:p w:rsidR="008A200C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After </w:t>
            </w:r>
          </w:p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Liraglutide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</w:tcPr>
          <w:p w:rsidR="008A200C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Before </w:t>
            </w:r>
          </w:p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Placebo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</w:tcPr>
          <w:p w:rsidR="008A200C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After</w:t>
            </w:r>
          </w:p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Placebo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b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b/>
                <w:sz w:val="20"/>
                <w:szCs w:val="20"/>
                <w:bdr w:val="none" w:sz="0" w:space="0" w:color="auto"/>
              </w:rPr>
            </w:pPr>
            <w:r w:rsidRPr="000576BD">
              <w:rPr>
                <w:rFonts w:eastAsia="Calibri"/>
                <w:b/>
                <w:sz w:val="20"/>
                <w:szCs w:val="20"/>
                <w:bdr w:val="none" w:sz="0" w:space="0" w:color="auto"/>
              </w:rPr>
              <w:t>Treatment effect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8A200C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Difference </w:t>
            </w:r>
          </w:p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(95% CI)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</w:tr>
      <w:tr w:rsidR="008A200C" w:rsidRPr="000576BD" w:rsidTr="000B762E">
        <w:trPr>
          <w:trHeight w:val="315"/>
        </w:trPr>
        <w:tc>
          <w:tcPr>
            <w:tcW w:w="1526" w:type="dxa"/>
            <w:tcBorders>
              <w:bottom w:val="single" w:sz="4" w:space="0" w:color="auto"/>
            </w:tcBorders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hideMark/>
          </w:tcPr>
          <w:p w:rsidR="008A200C" w:rsidRPr="009E3D8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Baseline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12 weeks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Baseline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12 weeks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Calibri"/>
                <w:b/>
                <w:sz w:val="20"/>
                <w:szCs w:val="20"/>
                <w:bdr w:val="none" w:sz="0" w:space="0" w:color="auto"/>
              </w:rPr>
            </w:pPr>
            <w:r w:rsidRPr="000576BD">
              <w:rPr>
                <w:rFonts w:eastAsia="Calibri"/>
                <w:b/>
                <w:sz w:val="20"/>
                <w:szCs w:val="20"/>
                <w:bdr w:val="none" w:sz="0" w:space="0" w:color="auto"/>
              </w:rPr>
              <w:t>N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Calibri"/>
                <w:b/>
                <w:sz w:val="20"/>
                <w:szCs w:val="20"/>
                <w:bdr w:val="none" w:sz="0" w:space="0" w:color="auto"/>
              </w:rPr>
              <w:t>Liraglutide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Calibri"/>
                <w:b/>
                <w:sz w:val="20"/>
                <w:szCs w:val="20"/>
                <w:bdr w:val="none" w:sz="0" w:space="0" w:color="auto"/>
              </w:rPr>
              <w:t>Placebo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b/>
                <w:color w:val="000000"/>
                <w:sz w:val="20"/>
                <w:szCs w:val="20"/>
                <w:bdr w:val="none" w:sz="0" w:space="0" w:color="auto"/>
                <w:lang w:eastAsia="da-DK"/>
              </w:rPr>
              <w:t>p-value</w:t>
            </w: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tcBorders>
              <w:top w:val="single" w:sz="4" w:space="0" w:color="auto"/>
            </w:tcBorders>
            <w:noWrap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EDV</w:t>
            </w: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, </w:t>
            </w: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ml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noWrap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noWrap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noWrap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451" w:type="dxa"/>
            <w:tcBorders>
              <w:top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Rest </w:t>
            </w:r>
          </w:p>
        </w:tc>
        <w:tc>
          <w:tcPr>
            <w:tcW w:w="15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100.75 (35.12)</w:t>
            </w:r>
          </w:p>
        </w:tc>
        <w:tc>
          <w:tcPr>
            <w:tcW w:w="14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96.90 (39.64)</w:t>
            </w:r>
          </w:p>
        </w:tc>
        <w:tc>
          <w:tcPr>
            <w:tcW w:w="1599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101.54 (37.31)</w:t>
            </w:r>
          </w:p>
        </w:tc>
        <w:tc>
          <w:tcPr>
            <w:tcW w:w="1394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97.24 (29.36)</w:t>
            </w:r>
          </w:p>
        </w:tc>
        <w:tc>
          <w:tcPr>
            <w:tcW w:w="714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5A7862">
              <w:rPr>
                <w:rFonts w:eastAsia="Calibri"/>
                <w:sz w:val="20"/>
                <w:szCs w:val="20"/>
                <w:bdr w:val="none" w:sz="0" w:space="0" w:color="auto"/>
              </w:rPr>
              <w:t>30</w:t>
            </w:r>
          </w:p>
        </w:tc>
        <w:tc>
          <w:tcPr>
            <w:tcW w:w="1451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-3.85 (20.75)</w:t>
            </w:r>
          </w:p>
        </w:tc>
        <w:tc>
          <w:tcPr>
            <w:tcW w:w="1067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-4.29 (24.64)</w:t>
            </w:r>
          </w:p>
        </w:tc>
        <w:tc>
          <w:tcPr>
            <w:tcW w:w="2072" w:type="dxa"/>
            <w:vAlign w:val="center"/>
          </w:tcPr>
          <w:p w:rsidR="008A200C" w:rsidRPr="005A7862" w:rsidRDefault="008A200C" w:rsidP="000B762E">
            <w:pPr>
              <w:jc w:val="center"/>
              <w:rPr>
                <w:rFonts w:eastAsia="Times New Roman"/>
                <w:sz w:val="20"/>
                <w:szCs w:val="20"/>
                <w:lang w:eastAsia="da-DK"/>
              </w:rPr>
            </w:pPr>
            <w:r w:rsidRPr="005A7862">
              <w:rPr>
                <w:rFonts w:eastAsia="Times New Roman"/>
                <w:sz w:val="20"/>
                <w:szCs w:val="20"/>
                <w:lang w:eastAsia="da-DK"/>
              </w:rPr>
              <w:t>0.44 (-11.89 to 12.77)</w:t>
            </w:r>
          </w:p>
        </w:tc>
        <w:tc>
          <w:tcPr>
            <w:tcW w:w="950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0.942</w:t>
            </w: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Low Stress</w:t>
            </w:r>
          </w:p>
        </w:tc>
        <w:tc>
          <w:tcPr>
            <w:tcW w:w="15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96.42 (29.71)</w:t>
            </w:r>
          </w:p>
        </w:tc>
        <w:tc>
          <w:tcPr>
            <w:tcW w:w="14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88.92 (33.03)</w:t>
            </w:r>
          </w:p>
        </w:tc>
        <w:tc>
          <w:tcPr>
            <w:tcW w:w="1599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94.38 (29.16)</w:t>
            </w:r>
          </w:p>
        </w:tc>
        <w:tc>
          <w:tcPr>
            <w:tcW w:w="1394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92.22 (29.75)</w:t>
            </w:r>
          </w:p>
        </w:tc>
        <w:tc>
          <w:tcPr>
            <w:tcW w:w="714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5A7862">
              <w:rPr>
                <w:rFonts w:eastAsia="Calibri"/>
                <w:sz w:val="20"/>
                <w:szCs w:val="20"/>
                <w:bdr w:val="none" w:sz="0" w:space="0" w:color="auto"/>
              </w:rPr>
              <w:t>29</w:t>
            </w:r>
          </w:p>
        </w:tc>
        <w:tc>
          <w:tcPr>
            <w:tcW w:w="1451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-7.65 (15.71)</w:t>
            </w:r>
          </w:p>
        </w:tc>
        <w:tc>
          <w:tcPr>
            <w:tcW w:w="1067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-2.23 (18.10)</w:t>
            </w:r>
          </w:p>
        </w:tc>
        <w:tc>
          <w:tcPr>
            <w:tcW w:w="2072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-5.42 (-14.94 to 4.10)</w:t>
            </w:r>
          </w:p>
        </w:tc>
        <w:tc>
          <w:tcPr>
            <w:tcW w:w="950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0.254</w:t>
            </w: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Peak Stress</w:t>
            </w:r>
          </w:p>
        </w:tc>
        <w:tc>
          <w:tcPr>
            <w:tcW w:w="15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82.38 (27.09)</w:t>
            </w:r>
          </w:p>
        </w:tc>
        <w:tc>
          <w:tcPr>
            <w:tcW w:w="14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80.19 (25.37)</w:t>
            </w:r>
          </w:p>
        </w:tc>
        <w:tc>
          <w:tcPr>
            <w:tcW w:w="1599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84.06 (27.28)</w:t>
            </w:r>
          </w:p>
        </w:tc>
        <w:tc>
          <w:tcPr>
            <w:tcW w:w="1394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78.43 (25.20)</w:t>
            </w:r>
          </w:p>
        </w:tc>
        <w:tc>
          <w:tcPr>
            <w:tcW w:w="714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5A7862">
              <w:rPr>
                <w:rFonts w:eastAsia="Calibri"/>
                <w:sz w:val="20"/>
                <w:szCs w:val="20"/>
                <w:bdr w:val="none" w:sz="0" w:space="0" w:color="auto"/>
              </w:rPr>
              <w:t>24</w:t>
            </w:r>
          </w:p>
        </w:tc>
        <w:tc>
          <w:tcPr>
            <w:tcW w:w="1451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-0.64 (14.01)</w:t>
            </w:r>
          </w:p>
        </w:tc>
        <w:tc>
          <w:tcPr>
            <w:tcW w:w="1067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-5.35 (22.25)</w:t>
            </w:r>
          </w:p>
        </w:tc>
        <w:tc>
          <w:tcPr>
            <w:tcW w:w="2072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4.71 (-5.13 to 14.55)</w:t>
            </w:r>
          </w:p>
        </w:tc>
        <w:tc>
          <w:tcPr>
            <w:tcW w:w="950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0.333</w:t>
            </w: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Recovery</w:t>
            </w:r>
          </w:p>
        </w:tc>
        <w:tc>
          <w:tcPr>
            <w:tcW w:w="15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93.81 (36.12</w:t>
            </w:r>
          </w:p>
        </w:tc>
        <w:tc>
          <w:tcPr>
            <w:tcW w:w="14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93.95 (</w:t>
            </w: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30.62</w:t>
            </w: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)</w:t>
            </w:r>
          </w:p>
        </w:tc>
        <w:tc>
          <w:tcPr>
            <w:tcW w:w="1599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94.24 (28.40)</w:t>
            </w:r>
          </w:p>
        </w:tc>
        <w:tc>
          <w:tcPr>
            <w:tcW w:w="1394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96.10 (30.46)</w:t>
            </w:r>
          </w:p>
        </w:tc>
        <w:tc>
          <w:tcPr>
            <w:tcW w:w="714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5A7862">
              <w:rPr>
                <w:rFonts w:eastAsia="Calibri"/>
                <w:sz w:val="20"/>
                <w:szCs w:val="20"/>
                <w:bdr w:val="none" w:sz="0" w:space="0" w:color="auto"/>
              </w:rPr>
              <w:t>29</w:t>
            </w:r>
          </w:p>
        </w:tc>
        <w:tc>
          <w:tcPr>
            <w:tcW w:w="1451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-0.54 (17.19)</w:t>
            </w:r>
          </w:p>
        </w:tc>
        <w:tc>
          <w:tcPr>
            <w:tcW w:w="1067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1.64 (18.97)</w:t>
            </w:r>
          </w:p>
        </w:tc>
        <w:tc>
          <w:tcPr>
            <w:tcW w:w="2072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-2.18 (-12.83 to 8.46)</w:t>
            </w:r>
          </w:p>
        </w:tc>
        <w:tc>
          <w:tcPr>
            <w:tcW w:w="950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5A7862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0.678</w:t>
            </w: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noWrap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>ESV, ml</w:t>
            </w:r>
          </w:p>
        </w:tc>
        <w:tc>
          <w:tcPr>
            <w:tcW w:w="15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400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599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394" w:type="dxa"/>
            <w:noWrap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714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451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1067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2072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  <w:tc>
          <w:tcPr>
            <w:tcW w:w="950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Rest</w:t>
            </w:r>
          </w:p>
        </w:tc>
        <w:tc>
          <w:tcPr>
            <w:tcW w:w="1500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42.54 (23.09)</w:t>
            </w:r>
          </w:p>
        </w:tc>
        <w:tc>
          <w:tcPr>
            <w:tcW w:w="1400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40.47 (25.34)</w:t>
            </w:r>
          </w:p>
        </w:tc>
        <w:tc>
          <w:tcPr>
            <w:tcW w:w="1599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42.25 (21.38)</w:t>
            </w:r>
          </w:p>
        </w:tc>
        <w:tc>
          <w:tcPr>
            <w:tcW w:w="1394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40.27 (18.35)</w:t>
            </w:r>
          </w:p>
        </w:tc>
        <w:tc>
          <w:tcPr>
            <w:tcW w:w="714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5A7862">
              <w:rPr>
                <w:rFonts w:eastAsia="Calibri"/>
                <w:sz w:val="20"/>
                <w:szCs w:val="20"/>
                <w:bdr w:val="none" w:sz="0" w:space="0" w:color="auto"/>
              </w:rPr>
              <w:t>30</w:t>
            </w:r>
          </w:p>
        </w:tc>
        <w:tc>
          <w:tcPr>
            <w:tcW w:w="1451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-2.07 (12.05)</w:t>
            </w:r>
          </w:p>
        </w:tc>
        <w:tc>
          <w:tcPr>
            <w:tcW w:w="1067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-1.98 (13.38)</w:t>
            </w:r>
          </w:p>
        </w:tc>
        <w:tc>
          <w:tcPr>
            <w:tcW w:w="2072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-0.09 (-7.00 to 6.81)</w:t>
            </w:r>
          </w:p>
        </w:tc>
        <w:tc>
          <w:tcPr>
            <w:tcW w:w="950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0.978</w:t>
            </w: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Low Stress</w:t>
            </w:r>
          </w:p>
        </w:tc>
        <w:tc>
          <w:tcPr>
            <w:tcW w:w="1500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30.03 (19.77)</w:t>
            </w:r>
          </w:p>
        </w:tc>
        <w:tc>
          <w:tcPr>
            <w:tcW w:w="1400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27.35 (20.12)</w:t>
            </w:r>
          </w:p>
        </w:tc>
        <w:tc>
          <w:tcPr>
            <w:tcW w:w="1599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28.64 (17.36)</w:t>
            </w:r>
          </w:p>
        </w:tc>
        <w:tc>
          <w:tcPr>
            <w:tcW w:w="1394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27.61 (16.90)</w:t>
            </w:r>
          </w:p>
        </w:tc>
        <w:tc>
          <w:tcPr>
            <w:tcW w:w="714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5A7862">
              <w:rPr>
                <w:rFonts w:eastAsia="Calibri"/>
                <w:sz w:val="20"/>
                <w:szCs w:val="20"/>
                <w:bdr w:val="none" w:sz="0" w:space="0" w:color="auto"/>
              </w:rPr>
              <w:t>29</w:t>
            </w:r>
          </w:p>
        </w:tc>
        <w:tc>
          <w:tcPr>
            <w:tcW w:w="1451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-2.77 (7.80)</w:t>
            </w:r>
          </w:p>
        </w:tc>
        <w:tc>
          <w:tcPr>
            <w:tcW w:w="1067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-1.16 (10.24)</w:t>
            </w:r>
          </w:p>
        </w:tc>
        <w:tc>
          <w:tcPr>
            <w:tcW w:w="2072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-1.61 (-7.09 to 3.87)</w:t>
            </w:r>
          </w:p>
        </w:tc>
        <w:tc>
          <w:tcPr>
            <w:tcW w:w="950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0.552</w:t>
            </w: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Peak Stress</w:t>
            </w:r>
          </w:p>
        </w:tc>
        <w:tc>
          <w:tcPr>
            <w:tcW w:w="1500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21.02 (14.59)</w:t>
            </w:r>
          </w:p>
        </w:tc>
        <w:tc>
          <w:tcPr>
            <w:tcW w:w="1400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19.96 (15.07)</w:t>
            </w:r>
          </w:p>
        </w:tc>
        <w:tc>
          <w:tcPr>
            <w:tcW w:w="1599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21.41 (15.40)</w:t>
            </w:r>
          </w:p>
        </w:tc>
        <w:tc>
          <w:tcPr>
            <w:tcW w:w="1394" w:type="dxa"/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19.80 (13.30)</w:t>
            </w:r>
          </w:p>
        </w:tc>
        <w:tc>
          <w:tcPr>
            <w:tcW w:w="714" w:type="dxa"/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5A7862">
              <w:rPr>
                <w:rFonts w:eastAsia="Calibri"/>
                <w:sz w:val="20"/>
                <w:szCs w:val="20"/>
                <w:bdr w:val="none" w:sz="0" w:space="0" w:color="auto"/>
              </w:rPr>
              <w:t>24</w:t>
            </w:r>
          </w:p>
        </w:tc>
        <w:tc>
          <w:tcPr>
            <w:tcW w:w="1451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-0.52 (6.49)</w:t>
            </w:r>
          </w:p>
        </w:tc>
        <w:tc>
          <w:tcPr>
            <w:tcW w:w="1067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-1.52 (9.65)</w:t>
            </w:r>
          </w:p>
        </w:tc>
        <w:tc>
          <w:tcPr>
            <w:tcW w:w="2072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1.00 (-4.68</w:t>
            </w:r>
          </w:p>
        </w:tc>
        <w:tc>
          <w:tcPr>
            <w:tcW w:w="950" w:type="dxa"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0.719</w:t>
            </w:r>
          </w:p>
        </w:tc>
      </w:tr>
      <w:tr w:rsidR="008A200C" w:rsidRPr="000576BD" w:rsidTr="000B762E">
        <w:trPr>
          <w:trHeight w:val="300"/>
        </w:trPr>
        <w:tc>
          <w:tcPr>
            <w:tcW w:w="1526" w:type="dxa"/>
            <w:tcBorders>
              <w:bottom w:val="single" w:sz="4" w:space="0" w:color="auto"/>
            </w:tcBorders>
            <w:noWrap/>
            <w:hideMark/>
          </w:tcPr>
          <w:p w:rsidR="008A200C" w:rsidRPr="000576BD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0576BD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 Recovery 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38.84 (25.47)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35.39 (22.94)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36.54 (17.57)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noWrap/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37.12 (20.56)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8A200C" w:rsidRPr="005A7862" w:rsidRDefault="008A200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0"/>
                <w:szCs w:val="20"/>
                <w:bdr w:val="none" w:sz="0" w:space="0" w:color="auto"/>
              </w:rPr>
            </w:pPr>
            <w:r w:rsidRPr="005A7862">
              <w:rPr>
                <w:rFonts w:eastAsia="Calibri"/>
                <w:sz w:val="20"/>
                <w:szCs w:val="20"/>
                <w:bdr w:val="none" w:sz="0" w:space="0" w:color="auto"/>
              </w:rPr>
              <w:t>29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-3.66 (9.34)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0.55 (13.64)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-4.21 (-11.47 to 3.04)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8A200C" w:rsidRPr="005A7862" w:rsidRDefault="008A200C" w:rsidP="000B762E">
            <w:pPr>
              <w:jc w:val="center"/>
              <w:rPr>
                <w:sz w:val="20"/>
                <w:szCs w:val="20"/>
              </w:rPr>
            </w:pPr>
            <w:r w:rsidRPr="005A7862">
              <w:rPr>
                <w:sz w:val="20"/>
                <w:szCs w:val="20"/>
              </w:rPr>
              <w:t>0.244</w:t>
            </w:r>
          </w:p>
        </w:tc>
      </w:tr>
    </w:tbl>
    <w:p w:rsidR="008A200C" w:rsidRPr="009E3D82" w:rsidRDefault="008A200C" w:rsidP="008A200C">
      <w:pPr>
        <w:rPr>
          <w:lang w:val="da-DK"/>
        </w:rPr>
      </w:pPr>
    </w:p>
    <w:p w:rsidR="008A200C" w:rsidRPr="000576BD" w:rsidRDefault="008A200C" w:rsidP="008A20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sz w:val="20"/>
          <w:szCs w:val="20"/>
          <w:bdr w:val="none" w:sz="0" w:space="0" w:color="auto"/>
        </w:rPr>
      </w:pPr>
      <w:r w:rsidRPr="000576BD">
        <w:rPr>
          <w:rFonts w:eastAsia="Calibri"/>
          <w:sz w:val="20"/>
          <w:szCs w:val="20"/>
          <w:bdr w:val="none" w:sz="0" w:space="0" w:color="auto"/>
        </w:rPr>
        <w:t>Data are expressed as the mean (SD).N is the number of subjects for each treatment phase with valid measurements in each stress level.</w:t>
      </w:r>
      <w:r w:rsidRPr="000576BD">
        <w:rPr>
          <w:rFonts w:eastAsia="Calibri"/>
          <w:sz w:val="20"/>
          <w:szCs w:val="20"/>
          <w:bdr w:val="none" w:sz="0" w:space="0" w:color="auto"/>
        </w:rPr>
        <w:br/>
      </w:r>
      <w:r>
        <w:rPr>
          <w:rFonts w:eastAsia="Calibri"/>
          <w:sz w:val="20"/>
          <w:szCs w:val="20"/>
          <w:bdr w:val="none" w:sz="0" w:space="0" w:color="auto"/>
        </w:rPr>
        <w:t>EDV</w:t>
      </w:r>
      <w:r w:rsidRPr="000576BD">
        <w:rPr>
          <w:rFonts w:eastAsia="Calibri"/>
          <w:sz w:val="20"/>
          <w:szCs w:val="20"/>
          <w:bdr w:val="none" w:sz="0" w:space="0" w:color="auto"/>
        </w:rPr>
        <w:t xml:space="preserve">, </w:t>
      </w:r>
      <w:r>
        <w:rPr>
          <w:rFonts w:eastAsia="Calibri"/>
          <w:sz w:val="20"/>
          <w:szCs w:val="20"/>
          <w:bdr w:val="none" w:sz="0" w:space="0" w:color="auto"/>
        </w:rPr>
        <w:t>end-diastolic volume; ESV, end-systolic volume</w:t>
      </w:r>
    </w:p>
    <w:p w:rsidR="008A200C" w:rsidRDefault="008A20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b/>
          <w:sz w:val="20"/>
          <w:szCs w:val="20"/>
        </w:rPr>
        <w:sectPr w:rsidR="008A200C" w:rsidSect="008A200C">
          <w:pgSz w:w="16840" w:h="11907" w:orient="landscape" w:code="9"/>
          <w:pgMar w:top="1134" w:right="1701" w:bottom="1134" w:left="1701" w:header="709" w:footer="709" w:gutter="0"/>
          <w:cols w:space="708"/>
          <w:docGrid w:linePitch="360"/>
        </w:sectPr>
      </w:pPr>
      <w:r>
        <w:rPr>
          <w:b/>
          <w:sz w:val="20"/>
          <w:szCs w:val="20"/>
        </w:rPr>
        <w:br w:type="page"/>
      </w:r>
    </w:p>
    <w:p w:rsidR="008A200C" w:rsidRDefault="008A20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b/>
          <w:sz w:val="20"/>
          <w:szCs w:val="20"/>
        </w:rPr>
      </w:pPr>
    </w:p>
    <w:p w:rsidR="00B6093C" w:rsidRDefault="00B60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b/>
          <w:sz w:val="20"/>
          <w:szCs w:val="20"/>
        </w:rPr>
      </w:pPr>
    </w:p>
    <w:p w:rsidR="00B6093C" w:rsidRDefault="00B6093C" w:rsidP="00B6093C">
      <w:pPr>
        <w:rPr>
          <w:b/>
          <w:sz w:val="20"/>
          <w:szCs w:val="20"/>
        </w:rPr>
      </w:pPr>
    </w:p>
    <w:p w:rsidR="00B6093C" w:rsidRPr="00B6093C" w:rsidRDefault="00A75E1A" w:rsidP="00B6093C">
      <w:pPr>
        <w:rPr>
          <w:sz w:val="20"/>
          <w:szCs w:val="20"/>
        </w:rPr>
      </w:pPr>
      <w:r w:rsidRPr="00B6093C">
        <w:rPr>
          <w:b/>
          <w:sz w:val="20"/>
          <w:szCs w:val="20"/>
        </w:rPr>
        <w:t xml:space="preserve">Table </w:t>
      </w:r>
      <w:proofErr w:type="spellStart"/>
      <w:r w:rsidR="00B6093C" w:rsidRPr="00B6093C">
        <w:rPr>
          <w:b/>
          <w:sz w:val="20"/>
          <w:szCs w:val="20"/>
        </w:rPr>
        <w:t>S3</w:t>
      </w:r>
      <w:proofErr w:type="spellEnd"/>
      <w:r w:rsidR="00B6093C" w:rsidRPr="00B6093C">
        <w:rPr>
          <w:sz w:val="20"/>
          <w:szCs w:val="20"/>
        </w:rPr>
        <w:t xml:space="preserve"> Changes in left ventricular ejection fraction by </w:t>
      </w:r>
      <w:r w:rsidR="00A0642A">
        <w:rPr>
          <w:sz w:val="20"/>
          <w:szCs w:val="20"/>
        </w:rPr>
        <w:t xml:space="preserve">in patients with abnormal </w:t>
      </w:r>
      <w:r w:rsidR="00B6093C" w:rsidRPr="00B6093C">
        <w:rPr>
          <w:sz w:val="20"/>
          <w:szCs w:val="20"/>
        </w:rPr>
        <w:t>dobutamine stress response</w:t>
      </w:r>
    </w:p>
    <w:p w:rsidR="00B6093C" w:rsidRDefault="00B6093C" w:rsidP="00B6093C"/>
    <w:tbl>
      <w:tblPr>
        <w:tblStyle w:val="TableGrid"/>
        <w:tblW w:w="9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22"/>
        <w:gridCol w:w="1386"/>
        <w:gridCol w:w="1266"/>
        <w:gridCol w:w="2022"/>
        <w:gridCol w:w="916"/>
        <w:gridCol w:w="937"/>
      </w:tblGrid>
      <w:tr w:rsidR="00B6093C" w:rsidRPr="00791DB4" w:rsidTr="000B762E">
        <w:trPr>
          <w:trHeight w:val="300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:rsidR="00B6093C" w:rsidRPr="00791DB4" w:rsidRDefault="00B6093C" w:rsidP="000B76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1DB4">
              <w:rPr>
                <w:rFonts w:cstheme="minorHAnsi"/>
                <w:sz w:val="20"/>
                <w:szCs w:val="20"/>
              </w:rPr>
              <w:t>Treatment effect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1DB4">
              <w:rPr>
                <w:rFonts w:cstheme="minorHAnsi"/>
                <w:sz w:val="20"/>
                <w:szCs w:val="20"/>
              </w:rPr>
              <w:t>Difference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1DB4">
              <w:rPr>
                <w:rFonts w:cstheme="minorHAnsi"/>
                <w:sz w:val="20"/>
                <w:szCs w:val="20"/>
              </w:rPr>
              <w:t>N</w:t>
            </w: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:rsidR="00B6093C" w:rsidRPr="00791DB4" w:rsidRDefault="00B6093C" w:rsidP="000B76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1DB4">
              <w:rPr>
                <w:rFonts w:cstheme="minorHAnsi"/>
                <w:sz w:val="20"/>
                <w:szCs w:val="20"/>
              </w:rPr>
              <w:t>Liraglutide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1DB4">
              <w:rPr>
                <w:rFonts w:cstheme="minorHAnsi"/>
                <w:sz w:val="20"/>
                <w:szCs w:val="20"/>
              </w:rPr>
              <w:t>Placebo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:rsidR="00B6093C" w:rsidRPr="0021738F" w:rsidRDefault="00B6093C" w:rsidP="000B762E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  <w:vAlign w:val="center"/>
          </w:tcPr>
          <w:p w:rsidR="00B6093C" w:rsidRPr="0021738F" w:rsidRDefault="00B6093C" w:rsidP="000B7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LVEF, %</w:t>
            </w:r>
          </w:p>
        </w:tc>
        <w:tc>
          <w:tcPr>
            <w:tcW w:w="138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2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  <w:vAlign w:val="center"/>
          </w:tcPr>
          <w:p w:rsidR="00B6093C" w:rsidRPr="0021738F" w:rsidRDefault="00B6093C" w:rsidP="000B762E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2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</w:tcPr>
          <w:p w:rsidR="00B6093C" w:rsidRPr="0021738F" w:rsidRDefault="00B6093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21738F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</w:t>
            </w: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</w:t>
            </w:r>
            <w:r w:rsidRPr="0021738F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Rest</w:t>
            </w:r>
          </w:p>
        </w:tc>
        <w:tc>
          <w:tcPr>
            <w:tcW w:w="138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-0.01 (5.76)</w:t>
            </w:r>
          </w:p>
        </w:tc>
        <w:tc>
          <w:tcPr>
            <w:tcW w:w="126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0.65 (5.43)</w:t>
            </w:r>
          </w:p>
        </w:tc>
        <w:tc>
          <w:tcPr>
            <w:tcW w:w="2022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-0.66 (-7.01 to 5.70)</w:t>
            </w:r>
          </w:p>
        </w:tc>
        <w:tc>
          <w:tcPr>
            <w:tcW w:w="916" w:type="dxa"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0.817</w:t>
            </w:r>
          </w:p>
        </w:tc>
        <w:tc>
          <w:tcPr>
            <w:tcW w:w="937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9</w:t>
            </w: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</w:tcPr>
          <w:p w:rsidR="00B6093C" w:rsidRPr="0021738F" w:rsidRDefault="00B6093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21738F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</w:t>
            </w: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</w:t>
            </w:r>
            <w:r w:rsidRPr="0021738F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Low Stress</w:t>
            </w:r>
          </w:p>
        </w:tc>
        <w:tc>
          <w:tcPr>
            <w:tcW w:w="138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-1.87 (6.40)</w:t>
            </w:r>
          </w:p>
        </w:tc>
        <w:tc>
          <w:tcPr>
            <w:tcW w:w="126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0.63 (4.83)</w:t>
            </w:r>
          </w:p>
        </w:tc>
        <w:tc>
          <w:tcPr>
            <w:tcW w:w="2022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-2.50 (-7.45 to 2.44)</w:t>
            </w:r>
          </w:p>
        </w:tc>
        <w:tc>
          <w:tcPr>
            <w:tcW w:w="916" w:type="dxa"/>
            <w:vAlign w:val="center"/>
          </w:tcPr>
          <w:p w:rsidR="00B6093C" w:rsidRPr="0021738F" w:rsidRDefault="00B6093C" w:rsidP="000B762E">
            <w:pPr>
              <w:jc w:val="center"/>
              <w:rPr>
                <w:color w:val="000000"/>
                <w:sz w:val="20"/>
                <w:szCs w:val="20"/>
              </w:rPr>
            </w:pPr>
            <w:r w:rsidRPr="0021738F">
              <w:rPr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937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9</w:t>
            </w: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</w:tcPr>
          <w:p w:rsidR="00B6093C" w:rsidRPr="0021738F" w:rsidRDefault="00B6093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21738F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</w:t>
            </w: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</w:t>
            </w:r>
            <w:r w:rsidRPr="0021738F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Peak Stress</w:t>
            </w:r>
          </w:p>
        </w:tc>
        <w:tc>
          <w:tcPr>
            <w:tcW w:w="138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2.66 (6.06)</w:t>
            </w:r>
          </w:p>
        </w:tc>
        <w:tc>
          <w:tcPr>
            <w:tcW w:w="126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-1.24 (6.39)</w:t>
            </w:r>
          </w:p>
        </w:tc>
        <w:tc>
          <w:tcPr>
            <w:tcW w:w="2022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3.90 (-3.86 to 11.65)</w:t>
            </w:r>
          </w:p>
        </w:tc>
        <w:tc>
          <w:tcPr>
            <w:tcW w:w="916" w:type="dxa"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0.273</w:t>
            </w:r>
          </w:p>
        </w:tc>
        <w:tc>
          <w:tcPr>
            <w:tcW w:w="937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8</w:t>
            </w: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</w:tcPr>
          <w:p w:rsidR="00B6093C" w:rsidRPr="0021738F" w:rsidRDefault="00B6093C" w:rsidP="000B76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</w:pPr>
            <w:r w:rsidRPr="0021738F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</w:t>
            </w: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 </w:t>
            </w:r>
            <w:r w:rsidRPr="0021738F">
              <w:rPr>
                <w:rFonts w:eastAsia="Times New Roman"/>
                <w:color w:val="000000"/>
                <w:sz w:val="20"/>
                <w:szCs w:val="20"/>
                <w:bdr w:val="none" w:sz="0" w:space="0" w:color="auto"/>
                <w:lang w:eastAsia="da-DK"/>
              </w:rPr>
              <w:t xml:space="preserve"> Recovery </w:t>
            </w:r>
          </w:p>
        </w:tc>
        <w:tc>
          <w:tcPr>
            <w:tcW w:w="138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3.43 (7.13)</w:t>
            </w:r>
          </w:p>
        </w:tc>
        <w:tc>
          <w:tcPr>
            <w:tcW w:w="1266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0.73 (10.19)</w:t>
            </w:r>
          </w:p>
        </w:tc>
        <w:tc>
          <w:tcPr>
            <w:tcW w:w="2022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2.70 (-7.53 to 12.93)</w:t>
            </w:r>
          </w:p>
        </w:tc>
        <w:tc>
          <w:tcPr>
            <w:tcW w:w="916" w:type="dxa"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0.560</w:t>
            </w:r>
          </w:p>
        </w:tc>
        <w:tc>
          <w:tcPr>
            <w:tcW w:w="937" w:type="dxa"/>
            <w:noWrap/>
            <w:vAlign w:val="center"/>
          </w:tcPr>
          <w:p w:rsidR="00B6093C" w:rsidRPr="0021738F" w:rsidRDefault="00B6093C" w:rsidP="000B762E">
            <w:pPr>
              <w:jc w:val="center"/>
              <w:rPr>
                <w:sz w:val="20"/>
                <w:szCs w:val="20"/>
              </w:rPr>
            </w:pPr>
            <w:r w:rsidRPr="0021738F">
              <w:rPr>
                <w:sz w:val="20"/>
                <w:szCs w:val="20"/>
              </w:rPr>
              <w:t>9</w:t>
            </w:r>
          </w:p>
        </w:tc>
      </w:tr>
      <w:tr w:rsidR="00B6093C" w:rsidRPr="00791DB4" w:rsidTr="000B762E">
        <w:trPr>
          <w:trHeight w:val="300"/>
        </w:trPr>
        <w:tc>
          <w:tcPr>
            <w:tcW w:w="2522" w:type="dxa"/>
            <w:tcBorders>
              <w:bottom w:val="single" w:sz="4" w:space="0" w:color="auto"/>
            </w:tcBorders>
            <w:vAlign w:val="center"/>
          </w:tcPr>
          <w:p w:rsidR="00B6093C" w:rsidRPr="00791DB4" w:rsidRDefault="00B6093C" w:rsidP="000B76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2" w:type="dxa"/>
            <w:tcBorders>
              <w:bottom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vAlign w:val="center"/>
          </w:tcPr>
          <w:p w:rsidR="00B6093C" w:rsidRPr="00791DB4" w:rsidRDefault="00B6093C" w:rsidP="000B762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B6093C" w:rsidRPr="002956F7" w:rsidRDefault="00B6093C" w:rsidP="00B6093C">
      <w:pPr>
        <w:rPr>
          <w:sz w:val="20"/>
        </w:rPr>
      </w:pPr>
      <w:r w:rsidRPr="002956F7">
        <w:rPr>
          <w:sz w:val="20"/>
        </w:rPr>
        <w:t>LVEF, left ventricular ejection fraction</w:t>
      </w:r>
    </w:p>
    <w:p w:rsidR="00B6093C" w:rsidRDefault="00B6093C" w:rsidP="00B6093C"/>
    <w:p w:rsidR="00B6093C" w:rsidRDefault="00B60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eastAsia="Calibri"/>
          <w:b/>
          <w:sz w:val="20"/>
          <w:szCs w:val="20"/>
          <w:bdr w:val="none" w:sz="0" w:space="0" w:color="auto"/>
        </w:rPr>
      </w:pPr>
      <w:bookmarkStart w:id="0" w:name="_GoBack"/>
      <w:bookmarkEnd w:id="0"/>
    </w:p>
    <w:p w:rsidR="00B6093C" w:rsidRDefault="00B60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eastAsia="Calibri"/>
          <w:b/>
          <w:sz w:val="20"/>
          <w:szCs w:val="20"/>
          <w:bdr w:val="none" w:sz="0" w:space="0" w:color="auto"/>
        </w:rPr>
      </w:pPr>
      <w:r>
        <w:rPr>
          <w:rFonts w:eastAsia="Calibri"/>
          <w:b/>
          <w:sz w:val="20"/>
          <w:szCs w:val="20"/>
          <w:bdr w:val="none" w:sz="0" w:space="0" w:color="auto"/>
        </w:rPr>
        <w:br w:type="page"/>
      </w:r>
    </w:p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20"/>
          <w:szCs w:val="20"/>
          <w:bdr w:val="none" w:sz="0" w:space="0" w:color="auto"/>
        </w:rPr>
      </w:pPr>
      <w:r w:rsidRPr="00F459CD">
        <w:rPr>
          <w:rFonts w:eastAsia="Calibri"/>
          <w:b/>
          <w:sz w:val="20"/>
          <w:szCs w:val="20"/>
          <w:bdr w:val="none" w:sz="0" w:space="0" w:color="auto"/>
        </w:rPr>
        <w:lastRenderedPageBreak/>
        <w:t>Table S</w:t>
      </w:r>
      <w:r w:rsidR="00B6093C">
        <w:rPr>
          <w:rFonts w:eastAsia="Calibri"/>
          <w:b/>
          <w:sz w:val="20"/>
          <w:szCs w:val="20"/>
          <w:bdr w:val="none" w:sz="0" w:space="0" w:color="auto"/>
        </w:rPr>
        <w:t>4</w:t>
      </w:r>
      <w:r w:rsidRPr="00F459CD">
        <w:rPr>
          <w:rFonts w:eastAsia="Calibri"/>
          <w:b/>
          <w:sz w:val="20"/>
          <w:szCs w:val="20"/>
          <w:bdr w:val="none" w:sz="0" w:space="0" w:color="auto"/>
        </w:rPr>
        <w:t>. Changes in dobutamine stress hemodynamic</w:t>
      </w:r>
    </w:p>
    <w:tbl>
      <w:tblPr>
        <w:tblStyle w:val="Tabel-Git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1275"/>
        <w:gridCol w:w="1277"/>
        <w:gridCol w:w="1559"/>
        <w:gridCol w:w="1285"/>
        <w:gridCol w:w="850"/>
      </w:tblGrid>
      <w:tr w:rsidR="00A75A65" w:rsidRPr="00F459CD" w:rsidTr="009B0EF1">
        <w:trPr>
          <w:trHeight w:val="539"/>
        </w:trPr>
        <w:tc>
          <w:tcPr>
            <w:tcW w:w="2518" w:type="dxa"/>
            <w:tcBorders>
              <w:top w:val="single" w:sz="4" w:space="0" w:color="auto"/>
            </w:tcBorders>
            <w:noWrap/>
            <w:vAlign w:val="center"/>
          </w:tcPr>
          <w:p w:rsidR="00A75A65" w:rsidRPr="00A75A65" w:rsidRDefault="00A75A65" w:rsidP="009B0EF1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Treatment effect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F459CD">
              <w:rPr>
                <w:b/>
                <w:sz w:val="20"/>
                <w:szCs w:val="20"/>
              </w:rPr>
              <w:t>p-value</w:t>
            </w:r>
          </w:p>
        </w:tc>
      </w:tr>
      <w:tr w:rsidR="00A75A65" w:rsidRPr="00F459CD" w:rsidTr="009B0EF1">
        <w:trPr>
          <w:trHeight w:val="354"/>
        </w:trPr>
        <w:tc>
          <w:tcPr>
            <w:tcW w:w="25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Liraglutide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Placebo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Systolic blood pressure, mmHg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Rest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-9.0 (17.9)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-6.6 (24.5)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-2.4 (29.0)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-13.4 to 8.6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0.657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Low Stress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-7.3 (18.5)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-7.5 (19.6)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0.2 (29.8)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-12.1 to 12.5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0.974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Peak Stress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6.0 (21.9)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-0.9 (23.3)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6.8 (37.7)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-9.1 to 22.8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0.384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Recovery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-1.2 (26.7)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-4.2 (21.9)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3.0 (37.7)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-11.6 to 17.6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0.680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Diastolic blood pressure, mmHg</w:t>
            </w:r>
          </w:p>
        </w:tc>
        <w:tc>
          <w:tcPr>
            <w:tcW w:w="1275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Rest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-2.0 (9.5)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-2.9 (11.1)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0.9 (15.9)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-5.2 to 7.0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0.764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Low Stress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-3.8 (12.4)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-6.4 (11.1)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2.6 (15.3)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-3.8 to 8.9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0.412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Peak Stress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-5.0 (19.5)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-0.9 (10.3)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-4.1 (22.5)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-13.6 to 5.4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0.378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Recovery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1.5 (11.7)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-2.1 (11.1)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3.6 (17.2)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-3.0 to 10.3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0.276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Heart rate, bpm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Rest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6.6 (10.6)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0.5 (8.1)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6.2 (14.4)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0.8 to 11.5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0.001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Low Stress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10.1 (16.9)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-0.2 (14.9)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10.3 (26.6)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0.2 to 20.4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0.046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Peak Stress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3.3 (9.5)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-2.0 (9.4)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5.3 (9.8)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1.2 to 9.5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0.014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 xml:space="preserve">   Recovery</w:t>
            </w:r>
          </w:p>
        </w:tc>
        <w:tc>
          <w:tcPr>
            <w:tcW w:w="127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4.5 (14.3)</w:t>
            </w:r>
          </w:p>
        </w:tc>
        <w:tc>
          <w:tcPr>
            <w:tcW w:w="1277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-1.2 (11)</w:t>
            </w:r>
          </w:p>
        </w:tc>
        <w:tc>
          <w:tcPr>
            <w:tcW w:w="155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5.7 (18.3)</w:t>
            </w:r>
          </w:p>
        </w:tc>
        <w:tc>
          <w:tcPr>
            <w:tcW w:w="128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-1.3 to 12.6</w:t>
            </w:r>
          </w:p>
        </w:tc>
        <w:tc>
          <w:tcPr>
            <w:tcW w:w="8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0.106</w:t>
            </w:r>
          </w:p>
        </w:tc>
      </w:tr>
      <w:tr w:rsidR="00A75A65" w:rsidRPr="00F459CD" w:rsidTr="009B0EF1">
        <w:trPr>
          <w:trHeight w:val="300"/>
        </w:trPr>
        <w:tc>
          <w:tcPr>
            <w:tcW w:w="2518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</w:tbl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sz w:val="20"/>
          <w:szCs w:val="20"/>
          <w:bdr w:val="none" w:sz="0" w:space="0" w:color="auto"/>
        </w:rPr>
      </w:pPr>
      <w:r w:rsidRPr="00F459CD">
        <w:rPr>
          <w:rFonts w:eastAsia="Calibri"/>
          <w:sz w:val="20"/>
          <w:szCs w:val="20"/>
          <w:bdr w:val="none" w:sz="0" w:space="0" w:color="auto"/>
        </w:rPr>
        <w:t>Data are expressed as the mean (SD).</w:t>
      </w:r>
      <w:r w:rsidRPr="00F459CD">
        <w:rPr>
          <w:rFonts w:eastAsia="Calibri"/>
          <w:sz w:val="20"/>
          <w:szCs w:val="20"/>
          <w:bdr w:val="none" w:sz="0" w:space="0" w:color="auto"/>
        </w:rPr>
        <w:br/>
      </w:r>
      <w:proofErr w:type="gramStart"/>
      <w:r w:rsidRPr="00F459CD">
        <w:rPr>
          <w:rFonts w:eastAsia="Calibri"/>
          <w:sz w:val="20"/>
          <w:szCs w:val="20"/>
          <w:bdr w:val="none" w:sz="0" w:space="0" w:color="auto"/>
        </w:rPr>
        <w:t>bpm</w:t>
      </w:r>
      <w:proofErr w:type="gramEnd"/>
      <w:r w:rsidRPr="00F459CD">
        <w:rPr>
          <w:rFonts w:eastAsia="Calibri"/>
          <w:sz w:val="20"/>
          <w:szCs w:val="20"/>
          <w:bdr w:val="none" w:sz="0" w:space="0" w:color="auto"/>
        </w:rPr>
        <w:t>, beats per minute</w:t>
      </w:r>
    </w:p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18"/>
          <w:szCs w:val="18"/>
          <w:bdr w:val="none" w:sz="0" w:space="0" w:color="auto"/>
        </w:rPr>
      </w:pPr>
    </w:p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18"/>
          <w:szCs w:val="18"/>
          <w:bdr w:val="none" w:sz="0" w:space="0" w:color="auto"/>
        </w:rPr>
      </w:pPr>
      <w:r w:rsidRPr="00F459CD">
        <w:rPr>
          <w:rFonts w:eastAsia="Calibri"/>
          <w:b/>
          <w:sz w:val="18"/>
          <w:szCs w:val="18"/>
          <w:bdr w:val="none" w:sz="0" w:space="0" w:color="auto"/>
        </w:rPr>
        <w:br w:type="page"/>
      </w:r>
    </w:p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20"/>
          <w:szCs w:val="20"/>
          <w:bdr w:val="none" w:sz="0" w:space="0" w:color="auto"/>
        </w:rPr>
      </w:pPr>
      <w:r w:rsidRPr="00F459CD">
        <w:rPr>
          <w:rFonts w:eastAsia="Calibri"/>
          <w:b/>
          <w:sz w:val="20"/>
          <w:szCs w:val="20"/>
          <w:bdr w:val="none" w:sz="0" w:space="0" w:color="auto"/>
        </w:rPr>
        <w:lastRenderedPageBreak/>
        <w:t>Table S</w:t>
      </w:r>
      <w:r w:rsidR="00B6093C">
        <w:rPr>
          <w:rFonts w:eastAsia="Calibri"/>
          <w:b/>
          <w:sz w:val="20"/>
          <w:szCs w:val="20"/>
          <w:bdr w:val="none" w:sz="0" w:space="0" w:color="auto"/>
        </w:rPr>
        <w:t>5</w:t>
      </w:r>
      <w:r w:rsidRPr="00F459CD">
        <w:rPr>
          <w:rFonts w:eastAsia="Calibri"/>
          <w:b/>
          <w:sz w:val="20"/>
          <w:szCs w:val="20"/>
          <w:bdr w:val="none" w:sz="0" w:space="0" w:color="auto"/>
        </w:rPr>
        <w:t>. List of total adverse events in study.</w:t>
      </w:r>
    </w:p>
    <w:tbl>
      <w:tblPr>
        <w:tblStyle w:val="Tabel-Git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50"/>
        <w:gridCol w:w="2825"/>
        <w:gridCol w:w="1802"/>
        <w:gridCol w:w="1802"/>
        <w:gridCol w:w="1769"/>
      </w:tblGrid>
      <w:tr w:rsidR="00A75A65" w:rsidRPr="00F459CD" w:rsidTr="009B0EF1">
        <w:trPr>
          <w:trHeight w:val="315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Liraglutide period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Placebo period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Washout period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Abnormal blood test</w:t>
            </w:r>
          </w:p>
        </w:tc>
        <w:tc>
          <w:tcPr>
            <w:tcW w:w="282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Amylase increased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Abnormal blood test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Anemia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Abnormal blood test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Creatinine Increased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(7.7)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Abnormal blood test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PSA Elevated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Cardiac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Atrial Fibrillation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(7.7)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Cardiac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Non Cardiac Chest Pain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(15.4)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Cardiac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Chest Pain Cardiac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(2.2)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3 (7.9)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(7.7)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Cardiac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Dyspnea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Cardiac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Myocardial Infarction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(2.2)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Cardiac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Palpitations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Cardiac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Sinus Tachycardia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(2.2)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Anorexia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12 (13.2)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Bloating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Constipation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5 (5.5)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(5.3)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Dehydration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Diarrhea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7 (7.7)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4 (10.5)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(7.7)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Gastroesophageal Reflux Disease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8 (8.8)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Gastroenteritis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(7.7)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Nausea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18 (19.8)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3 (7.9)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Stomach Pain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(5.3)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Gastrointestinal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Vomiting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4 (4.4)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lastRenderedPageBreak/>
              <w:t>Infection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Chills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Infection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Infection eye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Infection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Infections Other Cold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3 (7.9)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(7.7)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Infection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Sinusitis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(2.2)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Infection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Skin Infection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(15.4)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Muscle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Myalgia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(7.7)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Neurological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Dizziness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5 (5.5)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3 (7.9)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(15.4)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Neurological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Erectile Dysfunction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Neurological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Headache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(2.2)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Neurological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Insomnia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(5.3)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Neurological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Libido Decreased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Neurological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Concussion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Neurological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Somnolence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(2.2)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Other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Fat Biopsy Related Complication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(2.2)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Renal, urine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Proteinuria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Renal, urine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Discoloration of Urine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Skin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Pruritus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 (2.2)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Skin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Maculopapular Rash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Vascular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Allergic reaction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Vascular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Hot flash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(2.6)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Vascular</w:t>
            </w:r>
          </w:p>
        </w:tc>
        <w:tc>
          <w:tcPr>
            <w:tcW w:w="282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Vascular Disorders - Hypotension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 (1.1)</w:t>
            </w:r>
          </w:p>
        </w:tc>
        <w:tc>
          <w:tcPr>
            <w:tcW w:w="1802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  <w:tc>
          <w:tcPr>
            <w:tcW w:w="1769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 (0)</w:t>
            </w:r>
          </w:p>
        </w:tc>
      </w:tr>
      <w:tr w:rsidR="00A75A65" w:rsidRPr="00F459CD" w:rsidTr="009B0EF1">
        <w:trPr>
          <w:trHeight w:val="300"/>
        </w:trPr>
        <w:tc>
          <w:tcPr>
            <w:tcW w:w="16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b/>
                <w:sz w:val="20"/>
                <w:szCs w:val="20"/>
              </w:rPr>
            </w:pPr>
            <w:r w:rsidRPr="00F459CD">
              <w:rPr>
                <w:b/>
                <w:sz w:val="20"/>
                <w:szCs w:val="20"/>
              </w:rPr>
              <w:t>Total events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13</w:t>
            </w:r>
          </w:p>
        </w:tc>
      </w:tr>
    </w:tbl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sz w:val="20"/>
          <w:szCs w:val="20"/>
          <w:bdr w:val="none" w:sz="0" w:space="0" w:color="auto"/>
        </w:rPr>
      </w:pPr>
      <w:r w:rsidRPr="00F459CD">
        <w:rPr>
          <w:rFonts w:eastAsia="Calibri"/>
          <w:sz w:val="20"/>
          <w:szCs w:val="20"/>
          <w:bdr w:val="none" w:sz="0" w:space="0" w:color="auto"/>
        </w:rPr>
        <w:t xml:space="preserve">Data are expressed as </w:t>
      </w:r>
      <w:proofErr w:type="gramStart"/>
      <w:r w:rsidRPr="00F459CD">
        <w:rPr>
          <w:rFonts w:eastAsia="Calibri"/>
          <w:sz w:val="20"/>
          <w:szCs w:val="20"/>
          <w:bdr w:val="none" w:sz="0" w:space="0" w:color="auto"/>
        </w:rPr>
        <w:t>n(</w:t>
      </w:r>
      <w:proofErr w:type="gramEnd"/>
      <w:r w:rsidRPr="00F459CD">
        <w:rPr>
          <w:rFonts w:eastAsia="Calibri"/>
          <w:sz w:val="20"/>
          <w:szCs w:val="20"/>
          <w:bdr w:val="none" w:sz="0" w:space="0" w:color="auto"/>
        </w:rPr>
        <w:t xml:space="preserve">%). </w:t>
      </w:r>
    </w:p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sz w:val="20"/>
          <w:szCs w:val="20"/>
          <w:bdr w:val="none" w:sz="0" w:space="0" w:color="auto"/>
        </w:rPr>
      </w:pPr>
    </w:p>
    <w:p w:rsidR="00B6093C" w:rsidRDefault="00B609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eastAsia="Calibri"/>
          <w:b/>
          <w:sz w:val="20"/>
          <w:szCs w:val="20"/>
          <w:bdr w:val="none" w:sz="0" w:space="0" w:color="auto"/>
        </w:rPr>
      </w:pPr>
      <w:r>
        <w:rPr>
          <w:rFonts w:eastAsia="Calibri"/>
          <w:b/>
          <w:sz w:val="20"/>
          <w:szCs w:val="20"/>
          <w:bdr w:val="none" w:sz="0" w:space="0" w:color="auto"/>
        </w:rPr>
        <w:br w:type="page"/>
      </w:r>
    </w:p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b/>
          <w:sz w:val="20"/>
          <w:szCs w:val="20"/>
          <w:bdr w:val="none" w:sz="0" w:space="0" w:color="auto"/>
        </w:rPr>
      </w:pPr>
      <w:r w:rsidRPr="00F459CD">
        <w:rPr>
          <w:rFonts w:eastAsia="Calibri"/>
          <w:b/>
          <w:sz w:val="20"/>
          <w:szCs w:val="20"/>
          <w:bdr w:val="none" w:sz="0" w:space="0" w:color="auto"/>
        </w:rPr>
        <w:lastRenderedPageBreak/>
        <w:t>Table S</w:t>
      </w:r>
      <w:r w:rsidR="00B6093C">
        <w:rPr>
          <w:rFonts w:eastAsia="Calibri"/>
          <w:b/>
          <w:sz w:val="20"/>
          <w:szCs w:val="20"/>
          <w:bdr w:val="none" w:sz="0" w:space="0" w:color="auto"/>
        </w:rPr>
        <w:t>6</w:t>
      </w:r>
      <w:r w:rsidRPr="00F459CD">
        <w:rPr>
          <w:rFonts w:eastAsia="Calibri"/>
          <w:b/>
          <w:sz w:val="20"/>
          <w:szCs w:val="20"/>
          <w:bdr w:val="none" w:sz="0" w:space="0" w:color="auto"/>
        </w:rPr>
        <w:t>. Number of serious adverse events</w:t>
      </w:r>
    </w:p>
    <w:tbl>
      <w:tblPr>
        <w:tblStyle w:val="Tabel-Git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0"/>
        <w:gridCol w:w="1840"/>
        <w:gridCol w:w="2005"/>
        <w:gridCol w:w="1955"/>
      </w:tblGrid>
      <w:tr w:rsidR="00A75A65" w:rsidRPr="00F459CD" w:rsidTr="009B0EF1">
        <w:trPr>
          <w:trHeight w:val="315"/>
        </w:trPr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A75A65" w:rsidRDefault="00A75A65" w:rsidP="009B0EF1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F459CD">
              <w:rPr>
                <w:b/>
                <w:sz w:val="20"/>
                <w:szCs w:val="20"/>
              </w:rPr>
              <w:t>Liraglutide, n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F459CD">
              <w:rPr>
                <w:b/>
                <w:sz w:val="20"/>
                <w:szCs w:val="20"/>
              </w:rPr>
              <w:t>Placebo, n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F459CD">
              <w:rPr>
                <w:b/>
                <w:sz w:val="20"/>
                <w:szCs w:val="20"/>
              </w:rPr>
              <w:t>Washout, n</w:t>
            </w:r>
          </w:p>
        </w:tc>
      </w:tr>
      <w:tr w:rsidR="00A75A65" w:rsidRPr="00F459CD" w:rsidTr="009B0EF1">
        <w:trPr>
          <w:trHeight w:val="300"/>
        </w:trPr>
        <w:tc>
          <w:tcPr>
            <w:tcW w:w="250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Chest Pain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</w:t>
            </w:r>
          </w:p>
        </w:tc>
      </w:tr>
      <w:tr w:rsidR="00A75A65" w:rsidRPr="00F459CD" w:rsidTr="009B0EF1">
        <w:trPr>
          <w:trHeight w:val="300"/>
        </w:trPr>
        <w:tc>
          <w:tcPr>
            <w:tcW w:w="250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Dyspnea</w:t>
            </w:r>
          </w:p>
        </w:tc>
        <w:tc>
          <w:tcPr>
            <w:tcW w:w="184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  <w:tc>
          <w:tcPr>
            <w:tcW w:w="200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</w:t>
            </w:r>
          </w:p>
        </w:tc>
        <w:tc>
          <w:tcPr>
            <w:tcW w:w="195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</w:tr>
      <w:tr w:rsidR="00A75A65" w:rsidRPr="00F459CD" w:rsidTr="009B0EF1">
        <w:trPr>
          <w:trHeight w:val="300"/>
        </w:trPr>
        <w:tc>
          <w:tcPr>
            <w:tcW w:w="250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Myocardial Infarction</w:t>
            </w:r>
          </w:p>
        </w:tc>
        <w:tc>
          <w:tcPr>
            <w:tcW w:w="184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2</w:t>
            </w:r>
          </w:p>
        </w:tc>
        <w:tc>
          <w:tcPr>
            <w:tcW w:w="200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  <w:tc>
          <w:tcPr>
            <w:tcW w:w="195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</w:tr>
      <w:tr w:rsidR="00A75A65" w:rsidRPr="00F459CD" w:rsidTr="009B0EF1">
        <w:trPr>
          <w:trHeight w:val="300"/>
        </w:trPr>
        <w:tc>
          <w:tcPr>
            <w:tcW w:w="250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Dehydration</w:t>
            </w:r>
          </w:p>
        </w:tc>
        <w:tc>
          <w:tcPr>
            <w:tcW w:w="184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  <w:tc>
          <w:tcPr>
            <w:tcW w:w="200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</w:t>
            </w:r>
          </w:p>
        </w:tc>
        <w:tc>
          <w:tcPr>
            <w:tcW w:w="195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</w:tr>
      <w:tr w:rsidR="00A75A65" w:rsidRPr="00F459CD" w:rsidTr="009B0EF1">
        <w:trPr>
          <w:trHeight w:val="300"/>
        </w:trPr>
        <w:tc>
          <w:tcPr>
            <w:tcW w:w="250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Stomach Pain</w:t>
            </w:r>
          </w:p>
        </w:tc>
        <w:tc>
          <w:tcPr>
            <w:tcW w:w="184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  <w:tc>
          <w:tcPr>
            <w:tcW w:w="200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</w:t>
            </w:r>
          </w:p>
        </w:tc>
        <w:tc>
          <w:tcPr>
            <w:tcW w:w="195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</w:tr>
      <w:tr w:rsidR="00A75A65" w:rsidRPr="00F459CD" w:rsidTr="009B0EF1">
        <w:trPr>
          <w:trHeight w:val="300"/>
        </w:trPr>
        <w:tc>
          <w:tcPr>
            <w:tcW w:w="250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Skin Infection</w:t>
            </w:r>
          </w:p>
        </w:tc>
        <w:tc>
          <w:tcPr>
            <w:tcW w:w="184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  <w:tc>
          <w:tcPr>
            <w:tcW w:w="200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  <w:tc>
          <w:tcPr>
            <w:tcW w:w="195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</w:t>
            </w:r>
          </w:p>
        </w:tc>
      </w:tr>
      <w:tr w:rsidR="00A75A65" w:rsidRPr="00F459CD" w:rsidTr="009B0EF1">
        <w:trPr>
          <w:trHeight w:val="300"/>
        </w:trPr>
        <w:tc>
          <w:tcPr>
            <w:tcW w:w="250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Allergic reaction</w:t>
            </w:r>
          </w:p>
        </w:tc>
        <w:tc>
          <w:tcPr>
            <w:tcW w:w="1840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  <w:tc>
          <w:tcPr>
            <w:tcW w:w="200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1</w:t>
            </w:r>
          </w:p>
        </w:tc>
        <w:tc>
          <w:tcPr>
            <w:tcW w:w="1955" w:type="dxa"/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F459CD">
              <w:rPr>
                <w:sz w:val="20"/>
                <w:szCs w:val="20"/>
              </w:rPr>
              <w:t>0</w:t>
            </w:r>
          </w:p>
        </w:tc>
      </w:tr>
      <w:tr w:rsidR="00A75A65" w:rsidRPr="00F459CD" w:rsidTr="009B0EF1">
        <w:trPr>
          <w:trHeight w:val="300"/>
        </w:trPr>
        <w:tc>
          <w:tcPr>
            <w:tcW w:w="25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Total serious adverse events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75A65" w:rsidRPr="00F459CD" w:rsidRDefault="00A75A65" w:rsidP="009B0EF1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A75A65" w:rsidRPr="00F459CD" w:rsidRDefault="00A75A65" w:rsidP="00A75A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480" w:lineRule="auto"/>
        <w:rPr>
          <w:rFonts w:eastAsia="Calibri"/>
          <w:sz w:val="20"/>
          <w:szCs w:val="20"/>
          <w:bdr w:val="none" w:sz="0" w:space="0" w:color="auto"/>
        </w:rPr>
      </w:pPr>
    </w:p>
    <w:p w:rsidR="00D01A26" w:rsidRDefault="00D01A26"/>
    <w:sectPr w:rsidR="00D01A26" w:rsidSect="003C229D"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10000000" w:usb2="00000000" w:usb3="00000000" w:csb0="8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75A65"/>
    <w:rsid w:val="003C229D"/>
    <w:rsid w:val="005D75EA"/>
    <w:rsid w:val="0071073B"/>
    <w:rsid w:val="008A200C"/>
    <w:rsid w:val="00A0642A"/>
    <w:rsid w:val="00A75A65"/>
    <w:rsid w:val="00A75E1A"/>
    <w:rsid w:val="00B6093C"/>
    <w:rsid w:val="00C07D43"/>
    <w:rsid w:val="00D01A26"/>
    <w:rsid w:val="00DB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-Gitter1">
    <w:name w:val="Tabel - Gitter1"/>
    <w:basedOn w:val="TableNormal"/>
    <w:next w:val="TableGrid"/>
    <w:uiPriority w:val="59"/>
    <w:rsid w:val="00A75A65"/>
    <w:pPr>
      <w:spacing w:after="0" w:line="240" w:lineRule="auto"/>
    </w:pPr>
    <w:rPr>
      <w:rFonts w:ascii="Times New Roman" w:eastAsia="Calibri" w:hAnsi="Times New Roman" w:cs="Times New Roman"/>
      <w:sz w:val="16"/>
      <w:szCs w:val="16"/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75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10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7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73B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7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73B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7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3B"/>
    <w:rPr>
      <w:rFonts w:ascii="Tahoma" w:eastAsia="Arial Unicode MS" w:hAnsi="Tahoma" w:cs="Tahoma"/>
      <w:sz w:val="16"/>
      <w:szCs w:val="16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el-Gitter1">
    <w:name w:val="Tabel - Gitter1"/>
    <w:basedOn w:val="Tabel-Normal"/>
    <w:next w:val="Tabel-Gitter"/>
    <w:uiPriority w:val="59"/>
    <w:rsid w:val="00A75A65"/>
    <w:pPr>
      <w:spacing w:after="0" w:line="240" w:lineRule="auto"/>
    </w:pPr>
    <w:rPr>
      <w:rFonts w:ascii="Times New Roman" w:eastAsia="Calibri" w:hAnsi="Times New Roman" w:cs="Times New Roman"/>
      <w:sz w:val="16"/>
      <w:szCs w:val="16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59"/>
    <w:rsid w:val="00A7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71073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1073B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1073B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1073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1073B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1073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1073B"/>
    <w:rPr>
      <w:rFonts w:ascii="Tahoma" w:eastAsia="Arial Unicode MS" w:hAnsi="Tahoma" w:cs="Tahoma"/>
      <w:sz w:val="16"/>
      <w:szCs w:val="16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Preman Kumarathurai</dc:creator>
  <cp:lastModifiedBy>0011687</cp:lastModifiedBy>
  <cp:revision>8</cp:revision>
  <dcterms:created xsi:type="dcterms:W3CDTF">2016-06-28T21:32:00Z</dcterms:created>
  <dcterms:modified xsi:type="dcterms:W3CDTF">2016-07-19T03:47:00Z</dcterms:modified>
</cp:coreProperties>
</file>