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E0" w:rsidRDefault="006C1263" w:rsidP="00BC21E0">
      <w:pPr>
        <w:rPr>
          <w:b/>
          <w:i/>
        </w:rPr>
      </w:pPr>
      <w:r w:rsidRPr="006C1263">
        <w:rPr>
          <w:b/>
          <w:i/>
          <w:noProof/>
          <w:lang w:val="fi-FI"/>
        </w:rPr>
        <w:drawing>
          <wp:inline distT="0" distB="0" distL="0" distR="0">
            <wp:extent cx="6120130" cy="4348355"/>
            <wp:effectExtent l="0" t="0" r="0" b="0"/>
            <wp:docPr id="1" name="Picture 1" descr="F:\Artikel.4-BP and Urinary salt\FINAL VERSIONS CARD DIAB\Revision\Additional fil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rtikel.4-BP and Urinary salt\FINAL VERSIONS CARD DIAB\Revision\Additional file 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E0" w:rsidRDefault="00BC21E0" w:rsidP="00BC21E0">
      <w:pPr>
        <w:spacing w:line="240" w:lineRule="auto"/>
      </w:pPr>
      <w:r>
        <w:t>Additional F</w:t>
      </w:r>
      <w:r w:rsidRPr="004351E3">
        <w:t xml:space="preserve">igure 3. </w:t>
      </w:r>
      <w:r w:rsidRPr="009601AA">
        <w:t>Restricted cubic spline models for ischemic and hemorrhagic stroke and 24-h Na, 24-h K, and Na/K ratio.</w:t>
      </w:r>
      <w:r>
        <w:t xml:space="preserve"> </w:t>
      </w:r>
      <w:r w:rsidRPr="009601AA">
        <w:t>R</w:t>
      </w:r>
      <w:r w:rsidRPr="004351E3">
        <w:t>isk of ischemic and hemorrhagic stroke in relation to A. 24-hour urinary sodium excretion (24-h Na), B. 24-hour urinary potassium excretion (24-h K) C. Sodium/potassium ratio (Na/K ratio), estimated using restricted cubic spline models with three knots. Th</w:t>
      </w:r>
      <w:r w:rsidR="005C48DC">
        <w:t xml:space="preserve">e </w:t>
      </w:r>
      <w:r w:rsidR="005C48DC" w:rsidRPr="00356962">
        <w:t>age- and sex-</w:t>
      </w:r>
      <w:r w:rsidRPr="00356962">
        <w:t>adjusted</w:t>
      </w:r>
      <w:bookmarkStart w:id="0" w:name="_GoBack"/>
      <w:bookmarkEnd w:id="0"/>
      <w:r w:rsidRPr="004351E3">
        <w:t xml:space="preserve"> hazard ratios (HR) are represented by the solid line and the 95% confidence interval (CI) by the shaded area. </w:t>
      </w:r>
    </w:p>
    <w:p w:rsidR="002E3AF1" w:rsidRDefault="002E3AF1"/>
    <w:sectPr w:rsidR="002E3A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E0"/>
    <w:rsid w:val="00016EB1"/>
    <w:rsid w:val="002E3AF1"/>
    <w:rsid w:val="00356962"/>
    <w:rsid w:val="003D36C9"/>
    <w:rsid w:val="004C6BBA"/>
    <w:rsid w:val="005C48DC"/>
    <w:rsid w:val="00695720"/>
    <w:rsid w:val="006C1263"/>
    <w:rsid w:val="00873751"/>
    <w:rsid w:val="008875D7"/>
    <w:rsid w:val="00B447F4"/>
    <w:rsid w:val="00B77026"/>
    <w:rsid w:val="00BC21E0"/>
    <w:rsid w:val="00CB38FD"/>
    <w:rsid w:val="00D93C0B"/>
    <w:rsid w:val="00DF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E5C78-65CF-4B55-A4FD-B343B840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1E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Hägg, Stefanie C</dc:creator>
  <cp:keywords/>
  <dc:description/>
  <cp:lastModifiedBy>Stefanie</cp:lastModifiedBy>
  <cp:revision>6</cp:revision>
  <dcterms:created xsi:type="dcterms:W3CDTF">2019-06-07T05:23:00Z</dcterms:created>
  <dcterms:modified xsi:type="dcterms:W3CDTF">2019-07-05T11:53:00Z</dcterms:modified>
</cp:coreProperties>
</file>