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6A" w:rsidRPr="00FC5A59" w:rsidRDefault="00202E6A" w:rsidP="00202E6A">
      <w:pPr>
        <w:rPr>
          <w:rFonts w:ascii="Verdana" w:hAnsi="Verdana"/>
          <w:b/>
          <w:bCs/>
          <w:sz w:val="17"/>
          <w:szCs w:val="17"/>
          <w:shd w:val="clear" w:color="auto" w:fill="FFFFFF"/>
        </w:rPr>
      </w:pPr>
      <w:r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Additional file 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2: TyG Index </w:t>
      </w:r>
      <w:r w:rsidRPr="00FC5A59">
        <w:rPr>
          <w:rFonts w:ascii="Verdana" w:hAnsi="Verdana" w:hint="eastAsia"/>
          <w:b/>
          <w:bCs/>
          <w:sz w:val="17"/>
          <w:szCs w:val="17"/>
          <w:shd w:val="clear" w:color="auto" w:fill="FFFFFF"/>
        </w:rPr>
        <w:t>and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 </w:t>
      </w:r>
      <w:r w:rsidRPr="00FC5A59">
        <w:rPr>
          <w:rFonts w:ascii="Verdana" w:hAnsi="Verdana" w:hint="eastAsia"/>
          <w:b/>
          <w:bCs/>
          <w:sz w:val="17"/>
          <w:szCs w:val="17"/>
          <w:shd w:val="clear" w:color="auto" w:fill="FFFFFF"/>
        </w:rPr>
        <w:t>macro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 </w:t>
      </w:r>
      <w:r w:rsidRPr="00FC5A59">
        <w:rPr>
          <w:rFonts w:ascii="Verdana" w:hAnsi="Verdana" w:hint="eastAsia"/>
          <w:b/>
          <w:bCs/>
          <w:sz w:val="17"/>
          <w:szCs w:val="17"/>
          <w:shd w:val="clear" w:color="auto" w:fill="FFFFFF"/>
        </w:rPr>
        <w:t>and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 </w:t>
      </w:r>
      <w:r w:rsidRPr="00FC5A59">
        <w:rPr>
          <w:rFonts w:ascii="Verdana" w:hAnsi="Verdana" w:hint="eastAsia"/>
          <w:b/>
          <w:bCs/>
          <w:sz w:val="17"/>
          <w:szCs w:val="17"/>
          <w:shd w:val="clear" w:color="auto" w:fill="FFFFFF"/>
        </w:rPr>
        <w:t>microvascular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 </w:t>
      </w:r>
      <w:r w:rsidRPr="00FC5A59">
        <w:rPr>
          <w:rFonts w:ascii="Verdana" w:hAnsi="Verdana" w:hint="eastAsia"/>
          <w:b/>
          <w:bCs/>
          <w:sz w:val="17"/>
          <w:szCs w:val="17"/>
          <w:shd w:val="clear" w:color="auto" w:fill="FFFFFF"/>
        </w:rPr>
        <w:t>damage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 </w:t>
      </w:r>
      <w:r w:rsidRPr="00FC5A59">
        <w:rPr>
          <w:rFonts w:ascii="Verdana" w:hAnsi="Verdana" w:hint="eastAsia"/>
          <w:b/>
          <w:bCs/>
          <w:sz w:val="17"/>
          <w:szCs w:val="17"/>
          <w:shd w:val="clear" w:color="auto" w:fill="FFFFFF"/>
        </w:rPr>
        <w:t>among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 </w:t>
      </w:r>
      <w:r w:rsidRPr="00FC5A59">
        <w:rPr>
          <w:rFonts w:ascii="Verdana" w:hAnsi="Verdana" w:hint="eastAsia"/>
          <w:b/>
          <w:bCs/>
          <w:sz w:val="17"/>
          <w:szCs w:val="17"/>
          <w:shd w:val="clear" w:color="auto" w:fill="FFFFFF"/>
        </w:rPr>
        <w:t>patients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 </w:t>
      </w:r>
      <w:r w:rsidRPr="00FC5A59">
        <w:rPr>
          <w:rFonts w:ascii="Verdana" w:hAnsi="Verdana" w:hint="eastAsia"/>
          <w:b/>
          <w:bCs/>
          <w:sz w:val="17"/>
          <w:szCs w:val="17"/>
          <w:shd w:val="clear" w:color="auto" w:fill="FFFFFF"/>
        </w:rPr>
        <w:t>without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 </w:t>
      </w:r>
      <w:r w:rsidRPr="00FC5A59">
        <w:rPr>
          <w:rFonts w:ascii="Verdana" w:hAnsi="Verdana" w:hint="eastAsia"/>
          <w:b/>
          <w:bCs/>
          <w:sz w:val="17"/>
          <w:szCs w:val="17"/>
          <w:shd w:val="clear" w:color="auto" w:fill="FFFFFF"/>
        </w:rPr>
        <w:t>diabetes,</w:t>
      </w:r>
      <w:r w:rsidRPr="00FC5A59">
        <w:rPr>
          <w:rFonts w:ascii="Verdana" w:hAnsi="Verdana"/>
          <w:b/>
          <w:bCs/>
          <w:sz w:val="17"/>
          <w:szCs w:val="17"/>
          <w:shd w:val="clear" w:color="auto" w:fill="FFFFFF"/>
        </w:rPr>
        <w:t xml:space="preserve"> without hypertension and without both diseases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1099"/>
        <w:gridCol w:w="1099"/>
        <w:gridCol w:w="1099"/>
        <w:gridCol w:w="1099"/>
        <w:gridCol w:w="1099"/>
        <w:gridCol w:w="1100"/>
      </w:tblGrid>
      <w:tr w:rsidR="00202E6A" w:rsidRPr="00FC5A59" w:rsidTr="00C26B44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E6A" w:rsidRPr="00FC5A59" w:rsidRDefault="00202E6A" w:rsidP="00C26B44">
            <w:pPr>
              <w:jc w:val="center"/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without diabetes* (2180)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E6A" w:rsidRPr="00FC5A59" w:rsidRDefault="00202E6A" w:rsidP="00C26B44">
            <w:pPr>
              <w:jc w:val="center"/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without hypertension **(968)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2E6A" w:rsidRPr="00FC5A59" w:rsidRDefault="00202E6A" w:rsidP="00C26B44">
            <w:pPr>
              <w:jc w:val="center"/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without both diseases*** (803)</w:t>
            </w:r>
          </w:p>
        </w:tc>
      </w:tr>
      <w:tr w:rsidR="00202E6A" w:rsidRPr="00FC5A59" w:rsidTr="00C26B44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65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2E6A" w:rsidRPr="00FC5A59" w:rsidRDefault="00202E6A" w:rsidP="00C26B44">
            <w:pPr>
              <w:jc w:val="center"/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TyG Index</w:t>
            </w:r>
          </w:p>
        </w:tc>
      </w:tr>
      <w:tr w:rsidR="00202E6A" w:rsidRPr="00FC5A59" w:rsidTr="00C26B44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β±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SE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 xml:space="preserve">P </w:t>
            </w:r>
            <w:r w:rsidRPr="00FC5A59">
              <w:rPr>
                <w:rFonts w:asciiTheme="majorEastAsia" w:eastAsiaTheme="majorEastAsia" w:hAnsiTheme="majorEastAsia" w:hint="eastAsia"/>
                <w:b/>
                <w:bCs/>
                <w:sz w:val="13"/>
                <w:szCs w:val="13"/>
              </w:rPr>
              <w:t>value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β±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SE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 xml:space="preserve">P </w:t>
            </w:r>
            <w:r w:rsidRPr="00FC5A59">
              <w:rPr>
                <w:rFonts w:asciiTheme="majorEastAsia" w:eastAsiaTheme="majorEastAsia" w:hAnsiTheme="majorEastAsia" w:hint="eastAsia"/>
                <w:b/>
                <w:bCs/>
                <w:sz w:val="13"/>
                <w:szCs w:val="13"/>
              </w:rPr>
              <w:t>value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β±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SE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 xml:space="preserve">P </w:t>
            </w:r>
            <w:r w:rsidRPr="00FC5A59">
              <w:rPr>
                <w:rFonts w:asciiTheme="majorEastAsia" w:eastAsiaTheme="majorEastAsia" w:hAnsiTheme="majorEastAsia" w:hint="eastAsia"/>
                <w:b/>
                <w:bCs/>
                <w:sz w:val="13"/>
                <w:szCs w:val="13"/>
              </w:rPr>
              <w:t>value</w:t>
            </w:r>
          </w:p>
        </w:tc>
      </w:tr>
      <w:tr w:rsidR="00202E6A" w:rsidRPr="00FC5A59" w:rsidTr="00C26B4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cf-PWV&gt;10m/s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0.40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0.002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0.49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0.20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0.01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0.49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0.07</w:t>
            </w:r>
          </w:p>
        </w:tc>
      </w:tr>
      <w:tr w:rsidR="00202E6A" w:rsidRPr="00FC5A59" w:rsidTr="00C26B4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ba-PWV&gt;1800cm/s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0.29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0.01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0.21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0.11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0.63</w:t>
            </w:r>
          </w:p>
        </w:tc>
      </w:tr>
      <w:tr w:rsidR="00202E6A" w:rsidRPr="00FC5A59" w:rsidTr="00C26B4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Carotid hypertrophy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-0.31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0.20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0.18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0.36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0.62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-0.26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0.58</w:t>
            </w:r>
          </w:p>
        </w:tc>
      </w:tr>
      <w:tr w:rsidR="00202E6A" w:rsidRPr="00FC5A59" w:rsidTr="00C26B4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Carotid plaque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-0.05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0.67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-0.20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-0.05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0.80</w:t>
            </w:r>
          </w:p>
        </w:tc>
      </w:tr>
      <w:tr w:rsidR="00202E6A" w:rsidRPr="00FC5A59" w:rsidTr="00C26B4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ABI&lt;0.9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-0.01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-0.08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0.23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-0.06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0.84</w:t>
            </w:r>
          </w:p>
        </w:tc>
      </w:tr>
      <w:tr w:rsidR="00202E6A" w:rsidRPr="00FC5A59" w:rsidTr="00C26B4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MAU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0.20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0.16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0.11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0,19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0.57</w:t>
            </w:r>
          </w:p>
        </w:tc>
      </w:tr>
      <w:tr w:rsidR="00202E6A" w:rsidRPr="00FC5A59" w:rsidTr="00C26B44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CKD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0.43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0.65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0.28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0.02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0.54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±</w:t>
            </w:r>
            <w:r w:rsidRPr="00FC5A59">
              <w:rPr>
                <w:rFonts w:hint="eastAsia"/>
                <w:b/>
                <w:bCs/>
                <w:sz w:val="13"/>
                <w:szCs w:val="13"/>
              </w:rPr>
              <w:t>0.35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2E6A" w:rsidRPr="00FC5A59" w:rsidRDefault="00202E6A" w:rsidP="00C26B44">
            <w:pPr>
              <w:rPr>
                <w:b/>
                <w:bCs/>
                <w:sz w:val="13"/>
                <w:szCs w:val="13"/>
              </w:rPr>
            </w:pPr>
            <w:r w:rsidRPr="00FC5A59">
              <w:rPr>
                <w:rFonts w:hint="eastAsia"/>
                <w:b/>
                <w:bCs/>
                <w:sz w:val="13"/>
                <w:szCs w:val="13"/>
              </w:rPr>
              <w:t>0.12</w:t>
            </w:r>
          </w:p>
        </w:tc>
      </w:tr>
    </w:tbl>
    <w:p w:rsidR="00202E6A" w:rsidRPr="00FC5A59" w:rsidRDefault="00202E6A" w:rsidP="00202E6A">
      <w:pPr>
        <w:autoSpaceDE w:val="0"/>
        <w:autoSpaceDN w:val="0"/>
        <w:adjustRightInd w:val="0"/>
        <w:rPr>
          <w:rFonts w:ascii="AdvPSUnv" w:hAnsi="AdvPSUnv" w:cs="AdvPSUnv"/>
          <w:b/>
          <w:bCs/>
          <w:sz w:val="14"/>
          <w:szCs w:val="14"/>
        </w:rPr>
      </w:pPr>
      <w:r w:rsidRPr="00FC5A59">
        <w:rPr>
          <w:rFonts w:ascii="AdvPSUnv" w:hAnsi="AdvPSUnv" w:cs="AdvPSUnv"/>
          <w:b/>
          <w:bCs/>
          <w:sz w:val="14"/>
          <w:szCs w:val="14"/>
        </w:rPr>
        <w:t>*Adjusted for age, sex, BMI, WC, smoking habit, family history of premature CVD, HDL-C, LDL-C, statin therapy, hypertension.</w:t>
      </w:r>
    </w:p>
    <w:p w:rsidR="00202E6A" w:rsidRPr="00FC5A59" w:rsidRDefault="00202E6A" w:rsidP="00202E6A">
      <w:pPr>
        <w:rPr>
          <w:rFonts w:ascii="AdvPSUnv" w:hAnsi="AdvPSUnv" w:cs="AdvPSUnv"/>
          <w:b/>
          <w:bCs/>
          <w:sz w:val="14"/>
          <w:szCs w:val="14"/>
        </w:rPr>
      </w:pPr>
      <w:r>
        <w:rPr>
          <w:b/>
          <w:bCs/>
          <w:sz w:val="16"/>
          <w:szCs w:val="16"/>
        </w:rPr>
        <w:t>**</w:t>
      </w:r>
      <w:r w:rsidRPr="00FC5A59">
        <w:rPr>
          <w:rFonts w:ascii="AdvPSUnv" w:hAnsi="AdvPSUnv" w:cs="AdvPSUnv"/>
          <w:b/>
          <w:bCs/>
          <w:sz w:val="14"/>
          <w:szCs w:val="14"/>
        </w:rPr>
        <w:t>Adjusted for age, sex, BMI, WC, smoking habit, family history of premature CVD, HDL-C, LDL-C, statin therapy, diabetes, insulin therapy.</w:t>
      </w:r>
    </w:p>
    <w:p w:rsidR="00202E6A" w:rsidRPr="00FC5A59" w:rsidRDefault="00202E6A" w:rsidP="00202E6A">
      <w:pPr>
        <w:rPr>
          <w:b/>
          <w:bCs/>
          <w:sz w:val="16"/>
          <w:szCs w:val="16"/>
        </w:rPr>
      </w:pPr>
      <w:r w:rsidRPr="00FC5A59">
        <w:rPr>
          <w:rFonts w:ascii="AdvPSUnv" w:hAnsi="AdvPSUnv" w:cs="AdvPSUnv"/>
          <w:b/>
          <w:bCs/>
          <w:sz w:val="14"/>
          <w:szCs w:val="14"/>
        </w:rPr>
        <w:t xml:space="preserve">*** Adjusted for age, sex, BMI, </w:t>
      </w:r>
      <w:r>
        <w:rPr>
          <w:rFonts w:ascii="AdvPSUnv" w:hAnsi="AdvPSUnv" w:cs="AdvPSUnv"/>
          <w:b/>
          <w:bCs/>
          <w:sz w:val="14"/>
          <w:szCs w:val="14"/>
        </w:rPr>
        <w:t>WC</w:t>
      </w:r>
      <w:bookmarkStart w:id="0" w:name="_GoBack"/>
      <w:bookmarkEnd w:id="0"/>
      <w:r w:rsidRPr="00FC5A59">
        <w:rPr>
          <w:rFonts w:ascii="AdvPSUnv" w:hAnsi="AdvPSUnv" w:cs="AdvPSUnv"/>
          <w:b/>
          <w:bCs/>
          <w:sz w:val="14"/>
          <w:szCs w:val="14"/>
        </w:rPr>
        <w:t>, smoking habit, family history of premature CVD, HDL-C, LDL-C, statin therapy.</w:t>
      </w:r>
    </w:p>
    <w:p w:rsidR="00202E6A" w:rsidRPr="00FC5A59" w:rsidRDefault="00202E6A" w:rsidP="00202E6A">
      <w:pPr>
        <w:autoSpaceDE w:val="0"/>
        <w:autoSpaceDN w:val="0"/>
        <w:adjustRightInd w:val="0"/>
        <w:rPr>
          <w:rFonts w:ascii="AdvPSUnv" w:hAnsi="AdvPSUnv" w:cs="AdvPSUnv"/>
          <w:b/>
          <w:bCs/>
          <w:sz w:val="14"/>
          <w:szCs w:val="14"/>
        </w:rPr>
      </w:pPr>
      <w:r w:rsidRPr="00FC5A59">
        <w:rPr>
          <w:rFonts w:ascii="AdvPSUnv" w:hAnsi="AdvPSUnv" w:cs="AdvPSUnv"/>
          <w:b/>
          <w:bCs/>
          <w:sz w:val="14"/>
          <w:szCs w:val="14"/>
        </w:rPr>
        <w:t>TyG: triglyceride glucose; cf-PWV: carotid-femoral pulse wave velocity; ba-PWV: brachial-ankle pulse wave velocity; ABI: ankle–brachial index; MAU: microalbuminuria; CKD: chronic kidney disease; BMI: body mass index ; WC: waist circumference; CVD: cardiovascular disease; HDL-C: high-density lipoprotein cholesterol; LDL-C: low-density lipoprotein cholesterol.</w:t>
      </w:r>
    </w:p>
    <w:p w:rsidR="00202E6A" w:rsidRPr="00FC5A59" w:rsidRDefault="00202E6A" w:rsidP="00202E6A"/>
    <w:p w:rsidR="00403EB6" w:rsidRDefault="00403EB6"/>
    <w:sectPr w:rsidR="00403EB6" w:rsidSect="00FC5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vPSUnv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202E6A"/>
    <w:rsid w:val="000D6C28"/>
    <w:rsid w:val="00202E6A"/>
    <w:rsid w:val="002745EF"/>
    <w:rsid w:val="00403EB6"/>
    <w:rsid w:val="00576142"/>
    <w:rsid w:val="005D5E1E"/>
    <w:rsid w:val="006C4917"/>
    <w:rsid w:val="008D4E5C"/>
    <w:rsid w:val="00A0286C"/>
    <w:rsid w:val="00C61FD7"/>
    <w:rsid w:val="00C87678"/>
    <w:rsid w:val="00C95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E6A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2019-07-19T14:38:00Z</dcterms:created>
  <dcterms:modified xsi:type="dcterms:W3CDTF">2019-07-19T14:38:00Z</dcterms:modified>
</cp:coreProperties>
</file>