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16886120" w:displacedByCustomXml="next"/>
    <w:bookmarkStart w:id="1" w:name="_Toc468918653" w:displacedByCustomXml="next"/>
    <w:sdt>
      <w:sdtPr>
        <w:rPr>
          <w:rFonts w:ascii="Times New Roman" w:eastAsia="Libian SC" w:hAnsi="Times New Roman" w:cs="Times New Roman"/>
          <w:b w:val="0"/>
          <w:bCs w:val="0"/>
          <w:kern w:val="0"/>
          <w:sz w:val="22"/>
          <w:szCs w:val="22"/>
          <w:lang w:val="en-GB"/>
        </w:rPr>
        <w:id w:val="80728613"/>
        <w:docPartObj>
          <w:docPartGallery w:val="Table of Contents"/>
          <w:docPartUnique/>
        </w:docPartObj>
      </w:sdtPr>
      <w:sdtEndPr>
        <w:rPr>
          <w:b/>
          <w:bCs/>
          <w:noProof/>
        </w:rPr>
      </w:sdtEndPr>
      <w:sdtContent>
        <w:p w:rsidR="00637881" w:rsidRPr="00FE0FEB" w:rsidRDefault="00637881" w:rsidP="00C33794">
          <w:pPr>
            <w:pStyle w:val="Title"/>
            <w:jc w:val="both"/>
            <w:rPr>
              <w:rFonts w:ascii="Times New Roman" w:eastAsia="Libian SC" w:hAnsi="Times New Roman" w:cs="Times New Roman"/>
              <w:sz w:val="22"/>
              <w:szCs w:val="22"/>
              <w:lang w:val="en-GB"/>
            </w:rPr>
          </w:pPr>
          <w:r w:rsidRPr="00FE0FEB">
            <w:rPr>
              <w:rFonts w:ascii="Times New Roman" w:eastAsia="Libian SC" w:hAnsi="Times New Roman" w:cs="Times New Roman"/>
              <w:sz w:val="22"/>
              <w:szCs w:val="22"/>
              <w:lang w:val="en-GB"/>
            </w:rPr>
            <w:t>Table of Content</w:t>
          </w:r>
          <w:bookmarkEnd w:id="1"/>
          <w:bookmarkEnd w:id="0"/>
        </w:p>
        <w:p w:rsidR="00C33794" w:rsidRPr="00FE0FEB" w:rsidRDefault="0025691E" w:rsidP="002361B2">
          <w:pPr>
            <w:pStyle w:val="TOC1"/>
            <w:spacing w:line="240" w:lineRule="auto"/>
            <w:rPr>
              <w:rFonts w:ascii="Times New Roman" w:hAnsi="Times New Roman" w:cs="Times New Roman"/>
              <w:b w:val="0"/>
              <w:caps w:val="0"/>
              <w:noProof/>
              <w:lang w:val="en-GB"/>
            </w:rPr>
          </w:pPr>
          <w:r w:rsidRPr="0025691E">
            <w:rPr>
              <w:rFonts w:ascii="Times New Roman" w:eastAsia="Libian SC" w:hAnsi="Times New Roman" w:cs="Times New Roman"/>
              <w:bCs/>
              <w:lang w:val="en-GB"/>
            </w:rPr>
            <w:fldChar w:fldCharType="begin"/>
          </w:r>
          <w:r w:rsidR="00637881" w:rsidRPr="00FE0FEB">
            <w:rPr>
              <w:rFonts w:ascii="Times New Roman" w:eastAsia="Libian SC" w:hAnsi="Times New Roman" w:cs="Times New Roman"/>
              <w:bCs/>
              <w:lang w:val="en-GB"/>
            </w:rPr>
            <w:instrText>TOC \o "1-3" \h \z \u</w:instrText>
          </w:r>
          <w:r w:rsidRPr="0025691E">
            <w:rPr>
              <w:rFonts w:ascii="Times New Roman" w:eastAsia="Libian SC" w:hAnsi="Times New Roman" w:cs="Times New Roman"/>
              <w:bCs/>
              <w:lang w:val="en-GB"/>
            </w:rPr>
            <w:fldChar w:fldCharType="separate"/>
          </w:r>
          <w:hyperlink w:anchor="_Toc16886120" w:history="1">
            <w:r w:rsidR="00C33794" w:rsidRPr="00FE0FEB">
              <w:rPr>
                <w:rStyle w:val="Hyperlink"/>
                <w:rFonts w:ascii="Times New Roman" w:eastAsia="Libian SC" w:hAnsi="Times New Roman" w:cs="Times New Roman"/>
                <w:noProof/>
                <w:lang w:val="en-GB"/>
              </w:rPr>
              <w:t>Table of Content</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_Toc16886120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1" w:history="1">
            <w:r w:rsidR="00C33794" w:rsidRPr="00FE0FEB">
              <w:rPr>
                <w:rStyle w:val="Hyperlink"/>
                <w:rFonts w:ascii="Times New Roman" w:eastAsia="Libian SC" w:hAnsi="Times New Roman" w:cs="Times New Roman"/>
                <w:noProof/>
                <w:lang w:val="en-GB"/>
              </w:rPr>
              <w:t>Table S1. Definition of the renal composite outcome in each included trial</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_Toc16886121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3</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2" w:history="1">
            <w:r w:rsidR="00C33794" w:rsidRPr="00FE0FEB">
              <w:rPr>
                <w:rStyle w:val="Hyperlink"/>
                <w:rFonts w:ascii="Times New Roman" w:eastAsia="Libian SC" w:hAnsi="Times New Roman" w:cs="Times New Roman"/>
                <w:noProof/>
                <w:lang w:val="en-GB"/>
              </w:rPr>
              <w:t>Table S2. Summary for blinding, randomisation and placebo control of studies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_Toc16886122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5</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3" w:history="1">
            <w:r w:rsidR="00C33794" w:rsidRPr="00FE0FEB">
              <w:rPr>
                <w:rStyle w:val="Hyperlink"/>
                <w:rFonts w:ascii="Times New Roman" w:eastAsia="Libian SC" w:hAnsi="Times New Roman" w:cs="Times New Roman"/>
                <w:noProof/>
                <w:lang w:val="en-GB"/>
              </w:rPr>
              <w:t>Table S3. Risk of Bias Reporting</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_Toc16886123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8</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4" w:history="1">
            <w:r w:rsidR="00C33794" w:rsidRPr="00FE0FEB">
              <w:rPr>
                <w:rStyle w:val="Hyperlink"/>
                <w:rFonts w:ascii="Times New Roman" w:eastAsia="Libian SC" w:hAnsi="Times New Roman" w:cs="Times New Roman"/>
                <w:noProof/>
                <w:lang w:val="en-GB"/>
              </w:rPr>
              <w:t>Table S4. Patients’ baseline characteristics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_Toc16886124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9</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5" w:history="1">
            <w:r w:rsidR="00C33794" w:rsidRPr="00FE0FEB">
              <w:rPr>
                <w:rStyle w:val="Hyperlink"/>
                <w:rFonts w:ascii="Times New Roman" w:eastAsia="Libian SC" w:hAnsi="Times New Roman" w:cs="Times New Roman"/>
                <w:noProof/>
                <w:lang w:val="en-GB"/>
              </w:rPr>
              <w:t>Table S5. Ranking based on simulations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_Toc16886125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11</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6" w:history="1">
            <w:r w:rsidR="00C33794" w:rsidRPr="00FE0FEB">
              <w:rPr>
                <w:rStyle w:val="Hyperlink"/>
                <w:rFonts w:ascii="Times New Roman" w:eastAsia="Libian SC" w:hAnsi="Times New Roman" w:cs="Times New Roman"/>
                <w:noProof/>
                <w:lang w:val="en-GB"/>
              </w:rPr>
              <w:t>Table S6. Effect of antidiabetic drugs on frequencies of primary endpoints in patients after excluding the EXAMINE and ELIXA trials established by network meta-analysis using a frequentist approach</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_Toc16886126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13</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7" w:history="1">
            <w:r w:rsidR="00C33794" w:rsidRPr="00FE0FEB">
              <w:rPr>
                <w:rStyle w:val="Hyperlink"/>
                <w:rFonts w:ascii="Times New Roman" w:eastAsia="Libian SC" w:hAnsi="Times New Roman" w:cs="Times New Roman"/>
                <w:noProof/>
                <w:lang w:val="en-GB"/>
              </w:rPr>
              <w:t>Table S7. Estimates of between trial heterogeneity</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_Toc16886127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15</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8" w:history="1">
            <w:r w:rsidR="00C33794" w:rsidRPr="00FE0FEB">
              <w:rPr>
                <w:rStyle w:val="Hyperlink"/>
                <w:rFonts w:ascii="Times New Roman" w:eastAsia="Libian SC" w:hAnsi="Times New Roman" w:cs="Times New Roman"/>
                <w:noProof/>
                <w:lang w:val="en-GB"/>
              </w:rPr>
              <w:t>Table S8. Sensitivity analysis of the effect of antidiabetic drugs on frequency of MACE in the comparison between GLP-1 receptor agonist vs. placebo</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_Toc16886128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16</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29" w:history="1">
            <w:r w:rsidR="00C33794" w:rsidRPr="00FE0FEB">
              <w:rPr>
                <w:rStyle w:val="Hyperlink"/>
                <w:rFonts w:ascii="Times New Roman" w:eastAsia="Libian SC" w:hAnsi="Times New Roman" w:cs="Times New Roman"/>
                <w:noProof/>
                <w:lang w:val="en-GB"/>
              </w:rPr>
              <w:t>Table S9. Sensitivity analysis of the effect of antidiabetic drugs on cardiovascular mortality in the comparison between SGLT-2 inhibitor vs. placebo</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_Toc16886129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17</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0" w:history="1">
            <w:r w:rsidR="00C33794" w:rsidRPr="00FE0FEB">
              <w:rPr>
                <w:rStyle w:val="Hyperlink"/>
                <w:rFonts w:ascii="Times New Roman" w:eastAsia="Libian SC" w:hAnsi="Times New Roman" w:cs="Times New Roman"/>
                <w:noProof/>
                <w:lang w:val="en-GB"/>
              </w:rPr>
              <w:t>Table S10. Sensitivity analysis of the effect of antidiabetic drugs on all-cause mortality in the comparison between SGLT-2 inhibitor vs. placebo</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_Toc16886130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18</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1" w:history="1">
            <w:r w:rsidR="00C33794" w:rsidRPr="00FE0FEB">
              <w:rPr>
                <w:rStyle w:val="Hyperlink"/>
                <w:rFonts w:ascii="Times New Roman" w:eastAsia="Libian SC" w:hAnsi="Times New Roman" w:cs="Times New Roman"/>
                <w:noProof/>
                <w:lang w:val="en-GB"/>
              </w:rPr>
              <w:t>Table S11. Sensitivity analysis of the effect of antidiabetic drugs on frequency of hospitalisation for heart failure in the comparison between DPP-4 inhibitor vs. placebo</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_Toc16886131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19</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2" w:history="1">
            <w:r w:rsidR="00C33794" w:rsidRPr="00FE0FEB">
              <w:rPr>
                <w:rStyle w:val="Hyperlink"/>
                <w:rFonts w:ascii="Times New Roman" w:eastAsia="Libian SC" w:hAnsi="Times New Roman" w:cs="Times New Roman"/>
                <w:noProof/>
                <w:lang w:val="en-GB"/>
              </w:rPr>
              <w:t>Table S12. Effect of antidiabetic drugs on frequencies of primary outcomes in patients established by network meta-analysis using fixed effects model</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_Toc16886132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20</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3" w:history="1">
            <w:r w:rsidR="00C33794" w:rsidRPr="00FE0FEB">
              <w:rPr>
                <w:rStyle w:val="Hyperlink"/>
                <w:rFonts w:ascii="Times New Roman" w:eastAsia="Libian SC" w:hAnsi="Times New Roman" w:cs="Times New Roman"/>
                <w:noProof/>
                <w:lang w:val="en-GB"/>
              </w:rPr>
              <w:t>Table S13. Effect of antidiabetic drugs on frequencies of primary outcomes in patients established by network meta-analysis using a Bayesian framework with non-informative priors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_Toc16886133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22</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4" w:history="1">
            <w:r w:rsidR="00C33794" w:rsidRPr="00FE0FEB">
              <w:rPr>
                <w:rStyle w:val="Hyperlink"/>
                <w:rFonts w:ascii="Times New Roman" w:eastAsia="Libian SC" w:hAnsi="Times New Roman" w:cs="Times New Roman"/>
                <w:noProof/>
                <w:lang w:val="en-GB"/>
              </w:rPr>
              <w:t>Table S14. Analysis of funnel plots in Fig.S2-S8 to assess publication bias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_Toc16886134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24</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5" w:history="1">
            <w:r w:rsidR="00C33794" w:rsidRPr="00FE0FEB">
              <w:rPr>
                <w:rStyle w:val="Hyperlink"/>
                <w:rFonts w:ascii="Times New Roman" w:eastAsia="Libian SC" w:hAnsi="Times New Roman" w:cs="Times New Roman"/>
                <w:noProof/>
                <w:lang w:val="en-GB"/>
              </w:rPr>
              <w:t>Table S15. Hazard ratios (antidiabetic drug vs. placebo) of the outcomes evaluated in the cardiovascular outcome trials included</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_Toc16886135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26</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6" w:history="1">
            <w:r w:rsidR="00C33794" w:rsidRPr="00FE0FEB">
              <w:rPr>
                <w:rStyle w:val="Hyperlink"/>
                <w:rFonts w:ascii="Times New Roman" w:eastAsia="Libian SC" w:hAnsi="Times New Roman" w:cs="Times New Roman"/>
                <w:noProof/>
                <w:lang w:val="en-GB"/>
              </w:rPr>
              <w:t>Table S16. Effect of antidiabetic drugs on frequencies of all-cause mortality in patients established by network meta-analysis after including the non-cardiovascular outcome trials</w:t>
            </w:r>
            <w:r w:rsidR="00C33794" w:rsidRPr="00FE0FEB">
              <w:rPr>
                <w:rStyle w:val="Hyperlink"/>
                <w:rFonts w:ascii="Times New Roman" w:eastAsia="Libian SC" w:hAnsi="Times New Roman" w:cs="Times New Roman"/>
                <w:noProof/>
                <w:vertAlign w:val="superscript"/>
                <w:lang w:val="en-GB"/>
              </w:rPr>
              <w:t>*</w:t>
            </w:r>
            <w:r w:rsidR="00C33794" w:rsidRPr="00FE0FEB">
              <w:rPr>
                <w:rStyle w:val="Hyperlink"/>
                <w:rFonts w:ascii="Times New Roman" w:eastAsia="Libian SC" w:hAnsi="Times New Roman" w:cs="Times New Roman"/>
                <w:noProof/>
                <w:lang w:val="en-GB"/>
              </w:rPr>
              <w:t xml:space="preserve"> from previous pairwise and network meta-analyses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_Toc16886136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28</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7" w:history="1">
            <w:r w:rsidR="00C33794" w:rsidRPr="00FE0FEB">
              <w:rPr>
                <w:rStyle w:val="Hyperlink"/>
                <w:rFonts w:ascii="Times New Roman" w:eastAsia="Libian SC" w:hAnsi="Times New Roman" w:cs="Times New Roman"/>
                <w:noProof/>
                <w:lang w:val="en-GB"/>
              </w:rPr>
              <w:t xml:space="preserve">Captions to </w:t>
            </w:r>
            <w:r w:rsidR="0088704E">
              <w:rPr>
                <w:rStyle w:val="Hyperlink"/>
                <w:rFonts w:ascii="Times New Roman" w:eastAsia="Libian SC" w:hAnsi="Times New Roman" w:cs="Times New Roman"/>
                <w:noProof/>
                <w:lang w:val="en-GB"/>
              </w:rPr>
              <w:t>Additional</w:t>
            </w:r>
            <w:r w:rsidR="0088704E" w:rsidRPr="00FE0FEB">
              <w:rPr>
                <w:rStyle w:val="Hyperlink"/>
                <w:rFonts w:ascii="Times New Roman" w:eastAsia="Libian SC" w:hAnsi="Times New Roman" w:cs="Times New Roman"/>
                <w:noProof/>
                <w:lang w:val="en-GB"/>
              </w:rPr>
              <w:t xml:space="preserve"> </w:t>
            </w:r>
            <w:r w:rsidR="00C33794" w:rsidRPr="00FE0FEB">
              <w:rPr>
                <w:rStyle w:val="Hyperlink"/>
                <w:rFonts w:ascii="Times New Roman" w:eastAsia="Libian SC" w:hAnsi="Times New Roman" w:cs="Times New Roman"/>
                <w:noProof/>
                <w:lang w:val="en-GB"/>
              </w:rPr>
              <w:t>Figures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_Toc16886137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29</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8" w:history="1">
            <w:r w:rsidR="00C33794" w:rsidRPr="00FE0FEB">
              <w:rPr>
                <w:rStyle w:val="Hyperlink"/>
                <w:rFonts w:ascii="Times New Roman" w:eastAsia="Libian SC" w:hAnsi="Times New Roman" w:cs="Times New Roman"/>
                <w:noProof/>
                <w:lang w:val="en-GB"/>
              </w:rPr>
              <w:t>Online-only Reference</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_Toc16886138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30</w:t>
            </w:r>
            <w:r w:rsidRPr="00FE0FEB">
              <w:rPr>
                <w:rFonts w:ascii="Times New Roman" w:hAnsi="Times New Roman" w:cs="Times New Roman"/>
                <w:noProof/>
                <w:webHidden/>
                <w:lang w:val="en-GB"/>
              </w:rPr>
              <w:fldChar w:fldCharType="end"/>
            </w:r>
          </w:hyperlink>
        </w:p>
        <w:p w:rsidR="00C33794" w:rsidRPr="00FE0FEB" w:rsidRDefault="0025691E" w:rsidP="002361B2">
          <w:pPr>
            <w:pStyle w:val="TOC1"/>
            <w:spacing w:line="240" w:lineRule="auto"/>
            <w:rPr>
              <w:rFonts w:ascii="Times New Roman" w:hAnsi="Times New Roman" w:cs="Times New Roman"/>
              <w:b w:val="0"/>
              <w:caps w:val="0"/>
              <w:noProof/>
              <w:lang w:val="en-GB"/>
            </w:rPr>
          </w:pPr>
          <w:hyperlink w:anchor="_Toc16886139" w:history="1">
            <w:r w:rsidR="00C33794" w:rsidRPr="00FE0FEB">
              <w:rPr>
                <w:rStyle w:val="Hyperlink"/>
                <w:rFonts w:ascii="Times New Roman" w:eastAsia="Libian SC" w:hAnsi="Times New Roman" w:cs="Times New Roman"/>
                <w:noProof/>
                <w:lang w:val="en-GB"/>
              </w:rPr>
              <w:t>Supplementary Figures</w:t>
            </w:r>
            <w:r w:rsidR="00C33794" w:rsidRPr="00FE0FEB">
              <w:rPr>
                <w:rFonts w:ascii="Times New Roman" w:hAnsi="Times New Roman" w:cs="Times New Roman"/>
                <w:noProof/>
                <w:webHidden/>
                <w:lang w:val="en-GB"/>
              </w:rPr>
              <w:tab/>
            </w:r>
            <w:r w:rsidRPr="00FE0FEB">
              <w:rPr>
                <w:rFonts w:ascii="Times New Roman" w:hAnsi="Times New Roman" w:cs="Times New Roman"/>
                <w:noProof/>
                <w:webHidden/>
                <w:lang w:val="en-GB"/>
              </w:rPr>
              <w:fldChar w:fldCharType="begin"/>
            </w:r>
            <w:r w:rsidR="00C33794" w:rsidRPr="00FE0FEB">
              <w:rPr>
                <w:rFonts w:ascii="Times New Roman" w:hAnsi="Times New Roman" w:cs="Times New Roman"/>
                <w:noProof/>
                <w:webHidden/>
                <w:lang w:val="en-GB"/>
              </w:rPr>
              <w:instrText xml:space="preserve"> PAGEREF _Toc16886139 \h </w:instrText>
            </w:r>
            <w:r w:rsidRPr="00FE0FEB">
              <w:rPr>
                <w:rFonts w:ascii="Times New Roman" w:hAnsi="Times New Roman" w:cs="Times New Roman"/>
                <w:noProof/>
                <w:webHidden/>
                <w:lang w:val="en-GB"/>
              </w:rPr>
            </w:r>
            <w:r w:rsidRPr="00FE0FEB">
              <w:rPr>
                <w:rFonts w:ascii="Times New Roman" w:hAnsi="Times New Roman" w:cs="Times New Roman"/>
                <w:noProof/>
                <w:webHidden/>
                <w:lang w:val="en-GB"/>
              </w:rPr>
              <w:fldChar w:fldCharType="separate"/>
            </w:r>
            <w:r w:rsidR="00C33794" w:rsidRPr="00FE0FEB">
              <w:rPr>
                <w:rFonts w:ascii="Times New Roman" w:hAnsi="Times New Roman" w:cs="Times New Roman"/>
                <w:noProof/>
                <w:webHidden/>
                <w:lang w:val="en-GB"/>
              </w:rPr>
              <w:t>43</w:t>
            </w:r>
            <w:r w:rsidRPr="00FE0FEB">
              <w:rPr>
                <w:rFonts w:ascii="Times New Roman" w:hAnsi="Times New Roman" w:cs="Times New Roman"/>
                <w:noProof/>
                <w:webHidden/>
                <w:lang w:val="en-GB"/>
              </w:rPr>
              <w:fldChar w:fldCharType="end"/>
            </w:r>
          </w:hyperlink>
        </w:p>
        <w:p w:rsidR="00E125FE" w:rsidRPr="00FE0FEB" w:rsidRDefault="0025691E" w:rsidP="00C33794">
          <w:pPr>
            <w:jc w:val="both"/>
            <w:rPr>
              <w:rFonts w:eastAsia="Libian SC"/>
              <w:b/>
              <w:bCs/>
              <w:noProof/>
              <w:sz w:val="22"/>
              <w:szCs w:val="22"/>
              <w:lang w:val="en-GB"/>
            </w:rPr>
          </w:pPr>
          <w:r w:rsidRPr="00FE0FEB">
            <w:rPr>
              <w:rFonts w:eastAsia="Libian SC"/>
              <w:b/>
              <w:bCs/>
              <w:noProof/>
              <w:sz w:val="22"/>
              <w:szCs w:val="22"/>
              <w:lang w:val="en-GB"/>
            </w:rPr>
            <w:fldChar w:fldCharType="end"/>
          </w:r>
          <w:r w:rsidR="00F44506" w:rsidRPr="00FE0FEB">
            <w:rPr>
              <w:rFonts w:eastAsia="Libian SC"/>
              <w:b/>
              <w:bCs/>
              <w:noProof/>
              <w:sz w:val="22"/>
              <w:szCs w:val="22"/>
              <w:lang w:val="en-GB"/>
            </w:rPr>
            <w:br w:type="page"/>
          </w:r>
        </w:p>
      </w:sdtContent>
    </w:sdt>
    <w:p w:rsidR="00C95B29" w:rsidRPr="00FE0FEB" w:rsidRDefault="00F33AE4" w:rsidP="00A05C03">
      <w:pPr>
        <w:pStyle w:val="Title"/>
        <w:rPr>
          <w:rFonts w:ascii="Times New Roman" w:eastAsia="Libian SC" w:hAnsi="Times New Roman" w:cs="Times New Roman"/>
          <w:sz w:val="22"/>
          <w:szCs w:val="22"/>
          <w:lang w:val="en-GB"/>
        </w:rPr>
      </w:pPr>
      <w:bookmarkStart w:id="2" w:name="_Toc16886121"/>
      <w:bookmarkStart w:id="3" w:name="_Toc468918654"/>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95B29" w:rsidRPr="00FE0FEB">
        <w:rPr>
          <w:rFonts w:ascii="Times New Roman" w:eastAsia="Libian SC" w:hAnsi="Times New Roman" w:cs="Times New Roman"/>
          <w:sz w:val="22"/>
          <w:szCs w:val="22"/>
          <w:lang w:val="en-GB"/>
        </w:rPr>
        <w:t>1</w:t>
      </w:r>
      <w:r w:rsidR="004817F5" w:rsidRPr="00FE0FEB">
        <w:rPr>
          <w:rFonts w:ascii="Times New Roman" w:eastAsia="Libian SC" w:hAnsi="Times New Roman" w:cs="Times New Roman"/>
          <w:sz w:val="22"/>
          <w:szCs w:val="22"/>
          <w:lang w:val="en-GB"/>
        </w:rPr>
        <w:t>.</w:t>
      </w:r>
      <w:r w:rsidR="00C95B29" w:rsidRPr="00FE0FEB">
        <w:rPr>
          <w:rFonts w:ascii="Times New Roman" w:eastAsia="Libian SC" w:hAnsi="Times New Roman" w:cs="Times New Roman"/>
          <w:sz w:val="22"/>
          <w:szCs w:val="22"/>
          <w:lang w:val="en-GB"/>
        </w:rPr>
        <w:t xml:space="preserve"> Definition of the renal composite outcome in each included</w:t>
      </w:r>
      <w:r w:rsidR="00CF5F98" w:rsidRPr="00FE0FEB">
        <w:rPr>
          <w:rFonts w:ascii="Times New Roman" w:eastAsia="Libian SC" w:hAnsi="Times New Roman" w:cs="Times New Roman"/>
          <w:sz w:val="22"/>
          <w:szCs w:val="22"/>
          <w:lang w:val="en-GB"/>
        </w:rPr>
        <w:t xml:space="preserve"> trial</w:t>
      </w:r>
      <w:bookmarkEnd w:id="2"/>
    </w:p>
    <w:tbl>
      <w:tblPr>
        <w:tblStyle w:val="TableGrid"/>
        <w:tblW w:w="142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11296"/>
        <w:gridCol w:w="1427"/>
      </w:tblGrid>
      <w:tr w:rsidR="00C95B29" w:rsidRPr="00FE0FEB" w:rsidTr="0005088F">
        <w:trPr>
          <w:jc w:val="center"/>
        </w:trPr>
        <w:tc>
          <w:tcPr>
            <w:tcW w:w="1560" w:type="dxa"/>
            <w:tcBorders>
              <w:top w:val="single" w:sz="4" w:space="0" w:color="auto"/>
              <w:bottom w:val="single" w:sz="4" w:space="0" w:color="auto"/>
            </w:tcBorders>
            <w:vAlign w:val="center"/>
          </w:tcPr>
          <w:p w:rsidR="00C95B29" w:rsidRPr="00FE0FEB" w:rsidRDefault="00C95B29" w:rsidP="00A05C03">
            <w:pPr>
              <w:rPr>
                <w:rFonts w:eastAsia="Libian SC"/>
                <w:b/>
                <w:sz w:val="22"/>
                <w:szCs w:val="22"/>
                <w:lang w:val="en-GB"/>
              </w:rPr>
            </w:pPr>
            <w:r w:rsidRPr="00FE0FEB">
              <w:rPr>
                <w:rFonts w:eastAsia="Libian SC"/>
                <w:b/>
                <w:sz w:val="22"/>
                <w:szCs w:val="22"/>
                <w:lang w:val="en-GB"/>
              </w:rPr>
              <w:t>Study</w:t>
            </w:r>
          </w:p>
        </w:tc>
        <w:tc>
          <w:tcPr>
            <w:tcW w:w="12723" w:type="dxa"/>
            <w:gridSpan w:val="2"/>
            <w:tcBorders>
              <w:top w:val="single" w:sz="4" w:space="0" w:color="auto"/>
              <w:bottom w:val="single" w:sz="4" w:space="0" w:color="auto"/>
            </w:tcBorders>
            <w:vAlign w:val="center"/>
          </w:tcPr>
          <w:p w:rsidR="00C95B29" w:rsidRPr="00FE0FEB" w:rsidRDefault="00C95B29" w:rsidP="00A05C03">
            <w:pPr>
              <w:rPr>
                <w:rFonts w:eastAsia="Libian SC"/>
                <w:b/>
                <w:sz w:val="22"/>
                <w:szCs w:val="22"/>
                <w:lang w:val="en-GB"/>
              </w:rPr>
            </w:pPr>
            <w:r w:rsidRPr="00FE0FEB">
              <w:rPr>
                <w:rFonts w:eastAsia="Libian SC"/>
                <w:b/>
                <w:sz w:val="22"/>
                <w:szCs w:val="22"/>
                <w:lang w:val="en-GB"/>
              </w:rPr>
              <w:t>Definition of the renal composite outcome</w:t>
            </w:r>
          </w:p>
        </w:tc>
      </w:tr>
      <w:tr w:rsidR="0005088F" w:rsidRPr="00FE0FEB" w:rsidTr="0005088F">
        <w:trPr>
          <w:gridAfter w:val="1"/>
          <w:wAfter w:w="1427" w:type="dxa"/>
          <w:jc w:val="center"/>
        </w:trPr>
        <w:tc>
          <w:tcPr>
            <w:tcW w:w="12856" w:type="dxa"/>
            <w:gridSpan w:val="2"/>
            <w:tcBorders>
              <w:top w:val="single" w:sz="4" w:space="0" w:color="auto"/>
            </w:tcBorders>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GLP-1 RA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1C1C1A" w:rsidRPr="00FE0FEB" w:rsidTr="009B4F62">
        <w:trPr>
          <w:jc w:val="center"/>
        </w:trPr>
        <w:tc>
          <w:tcPr>
            <w:tcW w:w="1560"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ELIXA</w:t>
            </w:r>
          </w:p>
        </w:tc>
        <w:tc>
          <w:tcPr>
            <w:tcW w:w="12723" w:type="dxa"/>
            <w:gridSpan w:val="2"/>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Renal or urinary event</w:t>
            </w:r>
          </w:p>
        </w:tc>
      </w:tr>
      <w:tr w:rsidR="00C95B29" w:rsidRPr="00FE0FEB" w:rsidTr="009B4F62">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LEADER</w:t>
            </w:r>
          </w:p>
        </w:tc>
        <w:tc>
          <w:tcPr>
            <w:tcW w:w="12723" w:type="dxa"/>
            <w:gridSpan w:val="2"/>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Nephropathy, defined as the new onset of macroalbuminuria or a doubling of the serum creatinine level and an eGFR of ≤45 ml per minute per 1</w:t>
            </w:r>
            <w:r w:rsidR="00A05C03" w:rsidRPr="00FE0FEB">
              <w:rPr>
                <w:rFonts w:eastAsia="Libian SC"/>
                <w:sz w:val="22"/>
                <w:szCs w:val="22"/>
                <w:lang w:val="en-GB"/>
              </w:rPr>
              <w:t>.</w:t>
            </w:r>
            <w:r w:rsidRPr="00FE0FEB">
              <w:rPr>
                <w:rFonts w:eastAsia="Libian SC"/>
                <w:sz w:val="22"/>
                <w:szCs w:val="22"/>
                <w:lang w:val="en-GB"/>
              </w:rPr>
              <w:t>73 m</w:t>
            </w:r>
            <w:r w:rsidRPr="00FE0FEB">
              <w:rPr>
                <w:rFonts w:eastAsia="Libian SC"/>
                <w:sz w:val="22"/>
                <w:szCs w:val="22"/>
                <w:vertAlign w:val="superscript"/>
                <w:lang w:val="en-GB"/>
              </w:rPr>
              <w:t>2</w:t>
            </w:r>
            <w:r w:rsidRPr="00FE0FEB">
              <w:rPr>
                <w:rFonts w:eastAsia="Libian SC"/>
                <w:sz w:val="22"/>
                <w:szCs w:val="22"/>
                <w:lang w:val="en-GB"/>
              </w:rPr>
              <w:t>, the need for continuous renal-replacement therapy, or death from renal disease</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SUSTAIN-6</w:t>
            </w:r>
          </w:p>
        </w:tc>
        <w:tc>
          <w:tcPr>
            <w:tcW w:w="12723" w:type="dxa"/>
            <w:gridSpan w:val="2"/>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Acute renal failure</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HARMONY OUTCOMES</w:t>
            </w:r>
          </w:p>
        </w:tc>
        <w:tc>
          <w:tcPr>
            <w:tcW w:w="12723" w:type="dxa"/>
            <w:gridSpan w:val="2"/>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Renal impairment</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EXSCEL</w:t>
            </w:r>
          </w:p>
        </w:tc>
        <w:tc>
          <w:tcPr>
            <w:tcW w:w="12723" w:type="dxa"/>
            <w:gridSpan w:val="2"/>
            <w:vAlign w:val="center"/>
          </w:tcPr>
          <w:p w:rsidR="00C95B29" w:rsidRPr="00FE0FEB" w:rsidRDefault="003E12E3" w:rsidP="00A05C03">
            <w:pPr>
              <w:rPr>
                <w:rFonts w:eastAsia="Libian SC"/>
                <w:sz w:val="22"/>
                <w:szCs w:val="22"/>
                <w:lang w:val="en-GB"/>
              </w:rPr>
            </w:pPr>
            <w:r w:rsidRPr="00FE0FEB">
              <w:rPr>
                <w:rFonts w:eastAsia="Libian SC"/>
                <w:sz w:val="22"/>
                <w:szCs w:val="22"/>
                <w:lang w:val="en-GB"/>
              </w:rPr>
              <w:t xml:space="preserve">40% eGFR decline, renal replacement, </w:t>
            </w:r>
            <w:r w:rsidR="001D7704" w:rsidRPr="00FE0FEB">
              <w:rPr>
                <w:rFonts w:eastAsia="Libian SC"/>
                <w:sz w:val="22"/>
                <w:szCs w:val="22"/>
                <w:lang w:val="en-GB"/>
              </w:rPr>
              <w:t xml:space="preserve">or </w:t>
            </w:r>
            <w:r w:rsidRPr="00FE0FEB">
              <w:rPr>
                <w:rFonts w:eastAsia="Libian SC"/>
                <w:sz w:val="22"/>
                <w:szCs w:val="22"/>
                <w:lang w:val="en-GB"/>
              </w:rPr>
              <w:t>renal death</w:t>
            </w:r>
          </w:p>
        </w:tc>
      </w:tr>
      <w:tr w:rsidR="0005088F" w:rsidRPr="00FE0FEB" w:rsidTr="0005088F">
        <w:trPr>
          <w:gridAfter w:val="1"/>
          <w:wAfter w:w="1427" w:type="dxa"/>
          <w:jc w:val="center"/>
        </w:trPr>
        <w:tc>
          <w:tcPr>
            <w:tcW w:w="12856" w:type="dxa"/>
            <w:gridSpan w:val="2"/>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DPP-4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1C1C1A" w:rsidRPr="00FE0FEB" w:rsidTr="0005088F">
        <w:trPr>
          <w:jc w:val="center"/>
        </w:trPr>
        <w:tc>
          <w:tcPr>
            <w:tcW w:w="1560"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SAVOR-TIMI</w:t>
            </w:r>
          </w:p>
        </w:tc>
        <w:tc>
          <w:tcPr>
            <w:tcW w:w="12723" w:type="dxa"/>
            <w:gridSpan w:val="2"/>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Doubling of creatinine level, initiation of dialysis, renal transplantation, or creatinine &gt;6</w:t>
            </w:r>
            <w:r w:rsidR="00A05C03" w:rsidRPr="00FE0FEB">
              <w:rPr>
                <w:rFonts w:eastAsia="Libian SC"/>
                <w:sz w:val="22"/>
                <w:szCs w:val="22"/>
                <w:lang w:val="en-GB"/>
              </w:rPr>
              <w:t>.</w:t>
            </w:r>
            <w:r w:rsidRPr="00FE0FEB">
              <w:rPr>
                <w:rFonts w:eastAsia="Libian SC"/>
                <w:sz w:val="22"/>
                <w:szCs w:val="22"/>
                <w:lang w:val="en-GB"/>
              </w:rPr>
              <w:t>0 mg/dl (530 μmol/liter)</w:t>
            </w:r>
          </w:p>
        </w:tc>
      </w:tr>
      <w:tr w:rsidR="001C1C1A" w:rsidRPr="00FE0FEB" w:rsidTr="0005088F">
        <w:trPr>
          <w:jc w:val="center"/>
        </w:trPr>
        <w:tc>
          <w:tcPr>
            <w:tcW w:w="1560"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EXAMINE</w:t>
            </w:r>
          </w:p>
        </w:tc>
        <w:tc>
          <w:tcPr>
            <w:tcW w:w="12723" w:type="dxa"/>
            <w:gridSpan w:val="2"/>
          </w:tcPr>
          <w:p w:rsidR="001C1C1A" w:rsidRPr="00FE0FEB" w:rsidRDefault="001C1C1A" w:rsidP="00A05C03">
            <w:pPr>
              <w:rPr>
                <w:rFonts w:eastAsia="Libian SC"/>
                <w:sz w:val="22"/>
                <w:szCs w:val="22"/>
                <w:lang w:val="en-GB"/>
              </w:rPr>
            </w:pPr>
            <w:r w:rsidRPr="00FE0FEB">
              <w:rPr>
                <w:rFonts w:eastAsia="Libian SC"/>
                <w:sz w:val="22"/>
                <w:szCs w:val="22"/>
                <w:lang w:val="en-GB"/>
              </w:rPr>
              <w:t>A sustained decrease of eGFR from baseline to less than 60 ml per minute per 1</w:t>
            </w:r>
            <w:r w:rsidR="00A05C03" w:rsidRPr="00FE0FEB">
              <w:rPr>
                <w:rFonts w:eastAsia="Libian SC"/>
                <w:sz w:val="22"/>
                <w:szCs w:val="22"/>
                <w:lang w:val="en-GB"/>
              </w:rPr>
              <w:t>.</w:t>
            </w:r>
            <w:r w:rsidRPr="00FE0FEB">
              <w:rPr>
                <w:rFonts w:eastAsia="Libian SC"/>
                <w:sz w:val="22"/>
                <w:szCs w:val="22"/>
                <w:lang w:val="en-GB"/>
              </w:rPr>
              <w:t>73 m</w:t>
            </w:r>
            <w:r w:rsidRPr="00FE0FEB">
              <w:rPr>
                <w:rFonts w:eastAsia="Libian SC"/>
                <w:sz w:val="22"/>
                <w:szCs w:val="22"/>
                <w:vertAlign w:val="superscript"/>
                <w:lang w:val="en-GB"/>
              </w:rPr>
              <w:t>2</w:t>
            </w:r>
            <w:r w:rsidRPr="00FE0FEB">
              <w:rPr>
                <w:rFonts w:eastAsia="Libian SC"/>
                <w:sz w:val="22"/>
                <w:szCs w:val="22"/>
                <w:lang w:val="en-GB"/>
              </w:rPr>
              <w:t xml:space="preserve"> of body-surface area</w:t>
            </w:r>
          </w:p>
        </w:tc>
      </w:tr>
      <w:tr w:rsidR="001C1C1A" w:rsidRPr="00FE0FEB" w:rsidTr="0005088F">
        <w:trPr>
          <w:jc w:val="center"/>
        </w:trPr>
        <w:tc>
          <w:tcPr>
            <w:tcW w:w="1560"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TECOS</w:t>
            </w:r>
          </w:p>
        </w:tc>
        <w:tc>
          <w:tcPr>
            <w:tcW w:w="12723" w:type="dxa"/>
            <w:gridSpan w:val="2"/>
          </w:tcPr>
          <w:p w:rsidR="001C1C1A" w:rsidRPr="00FE0FEB" w:rsidRDefault="001C1C1A" w:rsidP="00A05C03">
            <w:pPr>
              <w:rPr>
                <w:rFonts w:eastAsia="Libian SC"/>
                <w:sz w:val="22"/>
                <w:szCs w:val="22"/>
                <w:lang w:val="en-GB"/>
              </w:rPr>
            </w:pPr>
            <w:r w:rsidRPr="00FE0FEB">
              <w:rPr>
                <w:rFonts w:eastAsia="Libian SC"/>
                <w:sz w:val="22"/>
                <w:szCs w:val="22"/>
                <w:lang w:val="en-GB"/>
              </w:rPr>
              <w:t>Renal failure</w:t>
            </w:r>
          </w:p>
        </w:tc>
      </w:tr>
      <w:tr w:rsidR="001C1C1A" w:rsidRPr="00FE0FEB" w:rsidTr="0005088F">
        <w:trPr>
          <w:jc w:val="center"/>
        </w:trPr>
        <w:tc>
          <w:tcPr>
            <w:tcW w:w="1560"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CARMELINA</w:t>
            </w:r>
          </w:p>
        </w:tc>
        <w:tc>
          <w:tcPr>
            <w:tcW w:w="12723" w:type="dxa"/>
            <w:gridSpan w:val="2"/>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Sustained end-stage renal disease, death due to kidney failure, or sustained decrease of ≥40% in eGFR from baseline</w:t>
            </w:r>
          </w:p>
        </w:tc>
      </w:tr>
      <w:tr w:rsidR="0005088F" w:rsidRPr="00FE0FEB" w:rsidTr="0005088F">
        <w:trPr>
          <w:gridAfter w:val="1"/>
          <w:wAfter w:w="1427" w:type="dxa"/>
          <w:trHeight w:val="325"/>
          <w:jc w:val="center"/>
        </w:trPr>
        <w:tc>
          <w:tcPr>
            <w:tcW w:w="12856" w:type="dxa"/>
            <w:gridSpan w:val="2"/>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SGLT-2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EMPA-REG OUTCOME</w:t>
            </w:r>
          </w:p>
        </w:tc>
        <w:tc>
          <w:tcPr>
            <w:tcW w:w="12723" w:type="dxa"/>
            <w:gridSpan w:val="2"/>
            <w:vAlign w:val="center"/>
          </w:tcPr>
          <w:p w:rsidR="00C95B29" w:rsidRPr="00FE0FEB" w:rsidRDefault="002361B2" w:rsidP="00A05C03">
            <w:pPr>
              <w:rPr>
                <w:rFonts w:eastAsia="Libian SC"/>
                <w:sz w:val="22"/>
                <w:szCs w:val="22"/>
                <w:lang w:val="en-GB"/>
              </w:rPr>
            </w:pPr>
            <w:r w:rsidRPr="00FE0FEB">
              <w:rPr>
                <w:rFonts w:eastAsia="Libian SC"/>
                <w:sz w:val="22"/>
                <w:szCs w:val="22"/>
                <w:lang w:val="en-GB"/>
              </w:rPr>
              <w:t>A doubling of the serum creatinine level, accompanied by an eGFR of ≤45 ml per minute per 1.73 m</w:t>
            </w:r>
            <w:r w:rsidRPr="00FE0FEB">
              <w:rPr>
                <w:rFonts w:eastAsia="Libian SC"/>
                <w:sz w:val="22"/>
                <w:szCs w:val="22"/>
                <w:vertAlign w:val="superscript"/>
                <w:lang w:val="en-GB"/>
              </w:rPr>
              <w:t>2</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CANVAS</w:t>
            </w:r>
          </w:p>
        </w:tc>
        <w:tc>
          <w:tcPr>
            <w:tcW w:w="12723" w:type="dxa"/>
            <w:gridSpan w:val="2"/>
          </w:tcPr>
          <w:p w:rsidR="00C95B29" w:rsidRPr="00FE0FEB" w:rsidRDefault="00C95B29" w:rsidP="00A05C03">
            <w:pPr>
              <w:rPr>
                <w:rFonts w:eastAsia="Libian SC"/>
                <w:sz w:val="22"/>
                <w:szCs w:val="22"/>
                <w:lang w:val="en-GB"/>
              </w:rPr>
            </w:pPr>
            <w:r w:rsidRPr="00FE0FEB">
              <w:rPr>
                <w:rFonts w:eastAsia="Libian SC"/>
                <w:sz w:val="22"/>
                <w:szCs w:val="22"/>
                <w:lang w:val="en-GB"/>
              </w:rPr>
              <w:t>The renal composite comprising a 40% reduction in eGFR sustained for at least two consecutive measures, the need for renal-replacement therapy (dialysis or transplantation), or death from renal causes (defined as death with a proximate renal cause)</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CANVAS-R</w:t>
            </w:r>
          </w:p>
        </w:tc>
        <w:tc>
          <w:tcPr>
            <w:tcW w:w="12723" w:type="dxa"/>
            <w:gridSpan w:val="2"/>
          </w:tcPr>
          <w:p w:rsidR="00C95B29" w:rsidRPr="00FE0FEB" w:rsidRDefault="00C95B29" w:rsidP="00A05C03">
            <w:pPr>
              <w:rPr>
                <w:rFonts w:eastAsia="Libian SC"/>
                <w:sz w:val="22"/>
                <w:szCs w:val="22"/>
                <w:lang w:val="en-GB"/>
              </w:rPr>
            </w:pPr>
            <w:r w:rsidRPr="00FE0FEB">
              <w:rPr>
                <w:rFonts w:eastAsia="Libian SC"/>
                <w:sz w:val="22"/>
                <w:szCs w:val="22"/>
                <w:lang w:val="en-GB"/>
              </w:rPr>
              <w:t>The renal composite comprising a 40% reduction in eGFR sustained for at least two consecutive measures, the need for renal-replacement therapy (dialysis or transplantation), or death from renal causes (defined as death with a proximate renal cause)</w:t>
            </w:r>
          </w:p>
        </w:tc>
      </w:tr>
      <w:tr w:rsidR="00C95B29" w:rsidRPr="00FE0FEB" w:rsidTr="0005088F">
        <w:trPr>
          <w:jc w:val="center"/>
        </w:trPr>
        <w:tc>
          <w:tcPr>
            <w:tcW w:w="1560" w:type="dxa"/>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DECLARE-TIMI 58</w:t>
            </w:r>
          </w:p>
        </w:tc>
        <w:tc>
          <w:tcPr>
            <w:tcW w:w="12723" w:type="dxa"/>
            <w:gridSpan w:val="2"/>
          </w:tcPr>
          <w:p w:rsidR="00C95B29" w:rsidRPr="00FE0FEB" w:rsidRDefault="00C95B29" w:rsidP="00A05C03">
            <w:pPr>
              <w:rPr>
                <w:rFonts w:eastAsia="Libian SC"/>
                <w:sz w:val="22"/>
                <w:szCs w:val="22"/>
                <w:lang w:val="en-GB"/>
              </w:rPr>
            </w:pPr>
            <w:r w:rsidRPr="00FE0FEB">
              <w:rPr>
                <w:rFonts w:eastAsia="Libian SC"/>
                <w:sz w:val="22"/>
                <w:szCs w:val="22"/>
                <w:lang w:val="en-GB"/>
              </w:rPr>
              <w:t>A renal composite outcome, defined as a sustained decrease of 40% or more in estimated glomerular filtration rate (eGFR) to less than 60 ml per minute per 1</w:t>
            </w:r>
            <w:r w:rsidR="00A05C03" w:rsidRPr="00FE0FEB">
              <w:rPr>
                <w:rFonts w:eastAsia="Libian SC"/>
                <w:sz w:val="22"/>
                <w:szCs w:val="22"/>
                <w:lang w:val="en-GB"/>
              </w:rPr>
              <w:t>.</w:t>
            </w:r>
            <w:r w:rsidRPr="00FE0FEB">
              <w:rPr>
                <w:rFonts w:eastAsia="Libian SC"/>
                <w:sz w:val="22"/>
                <w:szCs w:val="22"/>
                <w:lang w:val="en-GB"/>
              </w:rPr>
              <w:t>73 m</w:t>
            </w:r>
            <w:r w:rsidRPr="00FE0FEB">
              <w:rPr>
                <w:rFonts w:eastAsia="Libian SC"/>
                <w:sz w:val="22"/>
                <w:szCs w:val="22"/>
                <w:vertAlign w:val="superscript"/>
                <w:lang w:val="en-GB"/>
              </w:rPr>
              <w:t>2</w:t>
            </w:r>
            <w:r w:rsidRPr="00FE0FEB">
              <w:rPr>
                <w:rFonts w:eastAsia="Libian SC"/>
                <w:sz w:val="22"/>
                <w:szCs w:val="22"/>
                <w:lang w:val="en-GB"/>
              </w:rPr>
              <w:t xml:space="preserve"> of body-surface area, new end-stage renal disease, or death from renal or cardiovascular causes</w:t>
            </w:r>
          </w:p>
        </w:tc>
      </w:tr>
      <w:tr w:rsidR="00C95B29" w:rsidRPr="00FE0FEB" w:rsidTr="0005088F">
        <w:trPr>
          <w:trHeight w:val="285"/>
          <w:jc w:val="center"/>
        </w:trPr>
        <w:tc>
          <w:tcPr>
            <w:tcW w:w="1560" w:type="dxa"/>
            <w:tcBorders>
              <w:bottom w:val="single" w:sz="4" w:space="0" w:color="auto"/>
            </w:tcBorders>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CREDENCE</w:t>
            </w:r>
          </w:p>
        </w:tc>
        <w:tc>
          <w:tcPr>
            <w:tcW w:w="12723" w:type="dxa"/>
            <w:gridSpan w:val="2"/>
            <w:tcBorders>
              <w:bottom w:val="single" w:sz="4" w:space="0" w:color="auto"/>
            </w:tcBorders>
            <w:vAlign w:val="center"/>
          </w:tcPr>
          <w:p w:rsidR="00C95B29" w:rsidRPr="00FE0FEB" w:rsidRDefault="00C95B29" w:rsidP="00A05C03">
            <w:pPr>
              <w:rPr>
                <w:rFonts w:eastAsia="Libian SC"/>
                <w:sz w:val="22"/>
                <w:szCs w:val="22"/>
                <w:lang w:val="en-GB"/>
              </w:rPr>
            </w:pPr>
            <w:r w:rsidRPr="00FE0FEB">
              <w:rPr>
                <w:rFonts w:eastAsia="Libian SC"/>
                <w:sz w:val="22"/>
                <w:szCs w:val="22"/>
                <w:lang w:val="en-GB"/>
              </w:rPr>
              <w:t>A composite of end-stage kidney disease, doubling of the serum creatinine level, or renal death</w:t>
            </w:r>
          </w:p>
        </w:tc>
      </w:tr>
    </w:tbl>
    <w:p w:rsidR="00C95B29" w:rsidRPr="00FE0FEB" w:rsidRDefault="00C95B29" w:rsidP="00A05C03">
      <w:pPr>
        <w:jc w:val="both"/>
        <w:rPr>
          <w:rFonts w:eastAsia="Libian SC"/>
          <w:sz w:val="22"/>
          <w:szCs w:val="22"/>
          <w:lang w:val="en-GB"/>
        </w:rPr>
      </w:pPr>
      <w:r w:rsidRPr="00FE0FEB">
        <w:rPr>
          <w:rFonts w:eastAsia="Libian SC"/>
          <w:sz w:val="22"/>
          <w:szCs w:val="22"/>
          <w:lang w:val="en-GB"/>
        </w:rPr>
        <w:lastRenderedPageBreak/>
        <w:t xml:space="preserve">Abbreviations used in </w:t>
      </w:r>
      <w:r w:rsidR="00F33AE4" w:rsidRPr="00FE0FEB">
        <w:rPr>
          <w:rFonts w:eastAsia="Libian SC"/>
          <w:sz w:val="22"/>
          <w:szCs w:val="22"/>
          <w:lang w:val="en-GB"/>
        </w:rPr>
        <w:t>Table</w:t>
      </w:r>
      <w:r w:rsidR="00F33AE4" w:rsidRPr="00FE0FEB" w:rsidDel="00F33AE4">
        <w:rPr>
          <w:rFonts w:eastAsia="Libian SC"/>
          <w:sz w:val="22"/>
          <w:szCs w:val="22"/>
          <w:lang w:val="en-GB"/>
        </w:rPr>
        <w:t xml:space="preserve"> </w:t>
      </w:r>
      <w:r w:rsidR="00DB14E2" w:rsidRPr="00FE0FEB">
        <w:rPr>
          <w:rFonts w:eastAsia="Libian SC"/>
          <w:sz w:val="22"/>
          <w:szCs w:val="22"/>
          <w:lang w:val="en-GB"/>
        </w:rPr>
        <w:t>S</w:t>
      </w:r>
      <w:r w:rsidRPr="00FE0FEB">
        <w:rPr>
          <w:rFonts w:eastAsia="Libian SC"/>
          <w:sz w:val="22"/>
          <w:szCs w:val="22"/>
          <w:lang w:val="en-GB"/>
        </w:rPr>
        <w:t xml:space="preserve">1: </w:t>
      </w:r>
      <w:r w:rsidR="007E0E60" w:rsidRPr="00FE0FEB">
        <w:rPr>
          <w:rFonts w:eastAsia="Libian SC"/>
          <w:sz w:val="22"/>
          <w:szCs w:val="22"/>
          <w:lang w:val="en-GB"/>
        </w:rPr>
        <w:t xml:space="preserve">DPP-4 = dipeptidyl peptidase-4; </w:t>
      </w:r>
      <w:r w:rsidRPr="00FE0FEB">
        <w:rPr>
          <w:rFonts w:eastAsia="Libian SC"/>
          <w:sz w:val="22"/>
          <w:szCs w:val="22"/>
          <w:lang w:val="en-GB"/>
        </w:rPr>
        <w:t xml:space="preserve">eGFR = estimated glomerular filtration rate; </w:t>
      </w:r>
      <w:r w:rsidR="007E0E60" w:rsidRPr="00FE0FEB">
        <w:rPr>
          <w:rFonts w:eastAsia="Libian SC"/>
          <w:sz w:val="22"/>
          <w:szCs w:val="22"/>
          <w:lang w:val="en-GB"/>
        </w:rPr>
        <w:t>GLP-1 = glucagon-like peptide-1; RA = receptor agonist; SGLT-2 = sodium-glucose co-transporter 2</w:t>
      </w:r>
      <w:r w:rsidR="004817F5" w:rsidRPr="00FE0FEB">
        <w:rPr>
          <w:rFonts w:eastAsia="Libian SC"/>
          <w:sz w:val="22"/>
          <w:szCs w:val="22"/>
          <w:lang w:val="en-GB"/>
        </w:rPr>
        <w:t>.</w:t>
      </w:r>
    </w:p>
    <w:p w:rsidR="00C95B29" w:rsidRPr="00FE0FEB" w:rsidRDefault="00C95B29" w:rsidP="00A05C03">
      <w:pPr>
        <w:rPr>
          <w:rFonts w:eastAsia="Libian SC"/>
          <w:b/>
          <w:bCs/>
          <w:kern w:val="2"/>
          <w:sz w:val="22"/>
          <w:szCs w:val="22"/>
          <w:lang w:val="en-GB"/>
        </w:rPr>
      </w:pPr>
      <w:r w:rsidRPr="00FE0FEB">
        <w:rPr>
          <w:rFonts w:eastAsia="Libian SC"/>
          <w:sz w:val="22"/>
          <w:szCs w:val="22"/>
          <w:lang w:val="en-GB"/>
        </w:rPr>
        <w:br w:type="page"/>
      </w:r>
    </w:p>
    <w:p w:rsidR="00637881" w:rsidRPr="00FE0FEB" w:rsidRDefault="00F33AE4" w:rsidP="00A05C03">
      <w:pPr>
        <w:pStyle w:val="Title"/>
        <w:rPr>
          <w:rFonts w:ascii="Times New Roman" w:eastAsia="Libian SC" w:hAnsi="Times New Roman" w:cs="Times New Roman"/>
          <w:sz w:val="22"/>
          <w:szCs w:val="22"/>
          <w:lang w:val="en-GB"/>
        </w:rPr>
      </w:pPr>
      <w:bookmarkStart w:id="4" w:name="_Toc16886122"/>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95B29" w:rsidRPr="00FE0FEB">
        <w:rPr>
          <w:rFonts w:ascii="Times New Roman" w:eastAsia="Libian SC" w:hAnsi="Times New Roman" w:cs="Times New Roman"/>
          <w:sz w:val="22"/>
          <w:szCs w:val="22"/>
          <w:lang w:val="en-GB"/>
        </w:rPr>
        <w:t>2</w:t>
      </w:r>
      <w:r w:rsidR="004817F5" w:rsidRPr="00FE0FEB">
        <w:rPr>
          <w:rFonts w:ascii="Times New Roman" w:eastAsia="Libian SC" w:hAnsi="Times New Roman" w:cs="Times New Roman"/>
          <w:sz w:val="22"/>
          <w:szCs w:val="22"/>
          <w:lang w:val="en-GB"/>
        </w:rPr>
        <w:t>.</w:t>
      </w:r>
      <w:r w:rsidR="000A1529" w:rsidRPr="00FE0FEB">
        <w:rPr>
          <w:rFonts w:ascii="Times New Roman" w:eastAsia="Libian SC" w:hAnsi="Times New Roman" w:cs="Times New Roman"/>
          <w:sz w:val="22"/>
          <w:szCs w:val="22"/>
          <w:lang w:val="en-GB"/>
        </w:rPr>
        <w:t xml:space="preserve"> Summary for blinding, randomi</w:t>
      </w:r>
      <w:r w:rsidR="00B53D22" w:rsidRPr="00FE0FEB">
        <w:rPr>
          <w:rFonts w:ascii="Times New Roman" w:eastAsia="Libian SC" w:hAnsi="Times New Roman" w:cs="Times New Roman"/>
          <w:sz w:val="22"/>
          <w:szCs w:val="22"/>
          <w:lang w:val="en-GB"/>
        </w:rPr>
        <w:t>s</w:t>
      </w:r>
      <w:r w:rsidR="000A1529" w:rsidRPr="00FE0FEB">
        <w:rPr>
          <w:rFonts w:ascii="Times New Roman" w:eastAsia="Libian SC" w:hAnsi="Times New Roman" w:cs="Times New Roman"/>
          <w:sz w:val="22"/>
          <w:szCs w:val="22"/>
          <w:lang w:val="en-GB"/>
        </w:rPr>
        <w:t>ation and placebo control of studies</w:t>
      </w:r>
      <w:bookmarkEnd w:id="3"/>
      <w:bookmarkEnd w:id="4"/>
    </w:p>
    <w:tbl>
      <w:tblPr>
        <w:tblStyle w:val="TableGrid"/>
        <w:tblW w:w="145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85"/>
        <w:gridCol w:w="1746"/>
        <w:gridCol w:w="6379"/>
        <w:gridCol w:w="1559"/>
        <w:gridCol w:w="1487"/>
        <w:gridCol w:w="1728"/>
      </w:tblGrid>
      <w:tr w:rsidR="00651777" w:rsidRPr="00FE0FEB" w:rsidTr="00084D86">
        <w:trPr>
          <w:jc w:val="center"/>
        </w:trPr>
        <w:tc>
          <w:tcPr>
            <w:tcW w:w="1685" w:type="dxa"/>
            <w:tcBorders>
              <w:top w:val="single" w:sz="4" w:space="0" w:color="auto"/>
              <w:bottom w:val="single" w:sz="4" w:space="0" w:color="auto"/>
            </w:tcBorders>
            <w:vAlign w:val="center"/>
          </w:tcPr>
          <w:p w:rsidR="00637881" w:rsidRPr="00FE0FEB" w:rsidRDefault="00637881" w:rsidP="00A05C03">
            <w:pPr>
              <w:jc w:val="center"/>
              <w:rPr>
                <w:rFonts w:eastAsia="Libian SC"/>
                <w:b/>
                <w:sz w:val="22"/>
                <w:szCs w:val="22"/>
                <w:lang w:val="en-GB"/>
              </w:rPr>
            </w:pPr>
            <w:r w:rsidRPr="00FE0FEB">
              <w:rPr>
                <w:rFonts w:eastAsia="Libian SC"/>
                <w:b/>
                <w:sz w:val="22"/>
                <w:szCs w:val="22"/>
                <w:lang w:val="en-GB"/>
              </w:rPr>
              <w:t>Study</w:t>
            </w:r>
          </w:p>
        </w:tc>
        <w:tc>
          <w:tcPr>
            <w:tcW w:w="1746" w:type="dxa"/>
            <w:tcBorders>
              <w:top w:val="single" w:sz="4" w:space="0" w:color="auto"/>
              <w:bottom w:val="single" w:sz="4" w:space="0" w:color="auto"/>
            </w:tcBorders>
            <w:vAlign w:val="center"/>
          </w:tcPr>
          <w:p w:rsidR="00637881" w:rsidRPr="00FE0FEB" w:rsidRDefault="00637881" w:rsidP="00A05C03">
            <w:pPr>
              <w:jc w:val="center"/>
              <w:rPr>
                <w:rFonts w:eastAsia="Libian SC"/>
                <w:b/>
                <w:sz w:val="22"/>
                <w:szCs w:val="22"/>
                <w:lang w:val="en-GB"/>
              </w:rPr>
            </w:pPr>
            <w:r w:rsidRPr="00FE0FEB">
              <w:rPr>
                <w:rFonts w:eastAsia="Libian SC"/>
                <w:b/>
                <w:sz w:val="22"/>
                <w:szCs w:val="22"/>
                <w:lang w:val="en-GB"/>
              </w:rPr>
              <w:t>Blinding</w:t>
            </w:r>
          </w:p>
        </w:tc>
        <w:tc>
          <w:tcPr>
            <w:tcW w:w="6379" w:type="dxa"/>
            <w:tcBorders>
              <w:top w:val="single" w:sz="4" w:space="0" w:color="auto"/>
              <w:bottom w:val="single" w:sz="4" w:space="0" w:color="auto"/>
            </w:tcBorders>
            <w:vAlign w:val="center"/>
          </w:tcPr>
          <w:p w:rsidR="00637881" w:rsidRPr="00FE0FEB" w:rsidRDefault="00FD5BCF" w:rsidP="00A05C03">
            <w:pPr>
              <w:jc w:val="center"/>
              <w:rPr>
                <w:rFonts w:eastAsia="Libian SC"/>
                <w:b/>
                <w:sz w:val="22"/>
                <w:szCs w:val="22"/>
                <w:lang w:val="en-GB"/>
              </w:rPr>
            </w:pPr>
            <w:r w:rsidRPr="00FE0FEB">
              <w:rPr>
                <w:rFonts w:eastAsia="Libian SC"/>
                <w:b/>
                <w:sz w:val="22"/>
                <w:szCs w:val="22"/>
                <w:lang w:val="en-GB"/>
              </w:rPr>
              <w:t>Randomi</w:t>
            </w:r>
            <w:r w:rsidR="00B53D22" w:rsidRPr="00FE0FEB">
              <w:rPr>
                <w:rFonts w:eastAsia="Libian SC"/>
                <w:b/>
                <w:sz w:val="22"/>
                <w:szCs w:val="22"/>
                <w:lang w:val="en-GB"/>
              </w:rPr>
              <w:t>s</w:t>
            </w:r>
            <w:r w:rsidRPr="00FE0FEB">
              <w:rPr>
                <w:rFonts w:eastAsia="Libian SC"/>
                <w:b/>
                <w:sz w:val="22"/>
                <w:szCs w:val="22"/>
                <w:lang w:val="en-GB"/>
              </w:rPr>
              <w:t xml:space="preserve">ation </w:t>
            </w:r>
            <w:r w:rsidR="00637881" w:rsidRPr="00FE0FEB">
              <w:rPr>
                <w:rFonts w:eastAsia="Libian SC"/>
                <w:b/>
                <w:sz w:val="22"/>
                <w:szCs w:val="22"/>
                <w:lang w:val="en-GB"/>
              </w:rPr>
              <w:t>assignment</w:t>
            </w:r>
          </w:p>
        </w:tc>
        <w:tc>
          <w:tcPr>
            <w:tcW w:w="1559" w:type="dxa"/>
            <w:tcBorders>
              <w:top w:val="single" w:sz="4" w:space="0" w:color="auto"/>
              <w:bottom w:val="single" w:sz="4" w:space="0" w:color="auto"/>
            </w:tcBorders>
            <w:vAlign w:val="center"/>
          </w:tcPr>
          <w:p w:rsidR="00637881" w:rsidRPr="00FE0FEB" w:rsidRDefault="00637881" w:rsidP="0066722C">
            <w:pPr>
              <w:rPr>
                <w:rFonts w:eastAsia="Libian SC"/>
                <w:b/>
                <w:sz w:val="22"/>
                <w:szCs w:val="22"/>
                <w:lang w:val="en-GB"/>
              </w:rPr>
            </w:pPr>
            <w:r w:rsidRPr="00FE0FEB">
              <w:rPr>
                <w:rFonts w:eastAsia="Libian SC"/>
                <w:b/>
                <w:sz w:val="22"/>
                <w:szCs w:val="22"/>
                <w:lang w:val="en-GB"/>
              </w:rPr>
              <w:t>Presence of Placebo</w:t>
            </w:r>
          </w:p>
        </w:tc>
        <w:tc>
          <w:tcPr>
            <w:tcW w:w="3215" w:type="dxa"/>
            <w:gridSpan w:val="2"/>
            <w:tcBorders>
              <w:top w:val="single" w:sz="4" w:space="0" w:color="auto"/>
              <w:bottom w:val="single" w:sz="4" w:space="0" w:color="auto"/>
            </w:tcBorders>
            <w:vAlign w:val="center"/>
          </w:tcPr>
          <w:p w:rsidR="00637881" w:rsidRPr="00FE0FEB" w:rsidRDefault="00637881" w:rsidP="0066722C">
            <w:pPr>
              <w:jc w:val="center"/>
              <w:rPr>
                <w:rFonts w:eastAsia="Libian SC"/>
                <w:b/>
                <w:sz w:val="22"/>
                <w:szCs w:val="22"/>
                <w:lang w:val="en-GB"/>
              </w:rPr>
            </w:pPr>
            <w:r w:rsidRPr="00FE0FEB">
              <w:rPr>
                <w:rFonts w:eastAsia="Libian SC"/>
                <w:b/>
                <w:sz w:val="22"/>
                <w:szCs w:val="22"/>
                <w:lang w:val="en-GB"/>
              </w:rPr>
              <w:t>Time of randomi</w:t>
            </w:r>
            <w:r w:rsidR="00B53D22" w:rsidRPr="00FE0FEB">
              <w:rPr>
                <w:rFonts w:eastAsia="Libian SC"/>
                <w:b/>
                <w:sz w:val="22"/>
                <w:szCs w:val="22"/>
                <w:lang w:val="en-GB"/>
              </w:rPr>
              <w:t>s</w:t>
            </w:r>
            <w:r w:rsidRPr="00FE0FEB">
              <w:rPr>
                <w:rFonts w:eastAsia="Libian SC"/>
                <w:b/>
                <w:sz w:val="22"/>
                <w:szCs w:val="22"/>
                <w:lang w:val="en-GB"/>
              </w:rPr>
              <w:t>ation</w:t>
            </w:r>
          </w:p>
        </w:tc>
      </w:tr>
      <w:tr w:rsidR="0005088F" w:rsidRPr="00FE0FEB" w:rsidTr="0005088F">
        <w:trPr>
          <w:gridAfter w:val="1"/>
          <w:wAfter w:w="1728" w:type="dxa"/>
          <w:jc w:val="center"/>
        </w:trPr>
        <w:tc>
          <w:tcPr>
            <w:tcW w:w="12856" w:type="dxa"/>
            <w:gridSpan w:val="5"/>
            <w:tcBorders>
              <w:top w:val="single" w:sz="4" w:space="0" w:color="auto"/>
            </w:tcBorders>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GLP-1 RA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1C1C1A" w:rsidRPr="00FE0FEB" w:rsidTr="009B4F62">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ELIXA</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Double-</w:t>
            </w:r>
          </w:p>
          <w:p w:rsidR="001C1C1A" w:rsidRPr="00FE0FEB" w:rsidRDefault="001C1C1A"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Allocation was conducted through the centrali</w:t>
            </w:r>
            <w:r w:rsidR="00B53D22" w:rsidRPr="00FE0FEB">
              <w:rPr>
                <w:rFonts w:eastAsia="Libian SC"/>
                <w:sz w:val="22"/>
                <w:szCs w:val="22"/>
                <w:lang w:val="en-GB"/>
              </w:rPr>
              <w:t>s</w:t>
            </w:r>
            <w:r w:rsidRPr="00FE0FEB">
              <w:rPr>
                <w:rFonts w:eastAsia="Libian SC"/>
                <w:sz w:val="22"/>
                <w:szCs w:val="22"/>
                <w:lang w:val="en-GB"/>
              </w:rPr>
              <w:t>ed treatment allocation system</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66722C">
            <w:pPr>
              <w:rPr>
                <w:rFonts w:eastAsia="Libian SC"/>
                <w:sz w:val="22"/>
                <w:szCs w:val="22"/>
                <w:lang w:val="en-GB"/>
              </w:rPr>
            </w:pPr>
            <w:r w:rsidRPr="00FE0FEB">
              <w:rPr>
                <w:rFonts w:eastAsia="Libian SC"/>
                <w:sz w:val="22"/>
                <w:szCs w:val="22"/>
                <w:lang w:val="en-GB"/>
              </w:rPr>
              <w:t>After a</w:t>
            </w:r>
            <w:r w:rsidRPr="00FE0FEB" w:rsidDel="00DF47EE">
              <w:rPr>
                <w:rFonts w:eastAsia="Libian SC"/>
                <w:sz w:val="22"/>
                <w:szCs w:val="22"/>
                <w:lang w:val="en-GB"/>
              </w:rPr>
              <w:t xml:space="preserve"> </w:t>
            </w:r>
            <w:r w:rsidRPr="00FE0FEB">
              <w:rPr>
                <w:rFonts w:eastAsia="Libian SC"/>
                <w:sz w:val="22"/>
                <w:szCs w:val="22"/>
                <w:lang w:val="en-GB"/>
              </w:rPr>
              <w:t>placebo run-in period of 7 days (+ 3 days) by a screening visit</w:t>
            </w:r>
          </w:p>
        </w:tc>
      </w:tr>
      <w:tr w:rsidR="00651777" w:rsidRPr="00FE0FEB" w:rsidTr="009B4F62">
        <w:trPr>
          <w:trHeight w:val="660"/>
          <w:jc w:val="center"/>
        </w:trPr>
        <w:tc>
          <w:tcPr>
            <w:tcW w:w="1685" w:type="dxa"/>
            <w:vAlign w:val="center"/>
          </w:tcPr>
          <w:p w:rsidR="00FD5BCF" w:rsidRPr="00FE0FEB" w:rsidRDefault="00FD5BCF" w:rsidP="00A05C03">
            <w:pPr>
              <w:pStyle w:val="Default"/>
              <w:widowControl w:val="0"/>
              <w:jc w:val="center"/>
              <w:rPr>
                <w:rFonts w:ascii="Times New Roman" w:eastAsia="Libian SC" w:hAnsi="Times New Roman" w:cs="Times New Roman"/>
                <w:sz w:val="22"/>
                <w:szCs w:val="22"/>
                <w:lang w:val="en-GB"/>
              </w:rPr>
            </w:pPr>
            <w:r w:rsidRPr="00FE0FEB">
              <w:rPr>
                <w:rFonts w:ascii="Times New Roman" w:eastAsia="Libian SC" w:hAnsi="Times New Roman" w:cs="Times New Roman"/>
                <w:sz w:val="22"/>
                <w:szCs w:val="22"/>
                <w:lang w:val="en-GB"/>
              </w:rPr>
              <w:t>LEADER</w:t>
            </w:r>
          </w:p>
        </w:tc>
        <w:tc>
          <w:tcPr>
            <w:tcW w:w="1746" w:type="dxa"/>
            <w:vAlign w:val="center"/>
          </w:tcPr>
          <w:p w:rsidR="00C8539B" w:rsidRPr="00FE0FEB" w:rsidRDefault="00FD5BCF" w:rsidP="00A05C03">
            <w:pPr>
              <w:jc w:val="center"/>
              <w:rPr>
                <w:rFonts w:eastAsia="Libian SC"/>
                <w:sz w:val="22"/>
                <w:szCs w:val="22"/>
                <w:lang w:val="en-GB"/>
              </w:rPr>
            </w:pPr>
            <w:r w:rsidRPr="00FE0FEB">
              <w:rPr>
                <w:rFonts w:eastAsia="Libian SC"/>
                <w:sz w:val="22"/>
                <w:szCs w:val="22"/>
                <w:lang w:val="en-GB"/>
              </w:rPr>
              <w:t>Double-</w:t>
            </w:r>
          </w:p>
          <w:p w:rsidR="00FD5BCF" w:rsidRPr="00FE0FEB" w:rsidRDefault="00FD5BCF"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FD5BCF" w:rsidRPr="00FE0FEB" w:rsidRDefault="00501AF5" w:rsidP="00A05C03">
            <w:pPr>
              <w:autoSpaceDE w:val="0"/>
              <w:autoSpaceDN w:val="0"/>
              <w:adjustRightInd w:val="0"/>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 xml:space="preserve">ation was carried out </w:t>
            </w:r>
            <w:r w:rsidR="00FD5BCF" w:rsidRPr="00FE0FEB">
              <w:rPr>
                <w:rFonts w:eastAsia="Libian SC"/>
                <w:sz w:val="22"/>
                <w:szCs w:val="22"/>
                <w:lang w:val="en-GB"/>
              </w:rPr>
              <w:t xml:space="preserve">by using an interactive voice response system </w:t>
            </w:r>
            <w:r w:rsidR="006453CC" w:rsidRPr="00FE0FEB">
              <w:rPr>
                <w:rFonts w:eastAsia="Libian SC"/>
                <w:sz w:val="22"/>
                <w:szCs w:val="22"/>
                <w:lang w:val="en-GB"/>
              </w:rPr>
              <w:t xml:space="preserve">or web response system </w:t>
            </w:r>
            <w:r w:rsidR="00FD5BCF" w:rsidRPr="00FE0FEB">
              <w:rPr>
                <w:rFonts w:eastAsia="Libian SC"/>
                <w:sz w:val="22"/>
                <w:szCs w:val="22"/>
                <w:lang w:val="en-GB"/>
              </w:rPr>
              <w:t>with a 1:1 ratio</w:t>
            </w:r>
          </w:p>
        </w:tc>
        <w:tc>
          <w:tcPr>
            <w:tcW w:w="1559" w:type="dxa"/>
            <w:vAlign w:val="center"/>
          </w:tcPr>
          <w:p w:rsidR="00FD5BCF" w:rsidRPr="00FE0FEB" w:rsidRDefault="004D3F89" w:rsidP="00A05C03">
            <w:pPr>
              <w:rPr>
                <w:rFonts w:eastAsia="Libian SC"/>
                <w:sz w:val="22"/>
                <w:szCs w:val="22"/>
                <w:lang w:val="en-GB"/>
              </w:rPr>
            </w:pPr>
            <w:r w:rsidRPr="00FE0FEB">
              <w:rPr>
                <w:rFonts w:eastAsia="Libian SC"/>
                <w:sz w:val="22"/>
                <w:szCs w:val="22"/>
                <w:lang w:val="en-GB"/>
              </w:rPr>
              <w:t xml:space="preserve">With </w:t>
            </w:r>
            <w:r w:rsidR="00FD5BCF" w:rsidRPr="00FE0FEB">
              <w:rPr>
                <w:rFonts w:eastAsia="Libian SC"/>
                <w:sz w:val="22"/>
                <w:szCs w:val="22"/>
                <w:lang w:val="en-GB"/>
              </w:rPr>
              <w:t>placebo control</w:t>
            </w:r>
          </w:p>
        </w:tc>
        <w:tc>
          <w:tcPr>
            <w:tcW w:w="3215" w:type="dxa"/>
            <w:gridSpan w:val="2"/>
            <w:vAlign w:val="center"/>
          </w:tcPr>
          <w:p w:rsidR="00FD5BCF" w:rsidRPr="00FE0FEB" w:rsidRDefault="004D3F89" w:rsidP="0066722C">
            <w:pPr>
              <w:rPr>
                <w:rFonts w:eastAsia="Libian SC"/>
                <w:sz w:val="22"/>
                <w:szCs w:val="22"/>
                <w:lang w:val="en-GB"/>
              </w:rPr>
            </w:pPr>
            <w:r w:rsidRPr="00FE0FEB">
              <w:rPr>
                <w:rFonts w:eastAsia="Libian SC"/>
                <w:sz w:val="22"/>
                <w:szCs w:val="22"/>
                <w:lang w:val="en-GB"/>
              </w:rPr>
              <w:t>After a</w:t>
            </w:r>
            <w:r w:rsidR="001B5110" w:rsidRPr="00FE0FEB">
              <w:rPr>
                <w:rFonts w:eastAsia="Libian SC"/>
                <w:sz w:val="22"/>
                <w:szCs w:val="22"/>
                <w:lang w:val="en-GB"/>
              </w:rPr>
              <w:t>n</w:t>
            </w:r>
            <w:r w:rsidRPr="00FE0FEB">
              <w:rPr>
                <w:rFonts w:eastAsia="Libian SC"/>
                <w:sz w:val="22"/>
                <w:szCs w:val="22"/>
                <w:lang w:val="en-GB"/>
              </w:rPr>
              <w:t xml:space="preserve"> </w:t>
            </w:r>
            <w:r w:rsidR="001B5110" w:rsidRPr="00FE0FEB">
              <w:rPr>
                <w:rFonts w:eastAsia="Libian SC"/>
                <w:sz w:val="22"/>
                <w:szCs w:val="22"/>
                <w:lang w:val="en-GB"/>
              </w:rPr>
              <w:t xml:space="preserve">open-label </w:t>
            </w:r>
            <w:r w:rsidRPr="00FE0FEB">
              <w:rPr>
                <w:rFonts w:eastAsia="Libian SC"/>
                <w:sz w:val="22"/>
                <w:szCs w:val="22"/>
                <w:lang w:val="en-GB"/>
              </w:rPr>
              <w:t>2-week placebo run-in p</w:t>
            </w:r>
            <w:r w:rsidR="001B5110" w:rsidRPr="00FE0FEB">
              <w:rPr>
                <w:rFonts w:eastAsia="Libian SC"/>
                <w:sz w:val="22"/>
                <w:szCs w:val="22"/>
                <w:lang w:val="en-GB"/>
              </w:rPr>
              <w:t>eriod</w:t>
            </w:r>
          </w:p>
        </w:tc>
      </w:tr>
      <w:tr w:rsidR="00651777" w:rsidRPr="00FE0FEB" w:rsidTr="0005088F">
        <w:trPr>
          <w:jc w:val="center"/>
        </w:trPr>
        <w:tc>
          <w:tcPr>
            <w:tcW w:w="1685" w:type="dxa"/>
            <w:vAlign w:val="center"/>
          </w:tcPr>
          <w:p w:rsidR="00FD5BCF" w:rsidRPr="00FE0FEB" w:rsidRDefault="00FD5BCF" w:rsidP="00A05C03">
            <w:pPr>
              <w:jc w:val="center"/>
              <w:rPr>
                <w:rFonts w:eastAsia="Libian SC"/>
                <w:sz w:val="22"/>
                <w:szCs w:val="22"/>
                <w:lang w:val="en-GB"/>
              </w:rPr>
            </w:pPr>
            <w:r w:rsidRPr="00FE0FEB">
              <w:rPr>
                <w:rFonts w:eastAsia="Libian SC"/>
                <w:sz w:val="22"/>
                <w:szCs w:val="22"/>
                <w:lang w:val="en-GB"/>
              </w:rPr>
              <w:t>SUSTAIN-6</w:t>
            </w:r>
          </w:p>
        </w:tc>
        <w:tc>
          <w:tcPr>
            <w:tcW w:w="1746" w:type="dxa"/>
            <w:vAlign w:val="center"/>
          </w:tcPr>
          <w:p w:rsidR="00C8539B" w:rsidRPr="00FE0FEB" w:rsidRDefault="00FD5BCF" w:rsidP="00A05C03">
            <w:pPr>
              <w:jc w:val="center"/>
              <w:rPr>
                <w:rFonts w:eastAsia="Libian SC"/>
                <w:sz w:val="22"/>
                <w:szCs w:val="22"/>
                <w:lang w:val="en-GB"/>
              </w:rPr>
            </w:pPr>
            <w:r w:rsidRPr="00FE0FEB">
              <w:rPr>
                <w:rFonts w:eastAsia="Libian SC"/>
                <w:sz w:val="22"/>
                <w:szCs w:val="22"/>
                <w:lang w:val="en-GB"/>
              </w:rPr>
              <w:t>Double-</w:t>
            </w:r>
          </w:p>
          <w:p w:rsidR="00FD5BCF" w:rsidRPr="00FE0FEB" w:rsidRDefault="00FD5BCF"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FD5BCF" w:rsidRPr="00FE0FEB" w:rsidRDefault="001B5110" w:rsidP="00A05C03">
            <w:pPr>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 was carried out by using an interactive voice response system or web response system</w:t>
            </w:r>
          </w:p>
        </w:tc>
        <w:tc>
          <w:tcPr>
            <w:tcW w:w="1559" w:type="dxa"/>
            <w:vAlign w:val="center"/>
          </w:tcPr>
          <w:p w:rsidR="00FD5BCF" w:rsidRPr="00FE0FEB" w:rsidRDefault="00FD5BCF"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FD5BCF" w:rsidRPr="00FE0FEB" w:rsidRDefault="001B5110" w:rsidP="0066722C">
            <w:pPr>
              <w:rPr>
                <w:rFonts w:eastAsia="Libian SC"/>
                <w:sz w:val="22"/>
                <w:szCs w:val="22"/>
                <w:lang w:val="en-GB"/>
              </w:rPr>
            </w:pPr>
            <w:r w:rsidRPr="00FE0FEB">
              <w:rPr>
                <w:rFonts w:eastAsia="Libian SC"/>
                <w:sz w:val="22"/>
                <w:szCs w:val="22"/>
                <w:lang w:val="en-GB"/>
              </w:rPr>
              <w:t xml:space="preserve">After </w:t>
            </w:r>
            <w:r w:rsidR="00BB3B91" w:rsidRPr="00FE0FEB">
              <w:rPr>
                <w:rFonts w:eastAsia="Libian SC"/>
                <w:sz w:val="22"/>
                <w:szCs w:val="22"/>
                <w:lang w:val="en-GB"/>
              </w:rPr>
              <w:t>Visit 1 screening</w:t>
            </w:r>
          </w:p>
        </w:tc>
      </w:tr>
      <w:tr w:rsidR="00651777" w:rsidRPr="00FE0FEB" w:rsidTr="0005088F">
        <w:trPr>
          <w:jc w:val="center"/>
        </w:trPr>
        <w:tc>
          <w:tcPr>
            <w:tcW w:w="1685" w:type="dxa"/>
            <w:vAlign w:val="center"/>
          </w:tcPr>
          <w:p w:rsidR="00374866" w:rsidRPr="00FE0FEB" w:rsidRDefault="00374866" w:rsidP="00A05C03">
            <w:pPr>
              <w:jc w:val="center"/>
              <w:rPr>
                <w:rFonts w:eastAsia="Libian SC"/>
                <w:sz w:val="22"/>
                <w:szCs w:val="22"/>
                <w:lang w:val="en-GB"/>
              </w:rPr>
            </w:pPr>
            <w:r w:rsidRPr="00FE0FEB">
              <w:rPr>
                <w:rFonts w:eastAsia="Libian SC"/>
                <w:sz w:val="22"/>
                <w:szCs w:val="22"/>
                <w:lang w:val="en-GB"/>
              </w:rPr>
              <w:t>H</w:t>
            </w:r>
            <w:r w:rsidR="00651777" w:rsidRPr="00FE0FEB">
              <w:rPr>
                <w:rFonts w:eastAsia="Libian SC"/>
                <w:sz w:val="22"/>
                <w:szCs w:val="22"/>
                <w:lang w:val="en-GB"/>
              </w:rPr>
              <w:t>ARMONY OUTCOMES</w:t>
            </w:r>
          </w:p>
        </w:tc>
        <w:tc>
          <w:tcPr>
            <w:tcW w:w="1746" w:type="dxa"/>
            <w:vAlign w:val="center"/>
          </w:tcPr>
          <w:p w:rsidR="001E0496" w:rsidRPr="00FE0FEB" w:rsidRDefault="001E0496" w:rsidP="00A05C03">
            <w:pPr>
              <w:jc w:val="center"/>
              <w:rPr>
                <w:rFonts w:eastAsia="Libian SC"/>
                <w:sz w:val="22"/>
                <w:szCs w:val="22"/>
                <w:lang w:val="en-GB"/>
              </w:rPr>
            </w:pPr>
            <w:r w:rsidRPr="00FE0FEB">
              <w:rPr>
                <w:rFonts w:eastAsia="Libian SC"/>
                <w:sz w:val="22"/>
                <w:szCs w:val="22"/>
                <w:lang w:val="en-GB"/>
              </w:rPr>
              <w:t>Double-</w:t>
            </w:r>
          </w:p>
          <w:p w:rsidR="00374866" w:rsidRPr="00FE0FEB" w:rsidRDefault="001E0496"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374866" w:rsidRPr="00FE0FEB" w:rsidRDefault="001D3F77" w:rsidP="00A05C03">
            <w:pPr>
              <w:rPr>
                <w:rFonts w:eastAsia="Libian SC"/>
                <w:sz w:val="22"/>
                <w:szCs w:val="22"/>
                <w:lang w:val="en-GB"/>
              </w:rPr>
            </w:pPr>
            <w:r w:rsidRPr="00FE0FEB">
              <w:rPr>
                <w:rFonts w:eastAsia="Libian SC"/>
                <w:sz w:val="22"/>
                <w:szCs w:val="22"/>
                <w:lang w:val="en-GB"/>
              </w:rPr>
              <w:t>Allocation was conducted according to a sequestered, fixed, computer-generated randomi</w:t>
            </w:r>
            <w:r w:rsidR="00B53D22" w:rsidRPr="00FE0FEB">
              <w:rPr>
                <w:rFonts w:eastAsia="Libian SC"/>
                <w:sz w:val="22"/>
                <w:szCs w:val="22"/>
                <w:lang w:val="en-GB"/>
              </w:rPr>
              <w:t>s</w:t>
            </w:r>
            <w:r w:rsidRPr="00FE0FEB">
              <w:rPr>
                <w:rFonts w:eastAsia="Libian SC"/>
                <w:sz w:val="22"/>
                <w:szCs w:val="22"/>
                <w:lang w:val="en-GB"/>
              </w:rPr>
              <w:t>ation code that used balanced permuted blocks of treatment group allocations, without stratification</w:t>
            </w:r>
          </w:p>
        </w:tc>
        <w:tc>
          <w:tcPr>
            <w:tcW w:w="1559" w:type="dxa"/>
            <w:vAlign w:val="center"/>
          </w:tcPr>
          <w:p w:rsidR="00374866" w:rsidRPr="00FE0FEB" w:rsidRDefault="001E0496"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374866" w:rsidRPr="00FE0FEB" w:rsidRDefault="001D3F77" w:rsidP="0066722C">
            <w:pPr>
              <w:rPr>
                <w:rFonts w:eastAsia="Libian SC"/>
                <w:sz w:val="22"/>
                <w:szCs w:val="22"/>
                <w:lang w:val="en-GB"/>
              </w:rPr>
            </w:pPr>
            <w:r w:rsidRPr="00FE0FEB">
              <w:rPr>
                <w:rFonts w:eastAsia="Libian SC"/>
                <w:sz w:val="22"/>
                <w:szCs w:val="22"/>
                <w:lang w:val="en-GB"/>
              </w:rPr>
              <w:t xml:space="preserve">Screening </w:t>
            </w:r>
            <w:r w:rsidR="00651777" w:rsidRPr="00FE0FEB">
              <w:rPr>
                <w:rFonts w:eastAsia="Libian SC"/>
                <w:sz w:val="22"/>
                <w:szCs w:val="22"/>
                <w:lang w:val="en-GB"/>
              </w:rPr>
              <w:t xml:space="preserve">of the potential subjects for study entry </w:t>
            </w:r>
            <w:r w:rsidRPr="00FE0FEB">
              <w:rPr>
                <w:rFonts w:eastAsia="Libian SC"/>
                <w:sz w:val="22"/>
                <w:szCs w:val="22"/>
                <w:lang w:val="en-GB"/>
              </w:rPr>
              <w:t>and randomi</w:t>
            </w:r>
            <w:r w:rsidR="00B53D22" w:rsidRPr="00FE0FEB">
              <w:rPr>
                <w:rFonts w:eastAsia="Libian SC"/>
                <w:sz w:val="22"/>
                <w:szCs w:val="22"/>
                <w:lang w:val="en-GB"/>
              </w:rPr>
              <w:t>s</w:t>
            </w:r>
            <w:r w:rsidRPr="00FE0FEB">
              <w:rPr>
                <w:rFonts w:eastAsia="Libian SC"/>
                <w:sz w:val="22"/>
                <w:szCs w:val="22"/>
                <w:lang w:val="en-GB"/>
              </w:rPr>
              <w:t>ation can occur at the same visit or in close proximity</w:t>
            </w:r>
          </w:p>
        </w:tc>
      </w:tr>
      <w:tr w:rsidR="00466A4B" w:rsidRPr="00FE0FEB" w:rsidTr="0005088F">
        <w:trPr>
          <w:jc w:val="center"/>
        </w:trPr>
        <w:tc>
          <w:tcPr>
            <w:tcW w:w="1685" w:type="dxa"/>
            <w:vAlign w:val="center"/>
          </w:tcPr>
          <w:p w:rsidR="00466A4B" w:rsidRPr="00FE0FEB" w:rsidRDefault="00466A4B" w:rsidP="00A05C03">
            <w:pPr>
              <w:jc w:val="center"/>
              <w:rPr>
                <w:rFonts w:eastAsia="Libian SC"/>
                <w:sz w:val="22"/>
                <w:szCs w:val="22"/>
                <w:lang w:val="en-GB"/>
              </w:rPr>
            </w:pPr>
            <w:r w:rsidRPr="00FE0FEB">
              <w:rPr>
                <w:rFonts w:eastAsia="Libian SC"/>
                <w:sz w:val="22"/>
                <w:szCs w:val="22"/>
                <w:lang w:val="en-GB"/>
              </w:rPr>
              <w:t>EXSCEL</w:t>
            </w:r>
          </w:p>
        </w:tc>
        <w:tc>
          <w:tcPr>
            <w:tcW w:w="1746" w:type="dxa"/>
            <w:vAlign w:val="center"/>
          </w:tcPr>
          <w:p w:rsidR="00466A4B" w:rsidRPr="00FE0FEB" w:rsidRDefault="00466A4B" w:rsidP="00A05C03">
            <w:pPr>
              <w:jc w:val="center"/>
              <w:rPr>
                <w:rFonts w:eastAsia="Libian SC"/>
                <w:sz w:val="22"/>
                <w:szCs w:val="22"/>
                <w:lang w:val="en-GB"/>
              </w:rPr>
            </w:pPr>
            <w:r w:rsidRPr="00FE0FEB">
              <w:rPr>
                <w:rFonts w:eastAsia="Libian SC"/>
                <w:sz w:val="22"/>
                <w:szCs w:val="22"/>
                <w:lang w:val="en-GB"/>
              </w:rPr>
              <w:t>Double-</w:t>
            </w:r>
          </w:p>
          <w:p w:rsidR="00466A4B" w:rsidRPr="00FE0FEB" w:rsidRDefault="00466A4B"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466A4B" w:rsidRPr="00FE0FEB" w:rsidRDefault="001565AA" w:rsidP="00A05C03">
            <w:pPr>
              <w:rPr>
                <w:rFonts w:eastAsia="Libian SC"/>
                <w:sz w:val="22"/>
                <w:szCs w:val="22"/>
                <w:lang w:val="en-GB"/>
              </w:rPr>
            </w:pPr>
            <w:r w:rsidRPr="00FE0FEB">
              <w:rPr>
                <w:rFonts w:eastAsia="Libian SC"/>
                <w:sz w:val="22"/>
                <w:szCs w:val="22"/>
                <w:lang w:val="en-GB"/>
              </w:rPr>
              <w:t>Not reported</w:t>
            </w:r>
          </w:p>
        </w:tc>
        <w:tc>
          <w:tcPr>
            <w:tcW w:w="1559" w:type="dxa"/>
            <w:vAlign w:val="center"/>
          </w:tcPr>
          <w:p w:rsidR="00466A4B" w:rsidRPr="00FE0FEB" w:rsidRDefault="00466A4B" w:rsidP="00A05C03">
            <w:pPr>
              <w:rPr>
                <w:rFonts w:eastAsia="Libian SC"/>
                <w:sz w:val="22"/>
                <w:szCs w:val="22"/>
                <w:lang w:val="en-GB"/>
              </w:rPr>
            </w:pPr>
            <w:r w:rsidRPr="00FE0FEB">
              <w:rPr>
                <w:rFonts w:eastAsia="Libian SC"/>
                <w:sz w:val="22"/>
                <w:szCs w:val="22"/>
                <w:lang w:val="en-GB"/>
              </w:rPr>
              <w:t>With placebo contro</w:t>
            </w:r>
            <w:r w:rsidR="001565AA" w:rsidRPr="00FE0FEB">
              <w:rPr>
                <w:rFonts w:eastAsia="Libian SC"/>
                <w:sz w:val="22"/>
                <w:szCs w:val="22"/>
                <w:lang w:val="en-GB"/>
              </w:rPr>
              <w:t>l</w:t>
            </w:r>
          </w:p>
        </w:tc>
        <w:tc>
          <w:tcPr>
            <w:tcW w:w="3215" w:type="dxa"/>
            <w:gridSpan w:val="2"/>
            <w:vAlign w:val="center"/>
          </w:tcPr>
          <w:p w:rsidR="00466A4B" w:rsidRPr="00FE0FEB" w:rsidRDefault="001565AA" w:rsidP="0066722C">
            <w:pPr>
              <w:rPr>
                <w:rFonts w:eastAsia="Libian SC"/>
                <w:sz w:val="22"/>
                <w:szCs w:val="22"/>
                <w:lang w:val="en-GB"/>
              </w:rPr>
            </w:pPr>
            <w:r w:rsidRPr="00FE0FEB">
              <w:rPr>
                <w:rFonts w:eastAsia="Libian SC"/>
                <w:sz w:val="22"/>
                <w:szCs w:val="22"/>
                <w:lang w:val="en-GB"/>
              </w:rPr>
              <w:t>Not reported</w:t>
            </w:r>
          </w:p>
        </w:tc>
      </w:tr>
      <w:tr w:rsidR="0005088F" w:rsidRPr="00FE0FEB" w:rsidTr="0005088F">
        <w:trPr>
          <w:gridAfter w:val="1"/>
          <w:wAfter w:w="1728" w:type="dxa"/>
          <w:jc w:val="center"/>
        </w:trPr>
        <w:tc>
          <w:tcPr>
            <w:tcW w:w="12856" w:type="dxa"/>
            <w:gridSpan w:val="5"/>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DPP-4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651777" w:rsidRPr="00FE0FEB" w:rsidTr="0005088F">
        <w:trPr>
          <w:jc w:val="center"/>
        </w:trPr>
        <w:tc>
          <w:tcPr>
            <w:tcW w:w="1685" w:type="dxa"/>
            <w:vAlign w:val="center"/>
          </w:tcPr>
          <w:p w:rsidR="00FD5BCF" w:rsidRPr="00FE0FEB" w:rsidRDefault="00FD5BCF" w:rsidP="00A05C03">
            <w:pPr>
              <w:jc w:val="center"/>
              <w:rPr>
                <w:rFonts w:eastAsia="Libian SC"/>
                <w:sz w:val="22"/>
                <w:szCs w:val="22"/>
                <w:lang w:val="en-GB"/>
              </w:rPr>
            </w:pPr>
            <w:r w:rsidRPr="00FE0FEB">
              <w:rPr>
                <w:rFonts w:eastAsia="Libian SC"/>
                <w:sz w:val="22"/>
                <w:szCs w:val="22"/>
                <w:lang w:val="en-GB"/>
              </w:rPr>
              <w:t>SAVOR-TIMI 53</w:t>
            </w:r>
          </w:p>
        </w:tc>
        <w:tc>
          <w:tcPr>
            <w:tcW w:w="1746" w:type="dxa"/>
            <w:vAlign w:val="center"/>
          </w:tcPr>
          <w:p w:rsidR="00C8539B" w:rsidRPr="00FE0FEB" w:rsidRDefault="00FD5BCF" w:rsidP="00A05C03">
            <w:pPr>
              <w:jc w:val="center"/>
              <w:rPr>
                <w:rFonts w:eastAsia="Libian SC"/>
                <w:sz w:val="22"/>
                <w:szCs w:val="22"/>
                <w:lang w:val="en-GB"/>
              </w:rPr>
            </w:pPr>
            <w:r w:rsidRPr="00FE0FEB">
              <w:rPr>
                <w:rFonts w:eastAsia="Libian SC"/>
                <w:sz w:val="22"/>
                <w:szCs w:val="22"/>
                <w:lang w:val="en-GB"/>
              </w:rPr>
              <w:t>Double-</w:t>
            </w:r>
          </w:p>
          <w:p w:rsidR="00FD5BCF" w:rsidRPr="00FE0FEB" w:rsidRDefault="00FD5BCF"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FD5BCF" w:rsidRPr="00FE0FEB" w:rsidRDefault="0051746F" w:rsidP="00A05C03">
            <w:pPr>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w:t>
            </w:r>
            <w:r w:rsidR="005C071D" w:rsidRPr="00FE0FEB">
              <w:rPr>
                <w:rFonts w:eastAsia="Libian SC"/>
                <w:sz w:val="22"/>
                <w:szCs w:val="22"/>
                <w:lang w:val="en-GB"/>
              </w:rPr>
              <w:t xml:space="preserve"> was conducted by means of a central computeri</w:t>
            </w:r>
            <w:r w:rsidR="009D725C" w:rsidRPr="00FE0FEB">
              <w:rPr>
                <w:rFonts w:eastAsia="Libian SC"/>
                <w:sz w:val="22"/>
                <w:szCs w:val="22"/>
                <w:lang w:val="en-GB"/>
              </w:rPr>
              <w:t>z</w:t>
            </w:r>
            <w:r w:rsidR="00F076E5" w:rsidRPr="00FE0FEB">
              <w:rPr>
                <w:rFonts w:eastAsia="Libian SC"/>
                <w:sz w:val="22"/>
                <w:szCs w:val="22"/>
                <w:lang w:val="en-GB"/>
              </w:rPr>
              <w:t>ed telephone or w</w:t>
            </w:r>
            <w:r w:rsidR="005C071D" w:rsidRPr="00FE0FEB">
              <w:rPr>
                <w:rFonts w:eastAsia="Libian SC"/>
                <w:sz w:val="22"/>
                <w:szCs w:val="22"/>
                <w:lang w:val="en-GB"/>
              </w:rPr>
              <w:t xml:space="preserve">eb-based system </w:t>
            </w:r>
            <w:r w:rsidR="0010544A" w:rsidRPr="00FE0FEB">
              <w:rPr>
                <w:rFonts w:eastAsia="Libian SC"/>
                <w:sz w:val="22"/>
                <w:szCs w:val="22"/>
                <w:lang w:val="en-GB"/>
              </w:rPr>
              <w:t xml:space="preserve">at Visit 1 </w:t>
            </w:r>
            <w:r w:rsidR="005C071D" w:rsidRPr="00FE0FEB">
              <w:rPr>
                <w:rFonts w:eastAsia="Libian SC"/>
                <w:sz w:val="22"/>
                <w:szCs w:val="22"/>
                <w:lang w:val="en-GB"/>
              </w:rPr>
              <w:t>in blocks of 4</w:t>
            </w:r>
            <w:r w:rsidR="0010544A" w:rsidRPr="00FE0FEB">
              <w:rPr>
                <w:rFonts w:eastAsia="Libian SC"/>
                <w:sz w:val="22"/>
                <w:szCs w:val="22"/>
                <w:lang w:val="en-GB"/>
              </w:rPr>
              <w:t xml:space="preserve"> into ratio of 1:1</w:t>
            </w:r>
            <w:r w:rsidR="005C071D" w:rsidRPr="00FE0FEB">
              <w:rPr>
                <w:rFonts w:eastAsia="Libian SC"/>
                <w:sz w:val="22"/>
                <w:szCs w:val="22"/>
                <w:lang w:val="en-GB"/>
              </w:rPr>
              <w:t>, with stratification according to the qualifying cardiovascular disease state</w:t>
            </w:r>
            <w:r w:rsidR="00F076E5" w:rsidRPr="00FE0FEB">
              <w:rPr>
                <w:rFonts w:eastAsia="Libian SC"/>
                <w:sz w:val="22"/>
                <w:szCs w:val="22"/>
                <w:lang w:val="en-GB"/>
              </w:rPr>
              <w:t xml:space="preserve"> </w:t>
            </w:r>
            <w:r w:rsidR="005C071D" w:rsidRPr="00FE0FEB">
              <w:rPr>
                <w:rFonts w:eastAsia="Libian SC"/>
                <w:sz w:val="22"/>
                <w:szCs w:val="22"/>
                <w:lang w:val="en-GB"/>
              </w:rPr>
              <w:t>and renal function</w:t>
            </w:r>
          </w:p>
        </w:tc>
        <w:tc>
          <w:tcPr>
            <w:tcW w:w="1559" w:type="dxa"/>
            <w:vAlign w:val="center"/>
          </w:tcPr>
          <w:p w:rsidR="00FD5BCF" w:rsidRPr="00FE0FEB" w:rsidRDefault="00FD5BCF"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FD5BCF" w:rsidRPr="00FE0FEB" w:rsidRDefault="00D1697F" w:rsidP="0066722C">
            <w:pPr>
              <w:rPr>
                <w:rFonts w:eastAsia="Libian SC"/>
                <w:sz w:val="22"/>
                <w:szCs w:val="22"/>
                <w:lang w:val="en-GB"/>
              </w:rPr>
            </w:pPr>
            <w:r w:rsidRPr="00FE0FEB">
              <w:rPr>
                <w:rFonts w:eastAsia="Libian SC"/>
                <w:sz w:val="22"/>
                <w:szCs w:val="22"/>
                <w:lang w:val="en-GB"/>
              </w:rPr>
              <w:t xml:space="preserve">After 14 days screening for </w:t>
            </w:r>
            <w:r w:rsidR="00BA32F2" w:rsidRPr="00FE0FEB">
              <w:rPr>
                <w:rFonts w:eastAsia="Libian SC"/>
                <w:sz w:val="22"/>
                <w:szCs w:val="22"/>
                <w:lang w:val="en-GB"/>
              </w:rPr>
              <w:t>enrolment</w:t>
            </w:r>
          </w:p>
        </w:tc>
      </w:tr>
      <w:tr w:rsidR="00971655" w:rsidRPr="00FE0FEB" w:rsidTr="0005088F">
        <w:trPr>
          <w:jc w:val="center"/>
        </w:trPr>
        <w:tc>
          <w:tcPr>
            <w:tcW w:w="1685" w:type="dxa"/>
            <w:vAlign w:val="center"/>
          </w:tcPr>
          <w:p w:rsidR="00FD5BCF" w:rsidRPr="00FE0FEB" w:rsidRDefault="00FD5BCF" w:rsidP="00A05C03">
            <w:pPr>
              <w:jc w:val="center"/>
              <w:rPr>
                <w:rFonts w:eastAsia="Libian SC"/>
                <w:sz w:val="22"/>
                <w:szCs w:val="22"/>
                <w:lang w:val="en-GB"/>
              </w:rPr>
            </w:pPr>
            <w:r w:rsidRPr="00FE0FEB">
              <w:rPr>
                <w:rFonts w:eastAsia="Libian SC"/>
                <w:sz w:val="22"/>
                <w:szCs w:val="22"/>
                <w:lang w:val="en-GB"/>
              </w:rPr>
              <w:t>EXAMINE</w:t>
            </w:r>
          </w:p>
        </w:tc>
        <w:tc>
          <w:tcPr>
            <w:tcW w:w="1746" w:type="dxa"/>
            <w:vAlign w:val="center"/>
          </w:tcPr>
          <w:p w:rsidR="00C8539B" w:rsidRPr="00FE0FEB" w:rsidRDefault="00F076E5" w:rsidP="00A05C03">
            <w:pPr>
              <w:jc w:val="center"/>
              <w:rPr>
                <w:rFonts w:eastAsia="Libian SC"/>
                <w:sz w:val="22"/>
                <w:szCs w:val="22"/>
                <w:lang w:val="en-GB"/>
              </w:rPr>
            </w:pPr>
            <w:r w:rsidRPr="00FE0FEB">
              <w:rPr>
                <w:rFonts w:eastAsia="Libian SC"/>
                <w:sz w:val="22"/>
                <w:szCs w:val="22"/>
                <w:lang w:val="en-GB"/>
              </w:rPr>
              <w:t>Double-</w:t>
            </w:r>
          </w:p>
          <w:p w:rsidR="00FD5BCF" w:rsidRPr="00FE0FEB" w:rsidRDefault="00F076E5"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FD5BCF" w:rsidRPr="00FE0FEB" w:rsidRDefault="0051746F" w:rsidP="00A05C03">
            <w:pPr>
              <w:autoSpaceDE w:val="0"/>
              <w:autoSpaceDN w:val="0"/>
              <w:adjustRightInd w:val="0"/>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w:t>
            </w:r>
            <w:r w:rsidR="00646614" w:rsidRPr="00FE0FEB">
              <w:rPr>
                <w:rFonts w:eastAsia="Libian SC"/>
                <w:sz w:val="22"/>
                <w:szCs w:val="22"/>
                <w:lang w:val="en-GB"/>
              </w:rPr>
              <w:t xml:space="preserve"> was by using an interactive voice response system into a 1:1 ratio stratified based on country and screening renal function</w:t>
            </w:r>
          </w:p>
        </w:tc>
        <w:tc>
          <w:tcPr>
            <w:tcW w:w="1559" w:type="dxa"/>
            <w:vAlign w:val="center"/>
          </w:tcPr>
          <w:p w:rsidR="00FD5BCF" w:rsidRPr="00FE0FEB" w:rsidRDefault="00F076E5" w:rsidP="00A05C03">
            <w:pPr>
              <w:rPr>
                <w:rFonts w:eastAsia="Libian SC"/>
                <w:sz w:val="22"/>
                <w:szCs w:val="22"/>
                <w:lang w:val="en-GB"/>
              </w:rPr>
            </w:pPr>
            <w:r w:rsidRPr="00FE0FEB">
              <w:rPr>
                <w:rFonts w:eastAsia="Libian SC"/>
                <w:sz w:val="22"/>
                <w:szCs w:val="22"/>
                <w:lang w:val="en-GB"/>
              </w:rPr>
              <w:t xml:space="preserve">With </w:t>
            </w:r>
            <w:r w:rsidR="00FD5BCF" w:rsidRPr="00FE0FEB">
              <w:rPr>
                <w:rFonts w:eastAsia="Libian SC"/>
                <w:sz w:val="22"/>
                <w:szCs w:val="22"/>
                <w:lang w:val="en-GB"/>
              </w:rPr>
              <w:t>placebo control</w:t>
            </w:r>
          </w:p>
        </w:tc>
        <w:tc>
          <w:tcPr>
            <w:tcW w:w="3215" w:type="dxa"/>
            <w:gridSpan w:val="2"/>
            <w:vAlign w:val="center"/>
          </w:tcPr>
          <w:p w:rsidR="00FD5BCF" w:rsidRPr="00FE0FEB" w:rsidRDefault="00FD5BCF" w:rsidP="0066722C">
            <w:pPr>
              <w:rPr>
                <w:rFonts w:eastAsia="Libian SC"/>
                <w:sz w:val="22"/>
                <w:szCs w:val="22"/>
                <w:lang w:val="en-GB"/>
              </w:rPr>
            </w:pPr>
            <w:r w:rsidRPr="00FE0FEB">
              <w:rPr>
                <w:rFonts w:eastAsia="Libian SC"/>
                <w:sz w:val="22"/>
                <w:szCs w:val="22"/>
                <w:lang w:val="en-GB"/>
              </w:rPr>
              <w:t>A</w:t>
            </w:r>
            <w:r w:rsidR="00783281" w:rsidRPr="00FE0FEB">
              <w:rPr>
                <w:rFonts w:eastAsia="Libian SC"/>
                <w:sz w:val="22"/>
                <w:szCs w:val="22"/>
                <w:lang w:val="en-GB"/>
              </w:rPr>
              <w:t>fter 14 days screening</w:t>
            </w:r>
            <w:r w:rsidR="00143F99" w:rsidRPr="00FE0FEB">
              <w:rPr>
                <w:rFonts w:eastAsia="Libian SC"/>
                <w:sz w:val="22"/>
                <w:szCs w:val="22"/>
                <w:lang w:val="en-GB"/>
              </w:rPr>
              <w:t xml:space="preserve"> for </w:t>
            </w:r>
            <w:r w:rsidR="00BA32F2" w:rsidRPr="00FE0FEB">
              <w:rPr>
                <w:rFonts w:eastAsia="Libian SC"/>
                <w:sz w:val="22"/>
                <w:szCs w:val="22"/>
                <w:lang w:val="en-GB"/>
              </w:rPr>
              <w:t>enrolment</w:t>
            </w:r>
          </w:p>
        </w:tc>
      </w:tr>
      <w:tr w:rsidR="001C1C1A" w:rsidRPr="00FE0FEB" w:rsidTr="0005088F">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lastRenderedPageBreak/>
              <w:t>TECOS</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Double-</w:t>
            </w:r>
          </w:p>
          <w:p w:rsidR="001C1C1A" w:rsidRPr="00FE0FEB" w:rsidRDefault="001C1C1A"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1C1C1A" w:rsidRPr="00FE0FEB" w:rsidRDefault="001C1C1A" w:rsidP="00A05C03">
            <w:pPr>
              <w:autoSpaceDE w:val="0"/>
              <w:autoSpaceDN w:val="0"/>
              <w:adjustRightInd w:val="0"/>
              <w:rPr>
                <w:rFonts w:eastAsia="Libian SC"/>
                <w:sz w:val="22"/>
                <w:szCs w:val="22"/>
                <w:lang w:val="en-GB"/>
              </w:rPr>
            </w:pPr>
            <w:r w:rsidRPr="00FE0FEB">
              <w:rPr>
                <w:rFonts w:eastAsia="Libian SC"/>
                <w:sz w:val="22"/>
                <w:szCs w:val="22"/>
                <w:lang w:val="en-GB"/>
              </w:rPr>
              <w:t>Assignments were made by an interactive voice-response system into ratio of 1:1, blocked within each site</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66722C">
            <w:pPr>
              <w:rPr>
                <w:rFonts w:eastAsia="Libian SC"/>
                <w:sz w:val="22"/>
                <w:szCs w:val="22"/>
                <w:lang w:val="en-GB"/>
              </w:rPr>
            </w:pPr>
            <w:r w:rsidRPr="00FE0FEB">
              <w:rPr>
                <w:rFonts w:eastAsia="Libian SC"/>
                <w:sz w:val="22"/>
                <w:szCs w:val="22"/>
                <w:lang w:val="en-GB"/>
              </w:rPr>
              <w:t>At the initial study visit for all patients satisfying all inclusion and exclusion criteria</w:t>
            </w:r>
          </w:p>
        </w:tc>
      </w:tr>
      <w:tr w:rsidR="00971655" w:rsidRPr="00FE0FEB" w:rsidTr="004552EC">
        <w:trPr>
          <w:trHeight w:val="635"/>
          <w:jc w:val="center"/>
        </w:trPr>
        <w:tc>
          <w:tcPr>
            <w:tcW w:w="1685" w:type="dxa"/>
            <w:vAlign w:val="center"/>
          </w:tcPr>
          <w:p w:rsidR="00971655" w:rsidRPr="00FE0FEB" w:rsidRDefault="00971655" w:rsidP="00A05C03">
            <w:pPr>
              <w:jc w:val="center"/>
              <w:rPr>
                <w:rFonts w:eastAsia="Libian SC"/>
                <w:sz w:val="22"/>
                <w:szCs w:val="22"/>
                <w:lang w:val="en-GB"/>
              </w:rPr>
            </w:pPr>
            <w:r w:rsidRPr="00FE0FEB">
              <w:rPr>
                <w:rFonts w:eastAsia="Libian SC"/>
                <w:sz w:val="22"/>
                <w:szCs w:val="22"/>
                <w:lang w:val="en-GB"/>
              </w:rPr>
              <w:t>CARMELINA</w:t>
            </w:r>
          </w:p>
        </w:tc>
        <w:tc>
          <w:tcPr>
            <w:tcW w:w="1746" w:type="dxa"/>
            <w:vAlign w:val="center"/>
          </w:tcPr>
          <w:p w:rsidR="00971655" w:rsidRPr="00FE0FEB" w:rsidRDefault="00971655" w:rsidP="00A05C03">
            <w:pPr>
              <w:jc w:val="center"/>
              <w:rPr>
                <w:rFonts w:eastAsia="Libian SC"/>
                <w:sz w:val="22"/>
                <w:szCs w:val="22"/>
                <w:lang w:val="en-GB"/>
              </w:rPr>
            </w:pPr>
            <w:r w:rsidRPr="00FE0FEB">
              <w:rPr>
                <w:rFonts w:eastAsia="Libian SC"/>
                <w:sz w:val="22"/>
                <w:szCs w:val="22"/>
                <w:lang w:val="en-GB"/>
              </w:rPr>
              <w:t>Double-</w:t>
            </w:r>
          </w:p>
          <w:p w:rsidR="00971655" w:rsidRPr="00FE0FEB" w:rsidRDefault="00971655"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971655" w:rsidRPr="00FE0FEB" w:rsidRDefault="00971655" w:rsidP="00A05C03">
            <w:pPr>
              <w:autoSpaceDE w:val="0"/>
              <w:autoSpaceDN w:val="0"/>
              <w:adjustRightInd w:val="0"/>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 was conducted using an interactive telephone or web-based system into ratio of 1:1, in a block size of 8</w:t>
            </w:r>
          </w:p>
        </w:tc>
        <w:tc>
          <w:tcPr>
            <w:tcW w:w="1559" w:type="dxa"/>
            <w:vAlign w:val="center"/>
          </w:tcPr>
          <w:p w:rsidR="00971655" w:rsidRPr="00FE0FEB" w:rsidRDefault="00971655"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971655" w:rsidRPr="00FE0FEB" w:rsidRDefault="00971655" w:rsidP="0066722C">
            <w:pPr>
              <w:rPr>
                <w:rFonts w:eastAsia="Libian SC"/>
                <w:sz w:val="22"/>
                <w:szCs w:val="22"/>
                <w:lang w:val="en-GB"/>
              </w:rPr>
            </w:pPr>
            <w:r w:rsidRPr="00FE0FEB">
              <w:rPr>
                <w:rFonts w:eastAsia="Libian SC"/>
                <w:sz w:val="22"/>
                <w:szCs w:val="22"/>
                <w:lang w:val="en-GB"/>
              </w:rPr>
              <w:t>As soon as the visit 1 (safety) laboratory results and eGFR are known and all other eligibility criteria are met</w:t>
            </w:r>
          </w:p>
        </w:tc>
      </w:tr>
      <w:tr w:rsidR="0005088F" w:rsidRPr="00FE0FEB" w:rsidTr="0005088F">
        <w:trPr>
          <w:gridAfter w:val="1"/>
          <w:wAfter w:w="1728" w:type="dxa"/>
          <w:trHeight w:val="325"/>
          <w:jc w:val="center"/>
        </w:trPr>
        <w:tc>
          <w:tcPr>
            <w:tcW w:w="12856" w:type="dxa"/>
            <w:gridSpan w:val="5"/>
            <w:vAlign w:val="center"/>
          </w:tcPr>
          <w:p w:rsidR="0005088F" w:rsidRPr="00FE0FEB" w:rsidRDefault="0005088F" w:rsidP="00A05C03">
            <w:pPr>
              <w:rPr>
                <w:rFonts w:eastAsia="Libian SC"/>
                <w:b/>
                <w:sz w:val="22"/>
                <w:szCs w:val="22"/>
                <w:lang w:val="en-GB"/>
              </w:rPr>
            </w:pPr>
            <w:r w:rsidRPr="00FE0FEB">
              <w:rPr>
                <w:rFonts w:eastAsia="Libian SC"/>
                <w:b/>
                <w:sz w:val="22"/>
                <w:szCs w:val="22"/>
                <w:lang w:val="en-GB"/>
              </w:rPr>
              <w:t>SGLT-2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1C1C1A" w:rsidRPr="00FE0FEB" w:rsidTr="0005088F">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EMPA-REG OUTCOME</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Double-</w:t>
            </w:r>
          </w:p>
          <w:p w:rsidR="001C1C1A" w:rsidRPr="00FE0FEB" w:rsidRDefault="001C1C1A"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The blocked randomi</w:t>
            </w:r>
            <w:r w:rsidR="00B53D22" w:rsidRPr="00FE0FEB">
              <w:rPr>
                <w:rFonts w:eastAsia="Libian SC"/>
                <w:sz w:val="22"/>
                <w:szCs w:val="22"/>
                <w:lang w:val="en-GB"/>
              </w:rPr>
              <w:t>s</w:t>
            </w:r>
            <w:r w:rsidRPr="00FE0FEB">
              <w:rPr>
                <w:rFonts w:eastAsia="Libian SC"/>
                <w:sz w:val="22"/>
                <w:szCs w:val="22"/>
                <w:lang w:val="en-GB"/>
              </w:rPr>
              <w:t>ation of subjects to the treatment groups was performed via an interactive voice response or interactive web response system</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66722C">
            <w:pPr>
              <w:rPr>
                <w:rFonts w:eastAsia="Libian SC"/>
                <w:sz w:val="22"/>
                <w:szCs w:val="22"/>
                <w:lang w:val="en-GB"/>
              </w:rPr>
            </w:pPr>
            <w:r w:rsidRPr="00FE0FEB">
              <w:rPr>
                <w:rFonts w:eastAsia="Libian SC"/>
                <w:sz w:val="22"/>
                <w:szCs w:val="22"/>
                <w:lang w:val="en-GB"/>
              </w:rPr>
              <w:t>After a 2-week open-label placebo run-in period</w:t>
            </w:r>
          </w:p>
        </w:tc>
      </w:tr>
      <w:tr w:rsidR="001C1C1A" w:rsidRPr="00FE0FEB" w:rsidTr="0005088F">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CAN</w:t>
            </w:r>
            <w:r w:rsidR="00AC44E6" w:rsidRPr="00FE0FEB">
              <w:rPr>
                <w:rFonts w:eastAsia="Libian SC"/>
                <w:sz w:val="22"/>
                <w:szCs w:val="22"/>
                <w:lang w:val="en-GB"/>
              </w:rPr>
              <w:t>V</w:t>
            </w:r>
            <w:r w:rsidRPr="00FE0FEB">
              <w:rPr>
                <w:rFonts w:eastAsia="Libian SC"/>
                <w:sz w:val="22"/>
                <w:szCs w:val="22"/>
                <w:lang w:val="en-GB"/>
              </w:rPr>
              <w:t>AS</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Single-blinded</w:t>
            </w:r>
          </w:p>
        </w:tc>
        <w:tc>
          <w:tcPr>
            <w:tcW w:w="637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 was performed centrally through an interactive Web-based response system with the use of a computer-generated randomi</w:t>
            </w:r>
            <w:r w:rsidR="00B53D22" w:rsidRPr="00FE0FEB">
              <w:rPr>
                <w:rFonts w:eastAsia="Libian SC"/>
                <w:sz w:val="22"/>
                <w:szCs w:val="22"/>
                <w:lang w:val="en-GB"/>
              </w:rPr>
              <w:t>s</w:t>
            </w:r>
            <w:r w:rsidRPr="00FE0FEB">
              <w:rPr>
                <w:rFonts w:eastAsia="Libian SC"/>
                <w:sz w:val="22"/>
                <w:szCs w:val="22"/>
                <w:lang w:val="en-GB"/>
              </w:rPr>
              <w:t>ation schedule with randomly permuted blocks</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Starting from week 13 after enrolment</w:t>
            </w:r>
          </w:p>
        </w:tc>
      </w:tr>
      <w:tr w:rsidR="001C1C1A" w:rsidRPr="00FE0FEB" w:rsidTr="0005088F">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CANVAS-R</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Single-blinded</w:t>
            </w:r>
          </w:p>
        </w:tc>
        <w:tc>
          <w:tcPr>
            <w:tcW w:w="637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Randomi</w:t>
            </w:r>
            <w:r w:rsidR="00B53D22" w:rsidRPr="00FE0FEB">
              <w:rPr>
                <w:rFonts w:eastAsia="Libian SC"/>
                <w:sz w:val="22"/>
                <w:szCs w:val="22"/>
                <w:lang w:val="en-GB"/>
              </w:rPr>
              <w:t>s</w:t>
            </w:r>
            <w:r w:rsidRPr="00FE0FEB">
              <w:rPr>
                <w:rFonts w:eastAsia="Libian SC"/>
                <w:sz w:val="22"/>
                <w:szCs w:val="22"/>
                <w:lang w:val="en-GB"/>
              </w:rPr>
              <w:t>ation was performed centrally through an interactive Web-based response system with the use of a computer-generated randomi</w:t>
            </w:r>
            <w:r w:rsidR="00B53D22" w:rsidRPr="00FE0FEB">
              <w:rPr>
                <w:rFonts w:eastAsia="Libian SC"/>
                <w:sz w:val="22"/>
                <w:szCs w:val="22"/>
                <w:lang w:val="en-GB"/>
              </w:rPr>
              <w:t>s</w:t>
            </w:r>
            <w:r w:rsidRPr="00FE0FEB">
              <w:rPr>
                <w:rFonts w:eastAsia="Libian SC"/>
                <w:sz w:val="22"/>
                <w:szCs w:val="22"/>
                <w:lang w:val="en-GB"/>
              </w:rPr>
              <w:t>ation schedule with randomly permuted blocks</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Starting from week 13 after enrolment</w:t>
            </w:r>
          </w:p>
        </w:tc>
      </w:tr>
      <w:tr w:rsidR="001C1C1A" w:rsidRPr="00FE0FEB" w:rsidTr="009B4F62">
        <w:trPr>
          <w:jc w:val="center"/>
        </w:trPr>
        <w:tc>
          <w:tcPr>
            <w:tcW w:w="1685"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DECLARE</w:t>
            </w:r>
            <w:r w:rsidRPr="00FE0FEB">
              <w:rPr>
                <w:rFonts w:eastAsia="Calibri"/>
                <w:sz w:val="22"/>
                <w:szCs w:val="22"/>
                <w:lang w:val="en-GB"/>
              </w:rPr>
              <w:t>–</w:t>
            </w:r>
            <w:r w:rsidRPr="00FE0FEB">
              <w:rPr>
                <w:rFonts w:eastAsia="Libian SC"/>
                <w:sz w:val="22"/>
                <w:szCs w:val="22"/>
                <w:lang w:val="en-GB"/>
              </w:rPr>
              <w:t>TIMI 58</w:t>
            </w:r>
          </w:p>
        </w:tc>
        <w:tc>
          <w:tcPr>
            <w:tcW w:w="1746"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Double-</w:t>
            </w:r>
          </w:p>
          <w:p w:rsidR="001C1C1A" w:rsidRPr="00FE0FEB" w:rsidRDefault="001C1C1A" w:rsidP="00A05C03">
            <w:pPr>
              <w:jc w:val="center"/>
              <w:rPr>
                <w:rFonts w:eastAsia="Libian SC"/>
                <w:sz w:val="22"/>
                <w:szCs w:val="22"/>
                <w:lang w:val="en-GB"/>
              </w:rPr>
            </w:pPr>
            <w:r w:rsidRPr="00FE0FEB">
              <w:rPr>
                <w:rFonts w:eastAsia="Libian SC"/>
                <w:sz w:val="22"/>
                <w:szCs w:val="22"/>
                <w:lang w:val="en-GB"/>
              </w:rPr>
              <w:t>blinded</w:t>
            </w:r>
          </w:p>
        </w:tc>
        <w:tc>
          <w:tcPr>
            <w:tcW w:w="637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Not reported</w:t>
            </w:r>
          </w:p>
        </w:tc>
        <w:tc>
          <w:tcPr>
            <w:tcW w:w="1559" w:type="dxa"/>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vAlign w:val="center"/>
          </w:tcPr>
          <w:p w:rsidR="001C1C1A" w:rsidRPr="00FE0FEB" w:rsidRDefault="001C1C1A" w:rsidP="0066722C">
            <w:pPr>
              <w:rPr>
                <w:rFonts w:eastAsia="Libian SC"/>
                <w:sz w:val="22"/>
                <w:szCs w:val="22"/>
                <w:lang w:val="en-GB"/>
              </w:rPr>
            </w:pPr>
            <w:r w:rsidRPr="00FE0FEB">
              <w:rPr>
                <w:rFonts w:eastAsia="Libian SC"/>
                <w:sz w:val="22"/>
                <w:szCs w:val="22"/>
                <w:lang w:val="en-GB"/>
              </w:rPr>
              <w:t>After a 4-to-8-week,</w:t>
            </w:r>
          </w:p>
          <w:p w:rsidR="001C1C1A" w:rsidRPr="00FE0FEB" w:rsidRDefault="001C1C1A" w:rsidP="0066722C">
            <w:pPr>
              <w:rPr>
                <w:rFonts w:eastAsia="Libian SC"/>
                <w:sz w:val="22"/>
                <w:szCs w:val="22"/>
                <w:lang w:val="en-GB"/>
              </w:rPr>
            </w:pPr>
            <w:r w:rsidRPr="00FE0FEB">
              <w:rPr>
                <w:rFonts w:eastAsia="Libian SC"/>
                <w:sz w:val="22"/>
                <w:szCs w:val="22"/>
                <w:lang w:val="en-GB"/>
              </w:rPr>
              <w:t>single-blind run-in period in the eligible patients to receive placebo, and blood and urine testing</w:t>
            </w:r>
          </w:p>
        </w:tc>
      </w:tr>
      <w:tr w:rsidR="001C1C1A" w:rsidRPr="00FE0FEB" w:rsidTr="009B4F62">
        <w:trPr>
          <w:jc w:val="center"/>
        </w:trPr>
        <w:tc>
          <w:tcPr>
            <w:tcW w:w="1685"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CREDENCE</w:t>
            </w:r>
          </w:p>
        </w:tc>
        <w:tc>
          <w:tcPr>
            <w:tcW w:w="1746"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Double-</w:t>
            </w:r>
          </w:p>
          <w:p w:rsidR="001C1C1A" w:rsidRPr="00FE0FEB" w:rsidRDefault="001C1C1A" w:rsidP="00A05C03">
            <w:pPr>
              <w:jc w:val="center"/>
              <w:rPr>
                <w:rFonts w:eastAsia="Libian SC"/>
                <w:sz w:val="22"/>
                <w:szCs w:val="22"/>
                <w:lang w:val="en-GB"/>
              </w:rPr>
            </w:pPr>
            <w:r w:rsidRPr="00FE0FEB">
              <w:rPr>
                <w:rFonts w:eastAsia="Libian SC"/>
                <w:sz w:val="22"/>
                <w:szCs w:val="22"/>
                <w:lang w:val="en-GB"/>
              </w:rPr>
              <w:t>blinded</w:t>
            </w:r>
          </w:p>
        </w:tc>
        <w:tc>
          <w:tcPr>
            <w:tcW w:w="6379" w:type="dxa"/>
            <w:tcBorders>
              <w:bottom w:val="single" w:sz="4" w:space="0" w:color="auto"/>
            </w:tcBorders>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Central randomi</w:t>
            </w:r>
            <w:r w:rsidR="00B53D22" w:rsidRPr="00FE0FEB">
              <w:rPr>
                <w:rFonts w:eastAsia="Libian SC"/>
                <w:sz w:val="22"/>
                <w:szCs w:val="22"/>
                <w:lang w:val="en-GB"/>
              </w:rPr>
              <w:t>s</w:t>
            </w:r>
            <w:r w:rsidRPr="00FE0FEB">
              <w:rPr>
                <w:rFonts w:eastAsia="Libian SC"/>
                <w:sz w:val="22"/>
                <w:szCs w:val="22"/>
                <w:lang w:val="en-GB"/>
              </w:rPr>
              <w:t>ation</w:t>
            </w:r>
          </w:p>
        </w:tc>
        <w:tc>
          <w:tcPr>
            <w:tcW w:w="1559" w:type="dxa"/>
            <w:tcBorders>
              <w:bottom w:val="single" w:sz="4" w:space="0" w:color="auto"/>
            </w:tcBorders>
            <w:vAlign w:val="center"/>
          </w:tcPr>
          <w:p w:rsidR="001C1C1A" w:rsidRPr="00FE0FEB" w:rsidRDefault="001C1C1A" w:rsidP="00A05C03">
            <w:pPr>
              <w:rPr>
                <w:rFonts w:eastAsia="Libian SC"/>
                <w:sz w:val="22"/>
                <w:szCs w:val="22"/>
                <w:lang w:val="en-GB"/>
              </w:rPr>
            </w:pPr>
            <w:r w:rsidRPr="00FE0FEB">
              <w:rPr>
                <w:rFonts w:eastAsia="Libian SC"/>
                <w:sz w:val="22"/>
                <w:szCs w:val="22"/>
                <w:lang w:val="en-GB"/>
              </w:rPr>
              <w:t>With placebo control</w:t>
            </w:r>
          </w:p>
        </w:tc>
        <w:tc>
          <w:tcPr>
            <w:tcW w:w="3215" w:type="dxa"/>
            <w:gridSpan w:val="2"/>
            <w:tcBorders>
              <w:bottom w:val="single" w:sz="4" w:space="0" w:color="auto"/>
            </w:tcBorders>
            <w:vAlign w:val="center"/>
          </w:tcPr>
          <w:p w:rsidR="001C1C1A" w:rsidRPr="00FE0FEB" w:rsidRDefault="001C1C1A" w:rsidP="0066722C">
            <w:pPr>
              <w:rPr>
                <w:rFonts w:eastAsia="Libian SC"/>
                <w:sz w:val="22"/>
                <w:szCs w:val="22"/>
                <w:lang w:val="en-GB"/>
              </w:rPr>
            </w:pPr>
            <w:r w:rsidRPr="00FE0FEB">
              <w:rPr>
                <w:rFonts w:eastAsia="Libian SC"/>
                <w:sz w:val="22"/>
                <w:szCs w:val="22"/>
                <w:lang w:val="en-GB"/>
              </w:rPr>
              <w:t>After a 2-week, single-blind, placebo run-in period</w:t>
            </w:r>
          </w:p>
        </w:tc>
      </w:tr>
    </w:tbl>
    <w:p w:rsidR="00C8539B" w:rsidRPr="00FE0FEB" w:rsidRDefault="00C8539B" w:rsidP="00A05C03">
      <w:pPr>
        <w:rPr>
          <w:rFonts w:eastAsia="Libian SC"/>
          <w:sz w:val="22"/>
          <w:szCs w:val="22"/>
          <w:lang w:val="en-GB"/>
        </w:rPr>
      </w:pPr>
      <w:bookmarkStart w:id="5" w:name="_Toc468918655"/>
      <w:r w:rsidRPr="00FE0FEB">
        <w:rPr>
          <w:rFonts w:eastAsia="Libian SC"/>
          <w:sz w:val="22"/>
          <w:szCs w:val="22"/>
          <w:lang w:val="en-GB"/>
        </w:rPr>
        <w:lastRenderedPageBreak/>
        <w:t xml:space="preserve">Abbreviations used in </w:t>
      </w:r>
      <w:r w:rsidR="00F33AE4" w:rsidRPr="00FE0FEB">
        <w:rPr>
          <w:rFonts w:eastAsia="Libian SC"/>
          <w:sz w:val="22"/>
          <w:szCs w:val="22"/>
          <w:lang w:val="en-GB"/>
        </w:rPr>
        <w:t>Table</w:t>
      </w:r>
      <w:r w:rsidR="00F33AE4" w:rsidRPr="00FE0FEB" w:rsidDel="00F33AE4">
        <w:rPr>
          <w:rFonts w:eastAsia="Libian SC"/>
          <w:sz w:val="22"/>
          <w:szCs w:val="22"/>
          <w:lang w:val="en-GB"/>
        </w:rPr>
        <w:t xml:space="preserve"> </w:t>
      </w:r>
      <w:r w:rsidR="00DB14E2" w:rsidRPr="00FE0FEB">
        <w:rPr>
          <w:rFonts w:eastAsia="Libian SC"/>
          <w:sz w:val="22"/>
          <w:szCs w:val="22"/>
          <w:lang w:val="en-GB"/>
        </w:rPr>
        <w:t>S</w:t>
      </w:r>
      <w:r w:rsidR="00C95B29" w:rsidRPr="00FE0FEB">
        <w:rPr>
          <w:rFonts w:eastAsia="Libian SC"/>
          <w:sz w:val="22"/>
          <w:szCs w:val="22"/>
          <w:lang w:val="en-GB"/>
        </w:rPr>
        <w:t>2</w:t>
      </w:r>
      <w:r w:rsidRPr="00FE0FEB">
        <w:rPr>
          <w:rFonts w:eastAsia="Libian SC"/>
          <w:sz w:val="22"/>
          <w:szCs w:val="22"/>
          <w:lang w:val="en-GB"/>
        </w:rPr>
        <w:t>: DPP-4 = dipeptidyl peptidase-4; GLP-1 = glucagon-like peptide-1; RA = receptor agonist; SGLT-2 = sodium-glucose co-transporter 2</w:t>
      </w:r>
      <w:r w:rsidR="004817F5" w:rsidRPr="00FE0FEB">
        <w:rPr>
          <w:rFonts w:eastAsia="Libian SC"/>
          <w:sz w:val="22"/>
          <w:szCs w:val="22"/>
          <w:lang w:val="en-GB"/>
        </w:rPr>
        <w:t>.</w:t>
      </w:r>
      <w:r w:rsidRPr="00FE0FEB">
        <w:rPr>
          <w:rFonts w:eastAsia="Libian SC"/>
          <w:sz w:val="22"/>
          <w:szCs w:val="22"/>
          <w:lang w:val="en-GB"/>
        </w:rPr>
        <w:br w:type="page"/>
      </w:r>
    </w:p>
    <w:p w:rsidR="000A2106" w:rsidRPr="00FE0FEB" w:rsidRDefault="00F33AE4" w:rsidP="00A05C03">
      <w:pPr>
        <w:pStyle w:val="Title"/>
        <w:rPr>
          <w:rFonts w:ascii="Times New Roman" w:eastAsia="Libian SC" w:hAnsi="Times New Roman" w:cs="Times New Roman"/>
          <w:sz w:val="22"/>
          <w:szCs w:val="22"/>
          <w:lang w:val="en-GB"/>
        </w:rPr>
      </w:pPr>
      <w:bookmarkStart w:id="6" w:name="_Toc16886123"/>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F00EF9" w:rsidRPr="00FE0FEB">
        <w:rPr>
          <w:rFonts w:ascii="Times New Roman" w:eastAsia="Libian SC" w:hAnsi="Times New Roman" w:cs="Times New Roman"/>
          <w:sz w:val="22"/>
          <w:szCs w:val="22"/>
          <w:lang w:val="en-GB"/>
        </w:rPr>
        <w:t>3</w:t>
      </w:r>
      <w:r w:rsidR="004817F5" w:rsidRPr="00FE0FEB">
        <w:rPr>
          <w:rFonts w:ascii="Times New Roman" w:eastAsia="Libian SC" w:hAnsi="Times New Roman" w:cs="Times New Roman"/>
          <w:sz w:val="22"/>
          <w:szCs w:val="22"/>
          <w:lang w:val="en-GB"/>
        </w:rPr>
        <w:t>.</w:t>
      </w:r>
      <w:r w:rsidR="00124953" w:rsidRPr="00FE0FEB">
        <w:rPr>
          <w:rFonts w:ascii="Times New Roman" w:eastAsia="Libian SC" w:hAnsi="Times New Roman" w:cs="Times New Roman"/>
          <w:sz w:val="22"/>
          <w:szCs w:val="22"/>
          <w:lang w:val="en-GB"/>
        </w:rPr>
        <w:t xml:space="preserve"> Risk of Bias Reporting</w:t>
      </w:r>
      <w:bookmarkEnd w:id="5"/>
      <w:bookmarkEnd w:id="6"/>
    </w:p>
    <w:tbl>
      <w:tblPr>
        <w:tblStyle w:val="TableGrid"/>
        <w:tblW w:w="128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709"/>
        <w:gridCol w:w="1417"/>
        <w:gridCol w:w="1600"/>
        <w:gridCol w:w="2390"/>
        <w:gridCol w:w="139"/>
        <w:gridCol w:w="1560"/>
        <w:gridCol w:w="1559"/>
        <w:gridCol w:w="1482"/>
      </w:tblGrid>
      <w:tr w:rsidR="00C8539B" w:rsidRPr="00FE0FEB" w:rsidTr="00084D86">
        <w:trPr>
          <w:trHeight w:val="1276"/>
          <w:jc w:val="center"/>
        </w:trPr>
        <w:tc>
          <w:tcPr>
            <w:tcW w:w="2709" w:type="dxa"/>
            <w:tcBorders>
              <w:top w:val="single" w:sz="4" w:space="0" w:color="auto"/>
              <w:bottom w:val="single" w:sz="4" w:space="0" w:color="auto"/>
            </w:tcBorders>
            <w:vAlign w:val="center"/>
          </w:tcPr>
          <w:p w:rsidR="00124953" w:rsidRPr="00FE0FEB" w:rsidRDefault="00124953" w:rsidP="00A05C03">
            <w:pPr>
              <w:tabs>
                <w:tab w:val="left" w:pos="631"/>
              </w:tabs>
              <w:jc w:val="center"/>
              <w:rPr>
                <w:rFonts w:eastAsia="Libian SC"/>
                <w:b/>
                <w:sz w:val="22"/>
                <w:szCs w:val="22"/>
                <w:lang w:val="en-GB"/>
              </w:rPr>
            </w:pPr>
            <w:r w:rsidRPr="00FE0FEB">
              <w:rPr>
                <w:rFonts w:eastAsia="Libian SC"/>
                <w:b/>
                <w:sz w:val="22"/>
                <w:szCs w:val="22"/>
                <w:lang w:val="en-GB"/>
              </w:rPr>
              <w:t>Study</w:t>
            </w:r>
          </w:p>
        </w:tc>
        <w:tc>
          <w:tcPr>
            <w:tcW w:w="1417" w:type="dxa"/>
            <w:tcBorders>
              <w:top w:val="single" w:sz="4" w:space="0" w:color="auto"/>
              <w:bottom w:val="single" w:sz="4" w:space="0" w:color="auto"/>
            </w:tcBorders>
            <w:vAlign w:val="center"/>
          </w:tcPr>
          <w:p w:rsidR="00124953" w:rsidRPr="00FE0FEB" w:rsidRDefault="00124953" w:rsidP="00A05C03">
            <w:pPr>
              <w:jc w:val="center"/>
              <w:rPr>
                <w:rFonts w:eastAsia="Libian SC"/>
                <w:b/>
                <w:sz w:val="22"/>
                <w:szCs w:val="22"/>
                <w:lang w:val="en-GB"/>
              </w:rPr>
            </w:pPr>
            <w:r w:rsidRPr="00FE0FEB">
              <w:rPr>
                <w:rFonts w:eastAsia="Libian SC"/>
                <w:b/>
                <w:sz w:val="22"/>
                <w:szCs w:val="22"/>
                <w:lang w:val="en-GB"/>
              </w:rPr>
              <w:t>Sequence generation</w:t>
            </w:r>
          </w:p>
        </w:tc>
        <w:tc>
          <w:tcPr>
            <w:tcW w:w="1600" w:type="dxa"/>
            <w:tcBorders>
              <w:top w:val="single" w:sz="4" w:space="0" w:color="auto"/>
              <w:bottom w:val="single" w:sz="4" w:space="0" w:color="auto"/>
            </w:tcBorders>
            <w:vAlign w:val="center"/>
          </w:tcPr>
          <w:p w:rsidR="00124953" w:rsidRPr="00FE0FEB" w:rsidRDefault="00124953" w:rsidP="00A05C03">
            <w:pPr>
              <w:jc w:val="center"/>
              <w:rPr>
                <w:rFonts w:eastAsia="Libian SC"/>
                <w:b/>
                <w:sz w:val="22"/>
                <w:szCs w:val="22"/>
                <w:lang w:val="en-GB"/>
              </w:rPr>
            </w:pPr>
            <w:r w:rsidRPr="00FE0FEB">
              <w:rPr>
                <w:rFonts w:eastAsia="Libian SC"/>
                <w:b/>
                <w:sz w:val="22"/>
                <w:szCs w:val="22"/>
                <w:lang w:val="en-GB"/>
              </w:rPr>
              <w:t>Allocation concealment</w:t>
            </w:r>
          </w:p>
        </w:tc>
        <w:tc>
          <w:tcPr>
            <w:tcW w:w="2529" w:type="dxa"/>
            <w:gridSpan w:val="2"/>
            <w:tcBorders>
              <w:top w:val="single" w:sz="4" w:space="0" w:color="auto"/>
              <w:bottom w:val="single" w:sz="4" w:space="0" w:color="auto"/>
            </w:tcBorders>
            <w:vAlign w:val="center"/>
          </w:tcPr>
          <w:p w:rsidR="00124953" w:rsidRPr="00FE0FEB" w:rsidRDefault="00124953" w:rsidP="00A05C03">
            <w:pPr>
              <w:autoSpaceDE w:val="0"/>
              <w:autoSpaceDN w:val="0"/>
              <w:adjustRightInd w:val="0"/>
              <w:jc w:val="center"/>
              <w:rPr>
                <w:rFonts w:eastAsia="Libian SC"/>
                <w:b/>
                <w:sz w:val="22"/>
                <w:szCs w:val="22"/>
                <w:lang w:val="en-GB"/>
              </w:rPr>
            </w:pPr>
            <w:r w:rsidRPr="00FE0FEB">
              <w:rPr>
                <w:rFonts w:eastAsia="Libian SC"/>
                <w:b/>
                <w:sz w:val="22"/>
                <w:szCs w:val="22"/>
                <w:lang w:val="en-GB"/>
              </w:rPr>
              <w:t>Blinding of participants and personnel</w:t>
            </w:r>
          </w:p>
        </w:tc>
        <w:tc>
          <w:tcPr>
            <w:tcW w:w="1560" w:type="dxa"/>
            <w:tcBorders>
              <w:top w:val="single" w:sz="4" w:space="0" w:color="auto"/>
              <w:bottom w:val="single" w:sz="4" w:space="0" w:color="auto"/>
            </w:tcBorders>
            <w:vAlign w:val="center"/>
          </w:tcPr>
          <w:p w:rsidR="00124953" w:rsidRPr="00FE0FEB" w:rsidRDefault="00124953" w:rsidP="0066722C">
            <w:pPr>
              <w:jc w:val="center"/>
              <w:rPr>
                <w:rFonts w:eastAsia="Libian SC"/>
                <w:b/>
                <w:sz w:val="22"/>
                <w:szCs w:val="22"/>
                <w:lang w:val="en-GB"/>
              </w:rPr>
            </w:pPr>
            <w:r w:rsidRPr="00FE0FEB">
              <w:rPr>
                <w:rFonts w:eastAsia="Libian SC"/>
                <w:b/>
                <w:sz w:val="22"/>
                <w:szCs w:val="22"/>
                <w:lang w:val="en-GB"/>
              </w:rPr>
              <w:t>Blinding of outcome</w:t>
            </w:r>
          </w:p>
        </w:tc>
        <w:tc>
          <w:tcPr>
            <w:tcW w:w="1559" w:type="dxa"/>
            <w:tcBorders>
              <w:top w:val="single" w:sz="4" w:space="0" w:color="auto"/>
              <w:bottom w:val="single" w:sz="4" w:space="0" w:color="auto"/>
            </w:tcBorders>
            <w:vAlign w:val="center"/>
          </w:tcPr>
          <w:p w:rsidR="00124953" w:rsidRPr="00FE0FEB" w:rsidRDefault="00124953" w:rsidP="0066722C">
            <w:pPr>
              <w:jc w:val="center"/>
              <w:rPr>
                <w:rFonts w:eastAsia="Libian SC"/>
                <w:b/>
                <w:sz w:val="22"/>
                <w:szCs w:val="22"/>
                <w:lang w:val="en-GB"/>
              </w:rPr>
            </w:pPr>
            <w:r w:rsidRPr="00FE0FEB">
              <w:rPr>
                <w:rFonts w:eastAsia="Libian SC"/>
                <w:b/>
                <w:sz w:val="22"/>
                <w:szCs w:val="22"/>
                <w:lang w:val="en-GB"/>
              </w:rPr>
              <w:t>Incomplete outcome data</w:t>
            </w:r>
          </w:p>
        </w:tc>
        <w:tc>
          <w:tcPr>
            <w:tcW w:w="1482" w:type="dxa"/>
            <w:tcBorders>
              <w:top w:val="single" w:sz="4" w:space="0" w:color="auto"/>
              <w:bottom w:val="single" w:sz="4" w:space="0" w:color="auto"/>
            </w:tcBorders>
            <w:vAlign w:val="center"/>
          </w:tcPr>
          <w:p w:rsidR="00124953" w:rsidRPr="00FE0FEB" w:rsidRDefault="00124953" w:rsidP="0066722C">
            <w:pPr>
              <w:jc w:val="center"/>
              <w:rPr>
                <w:rFonts w:eastAsia="Libian SC"/>
                <w:b/>
                <w:sz w:val="22"/>
                <w:szCs w:val="22"/>
                <w:lang w:val="en-GB"/>
              </w:rPr>
            </w:pPr>
            <w:r w:rsidRPr="00FE0FEB">
              <w:rPr>
                <w:rFonts w:eastAsia="Libian SC"/>
                <w:b/>
                <w:sz w:val="22"/>
                <w:szCs w:val="22"/>
                <w:lang w:val="en-GB"/>
              </w:rPr>
              <w:t>Free from other bias</w:t>
            </w:r>
          </w:p>
        </w:tc>
      </w:tr>
      <w:tr w:rsidR="00840BD5" w:rsidRPr="00FE0FEB" w:rsidTr="00F44506">
        <w:trPr>
          <w:jc w:val="center"/>
        </w:trPr>
        <w:tc>
          <w:tcPr>
            <w:tcW w:w="12856" w:type="dxa"/>
            <w:gridSpan w:val="8"/>
            <w:tcBorders>
              <w:top w:val="single" w:sz="4" w:space="0" w:color="auto"/>
            </w:tcBorders>
            <w:vAlign w:val="center"/>
          </w:tcPr>
          <w:p w:rsidR="00124953" w:rsidRPr="00FE0FEB" w:rsidRDefault="00CE47E4" w:rsidP="00A05C03">
            <w:pPr>
              <w:rPr>
                <w:rFonts w:eastAsia="Libian SC"/>
                <w:b/>
                <w:sz w:val="22"/>
                <w:szCs w:val="22"/>
                <w:lang w:val="en-GB"/>
              </w:rPr>
            </w:pPr>
            <w:r w:rsidRPr="00FE0FEB">
              <w:rPr>
                <w:rFonts w:eastAsia="Libian SC"/>
                <w:b/>
                <w:sz w:val="22"/>
                <w:szCs w:val="22"/>
                <w:lang w:val="en-GB"/>
              </w:rPr>
              <w:t>GLP-1 RA</w:t>
            </w:r>
            <w:r w:rsidR="00124953" w:rsidRPr="00FE0FEB">
              <w:rPr>
                <w:rFonts w:eastAsia="Libian SC"/>
                <w:b/>
                <w:sz w:val="22"/>
                <w:szCs w:val="22"/>
                <w:lang w:val="en-GB"/>
              </w:rPr>
              <w:t xml:space="preserve"> vs</w:t>
            </w:r>
            <w:r w:rsidR="004817F5" w:rsidRPr="00FE0FEB">
              <w:rPr>
                <w:rFonts w:eastAsia="Libian SC"/>
                <w:b/>
                <w:sz w:val="22"/>
                <w:szCs w:val="22"/>
                <w:lang w:val="en-GB"/>
              </w:rPr>
              <w:t>.</w:t>
            </w:r>
            <w:r w:rsidR="00124953" w:rsidRPr="00FE0FEB">
              <w:rPr>
                <w:rFonts w:eastAsia="Libian SC"/>
                <w:b/>
                <w:sz w:val="22"/>
                <w:szCs w:val="22"/>
                <w:lang w:val="en-GB"/>
              </w:rPr>
              <w:t xml:space="preserve"> </w:t>
            </w:r>
            <w:r w:rsidRPr="00FE0FEB">
              <w:rPr>
                <w:rFonts w:eastAsia="Libian SC"/>
                <w:b/>
                <w:sz w:val="22"/>
                <w:szCs w:val="22"/>
                <w:lang w:val="en-GB"/>
              </w:rPr>
              <w:t>Placebo</w:t>
            </w:r>
          </w:p>
        </w:tc>
      </w:tr>
      <w:tr w:rsidR="001C1C1A" w:rsidRPr="00FE0FEB" w:rsidTr="0034690B">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ELIXA</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C8539B" w:rsidRPr="00FE0FEB" w:rsidTr="00F44506">
        <w:trPr>
          <w:jc w:val="center"/>
        </w:trPr>
        <w:tc>
          <w:tcPr>
            <w:tcW w:w="2709" w:type="dxa"/>
            <w:vAlign w:val="center"/>
          </w:tcPr>
          <w:p w:rsidR="00124953" w:rsidRPr="00FE0FEB" w:rsidRDefault="00E74A99" w:rsidP="00A05C03">
            <w:pPr>
              <w:jc w:val="center"/>
              <w:rPr>
                <w:rFonts w:eastAsia="Libian SC"/>
                <w:sz w:val="22"/>
                <w:szCs w:val="22"/>
                <w:lang w:val="en-GB"/>
              </w:rPr>
            </w:pPr>
            <w:r w:rsidRPr="00FE0FEB">
              <w:rPr>
                <w:rFonts w:eastAsia="Libian SC"/>
                <w:sz w:val="22"/>
                <w:szCs w:val="22"/>
                <w:lang w:val="en-GB"/>
              </w:rPr>
              <w:t>LEADER</w:t>
            </w:r>
          </w:p>
        </w:tc>
        <w:tc>
          <w:tcPr>
            <w:tcW w:w="1417" w:type="dxa"/>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24953" w:rsidRPr="00FE0FEB" w:rsidRDefault="009F011C"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24953" w:rsidRPr="00FE0FEB" w:rsidRDefault="00124953"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24953" w:rsidRPr="00FE0FEB" w:rsidRDefault="00124953" w:rsidP="0066722C">
            <w:pPr>
              <w:jc w:val="center"/>
              <w:rPr>
                <w:rFonts w:eastAsia="Libian SC"/>
                <w:sz w:val="22"/>
                <w:szCs w:val="22"/>
                <w:lang w:val="en-GB"/>
              </w:rPr>
            </w:pPr>
            <w:r w:rsidRPr="00FE0FEB">
              <w:rPr>
                <w:rFonts w:eastAsia="Libian SC"/>
                <w:sz w:val="22"/>
                <w:szCs w:val="22"/>
                <w:lang w:val="en-GB"/>
              </w:rPr>
              <w:t>Low</w:t>
            </w:r>
          </w:p>
        </w:tc>
      </w:tr>
      <w:tr w:rsidR="00C8539B" w:rsidRPr="00FE0FEB" w:rsidTr="00F44506">
        <w:trPr>
          <w:jc w:val="center"/>
        </w:trPr>
        <w:tc>
          <w:tcPr>
            <w:tcW w:w="2709" w:type="dxa"/>
            <w:vAlign w:val="center"/>
          </w:tcPr>
          <w:p w:rsidR="00124953" w:rsidRPr="00FE0FEB" w:rsidRDefault="00E74A99" w:rsidP="00A05C03">
            <w:pPr>
              <w:jc w:val="center"/>
              <w:rPr>
                <w:rFonts w:eastAsia="Libian SC"/>
                <w:sz w:val="22"/>
                <w:szCs w:val="22"/>
                <w:lang w:val="en-GB"/>
              </w:rPr>
            </w:pPr>
            <w:r w:rsidRPr="00FE0FEB">
              <w:rPr>
                <w:rFonts w:eastAsia="Libian SC"/>
                <w:sz w:val="22"/>
                <w:szCs w:val="22"/>
                <w:lang w:val="en-GB"/>
              </w:rPr>
              <w:t>SUSTAIN-6</w:t>
            </w:r>
          </w:p>
        </w:tc>
        <w:tc>
          <w:tcPr>
            <w:tcW w:w="1417" w:type="dxa"/>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24953" w:rsidRPr="00FE0FEB" w:rsidRDefault="009F011C"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24953" w:rsidRPr="00FE0FEB" w:rsidRDefault="0012495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24953" w:rsidRPr="00FE0FEB" w:rsidRDefault="00124953"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24953" w:rsidRPr="00FE0FEB" w:rsidRDefault="00124953" w:rsidP="0066722C">
            <w:pPr>
              <w:jc w:val="center"/>
              <w:rPr>
                <w:rFonts w:eastAsia="Libian SC"/>
                <w:sz w:val="22"/>
                <w:szCs w:val="22"/>
                <w:lang w:val="en-GB"/>
              </w:rPr>
            </w:pPr>
            <w:r w:rsidRPr="00FE0FEB">
              <w:rPr>
                <w:rFonts w:eastAsia="Libian SC"/>
                <w:sz w:val="22"/>
                <w:szCs w:val="22"/>
                <w:lang w:val="en-GB"/>
              </w:rPr>
              <w:t>Low</w:t>
            </w:r>
          </w:p>
        </w:tc>
      </w:tr>
      <w:tr w:rsidR="00477E12" w:rsidRPr="00FE0FEB" w:rsidTr="00F44506">
        <w:trPr>
          <w:jc w:val="center"/>
        </w:trPr>
        <w:tc>
          <w:tcPr>
            <w:tcW w:w="2709" w:type="dxa"/>
            <w:vAlign w:val="center"/>
          </w:tcPr>
          <w:p w:rsidR="00477E12" w:rsidRPr="00FE0FEB" w:rsidRDefault="00AC794D" w:rsidP="00A05C03">
            <w:pPr>
              <w:jc w:val="center"/>
              <w:rPr>
                <w:rFonts w:eastAsia="Libian SC"/>
                <w:sz w:val="22"/>
                <w:szCs w:val="22"/>
                <w:lang w:val="en-GB"/>
              </w:rPr>
            </w:pPr>
            <w:r w:rsidRPr="00FE0FEB">
              <w:rPr>
                <w:rFonts w:eastAsia="Libian SC"/>
                <w:sz w:val="22"/>
                <w:szCs w:val="22"/>
                <w:lang w:val="en-GB"/>
              </w:rPr>
              <w:t>HARMONY OUTCOMES</w:t>
            </w:r>
          </w:p>
        </w:tc>
        <w:tc>
          <w:tcPr>
            <w:tcW w:w="1417" w:type="dxa"/>
            <w:vAlign w:val="center"/>
          </w:tcPr>
          <w:p w:rsidR="00477E12" w:rsidRPr="00FE0FEB" w:rsidRDefault="00477E12"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477E12" w:rsidRPr="00FE0FEB" w:rsidRDefault="00477E12"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477E12" w:rsidRPr="00FE0FEB" w:rsidRDefault="00477E12"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477E12" w:rsidRPr="00FE0FEB" w:rsidRDefault="00477E12"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477E12" w:rsidRPr="00FE0FEB" w:rsidRDefault="00477E12"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477E12" w:rsidRPr="00FE0FEB" w:rsidRDefault="00477E12" w:rsidP="0066722C">
            <w:pPr>
              <w:jc w:val="center"/>
              <w:rPr>
                <w:rFonts w:eastAsia="Libian SC"/>
                <w:sz w:val="22"/>
                <w:szCs w:val="22"/>
                <w:lang w:val="en-GB"/>
              </w:rPr>
            </w:pPr>
            <w:r w:rsidRPr="00FE0FEB">
              <w:rPr>
                <w:rFonts w:eastAsia="Libian SC"/>
                <w:sz w:val="22"/>
                <w:szCs w:val="22"/>
                <w:lang w:val="en-GB"/>
              </w:rPr>
              <w:t>Low</w:t>
            </w:r>
          </w:p>
        </w:tc>
      </w:tr>
      <w:tr w:rsidR="00F82ED3" w:rsidRPr="00FE0FEB" w:rsidTr="00F44506">
        <w:trPr>
          <w:jc w:val="center"/>
        </w:trPr>
        <w:tc>
          <w:tcPr>
            <w:tcW w:w="2709"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EXSCEL</w:t>
            </w:r>
          </w:p>
        </w:tc>
        <w:tc>
          <w:tcPr>
            <w:tcW w:w="1417"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Unclear</w:t>
            </w:r>
          </w:p>
        </w:tc>
        <w:tc>
          <w:tcPr>
            <w:tcW w:w="160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Unclear</w:t>
            </w:r>
          </w:p>
        </w:tc>
        <w:tc>
          <w:tcPr>
            <w:tcW w:w="1482"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Unclear</w:t>
            </w:r>
          </w:p>
        </w:tc>
      </w:tr>
      <w:tr w:rsidR="00F82ED3" w:rsidRPr="00FE0FEB" w:rsidTr="00F44506">
        <w:trPr>
          <w:jc w:val="center"/>
        </w:trPr>
        <w:tc>
          <w:tcPr>
            <w:tcW w:w="12856" w:type="dxa"/>
            <w:gridSpan w:val="8"/>
            <w:vAlign w:val="center"/>
          </w:tcPr>
          <w:p w:rsidR="00F82ED3" w:rsidRPr="00FE0FEB" w:rsidRDefault="00F82ED3" w:rsidP="00A05C03">
            <w:pPr>
              <w:rPr>
                <w:rFonts w:eastAsia="Libian SC"/>
                <w:b/>
                <w:sz w:val="22"/>
                <w:szCs w:val="22"/>
                <w:lang w:val="en-GB"/>
              </w:rPr>
            </w:pPr>
            <w:r w:rsidRPr="00FE0FEB">
              <w:rPr>
                <w:rFonts w:eastAsia="Libian SC"/>
                <w:b/>
                <w:sz w:val="22"/>
                <w:szCs w:val="22"/>
                <w:lang w:val="en-GB"/>
              </w:rPr>
              <w:t>DPP-4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F82ED3" w:rsidRPr="00FE0FEB" w:rsidTr="00F44506">
        <w:trPr>
          <w:jc w:val="center"/>
        </w:trPr>
        <w:tc>
          <w:tcPr>
            <w:tcW w:w="2709"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SAVOR-TIMI 53</w:t>
            </w:r>
          </w:p>
        </w:tc>
        <w:tc>
          <w:tcPr>
            <w:tcW w:w="1417"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34690B">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EXAMINE</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F82ED3" w:rsidRPr="00FE0FEB" w:rsidTr="00F44506">
        <w:trPr>
          <w:jc w:val="center"/>
        </w:trPr>
        <w:tc>
          <w:tcPr>
            <w:tcW w:w="2709"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TECOS</w:t>
            </w:r>
          </w:p>
        </w:tc>
        <w:tc>
          <w:tcPr>
            <w:tcW w:w="1417"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r>
      <w:tr w:rsidR="00F82ED3" w:rsidRPr="00FE0FEB" w:rsidTr="009B4F62">
        <w:trPr>
          <w:jc w:val="center"/>
        </w:trPr>
        <w:tc>
          <w:tcPr>
            <w:tcW w:w="2709"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CARMELINA</w:t>
            </w:r>
          </w:p>
        </w:tc>
        <w:tc>
          <w:tcPr>
            <w:tcW w:w="1417"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F82ED3" w:rsidRPr="00FE0FEB" w:rsidRDefault="00F82ED3"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F82ED3" w:rsidRPr="00FE0FEB" w:rsidRDefault="00F82ED3"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34690B">
        <w:trPr>
          <w:trHeight w:val="325"/>
          <w:jc w:val="center"/>
        </w:trPr>
        <w:tc>
          <w:tcPr>
            <w:tcW w:w="12856" w:type="dxa"/>
            <w:gridSpan w:val="8"/>
            <w:vAlign w:val="center"/>
          </w:tcPr>
          <w:p w:rsidR="001C1C1A" w:rsidRPr="00FE0FEB" w:rsidRDefault="001C1C1A" w:rsidP="00A05C03">
            <w:pPr>
              <w:rPr>
                <w:rFonts w:eastAsia="Libian SC"/>
                <w:b/>
                <w:sz w:val="22"/>
                <w:szCs w:val="22"/>
                <w:lang w:val="en-GB"/>
              </w:rPr>
            </w:pPr>
            <w:r w:rsidRPr="00FE0FEB">
              <w:rPr>
                <w:rFonts w:eastAsia="Libian SC"/>
                <w:b/>
                <w:sz w:val="22"/>
                <w:szCs w:val="22"/>
                <w:lang w:val="en-GB"/>
              </w:rPr>
              <w:t>SGLT-2 inhibitor vs</w:t>
            </w:r>
            <w:r w:rsidR="004817F5" w:rsidRPr="00FE0FEB">
              <w:rPr>
                <w:rFonts w:eastAsia="Libian SC"/>
                <w:b/>
                <w:sz w:val="22"/>
                <w:szCs w:val="22"/>
                <w:lang w:val="en-GB"/>
              </w:rPr>
              <w:t>.</w:t>
            </w:r>
            <w:r w:rsidRPr="00FE0FEB">
              <w:rPr>
                <w:rFonts w:eastAsia="Libian SC"/>
                <w:b/>
                <w:sz w:val="22"/>
                <w:szCs w:val="22"/>
                <w:lang w:val="en-GB"/>
              </w:rPr>
              <w:t xml:space="preserve"> Placebo</w:t>
            </w:r>
          </w:p>
        </w:tc>
      </w:tr>
      <w:tr w:rsidR="001C1C1A" w:rsidRPr="00FE0FEB" w:rsidTr="0034690B">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EMPA-REG OUTCOME</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34690B">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CAN</w:t>
            </w:r>
            <w:r w:rsidR="00AC44E6" w:rsidRPr="00FE0FEB">
              <w:rPr>
                <w:rFonts w:eastAsia="Libian SC"/>
                <w:sz w:val="22"/>
                <w:szCs w:val="22"/>
                <w:lang w:val="en-GB"/>
              </w:rPr>
              <w:t>V</w:t>
            </w:r>
            <w:r w:rsidRPr="00FE0FEB">
              <w:rPr>
                <w:rFonts w:eastAsia="Libian SC"/>
                <w:sz w:val="22"/>
                <w:szCs w:val="22"/>
                <w:lang w:val="en-GB"/>
              </w:rPr>
              <w:t>AS</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Unclear</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34690B">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CANVAS-R</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Unclear</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9B4F62">
        <w:trPr>
          <w:jc w:val="center"/>
        </w:trPr>
        <w:tc>
          <w:tcPr>
            <w:tcW w:w="2709"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DECLARE–TIMI 58</w:t>
            </w:r>
          </w:p>
        </w:tc>
        <w:tc>
          <w:tcPr>
            <w:tcW w:w="141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Unclear</w:t>
            </w:r>
          </w:p>
        </w:tc>
        <w:tc>
          <w:tcPr>
            <w:tcW w:w="160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99" w:type="dxa"/>
            <w:gridSpan w:val="2"/>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r w:rsidR="001C1C1A" w:rsidRPr="00FE0FEB" w:rsidTr="009B4F62">
        <w:trPr>
          <w:jc w:val="center"/>
        </w:trPr>
        <w:tc>
          <w:tcPr>
            <w:tcW w:w="2709"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CREDENCE</w:t>
            </w:r>
          </w:p>
        </w:tc>
        <w:tc>
          <w:tcPr>
            <w:tcW w:w="1417"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00"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2390" w:type="dxa"/>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699" w:type="dxa"/>
            <w:gridSpan w:val="2"/>
            <w:tcBorders>
              <w:bottom w:val="single" w:sz="4" w:space="0" w:color="auto"/>
            </w:tcBorders>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Low</w:t>
            </w:r>
          </w:p>
        </w:tc>
        <w:tc>
          <w:tcPr>
            <w:tcW w:w="1559" w:type="dxa"/>
            <w:tcBorders>
              <w:bottom w:val="single" w:sz="4" w:space="0" w:color="auto"/>
            </w:tcBorders>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c>
          <w:tcPr>
            <w:tcW w:w="1482" w:type="dxa"/>
            <w:tcBorders>
              <w:bottom w:val="single" w:sz="4" w:space="0" w:color="auto"/>
            </w:tcBorders>
            <w:vAlign w:val="center"/>
          </w:tcPr>
          <w:p w:rsidR="001C1C1A" w:rsidRPr="00FE0FEB" w:rsidRDefault="001C1C1A" w:rsidP="0066722C">
            <w:pPr>
              <w:jc w:val="center"/>
              <w:rPr>
                <w:rFonts w:eastAsia="Libian SC"/>
                <w:sz w:val="22"/>
                <w:szCs w:val="22"/>
                <w:lang w:val="en-GB"/>
              </w:rPr>
            </w:pPr>
            <w:r w:rsidRPr="00FE0FEB">
              <w:rPr>
                <w:rFonts w:eastAsia="Libian SC"/>
                <w:sz w:val="22"/>
                <w:szCs w:val="22"/>
                <w:lang w:val="en-GB"/>
              </w:rPr>
              <w:t>Low</w:t>
            </w:r>
          </w:p>
        </w:tc>
      </w:tr>
    </w:tbl>
    <w:p w:rsidR="00F86DA7" w:rsidRPr="00FE0FEB" w:rsidRDefault="006825BE" w:rsidP="00A05C03">
      <w:pPr>
        <w:rPr>
          <w:rFonts w:eastAsia="Libian SC"/>
          <w:sz w:val="22"/>
          <w:szCs w:val="22"/>
          <w:lang w:val="en-GB"/>
        </w:rPr>
      </w:pPr>
      <w:r w:rsidRPr="00FE0FEB">
        <w:rPr>
          <w:rFonts w:eastAsia="Libian SC"/>
          <w:sz w:val="22"/>
          <w:szCs w:val="22"/>
          <w:lang w:val="en-GB"/>
        </w:rPr>
        <w:t xml:space="preserve">Abbreviations used in </w:t>
      </w:r>
      <w:r w:rsidR="00F33AE4" w:rsidRPr="00FE0FEB">
        <w:rPr>
          <w:rFonts w:eastAsia="Libian SC"/>
          <w:sz w:val="22"/>
          <w:szCs w:val="22"/>
          <w:lang w:val="en-GB"/>
        </w:rPr>
        <w:t>Table</w:t>
      </w:r>
      <w:r w:rsidR="00F33AE4" w:rsidRPr="00FE0FEB" w:rsidDel="00F33AE4">
        <w:rPr>
          <w:rFonts w:eastAsia="Libian SC"/>
          <w:sz w:val="22"/>
          <w:szCs w:val="22"/>
          <w:lang w:val="en-GB"/>
        </w:rPr>
        <w:t xml:space="preserve"> </w:t>
      </w:r>
      <w:r w:rsidR="00DB14E2" w:rsidRPr="00FE0FEB">
        <w:rPr>
          <w:rFonts w:eastAsia="Libian SC"/>
          <w:sz w:val="22"/>
          <w:szCs w:val="22"/>
          <w:lang w:val="en-GB"/>
        </w:rPr>
        <w:t>S</w:t>
      </w:r>
      <w:r w:rsidR="00F00EF9" w:rsidRPr="00FE0FEB">
        <w:rPr>
          <w:rFonts w:eastAsia="Libian SC"/>
          <w:sz w:val="22"/>
          <w:szCs w:val="22"/>
          <w:lang w:val="en-GB"/>
        </w:rPr>
        <w:t>3</w:t>
      </w:r>
      <w:r w:rsidRPr="00FE0FEB">
        <w:rPr>
          <w:rFonts w:eastAsia="Libian SC"/>
          <w:sz w:val="22"/>
          <w:szCs w:val="22"/>
          <w:lang w:val="en-GB"/>
        </w:rPr>
        <w:t>: DPP-4 = dipeptidyl peptidase-4; GLP-1 = glucagon-like peptide-1; RA = receptor agonist; SGLT-2 = sodium-glucose co-transporter 2</w:t>
      </w:r>
      <w:r w:rsidR="004817F5" w:rsidRPr="00FE0FEB">
        <w:rPr>
          <w:rFonts w:eastAsia="Libian SC"/>
          <w:sz w:val="22"/>
          <w:szCs w:val="22"/>
          <w:lang w:val="en-GB"/>
        </w:rPr>
        <w:t>.</w:t>
      </w:r>
      <w:r w:rsidR="00A05C03" w:rsidRPr="00FE0FEB">
        <w:rPr>
          <w:rFonts w:eastAsia="Libian SC"/>
          <w:sz w:val="22"/>
          <w:szCs w:val="22"/>
          <w:lang w:val="en-GB"/>
        </w:rPr>
        <w:t xml:space="preserve"> </w:t>
      </w:r>
      <w:r w:rsidR="0041120E" w:rsidRPr="00FE0FEB">
        <w:rPr>
          <w:rFonts w:eastAsia="Libian SC"/>
          <w:sz w:val="22"/>
          <w:szCs w:val="22"/>
          <w:lang w:val="en-GB"/>
        </w:rPr>
        <w:t>Each domain of risk was assigned “Low” for low risk, “Unclear” for unclear risk and “High” for high risk</w:t>
      </w:r>
      <w:r w:rsidR="004817F5" w:rsidRPr="00FE0FEB">
        <w:rPr>
          <w:rFonts w:eastAsia="Libian SC"/>
          <w:sz w:val="22"/>
          <w:szCs w:val="22"/>
          <w:lang w:val="en-GB"/>
        </w:rPr>
        <w:t>.</w:t>
      </w:r>
      <w:r w:rsidR="00F86DA7" w:rsidRPr="00FE0FEB">
        <w:rPr>
          <w:rFonts w:eastAsia="Libian SC"/>
          <w:sz w:val="22"/>
          <w:szCs w:val="22"/>
          <w:lang w:val="en-GB"/>
        </w:rPr>
        <w:br w:type="page"/>
      </w:r>
    </w:p>
    <w:p w:rsidR="001A106A" w:rsidRPr="00FE0FEB" w:rsidRDefault="00F33AE4" w:rsidP="00A05C03">
      <w:pPr>
        <w:pStyle w:val="Title"/>
        <w:rPr>
          <w:rFonts w:ascii="Times New Roman" w:eastAsia="Libian SC" w:hAnsi="Times New Roman" w:cs="Times New Roman"/>
          <w:sz w:val="22"/>
          <w:szCs w:val="22"/>
          <w:lang w:val="en-GB"/>
        </w:rPr>
      </w:pPr>
      <w:bookmarkStart w:id="7" w:name="_Toc468918656"/>
      <w:bookmarkStart w:id="8" w:name="_Toc16886124"/>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074533" w:rsidRPr="00FE0FEB">
        <w:rPr>
          <w:rFonts w:ascii="Times New Roman" w:eastAsia="Libian SC" w:hAnsi="Times New Roman" w:cs="Times New Roman"/>
          <w:sz w:val="22"/>
          <w:szCs w:val="22"/>
          <w:lang w:val="en-GB"/>
        </w:rPr>
        <w:t>4</w:t>
      </w:r>
      <w:r w:rsidR="004817F5" w:rsidRPr="00FE0FEB">
        <w:rPr>
          <w:rFonts w:ascii="Times New Roman" w:eastAsia="Libian SC" w:hAnsi="Times New Roman" w:cs="Times New Roman"/>
          <w:sz w:val="22"/>
          <w:szCs w:val="22"/>
          <w:lang w:val="en-GB"/>
        </w:rPr>
        <w:t>.</w:t>
      </w:r>
      <w:r w:rsidR="001A106A" w:rsidRPr="00FE0FEB">
        <w:rPr>
          <w:rFonts w:ascii="Times New Roman" w:eastAsia="Libian SC" w:hAnsi="Times New Roman" w:cs="Times New Roman"/>
          <w:sz w:val="22"/>
          <w:szCs w:val="22"/>
          <w:lang w:val="en-GB"/>
        </w:rPr>
        <w:t xml:space="preserve"> Patients’ baseline characteristics</w:t>
      </w:r>
      <w:bookmarkEnd w:id="7"/>
      <w:bookmarkEnd w:id="8"/>
    </w:p>
    <w:tbl>
      <w:tblPr>
        <w:tblStyle w:val="TableGrid"/>
        <w:tblW w:w="15636" w:type="dxa"/>
        <w:jc w:val="center"/>
        <w:tblBorders>
          <w:left w:val="none" w:sz="0" w:space="0" w:color="auto"/>
          <w:right w:val="none" w:sz="0" w:space="0" w:color="auto"/>
          <w:insideH w:val="none" w:sz="0" w:space="0" w:color="auto"/>
          <w:insideV w:val="none" w:sz="0" w:space="0" w:color="auto"/>
        </w:tblBorders>
        <w:tblLayout w:type="fixed"/>
        <w:tblLook w:val="04A0"/>
      </w:tblPr>
      <w:tblGrid>
        <w:gridCol w:w="1416"/>
        <w:gridCol w:w="1418"/>
        <w:gridCol w:w="708"/>
        <w:gridCol w:w="1134"/>
        <w:gridCol w:w="709"/>
        <w:gridCol w:w="1134"/>
        <w:gridCol w:w="1134"/>
        <w:gridCol w:w="1134"/>
        <w:gridCol w:w="992"/>
        <w:gridCol w:w="709"/>
        <w:gridCol w:w="709"/>
        <w:gridCol w:w="709"/>
        <w:gridCol w:w="850"/>
        <w:gridCol w:w="1134"/>
        <w:gridCol w:w="709"/>
        <w:gridCol w:w="1037"/>
      </w:tblGrid>
      <w:tr w:rsidR="007E22AF" w:rsidRPr="00FE0FEB" w:rsidTr="000D04EF">
        <w:trPr>
          <w:jc w:val="center"/>
        </w:trPr>
        <w:tc>
          <w:tcPr>
            <w:tcW w:w="1416"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Study</w:t>
            </w:r>
          </w:p>
        </w:tc>
        <w:tc>
          <w:tcPr>
            <w:tcW w:w="1418"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Drug</w:t>
            </w:r>
          </w:p>
        </w:tc>
        <w:tc>
          <w:tcPr>
            <w:tcW w:w="708"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N</w:t>
            </w:r>
          </w:p>
        </w:tc>
        <w:tc>
          <w:tcPr>
            <w:tcW w:w="1134"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Age</w:t>
            </w:r>
          </w:p>
          <w:p w:rsidR="006E335A" w:rsidRPr="00FE0FEB" w:rsidRDefault="006E335A" w:rsidP="00A05C03">
            <w:pPr>
              <w:jc w:val="center"/>
              <w:rPr>
                <w:rFonts w:eastAsia="Libian SC"/>
                <w:b/>
                <w:sz w:val="20"/>
                <w:szCs w:val="20"/>
                <w:lang w:val="en-GB"/>
              </w:rPr>
            </w:pPr>
            <w:r w:rsidRPr="00FE0FEB">
              <w:rPr>
                <w:rFonts w:eastAsia="Libian SC"/>
                <w:b/>
                <w:sz w:val="20"/>
                <w:szCs w:val="20"/>
                <w:lang w:val="en-GB"/>
              </w:rPr>
              <w:t>(yrs, mean ± SD</w:t>
            </w:r>
            <w:r w:rsidR="00BA1FE7" w:rsidRPr="00FE0FEB">
              <w:rPr>
                <w:rFonts w:eastAsia="Libian SC"/>
                <w:b/>
                <w:sz w:val="20"/>
                <w:szCs w:val="20"/>
                <w:lang w:val="en-GB"/>
              </w:rPr>
              <w:t>)</w:t>
            </w:r>
          </w:p>
        </w:tc>
        <w:tc>
          <w:tcPr>
            <w:tcW w:w="709"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Male</w:t>
            </w:r>
            <w:r w:rsidR="005E5AED" w:rsidRPr="00FE0FEB">
              <w:rPr>
                <w:rFonts w:eastAsia="Libian SC"/>
                <w:b/>
                <w:sz w:val="20"/>
                <w:szCs w:val="20"/>
                <w:lang w:val="en-GB"/>
              </w:rPr>
              <w:t xml:space="preserve"> </w:t>
            </w:r>
            <w:r w:rsidRPr="00FE0FEB">
              <w:rPr>
                <w:rFonts w:eastAsia="Libian SC"/>
                <w:b/>
                <w:sz w:val="20"/>
                <w:szCs w:val="20"/>
                <w:lang w:val="en-GB"/>
              </w:rPr>
              <w:t>(%)</w:t>
            </w:r>
          </w:p>
        </w:tc>
        <w:tc>
          <w:tcPr>
            <w:tcW w:w="1134"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Body weight (kg)</w:t>
            </w:r>
          </w:p>
        </w:tc>
        <w:tc>
          <w:tcPr>
            <w:tcW w:w="1134"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T2D</w:t>
            </w:r>
            <w:r w:rsidR="006C1BAE" w:rsidRPr="00FE0FEB">
              <w:rPr>
                <w:rFonts w:eastAsia="Libian SC"/>
                <w:b/>
                <w:sz w:val="20"/>
                <w:szCs w:val="20"/>
                <w:lang w:val="en-GB"/>
              </w:rPr>
              <w:t>M</w:t>
            </w:r>
            <w:r w:rsidRPr="00FE0FEB">
              <w:rPr>
                <w:rFonts w:eastAsia="Libian SC"/>
                <w:b/>
                <w:sz w:val="20"/>
                <w:szCs w:val="20"/>
                <w:lang w:val="en-GB"/>
              </w:rPr>
              <w:t xml:space="preserve"> duration (yrs)</w:t>
            </w:r>
          </w:p>
        </w:tc>
        <w:tc>
          <w:tcPr>
            <w:tcW w:w="1134"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Glycated haemo- globin (%)</w:t>
            </w:r>
          </w:p>
        </w:tc>
        <w:tc>
          <w:tcPr>
            <w:tcW w:w="992"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Current smoker (%)</w:t>
            </w:r>
          </w:p>
        </w:tc>
        <w:tc>
          <w:tcPr>
            <w:tcW w:w="709"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Prior MI (%)</w:t>
            </w:r>
          </w:p>
        </w:tc>
        <w:tc>
          <w:tcPr>
            <w:tcW w:w="709"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Prior HF (%)</w:t>
            </w:r>
          </w:p>
        </w:tc>
        <w:tc>
          <w:tcPr>
            <w:tcW w:w="709"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Prior HTN (%)</w:t>
            </w:r>
          </w:p>
        </w:tc>
        <w:tc>
          <w:tcPr>
            <w:tcW w:w="850"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Prior stroke (%)</w:t>
            </w:r>
          </w:p>
        </w:tc>
        <w:tc>
          <w:tcPr>
            <w:tcW w:w="1134"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Prior revascu</w:t>
            </w:r>
            <w:r w:rsidR="00AC794D" w:rsidRPr="00FE0FEB">
              <w:rPr>
                <w:rFonts w:eastAsia="Libian SC"/>
                <w:b/>
                <w:sz w:val="20"/>
                <w:szCs w:val="20"/>
                <w:lang w:val="en-GB"/>
              </w:rPr>
              <w:t>l</w:t>
            </w:r>
            <w:r w:rsidRPr="00FE0FEB">
              <w:rPr>
                <w:rFonts w:eastAsia="Libian SC"/>
                <w:b/>
                <w:sz w:val="20"/>
                <w:szCs w:val="20"/>
                <w:lang w:val="en-GB"/>
              </w:rPr>
              <w:t>a</w:t>
            </w:r>
            <w:r w:rsidR="007E22AF" w:rsidRPr="00FE0FEB">
              <w:rPr>
                <w:rFonts w:eastAsia="Libian SC"/>
                <w:b/>
                <w:sz w:val="20"/>
                <w:szCs w:val="20"/>
                <w:lang w:val="en-GB"/>
              </w:rPr>
              <w:t>-</w:t>
            </w:r>
            <w:r w:rsidRPr="00FE0FEB">
              <w:rPr>
                <w:rFonts w:eastAsia="Libian SC"/>
                <w:b/>
                <w:sz w:val="20"/>
                <w:szCs w:val="20"/>
                <w:lang w:val="en-GB"/>
              </w:rPr>
              <w:t>ri</w:t>
            </w:r>
            <w:r w:rsidR="006C1BAE" w:rsidRPr="00FE0FEB">
              <w:rPr>
                <w:rFonts w:eastAsia="Libian SC"/>
                <w:b/>
                <w:sz w:val="20"/>
                <w:szCs w:val="20"/>
                <w:lang w:val="en-GB"/>
              </w:rPr>
              <w:t>s</w:t>
            </w:r>
            <w:r w:rsidRPr="00FE0FEB">
              <w:rPr>
                <w:rFonts w:eastAsia="Libian SC"/>
                <w:b/>
                <w:sz w:val="20"/>
                <w:szCs w:val="20"/>
                <w:lang w:val="en-GB"/>
              </w:rPr>
              <w:t xml:space="preserve">ation (%) </w:t>
            </w:r>
          </w:p>
        </w:tc>
        <w:tc>
          <w:tcPr>
            <w:tcW w:w="709"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 xml:space="preserve">Prior PCI </w:t>
            </w:r>
          </w:p>
        </w:tc>
        <w:tc>
          <w:tcPr>
            <w:tcW w:w="1037" w:type="dxa"/>
            <w:tcBorders>
              <w:top w:val="single" w:sz="4" w:space="0" w:color="auto"/>
              <w:bottom w:val="single" w:sz="4" w:space="0" w:color="auto"/>
            </w:tcBorders>
            <w:vAlign w:val="center"/>
          </w:tcPr>
          <w:p w:rsidR="006E335A" w:rsidRPr="00FE0FEB" w:rsidRDefault="006E335A" w:rsidP="00A05C03">
            <w:pPr>
              <w:jc w:val="center"/>
              <w:rPr>
                <w:rFonts w:eastAsia="Libian SC"/>
                <w:b/>
                <w:sz w:val="20"/>
                <w:szCs w:val="20"/>
                <w:lang w:val="en-GB"/>
              </w:rPr>
            </w:pPr>
            <w:r w:rsidRPr="00FE0FEB">
              <w:rPr>
                <w:rFonts w:eastAsia="Libian SC"/>
                <w:b/>
                <w:sz w:val="20"/>
                <w:szCs w:val="20"/>
                <w:lang w:val="en-GB"/>
              </w:rPr>
              <w:t>Follow</w:t>
            </w:r>
          </w:p>
          <w:p w:rsidR="006E335A" w:rsidRPr="00FE0FEB" w:rsidRDefault="006E335A" w:rsidP="00A05C03">
            <w:pPr>
              <w:jc w:val="center"/>
              <w:rPr>
                <w:rFonts w:eastAsia="Libian SC"/>
                <w:b/>
                <w:sz w:val="20"/>
                <w:szCs w:val="20"/>
                <w:lang w:val="en-GB"/>
              </w:rPr>
            </w:pPr>
            <w:r w:rsidRPr="00FE0FEB">
              <w:rPr>
                <w:rFonts w:eastAsia="Libian SC"/>
                <w:b/>
                <w:sz w:val="20"/>
                <w:szCs w:val="20"/>
                <w:lang w:val="en-GB"/>
              </w:rPr>
              <w:t>-up period (yrs)</w:t>
            </w:r>
          </w:p>
        </w:tc>
      </w:tr>
      <w:tr w:rsidR="007E22AF" w:rsidRPr="00FE0FEB" w:rsidTr="000D04EF">
        <w:trPr>
          <w:trHeight w:val="652"/>
          <w:jc w:val="center"/>
        </w:trPr>
        <w:tc>
          <w:tcPr>
            <w:tcW w:w="15636" w:type="dxa"/>
            <w:gridSpan w:val="16"/>
            <w:tcBorders>
              <w:top w:val="single" w:sz="4" w:space="0" w:color="auto"/>
            </w:tcBorders>
            <w:vAlign w:val="center"/>
          </w:tcPr>
          <w:p w:rsidR="00DA4C9C" w:rsidRPr="00FE0FEB" w:rsidRDefault="00DA4C9C" w:rsidP="00A05C03">
            <w:pPr>
              <w:jc w:val="both"/>
              <w:rPr>
                <w:rFonts w:eastAsia="Libian SC"/>
                <w:b/>
                <w:sz w:val="20"/>
                <w:szCs w:val="20"/>
                <w:lang w:val="en-GB"/>
              </w:rPr>
            </w:pPr>
            <w:r w:rsidRPr="00FE0FEB">
              <w:rPr>
                <w:rFonts w:eastAsia="Libian SC"/>
                <w:b/>
                <w:sz w:val="20"/>
                <w:szCs w:val="20"/>
                <w:lang w:val="en-GB"/>
              </w:rPr>
              <w:t>GLP-1 RA vs</w:t>
            </w:r>
            <w:r w:rsidR="004817F5" w:rsidRPr="00FE0FEB">
              <w:rPr>
                <w:rFonts w:eastAsia="Libian SC"/>
                <w:b/>
                <w:sz w:val="20"/>
                <w:szCs w:val="20"/>
                <w:lang w:val="en-GB"/>
              </w:rPr>
              <w:t>.</w:t>
            </w:r>
            <w:r w:rsidRPr="00FE0FEB">
              <w:rPr>
                <w:rFonts w:eastAsia="Libian SC"/>
                <w:b/>
                <w:sz w:val="20"/>
                <w:szCs w:val="20"/>
                <w:lang w:val="en-GB"/>
              </w:rPr>
              <w:t xml:space="preserve"> Placebo</w:t>
            </w:r>
          </w:p>
        </w:tc>
      </w:tr>
      <w:tr w:rsidR="007E22AF" w:rsidRPr="00FE0FEB" w:rsidTr="000D04EF">
        <w:trPr>
          <w:trHeight w:val="383"/>
          <w:jc w:val="center"/>
        </w:trPr>
        <w:tc>
          <w:tcPr>
            <w:tcW w:w="1416" w:type="dxa"/>
            <w:vMerge w:val="restart"/>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ELIXA</w:t>
            </w:r>
          </w:p>
        </w:tc>
        <w:tc>
          <w:tcPr>
            <w:tcW w:w="1418"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Lixisenatide</w:t>
            </w:r>
          </w:p>
        </w:tc>
        <w:tc>
          <w:tcPr>
            <w:tcW w:w="708"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3034</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59</w:t>
            </w:r>
            <w:r w:rsidR="00A05C03" w:rsidRPr="00FE0FEB">
              <w:rPr>
                <w:rFonts w:eastAsia="Libian SC"/>
                <w:sz w:val="20"/>
                <w:szCs w:val="20"/>
                <w:lang w:val="en-GB"/>
              </w:rPr>
              <w:t>.</w:t>
            </w:r>
            <w:r w:rsidRPr="00FE0FEB">
              <w:rPr>
                <w:rFonts w:eastAsia="Libian SC"/>
                <w:sz w:val="20"/>
                <w:szCs w:val="20"/>
                <w:lang w:val="en-GB"/>
              </w:rPr>
              <w:t>9±9</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69</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84</w:t>
            </w:r>
            <w:r w:rsidR="00A05C03" w:rsidRPr="00FE0FEB">
              <w:rPr>
                <w:rFonts w:eastAsia="Libian SC"/>
                <w:sz w:val="20"/>
                <w:szCs w:val="20"/>
                <w:lang w:val="en-GB"/>
              </w:rPr>
              <w:t>.</w:t>
            </w:r>
            <w:r w:rsidRPr="00FE0FEB">
              <w:rPr>
                <w:rFonts w:eastAsia="Libian SC"/>
                <w:sz w:val="20"/>
                <w:szCs w:val="20"/>
                <w:lang w:val="en-GB"/>
              </w:rPr>
              <w:t>6±19</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9</w:t>
            </w:r>
            <w:r w:rsidR="00A05C03" w:rsidRPr="00FE0FEB">
              <w:rPr>
                <w:rFonts w:eastAsia="Libian SC"/>
                <w:sz w:val="20"/>
                <w:szCs w:val="20"/>
                <w:lang w:val="en-GB"/>
              </w:rPr>
              <w:t>.</w:t>
            </w: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3</w:t>
            </w:r>
          </w:p>
        </w:tc>
        <w:tc>
          <w:tcPr>
            <w:tcW w:w="992"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22</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22</w:t>
            </w:r>
            <w:r w:rsidR="00A05C03" w:rsidRPr="00FE0FEB">
              <w:rPr>
                <w:rFonts w:eastAsia="Libian SC"/>
                <w:sz w:val="20"/>
                <w:szCs w:val="20"/>
                <w:lang w:val="en-GB"/>
              </w:rPr>
              <w:t>.</w:t>
            </w:r>
            <w:r w:rsidRPr="00FE0FEB">
              <w:rPr>
                <w:rFonts w:eastAsia="Libian SC"/>
                <w:sz w:val="20"/>
                <w:szCs w:val="20"/>
                <w:lang w:val="en-GB"/>
              </w:rPr>
              <w:t>5</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75</w:t>
            </w:r>
            <w:r w:rsidR="00A05C03" w:rsidRPr="00FE0FEB">
              <w:rPr>
                <w:rFonts w:eastAsia="Libian SC"/>
                <w:sz w:val="20"/>
                <w:szCs w:val="20"/>
                <w:lang w:val="en-GB"/>
              </w:rPr>
              <w:t>.</w:t>
            </w:r>
            <w:r w:rsidRPr="00FE0FEB">
              <w:rPr>
                <w:rFonts w:eastAsia="Libian SC"/>
                <w:sz w:val="20"/>
                <w:szCs w:val="20"/>
                <w:lang w:val="en-GB"/>
              </w:rPr>
              <w:t>6</w:t>
            </w:r>
          </w:p>
        </w:tc>
        <w:tc>
          <w:tcPr>
            <w:tcW w:w="850"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4</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67</w:t>
            </w:r>
            <w:r w:rsidR="00A05C03" w:rsidRPr="00FE0FEB">
              <w:rPr>
                <w:rFonts w:eastAsia="Libian SC"/>
                <w:sz w:val="20"/>
                <w:szCs w:val="20"/>
                <w:lang w:val="en-GB"/>
              </w:rPr>
              <w:t>.</w:t>
            </w:r>
            <w:r w:rsidRPr="00FE0FEB">
              <w:rPr>
                <w:rFonts w:eastAsia="Libian SC"/>
                <w:sz w:val="20"/>
                <w:szCs w:val="20"/>
                <w:lang w:val="en-GB"/>
              </w:rPr>
              <w:t>6</w:t>
            </w:r>
          </w:p>
        </w:tc>
        <w:tc>
          <w:tcPr>
            <w:tcW w:w="1037" w:type="dxa"/>
            <w:vMerge w:val="restart"/>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Pr="00FE0FEB">
              <w:rPr>
                <w:rFonts w:eastAsia="Libian SC"/>
                <w:sz w:val="20"/>
                <w:szCs w:val="20"/>
                <w:lang w:val="en-GB"/>
              </w:rPr>
              <w:t>0</w:t>
            </w:r>
          </w:p>
        </w:tc>
      </w:tr>
      <w:tr w:rsidR="007E22AF" w:rsidRPr="00FE0FEB" w:rsidTr="007E22AF">
        <w:trPr>
          <w:trHeight w:val="61"/>
          <w:jc w:val="center"/>
        </w:trPr>
        <w:tc>
          <w:tcPr>
            <w:tcW w:w="1416" w:type="dxa"/>
            <w:vMerge/>
            <w:vAlign w:val="center"/>
          </w:tcPr>
          <w:p w:rsidR="00DA4C9C" w:rsidRPr="00FE0FEB" w:rsidRDefault="00DA4C9C" w:rsidP="0066722C">
            <w:pPr>
              <w:jc w:val="center"/>
              <w:rPr>
                <w:rFonts w:eastAsia="Libian SC"/>
                <w:sz w:val="20"/>
                <w:szCs w:val="20"/>
                <w:lang w:val="en-GB"/>
              </w:rPr>
            </w:pPr>
          </w:p>
        </w:tc>
        <w:tc>
          <w:tcPr>
            <w:tcW w:w="1418"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3034</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60</w:t>
            </w:r>
            <w:r w:rsidR="00A05C03" w:rsidRPr="00FE0FEB">
              <w:rPr>
                <w:rFonts w:eastAsia="Libian SC"/>
                <w:sz w:val="20"/>
                <w:szCs w:val="20"/>
                <w:lang w:val="en-GB"/>
              </w:rPr>
              <w:t>.</w:t>
            </w:r>
            <w:r w:rsidRPr="00FE0FEB">
              <w:rPr>
                <w:rFonts w:eastAsia="Libian SC"/>
                <w:sz w:val="20"/>
                <w:szCs w:val="20"/>
                <w:lang w:val="en-GB"/>
              </w:rPr>
              <w:t>6±9</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69</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85</w:t>
            </w:r>
            <w:r w:rsidR="00A05C03" w:rsidRPr="00FE0FEB">
              <w:rPr>
                <w:rFonts w:eastAsia="Libian SC"/>
                <w:sz w:val="20"/>
                <w:szCs w:val="20"/>
                <w:lang w:val="en-GB"/>
              </w:rPr>
              <w:t>.</w:t>
            </w:r>
            <w:r w:rsidRPr="00FE0FEB">
              <w:rPr>
                <w:rFonts w:eastAsia="Libian SC"/>
                <w:sz w:val="20"/>
                <w:szCs w:val="20"/>
                <w:lang w:val="en-GB"/>
              </w:rPr>
              <w:t>1±19</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9</w:t>
            </w:r>
            <w:r w:rsidR="00A05C03" w:rsidRPr="00FE0FEB">
              <w:rPr>
                <w:rFonts w:eastAsia="Libian SC"/>
                <w:sz w:val="20"/>
                <w:szCs w:val="20"/>
                <w:lang w:val="en-GB"/>
              </w:rPr>
              <w:t>.</w:t>
            </w:r>
            <w:r w:rsidRPr="00FE0FEB">
              <w:rPr>
                <w:rFonts w:eastAsia="Libian SC"/>
                <w:sz w:val="20"/>
                <w:szCs w:val="20"/>
                <w:lang w:val="en-GB"/>
              </w:rPr>
              <w:t>4±8</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6±1</w:t>
            </w:r>
            <w:r w:rsidR="00A05C03" w:rsidRPr="00FE0FEB">
              <w:rPr>
                <w:rFonts w:eastAsia="Libian SC"/>
                <w:sz w:val="20"/>
                <w:szCs w:val="20"/>
                <w:lang w:val="en-GB"/>
              </w:rPr>
              <w:t>.</w:t>
            </w:r>
            <w:r w:rsidRPr="00FE0FEB">
              <w:rPr>
                <w:rFonts w:eastAsia="Libian SC"/>
                <w:sz w:val="20"/>
                <w:szCs w:val="20"/>
                <w:lang w:val="en-GB"/>
              </w:rPr>
              <w:t>3</w:t>
            </w:r>
          </w:p>
        </w:tc>
        <w:tc>
          <w:tcPr>
            <w:tcW w:w="992"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22</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22</w:t>
            </w:r>
            <w:r w:rsidR="00A05C03" w:rsidRPr="00FE0FEB">
              <w:rPr>
                <w:rFonts w:eastAsia="Libian SC"/>
                <w:sz w:val="20"/>
                <w:szCs w:val="20"/>
                <w:lang w:val="en-GB"/>
              </w:rPr>
              <w:t>.</w:t>
            </w:r>
            <w:r w:rsidRPr="00FE0FEB">
              <w:rPr>
                <w:rFonts w:eastAsia="Libian SC"/>
                <w:sz w:val="20"/>
                <w:szCs w:val="20"/>
                <w:lang w:val="en-GB"/>
              </w:rPr>
              <w:t>3</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77</w:t>
            </w:r>
            <w:r w:rsidR="00A05C03" w:rsidRPr="00FE0FEB">
              <w:rPr>
                <w:rFonts w:eastAsia="Libian SC"/>
                <w:sz w:val="20"/>
                <w:szCs w:val="20"/>
                <w:lang w:val="en-GB"/>
              </w:rPr>
              <w:t>.</w:t>
            </w:r>
            <w:r w:rsidRPr="00FE0FEB">
              <w:rPr>
                <w:rFonts w:eastAsia="Libian SC"/>
                <w:sz w:val="20"/>
                <w:szCs w:val="20"/>
                <w:lang w:val="en-GB"/>
              </w:rPr>
              <w:t>1</w:t>
            </w:r>
          </w:p>
        </w:tc>
        <w:tc>
          <w:tcPr>
            <w:tcW w:w="850"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66</w:t>
            </w:r>
            <w:r w:rsidR="00A05C03" w:rsidRPr="00FE0FEB">
              <w:rPr>
                <w:rFonts w:eastAsia="Libian SC"/>
                <w:sz w:val="20"/>
                <w:szCs w:val="20"/>
                <w:lang w:val="en-GB"/>
              </w:rPr>
              <w:t>.</w:t>
            </w:r>
            <w:r w:rsidRPr="00FE0FEB">
              <w:rPr>
                <w:rFonts w:eastAsia="Libian SC"/>
                <w:sz w:val="20"/>
                <w:szCs w:val="20"/>
                <w:lang w:val="en-GB"/>
              </w:rPr>
              <w:t>8</w:t>
            </w:r>
          </w:p>
        </w:tc>
        <w:tc>
          <w:tcPr>
            <w:tcW w:w="1037" w:type="dxa"/>
            <w:vMerge/>
          </w:tcPr>
          <w:p w:rsidR="00DA4C9C" w:rsidRPr="00FE0FEB" w:rsidRDefault="00DA4C9C" w:rsidP="0066722C">
            <w:pPr>
              <w:jc w:val="center"/>
              <w:rPr>
                <w:rFonts w:eastAsia="Libian SC"/>
                <w:sz w:val="20"/>
                <w:szCs w:val="20"/>
                <w:lang w:val="en-GB"/>
              </w:rPr>
            </w:pPr>
          </w:p>
        </w:tc>
      </w:tr>
      <w:tr w:rsidR="007E22AF" w:rsidRPr="00FE0FEB" w:rsidTr="000D04EF">
        <w:trPr>
          <w:jc w:val="center"/>
        </w:trPr>
        <w:tc>
          <w:tcPr>
            <w:tcW w:w="1416"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LEADER</w:t>
            </w:r>
          </w:p>
        </w:tc>
        <w:tc>
          <w:tcPr>
            <w:tcW w:w="141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Liraglutide</w:t>
            </w:r>
          </w:p>
        </w:tc>
        <w:tc>
          <w:tcPr>
            <w:tcW w:w="70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4668</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2 ±7</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5</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9±21</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12</w:t>
            </w:r>
            <w:r w:rsidR="00A05C03" w:rsidRPr="00FE0FEB">
              <w:rPr>
                <w:rFonts w:eastAsia="Libian SC"/>
                <w:sz w:val="20"/>
                <w:szCs w:val="20"/>
                <w:lang w:val="en-GB"/>
              </w:rPr>
              <w:t>.</w:t>
            </w:r>
            <w:r w:rsidRPr="00FE0FEB">
              <w:rPr>
                <w:rFonts w:eastAsia="Libian SC"/>
                <w:sz w:val="20"/>
                <w:szCs w:val="20"/>
                <w:lang w:val="en-GB"/>
              </w:rPr>
              <w:t>8±8</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4</w:t>
            </w:r>
          </w:p>
        </w:tc>
        <w:tc>
          <w:tcPr>
            <w:tcW w:w="992"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5</w:t>
            </w:r>
            <w:r w:rsidR="00A05C03" w:rsidRPr="00FE0FEB">
              <w:rPr>
                <w:rFonts w:eastAsia="Libian SC"/>
                <w:sz w:val="20"/>
                <w:szCs w:val="20"/>
                <w:lang w:val="en-GB"/>
              </w:rPr>
              <w:t>.</w:t>
            </w:r>
            <w:r w:rsidRPr="00FE0FEB">
              <w:rPr>
                <w:rFonts w:eastAsia="Libian SC"/>
                <w:sz w:val="20"/>
                <w:szCs w:val="20"/>
                <w:lang w:val="en-GB"/>
              </w:rPr>
              <w:t>3</w:t>
            </w:r>
          </w:p>
        </w:tc>
        <w:tc>
          <w:tcPr>
            <w:tcW w:w="850"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39</w:t>
            </w:r>
            <w:r w:rsidR="00A05C03" w:rsidRPr="00FE0FEB">
              <w:rPr>
                <w:rFonts w:eastAsia="Libian SC"/>
                <w:sz w:val="20"/>
                <w:szCs w:val="20"/>
                <w:lang w:val="en-GB"/>
              </w:rPr>
              <w:t>.</w:t>
            </w:r>
            <w:r w:rsidRPr="00FE0FEB">
              <w:rPr>
                <w:rFonts w:eastAsia="Libian SC"/>
                <w:sz w:val="20"/>
                <w:szCs w:val="20"/>
                <w:lang w:val="en-GB"/>
              </w:rPr>
              <w:t>3</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3</w:t>
            </w:r>
            <w:r w:rsidR="00A05C03" w:rsidRPr="00FE0FEB">
              <w:rPr>
                <w:rFonts w:eastAsia="Libian SC"/>
                <w:sz w:val="20"/>
                <w:szCs w:val="20"/>
                <w:lang w:val="en-GB"/>
              </w:rPr>
              <w:t>.</w:t>
            </w:r>
            <w:r w:rsidRPr="00FE0FEB">
              <w:rPr>
                <w:rFonts w:eastAsia="Libian SC"/>
                <w:sz w:val="20"/>
                <w:szCs w:val="20"/>
                <w:lang w:val="en-GB"/>
              </w:rPr>
              <w:t>8</w:t>
            </w:r>
          </w:p>
        </w:tc>
      </w:tr>
      <w:tr w:rsidR="007E22AF" w:rsidRPr="00FE0FEB" w:rsidTr="000D04EF">
        <w:trPr>
          <w:jc w:val="center"/>
        </w:trPr>
        <w:tc>
          <w:tcPr>
            <w:tcW w:w="1416" w:type="dxa"/>
            <w:vMerge/>
            <w:vAlign w:val="center"/>
          </w:tcPr>
          <w:p w:rsidR="006E335A" w:rsidRPr="00FE0FEB" w:rsidRDefault="006E335A" w:rsidP="0066722C">
            <w:pPr>
              <w:jc w:val="center"/>
              <w:rPr>
                <w:rFonts w:eastAsia="Libian SC"/>
                <w:sz w:val="20"/>
                <w:szCs w:val="20"/>
                <w:lang w:val="en-GB"/>
              </w:rPr>
            </w:pPr>
          </w:p>
        </w:tc>
        <w:tc>
          <w:tcPr>
            <w:tcW w:w="1418"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4672</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2 ±7</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6±20</w:t>
            </w:r>
            <w:r w:rsidR="00A05C03" w:rsidRPr="00FE0FEB">
              <w:rPr>
                <w:rFonts w:eastAsia="Libian SC"/>
                <w:sz w:val="20"/>
                <w:szCs w:val="20"/>
                <w:lang w:val="en-GB"/>
              </w:rPr>
              <w:t>.</w:t>
            </w:r>
            <w:r w:rsidRPr="00FE0FEB">
              <w:rPr>
                <w:rFonts w:eastAsia="Libian SC"/>
                <w:sz w:val="20"/>
                <w:szCs w:val="20"/>
                <w:lang w:val="en-GB"/>
              </w:rPr>
              <w:t>8</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12</w:t>
            </w:r>
            <w:r w:rsidR="00A05C03" w:rsidRPr="00FE0FEB">
              <w:rPr>
                <w:rFonts w:eastAsia="Libian SC"/>
                <w:sz w:val="20"/>
                <w:szCs w:val="20"/>
                <w:lang w:val="en-GB"/>
              </w:rPr>
              <w:t>.</w:t>
            </w:r>
            <w:r w:rsidRPr="00FE0FEB">
              <w:rPr>
                <w:rFonts w:eastAsia="Libian SC"/>
                <w:sz w:val="20"/>
                <w:szCs w:val="20"/>
                <w:lang w:val="en-GB"/>
              </w:rPr>
              <w:t>9±8</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5</w:t>
            </w:r>
          </w:p>
        </w:tc>
        <w:tc>
          <w:tcPr>
            <w:tcW w:w="992"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30</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5</w:t>
            </w:r>
            <w:r w:rsidR="00A05C03" w:rsidRPr="00FE0FEB">
              <w:rPr>
                <w:rFonts w:eastAsia="Libian SC"/>
                <w:sz w:val="20"/>
                <w:szCs w:val="20"/>
                <w:lang w:val="en-GB"/>
              </w:rPr>
              <w:t>.</w:t>
            </w:r>
            <w:r w:rsidRPr="00FE0FEB">
              <w:rPr>
                <w:rFonts w:eastAsia="Libian SC"/>
                <w:sz w:val="20"/>
                <w:szCs w:val="20"/>
                <w:lang w:val="en-GB"/>
              </w:rPr>
              <w:t>4</w:t>
            </w:r>
          </w:p>
        </w:tc>
        <w:tc>
          <w:tcPr>
            <w:tcW w:w="850"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38</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1037" w:type="dxa"/>
            <w:vMerge/>
          </w:tcPr>
          <w:p w:rsidR="006E335A" w:rsidRPr="00FE0FEB" w:rsidRDefault="006E335A" w:rsidP="0066722C">
            <w:pPr>
              <w:jc w:val="center"/>
              <w:rPr>
                <w:rFonts w:eastAsia="Libian SC"/>
                <w:sz w:val="20"/>
                <w:szCs w:val="20"/>
                <w:lang w:val="en-GB"/>
              </w:rPr>
            </w:pPr>
          </w:p>
        </w:tc>
      </w:tr>
      <w:tr w:rsidR="007E22AF" w:rsidRPr="00FE0FEB" w:rsidTr="000D04EF">
        <w:trPr>
          <w:jc w:val="center"/>
        </w:trPr>
        <w:tc>
          <w:tcPr>
            <w:tcW w:w="1416"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SUSTAIN-6</w:t>
            </w:r>
          </w:p>
        </w:tc>
        <w:tc>
          <w:tcPr>
            <w:tcW w:w="141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Semaglutide</w:t>
            </w:r>
          </w:p>
        </w:tc>
        <w:tc>
          <w:tcPr>
            <w:tcW w:w="70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1648</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7±7</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61</w:t>
            </w:r>
            <w:r w:rsidR="00A05C03" w:rsidRPr="00FE0FEB">
              <w:rPr>
                <w:rFonts w:eastAsia="Libian SC"/>
                <w:sz w:val="20"/>
                <w:szCs w:val="20"/>
                <w:lang w:val="en-GB"/>
              </w:rPr>
              <w:t>.</w:t>
            </w:r>
            <w:r w:rsidRPr="00FE0FEB">
              <w:rPr>
                <w:rFonts w:eastAsia="Libian SC"/>
                <w:sz w:val="20"/>
                <w:szCs w:val="20"/>
                <w:lang w:val="en-GB"/>
              </w:rPr>
              <w:t>4</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92</w:t>
            </w:r>
            <w:r w:rsidR="00A05C03" w:rsidRPr="00FE0FEB">
              <w:rPr>
                <w:rFonts w:eastAsia="Libian SC"/>
                <w:sz w:val="20"/>
                <w:szCs w:val="20"/>
                <w:lang w:val="en-GB"/>
              </w:rPr>
              <w:t>.</w:t>
            </w:r>
            <w:r w:rsidRPr="00FE0FEB">
              <w:rPr>
                <w:rFonts w:eastAsia="Libian SC"/>
                <w:sz w:val="20"/>
                <w:szCs w:val="20"/>
                <w:lang w:val="en-GB"/>
              </w:rPr>
              <w:t>4±20</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4</w:t>
            </w:r>
          </w:p>
        </w:tc>
        <w:tc>
          <w:tcPr>
            <w:tcW w:w="992"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32</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23</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93</w:t>
            </w:r>
            <w:r w:rsidR="00A05C03" w:rsidRPr="00FE0FEB">
              <w:rPr>
                <w:rFonts w:eastAsia="Libian SC"/>
                <w:sz w:val="20"/>
                <w:szCs w:val="20"/>
                <w:lang w:val="en-GB"/>
              </w:rPr>
              <w:t>.</w:t>
            </w:r>
            <w:r w:rsidRPr="00FE0FEB">
              <w:rPr>
                <w:rFonts w:eastAsia="Libian SC"/>
                <w:sz w:val="20"/>
                <w:szCs w:val="20"/>
                <w:lang w:val="en-GB"/>
              </w:rPr>
              <w:t>7</w:t>
            </w:r>
          </w:p>
        </w:tc>
        <w:tc>
          <w:tcPr>
            <w:tcW w:w="850"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Pr="00FE0FEB">
              <w:rPr>
                <w:rFonts w:eastAsia="Libian SC"/>
                <w:sz w:val="20"/>
                <w:szCs w:val="20"/>
                <w:lang w:val="en-GB"/>
              </w:rPr>
              <w:t>1</w:t>
            </w:r>
          </w:p>
        </w:tc>
      </w:tr>
      <w:tr w:rsidR="007E22AF" w:rsidRPr="00FE0FEB" w:rsidTr="000D04EF">
        <w:trPr>
          <w:jc w:val="center"/>
        </w:trPr>
        <w:tc>
          <w:tcPr>
            <w:tcW w:w="1416" w:type="dxa"/>
            <w:vMerge/>
            <w:vAlign w:val="center"/>
          </w:tcPr>
          <w:p w:rsidR="006E335A" w:rsidRPr="00FE0FEB" w:rsidRDefault="006E335A" w:rsidP="0066722C">
            <w:pPr>
              <w:jc w:val="center"/>
              <w:rPr>
                <w:rFonts w:eastAsia="Libian SC"/>
                <w:sz w:val="20"/>
                <w:szCs w:val="20"/>
                <w:lang w:val="en-GB"/>
              </w:rPr>
            </w:pPr>
          </w:p>
        </w:tc>
        <w:tc>
          <w:tcPr>
            <w:tcW w:w="1418"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1649</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6±7</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60</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9±20</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6±8</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5</w:t>
            </w:r>
          </w:p>
        </w:tc>
        <w:tc>
          <w:tcPr>
            <w:tcW w:w="992"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32</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24</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9</w:t>
            </w:r>
          </w:p>
        </w:tc>
        <w:tc>
          <w:tcPr>
            <w:tcW w:w="850"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8</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1037" w:type="dxa"/>
            <w:vMerge/>
          </w:tcPr>
          <w:p w:rsidR="006E335A" w:rsidRPr="00FE0FEB" w:rsidRDefault="006E335A" w:rsidP="0066722C">
            <w:pPr>
              <w:jc w:val="center"/>
              <w:rPr>
                <w:rFonts w:eastAsia="Libian SC"/>
                <w:sz w:val="20"/>
                <w:szCs w:val="20"/>
                <w:lang w:val="en-GB"/>
              </w:rPr>
            </w:pPr>
          </w:p>
        </w:tc>
      </w:tr>
      <w:tr w:rsidR="007E22AF" w:rsidRPr="00FE0FEB" w:rsidTr="007E22AF">
        <w:trPr>
          <w:trHeight w:val="271"/>
          <w:jc w:val="center"/>
        </w:trPr>
        <w:tc>
          <w:tcPr>
            <w:tcW w:w="1416" w:type="dxa"/>
            <w:vMerge w:val="restart"/>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HARMONY OUTCOMES</w:t>
            </w:r>
          </w:p>
        </w:tc>
        <w:tc>
          <w:tcPr>
            <w:tcW w:w="1418"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Albiglutide</w:t>
            </w:r>
          </w:p>
        </w:tc>
        <w:tc>
          <w:tcPr>
            <w:tcW w:w="708"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4731</w:t>
            </w:r>
          </w:p>
        </w:tc>
        <w:tc>
          <w:tcPr>
            <w:tcW w:w="1134"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70</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76±1</w:t>
            </w:r>
            <w:r w:rsidR="00A05C03" w:rsidRPr="00FE0FEB">
              <w:rPr>
                <w:rFonts w:eastAsia="Libian SC"/>
                <w:sz w:val="20"/>
                <w:szCs w:val="20"/>
                <w:lang w:val="en-GB"/>
              </w:rPr>
              <w:t>.</w:t>
            </w:r>
            <w:r w:rsidRPr="00FE0FEB">
              <w:rPr>
                <w:rFonts w:eastAsia="Libian SC"/>
                <w:sz w:val="20"/>
                <w:szCs w:val="20"/>
                <w:lang w:val="en-GB"/>
              </w:rPr>
              <w:t>5</w:t>
            </w:r>
          </w:p>
        </w:tc>
        <w:tc>
          <w:tcPr>
            <w:tcW w:w="992"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47</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86</w:t>
            </w:r>
            <w:r w:rsidR="00A05C03" w:rsidRPr="00FE0FEB">
              <w:rPr>
                <w:rFonts w:eastAsia="Libian SC"/>
                <w:sz w:val="20"/>
                <w:szCs w:val="20"/>
                <w:lang w:val="en-GB"/>
              </w:rPr>
              <w:t>.</w:t>
            </w:r>
            <w:r w:rsidRPr="00FE0FEB">
              <w:rPr>
                <w:rFonts w:eastAsia="Libian SC"/>
                <w:sz w:val="20"/>
                <w:szCs w:val="20"/>
                <w:lang w:val="en-GB"/>
              </w:rPr>
              <w:t>0</w:t>
            </w:r>
          </w:p>
        </w:tc>
        <w:tc>
          <w:tcPr>
            <w:tcW w:w="850"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43</w:t>
            </w:r>
            <w:r w:rsidR="00A05C03" w:rsidRPr="00FE0FEB">
              <w:rPr>
                <w:rFonts w:eastAsia="Libian SC"/>
                <w:sz w:val="20"/>
                <w:szCs w:val="20"/>
                <w:lang w:val="en-GB"/>
              </w:rPr>
              <w:t>.</w:t>
            </w:r>
            <w:r w:rsidRPr="00FE0FEB">
              <w:rPr>
                <w:rFonts w:eastAsia="Libian SC"/>
                <w:sz w:val="20"/>
                <w:szCs w:val="20"/>
                <w:lang w:val="en-GB"/>
              </w:rPr>
              <w:t>0</w:t>
            </w:r>
          </w:p>
        </w:tc>
        <w:tc>
          <w:tcPr>
            <w:tcW w:w="1037" w:type="dxa"/>
            <w:vMerge w:val="restart"/>
            <w:vAlign w:val="center"/>
          </w:tcPr>
          <w:p w:rsidR="00947759" w:rsidRPr="00FE0FEB" w:rsidRDefault="00947759" w:rsidP="00A05C03">
            <w:pPr>
              <w:jc w:val="center"/>
              <w:rPr>
                <w:rFonts w:eastAsia="Libian SC"/>
                <w:sz w:val="20"/>
                <w:szCs w:val="20"/>
                <w:lang w:val="en-GB"/>
              </w:rPr>
            </w:pPr>
            <w:r w:rsidRPr="00FE0FEB">
              <w:rPr>
                <w:rFonts w:eastAsia="Libian SC"/>
                <w:sz w:val="20"/>
                <w:szCs w:val="20"/>
                <w:lang w:val="en-GB"/>
              </w:rPr>
              <w:t>1</w:t>
            </w:r>
            <w:r w:rsidR="00A05C03" w:rsidRPr="00FE0FEB">
              <w:rPr>
                <w:rFonts w:eastAsia="Libian SC"/>
                <w:sz w:val="20"/>
                <w:szCs w:val="20"/>
                <w:lang w:val="en-GB"/>
              </w:rPr>
              <w:t>.</w:t>
            </w:r>
            <w:r w:rsidRPr="00FE0FEB">
              <w:rPr>
                <w:rFonts w:eastAsia="Libian SC"/>
                <w:sz w:val="20"/>
                <w:szCs w:val="20"/>
                <w:lang w:val="en-GB"/>
              </w:rPr>
              <w:t>5</w:t>
            </w:r>
          </w:p>
        </w:tc>
      </w:tr>
      <w:tr w:rsidR="007E22AF" w:rsidRPr="00FE0FEB" w:rsidTr="007E22AF">
        <w:trPr>
          <w:trHeight w:val="369"/>
          <w:jc w:val="center"/>
        </w:trPr>
        <w:tc>
          <w:tcPr>
            <w:tcW w:w="1416" w:type="dxa"/>
            <w:vMerge/>
            <w:vAlign w:val="center"/>
          </w:tcPr>
          <w:p w:rsidR="00947759" w:rsidRPr="00FE0FEB" w:rsidRDefault="00947759" w:rsidP="0066722C">
            <w:pPr>
              <w:jc w:val="center"/>
              <w:rPr>
                <w:rFonts w:eastAsia="Libian SC"/>
                <w:sz w:val="20"/>
                <w:szCs w:val="20"/>
                <w:lang w:val="en-GB"/>
              </w:rPr>
            </w:pPr>
          </w:p>
        </w:tc>
        <w:tc>
          <w:tcPr>
            <w:tcW w:w="1418"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4732</w:t>
            </w:r>
          </w:p>
        </w:tc>
        <w:tc>
          <w:tcPr>
            <w:tcW w:w="1134"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69</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9</w:t>
            </w:r>
          </w:p>
        </w:tc>
        <w:tc>
          <w:tcPr>
            <w:tcW w:w="1134"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72±1</w:t>
            </w:r>
            <w:r w:rsidR="00A05C03" w:rsidRPr="00FE0FEB">
              <w:rPr>
                <w:rFonts w:eastAsia="Libian SC"/>
                <w:sz w:val="20"/>
                <w:szCs w:val="20"/>
                <w:lang w:val="en-GB"/>
              </w:rPr>
              <w:t>.</w:t>
            </w:r>
            <w:r w:rsidRPr="00FE0FEB">
              <w:rPr>
                <w:rFonts w:eastAsia="Libian SC"/>
                <w:sz w:val="20"/>
                <w:szCs w:val="20"/>
                <w:lang w:val="en-GB"/>
              </w:rPr>
              <w:t>5</w:t>
            </w:r>
          </w:p>
        </w:tc>
        <w:tc>
          <w:tcPr>
            <w:tcW w:w="992"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47</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87</w:t>
            </w:r>
            <w:r w:rsidR="00A05C03" w:rsidRPr="00FE0FEB">
              <w:rPr>
                <w:rFonts w:eastAsia="Libian SC"/>
                <w:sz w:val="20"/>
                <w:szCs w:val="20"/>
                <w:lang w:val="en-GB"/>
              </w:rPr>
              <w:t>.</w:t>
            </w:r>
            <w:r w:rsidRPr="00FE0FEB">
              <w:rPr>
                <w:rFonts w:eastAsia="Libian SC"/>
                <w:sz w:val="20"/>
                <w:szCs w:val="20"/>
                <w:lang w:val="en-GB"/>
              </w:rPr>
              <w:t>0</w:t>
            </w:r>
          </w:p>
        </w:tc>
        <w:tc>
          <w:tcPr>
            <w:tcW w:w="850"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947759" w:rsidRPr="00FE0FEB" w:rsidRDefault="00947759" w:rsidP="0066722C">
            <w:pPr>
              <w:jc w:val="center"/>
              <w:rPr>
                <w:rFonts w:eastAsia="Libian SC"/>
                <w:sz w:val="20"/>
                <w:szCs w:val="20"/>
                <w:lang w:val="en-GB"/>
              </w:rPr>
            </w:pPr>
            <w:r w:rsidRPr="00FE0FEB">
              <w:rPr>
                <w:rFonts w:eastAsia="Libian SC"/>
                <w:sz w:val="20"/>
                <w:szCs w:val="20"/>
                <w:lang w:val="en-GB"/>
              </w:rPr>
              <w:t>45</w:t>
            </w:r>
            <w:r w:rsidR="00A05C03" w:rsidRPr="00FE0FEB">
              <w:rPr>
                <w:rFonts w:eastAsia="Libian SC"/>
                <w:sz w:val="20"/>
                <w:szCs w:val="20"/>
                <w:lang w:val="en-GB"/>
              </w:rPr>
              <w:t>.</w:t>
            </w:r>
            <w:r w:rsidRPr="00FE0FEB">
              <w:rPr>
                <w:rFonts w:eastAsia="Libian SC"/>
                <w:sz w:val="20"/>
                <w:szCs w:val="20"/>
                <w:lang w:val="en-GB"/>
              </w:rPr>
              <w:t>0</w:t>
            </w:r>
          </w:p>
        </w:tc>
        <w:tc>
          <w:tcPr>
            <w:tcW w:w="1037" w:type="dxa"/>
            <w:vMerge/>
          </w:tcPr>
          <w:p w:rsidR="00947759" w:rsidRPr="00FE0FEB" w:rsidRDefault="00947759" w:rsidP="0066722C">
            <w:pPr>
              <w:jc w:val="center"/>
              <w:rPr>
                <w:rFonts w:eastAsia="Libian SC"/>
                <w:sz w:val="20"/>
                <w:szCs w:val="20"/>
                <w:lang w:val="en-GB"/>
              </w:rPr>
            </w:pPr>
          </w:p>
        </w:tc>
      </w:tr>
      <w:tr w:rsidR="007E22AF" w:rsidRPr="00FE0FEB" w:rsidTr="007E22AF">
        <w:trPr>
          <w:trHeight w:val="285"/>
          <w:jc w:val="center"/>
        </w:trPr>
        <w:tc>
          <w:tcPr>
            <w:tcW w:w="1416"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EXSCEL</w:t>
            </w:r>
          </w:p>
        </w:tc>
        <w:tc>
          <w:tcPr>
            <w:tcW w:w="1418"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Exenatide</w:t>
            </w:r>
          </w:p>
        </w:tc>
        <w:tc>
          <w:tcPr>
            <w:tcW w:w="708"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5394</w:t>
            </w:r>
          </w:p>
        </w:tc>
        <w:tc>
          <w:tcPr>
            <w:tcW w:w="1134"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63 (57-69)</w:t>
            </w:r>
          </w:p>
        </w:tc>
        <w:tc>
          <w:tcPr>
            <w:tcW w:w="709"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67</w:t>
            </w:r>
            <w:r w:rsidR="00A05C03" w:rsidRPr="00FE0FEB">
              <w:rPr>
                <w:rFonts w:eastAsia="Libian SC"/>
                <w:sz w:val="20"/>
                <w:szCs w:val="20"/>
                <w:lang w:val="en-GB"/>
              </w:rPr>
              <w:t>.</w:t>
            </w:r>
            <w:r w:rsidRPr="00FE0FEB">
              <w:rPr>
                <w:rFonts w:eastAsia="Libian SC"/>
                <w:sz w:val="20"/>
                <w:szCs w:val="20"/>
                <w:lang w:val="en-GB"/>
              </w:rPr>
              <w:t>0</w:t>
            </w:r>
          </w:p>
        </w:tc>
        <w:tc>
          <w:tcPr>
            <w:tcW w:w="1134"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1134"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12 (7-19)</w:t>
            </w:r>
          </w:p>
        </w:tc>
        <w:tc>
          <w:tcPr>
            <w:tcW w:w="1134" w:type="dxa"/>
            <w:vMerge w:val="restart"/>
            <w:vAlign w:val="center"/>
          </w:tcPr>
          <w:p w:rsidR="00F944B6" w:rsidRPr="00FE0FEB" w:rsidRDefault="00B24D49"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 (7</w:t>
            </w:r>
            <w:r w:rsidR="00A05C03" w:rsidRPr="00FE0FEB">
              <w:rPr>
                <w:rFonts w:eastAsia="Libian SC"/>
                <w:sz w:val="20"/>
                <w:szCs w:val="20"/>
                <w:lang w:val="en-GB"/>
              </w:rPr>
              <w:t>.</w:t>
            </w:r>
            <w:r w:rsidRPr="00FE0FEB">
              <w:rPr>
                <w:rFonts w:eastAsia="Libian SC"/>
                <w:sz w:val="20"/>
                <w:szCs w:val="20"/>
                <w:lang w:val="en-GB"/>
              </w:rPr>
              <w:t>3-8</w:t>
            </w:r>
            <w:r w:rsidR="00A05C03" w:rsidRPr="00FE0FEB">
              <w:rPr>
                <w:rFonts w:eastAsia="Libian SC"/>
                <w:sz w:val="20"/>
                <w:szCs w:val="20"/>
                <w:lang w:val="en-GB"/>
              </w:rPr>
              <w:t>.</w:t>
            </w:r>
            <w:r w:rsidRPr="00FE0FEB">
              <w:rPr>
                <w:rFonts w:eastAsia="Libian SC"/>
                <w:sz w:val="20"/>
                <w:szCs w:val="20"/>
                <w:lang w:val="en-GB"/>
              </w:rPr>
              <w:t>8)</w:t>
            </w:r>
          </w:p>
        </w:tc>
        <w:tc>
          <w:tcPr>
            <w:tcW w:w="992"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43</w:t>
            </w:r>
            <w:r w:rsidR="00A05C03" w:rsidRPr="00FE0FEB">
              <w:rPr>
                <w:rFonts w:eastAsia="Libian SC"/>
                <w:sz w:val="20"/>
                <w:szCs w:val="20"/>
                <w:lang w:val="en-GB"/>
              </w:rPr>
              <w:t>.</w:t>
            </w:r>
            <w:r w:rsidRPr="00FE0FEB">
              <w:rPr>
                <w:rFonts w:eastAsia="Libian SC"/>
                <w:sz w:val="20"/>
                <w:szCs w:val="20"/>
                <w:lang w:val="en-GB"/>
              </w:rPr>
              <w:t>0</w:t>
            </w:r>
          </w:p>
        </w:tc>
        <w:tc>
          <w:tcPr>
            <w:tcW w:w="709"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87</w:t>
            </w:r>
            <w:r w:rsidR="00A05C03" w:rsidRPr="00FE0FEB">
              <w:rPr>
                <w:rFonts w:eastAsia="Libian SC"/>
                <w:sz w:val="20"/>
                <w:szCs w:val="20"/>
                <w:lang w:val="en-GB"/>
              </w:rPr>
              <w:t>.</w:t>
            </w:r>
            <w:r w:rsidRPr="00FE0FEB">
              <w:rPr>
                <w:rFonts w:eastAsia="Libian SC"/>
                <w:sz w:val="20"/>
                <w:szCs w:val="20"/>
                <w:lang w:val="en-GB"/>
              </w:rPr>
              <w:t>0</w:t>
            </w:r>
          </w:p>
        </w:tc>
        <w:tc>
          <w:tcPr>
            <w:tcW w:w="850"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0</w:t>
            </w:r>
          </w:p>
        </w:tc>
        <w:tc>
          <w:tcPr>
            <w:tcW w:w="1134"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41</w:t>
            </w:r>
            <w:r w:rsidR="00A05C03" w:rsidRPr="00FE0FEB">
              <w:rPr>
                <w:rFonts w:eastAsia="Libian SC"/>
                <w:sz w:val="20"/>
                <w:szCs w:val="20"/>
                <w:lang w:val="en-GB"/>
              </w:rPr>
              <w:t>.</w:t>
            </w:r>
            <w:r w:rsidRPr="00FE0FEB">
              <w:rPr>
                <w:rFonts w:eastAsia="Libian SC"/>
                <w:sz w:val="20"/>
                <w:szCs w:val="20"/>
                <w:lang w:val="en-GB"/>
              </w:rPr>
              <w:t>0</w:t>
            </w:r>
          </w:p>
        </w:tc>
        <w:tc>
          <w:tcPr>
            <w:tcW w:w="1037" w:type="dxa"/>
            <w:vMerge w:val="restart"/>
            <w:vAlign w:val="center"/>
          </w:tcPr>
          <w:p w:rsidR="00F944B6" w:rsidRPr="00FE0FEB" w:rsidRDefault="00895C07"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00F944B6" w:rsidRPr="00FE0FEB">
              <w:rPr>
                <w:rFonts w:eastAsia="Libian SC"/>
                <w:sz w:val="20"/>
                <w:szCs w:val="20"/>
                <w:lang w:val="en-GB"/>
              </w:rPr>
              <w:t>4</w:t>
            </w:r>
          </w:p>
        </w:tc>
      </w:tr>
      <w:tr w:rsidR="007E22AF" w:rsidRPr="00FE0FEB" w:rsidTr="000D04EF">
        <w:trPr>
          <w:trHeight w:val="243"/>
          <w:jc w:val="center"/>
        </w:trPr>
        <w:tc>
          <w:tcPr>
            <w:tcW w:w="1416" w:type="dxa"/>
            <w:vMerge/>
            <w:vAlign w:val="center"/>
          </w:tcPr>
          <w:p w:rsidR="00F944B6" w:rsidRPr="00FE0FEB" w:rsidRDefault="00F944B6" w:rsidP="0066722C">
            <w:pPr>
              <w:jc w:val="center"/>
              <w:rPr>
                <w:rFonts w:eastAsia="Libian SC"/>
                <w:sz w:val="20"/>
                <w:szCs w:val="20"/>
                <w:lang w:val="en-GB"/>
              </w:rPr>
            </w:pPr>
          </w:p>
        </w:tc>
        <w:tc>
          <w:tcPr>
            <w:tcW w:w="1418"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5388</w:t>
            </w:r>
          </w:p>
        </w:tc>
        <w:tc>
          <w:tcPr>
            <w:tcW w:w="1134" w:type="dxa"/>
            <w:vMerge/>
            <w:vAlign w:val="center"/>
          </w:tcPr>
          <w:p w:rsidR="00F944B6" w:rsidRPr="00FE0FEB" w:rsidRDefault="00F944B6" w:rsidP="0066722C">
            <w:pPr>
              <w:jc w:val="center"/>
              <w:rPr>
                <w:rFonts w:eastAsia="Libian SC"/>
                <w:sz w:val="20"/>
                <w:szCs w:val="20"/>
                <w:lang w:val="en-GB"/>
              </w:rPr>
            </w:pPr>
          </w:p>
        </w:tc>
        <w:tc>
          <w:tcPr>
            <w:tcW w:w="709" w:type="dxa"/>
            <w:vMerge/>
            <w:vAlign w:val="center"/>
          </w:tcPr>
          <w:p w:rsidR="00F944B6" w:rsidRPr="00FE0FEB" w:rsidRDefault="00F944B6" w:rsidP="0066722C">
            <w:pPr>
              <w:jc w:val="center"/>
              <w:rPr>
                <w:rFonts w:eastAsia="Libian SC"/>
                <w:sz w:val="20"/>
                <w:szCs w:val="20"/>
                <w:lang w:val="en-GB"/>
              </w:rPr>
            </w:pPr>
          </w:p>
        </w:tc>
        <w:tc>
          <w:tcPr>
            <w:tcW w:w="1134" w:type="dxa"/>
            <w:vMerge/>
            <w:vAlign w:val="center"/>
          </w:tcPr>
          <w:p w:rsidR="00F944B6" w:rsidRPr="00FE0FEB" w:rsidRDefault="00F944B6" w:rsidP="0066722C">
            <w:pPr>
              <w:jc w:val="center"/>
              <w:rPr>
                <w:rFonts w:eastAsia="Libian SC"/>
                <w:sz w:val="20"/>
                <w:szCs w:val="20"/>
                <w:lang w:val="en-GB"/>
              </w:rPr>
            </w:pPr>
          </w:p>
        </w:tc>
        <w:tc>
          <w:tcPr>
            <w:tcW w:w="1134" w:type="dxa"/>
            <w:vMerge/>
            <w:vAlign w:val="center"/>
          </w:tcPr>
          <w:p w:rsidR="00F944B6" w:rsidRPr="00FE0FEB" w:rsidRDefault="00F944B6" w:rsidP="0066722C">
            <w:pPr>
              <w:jc w:val="center"/>
              <w:rPr>
                <w:rFonts w:eastAsia="Libian SC"/>
                <w:sz w:val="20"/>
                <w:szCs w:val="20"/>
                <w:lang w:val="en-GB"/>
              </w:rPr>
            </w:pPr>
          </w:p>
        </w:tc>
        <w:tc>
          <w:tcPr>
            <w:tcW w:w="1134" w:type="dxa"/>
            <w:vMerge/>
            <w:vAlign w:val="center"/>
          </w:tcPr>
          <w:p w:rsidR="00F944B6" w:rsidRPr="00FE0FEB" w:rsidRDefault="00F944B6" w:rsidP="0066722C">
            <w:pPr>
              <w:jc w:val="center"/>
              <w:rPr>
                <w:rFonts w:eastAsia="Libian SC"/>
                <w:sz w:val="20"/>
                <w:szCs w:val="20"/>
                <w:lang w:val="en-GB"/>
              </w:rPr>
            </w:pPr>
          </w:p>
        </w:tc>
        <w:tc>
          <w:tcPr>
            <w:tcW w:w="992" w:type="dxa"/>
            <w:vMerge/>
            <w:vAlign w:val="center"/>
          </w:tcPr>
          <w:p w:rsidR="00F944B6" w:rsidRPr="00FE0FEB" w:rsidRDefault="00F944B6" w:rsidP="0066722C">
            <w:pPr>
              <w:jc w:val="center"/>
              <w:rPr>
                <w:rFonts w:eastAsia="Libian SC"/>
                <w:sz w:val="20"/>
                <w:szCs w:val="20"/>
                <w:lang w:val="en-GB"/>
              </w:rPr>
            </w:pPr>
          </w:p>
        </w:tc>
        <w:tc>
          <w:tcPr>
            <w:tcW w:w="709" w:type="dxa"/>
            <w:vMerge/>
            <w:vAlign w:val="center"/>
          </w:tcPr>
          <w:p w:rsidR="00F944B6" w:rsidRPr="00FE0FEB" w:rsidRDefault="00F944B6" w:rsidP="0066722C">
            <w:pPr>
              <w:jc w:val="center"/>
              <w:rPr>
                <w:rFonts w:eastAsia="Libian SC"/>
                <w:sz w:val="20"/>
                <w:szCs w:val="20"/>
                <w:lang w:val="en-GB"/>
              </w:rPr>
            </w:pPr>
          </w:p>
        </w:tc>
        <w:tc>
          <w:tcPr>
            <w:tcW w:w="709" w:type="dxa"/>
            <w:vMerge/>
            <w:vAlign w:val="center"/>
          </w:tcPr>
          <w:p w:rsidR="00F944B6" w:rsidRPr="00FE0FEB" w:rsidRDefault="00F944B6" w:rsidP="0066722C">
            <w:pPr>
              <w:jc w:val="center"/>
              <w:rPr>
                <w:rFonts w:eastAsia="Libian SC"/>
                <w:sz w:val="20"/>
                <w:szCs w:val="20"/>
                <w:lang w:val="en-GB"/>
              </w:rPr>
            </w:pPr>
          </w:p>
        </w:tc>
        <w:tc>
          <w:tcPr>
            <w:tcW w:w="709" w:type="dxa"/>
            <w:vMerge/>
            <w:vAlign w:val="center"/>
          </w:tcPr>
          <w:p w:rsidR="00F944B6" w:rsidRPr="00FE0FEB" w:rsidRDefault="00F944B6" w:rsidP="0066722C">
            <w:pPr>
              <w:jc w:val="center"/>
              <w:rPr>
                <w:rFonts w:eastAsia="Libian SC"/>
                <w:sz w:val="20"/>
                <w:szCs w:val="20"/>
                <w:lang w:val="en-GB"/>
              </w:rPr>
            </w:pPr>
          </w:p>
        </w:tc>
        <w:tc>
          <w:tcPr>
            <w:tcW w:w="850" w:type="dxa"/>
            <w:vMerge/>
            <w:vAlign w:val="center"/>
          </w:tcPr>
          <w:p w:rsidR="00F944B6" w:rsidRPr="00FE0FEB" w:rsidRDefault="00F944B6" w:rsidP="0066722C">
            <w:pPr>
              <w:jc w:val="center"/>
              <w:rPr>
                <w:rFonts w:eastAsia="Libian SC"/>
                <w:sz w:val="20"/>
                <w:szCs w:val="20"/>
                <w:lang w:val="en-GB"/>
              </w:rPr>
            </w:pPr>
          </w:p>
        </w:tc>
        <w:tc>
          <w:tcPr>
            <w:tcW w:w="1134" w:type="dxa"/>
            <w:vMerge/>
            <w:vAlign w:val="center"/>
          </w:tcPr>
          <w:p w:rsidR="00F944B6" w:rsidRPr="00FE0FEB" w:rsidRDefault="00F944B6" w:rsidP="0066722C">
            <w:pPr>
              <w:jc w:val="center"/>
              <w:rPr>
                <w:rFonts w:eastAsia="Libian SC"/>
                <w:sz w:val="20"/>
                <w:szCs w:val="20"/>
                <w:lang w:val="en-GB"/>
              </w:rPr>
            </w:pPr>
          </w:p>
        </w:tc>
        <w:tc>
          <w:tcPr>
            <w:tcW w:w="709" w:type="dxa"/>
            <w:vMerge/>
            <w:vAlign w:val="center"/>
          </w:tcPr>
          <w:p w:rsidR="00F944B6" w:rsidRPr="00FE0FEB" w:rsidRDefault="00F944B6" w:rsidP="0066722C">
            <w:pPr>
              <w:jc w:val="center"/>
              <w:rPr>
                <w:rFonts w:eastAsia="Libian SC"/>
                <w:sz w:val="20"/>
                <w:szCs w:val="20"/>
                <w:lang w:val="en-GB"/>
              </w:rPr>
            </w:pPr>
          </w:p>
        </w:tc>
        <w:tc>
          <w:tcPr>
            <w:tcW w:w="1037" w:type="dxa"/>
            <w:vMerge/>
          </w:tcPr>
          <w:p w:rsidR="00F944B6" w:rsidRPr="00FE0FEB" w:rsidRDefault="00F944B6" w:rsidP="0066722C">
            <w:pPr>
              <w:jc w:val="center"/>
              <w:rPr>
                <w:rFonts w:eastAsia="Libian SC"/>
                <w:sz w:val="20"/>
                <w:szCs w:val="20"/>
                <w:lang w:val="en-GB"/>
              </w:rPr>
            </w:pPr>
          </w:p>
        </w:tc>
      </w:tr>
      <w:tr w:rsidR="007E22AF" w:rsidRPr="00FE0FEB" w:rsidTr="007E22AF">
        <w:trPr>
          <w:jc w:val="center"/>
        </w:trPr>
        <w:tc>
          <w:tcPr>
            <w:tcW w:w="15636" w:type="dxa"/>
            <w:gridSpan w:val="16"/>
            <w:vAlign w:val="center"/>
          </w:tcPr>
          <w:p w:rsidR="00DA4C9C" w:rsidRPr="00FE0FEB" w:rsidRDefault="002D218F" w:rsidP="00A05C03">
            <w:pPr>
              <w:jc w:val="both"/>
              <w:rPr>
                <w:rFonts w:eastAsia="Libian SC"/>
                <w:b/>
                <w:sz w:val="20"/>
                <w:szCs w:val="20"/>
                <w:lang w:val="en-GB"/>
              </w:rPr>
            </w:pPr>
            <w:r w:rsidRPr="00FE0FEB">
              <w:rPr>
                <w:rFonts w:eastAsia="Libian SC"/>
                <w:b/>
                <w:sz w:val="20"/>
                <w:szCs w:val="20"/>
                <w:lang w:val="en-GB"/>
              </w:rPr>
              <w:t>SGLT-2 inhibitor vs</w:t>
            </w:r>
            <w:r w:rsidR="004817F5" w:rsidRPr="00FE0FEB">
              <w:rPr>
                <w:rFonts w:eastAsia="Libian SC"/>
                <w:b/>
                <w:sz w:val="20"/>
                <w:szCs w:val="20"/>
                <w:lang w:val="en-GB"/>
              </w:rPr>
              <w:t>.</w:t>
            </w:r>
            <w:r w:rsidRPr="00FE0FEB">
              <w:rPr>
                <w:rFonts w:eastAsia="Libian SC"/>
                <w:b/>
                <w:sz w:val="20"/>
                <w:szCs w:val="20"/>
                <w:lang w:val="en-GB"/>
              </w:rPr>
              <w:t xml:space="preserve"> Placebo</w:t>
            </w:r>
          </w:p>
        </w:tc>
      </w:tr>
      <w:tr w:rsidR="007E22AF" w:rsidRPr="00FE0FEB" w:rsidTr="000D04EF">
        <w:trPr>
          <w:jc w:val="center"/>
        </w:trPr>
        <w:tc>
          <w:tcPr>
            <w:tcW w:w="1416"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EMPA-REG OUTCOME</w:t>
            </w:r>
          </w:p>
        </w:tc>
        <w:tc>
          <w:tcPr>
            <w:tcW w:w="141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Empagliflozin</w:t>
            </w:r>
          </w:p>
        </w:tc>
        <w:tc>
          <w:tcPr>
            <w:tcW w:w="708"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4687</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71</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86</w:t>
            </w:r>
            <w:r w:rsidR="00A05C03" w:rsidRPr="00FE0FEB">
              <w:rPr>
                <w:rFonts w:eastAsia="Libian SC"/>
                <w:sz w:val="20"/>
                <w:szCs w:val="20"/>
                <w:lang w:val="en-GB"/>
              </w:rPr>
              <w:t>.</w:t>
            </w:r>
            <w:r w:rsidRPr="00FE0FEB">
              <w:rPr>
                <w:rFonts w:eastAsia="Libian SC"/>
                <w:sz w:val="20"/>
                <w:szCs w:val="20"/>
                <w:lang w:val="en-GB"/>
              </w:rPr>
              <w:t>2±18</w:t>
            </w:r>
            <w:r w:rsidR="00A05C03" w:rsidRPr="00FE0FEB">
              <w:rPr>
                <w:rFonts w:eastAsia="Libian SC"/>
                <w:sz w:val="20"/>
                <w:szCs w:val="20"/>
                <w:lang w:val="en-GB"/>
              </w:rPr>
              <w:t>.</w:t>
            </w:r>
            <w:r w:rsidRPr="00FE0FEB">
              <w:rPr>
                <w:rFonts w:eastAsia="Libian SC"/>
                <w:sz w:val="20"/>
                <w:szCs w:val="20"/>
                <w:lang w:val="en-GB"/>
              </w:rPr>
              <w:t>9</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9</w:t>
            </w:r>
          </w:p>
        </w:tc>
        <w:tc>
          <w:tcPr>
            <w:tcW w:w="992"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46</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9</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850"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23</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6E335A" w:rsidRPr="00FE0FEB" w:rsidRDefault="006E335A" w:rsidP="00A05C03">
            <w:pPr>
              <w:jc w:val="center"/>
              <w:rPr>
                <w:rFonts w:eastAsia="Libian SC"/>
                <w:sz w:val="20"/>
                <w:szCs w:val="20"/>
                <w:lang w:val="en-GB"/>
              </w:rPr>
            </w:pPr>
            <w:r w:rsidRPr="00FE0FEB">
              <w:rPr>
                <w:rFonts w:eastAsia="Libian SC"/>
                <w:sz w:val="20"/>
                <w:szCs w:val="20"/>
                <w:lang w:val="en-GB"/>
              </w:rPr>
              <w:t>0</w:t>
            </w:r>
            <w:r w:rsidR="00A05C03" w:rsidRPr="00FE0FEB">
              <w:rPr>
                <w:rFonts w:eastAsia="Libian SC"/>
                <w:sz w:val="20"/>
                <w:szCs w:val="20"/>
                <w:lang w:val="en-GB"/>
              </w:rPr>
              <w:t>.</w:t>
            </w:r>
            <w:r w:rsidRPr="00FE0FEB">
              <w:rPr>
                <w:rFonts w:eastAsia="Libian SC"/>
                <w:sz w:val="20"/>
                <w:szCs w:val="20"/>
                <w:lang w:val="en-GB"/>
              </w:rPr>
              <w:t>4</w:t>
            </w:r>
          </w:p>
        </w:tc>
      </w:tr>
      <w:tr w:rsidR="007E22AF" w:rsidRPr="00FE0FEB" w:rsidTr="000D04EF">
        <w:trPr>
          <w:jc w:val="center"/>
        </w:trPr>
        <w:tc>
          <w:tcPr>
            <w:tcW w:w="1416" w:type="dxa"/>
            <w:vMerge/>
            <w:vAlign w:val="center"/>
          </w:tcPr>
          <w:p w:rsidR="006E335A" w:rsidRPr="00FE0FEB" w:rsidRDefault="006E335A" w:rsidP="0066722C">
            <w:pPr>
              <w:jc w:val="center"/>
              <w:rPr>
                <w:rFonts w:eastAsia="Libian SC"/>
                <w:sz w:val="20"/>
                <w:szCs w:val="20"/>
                <w:lang w:val="en-GB"/>
              </w:rPr>
            </w:pPr>
          </w:p>
        </w:tc>
        <w:tc>
          <w:tcPr>
            <w:tcW w:w="1418" w:type="dxa"/>
            <w:vAlign w:val="center"/>
          </w:tcPr>
          <w:p w:rsidR="006E335A" w:rsidRPr="00FE0FEB" w:rsidRDefault="00AC794D"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2333</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72</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86</w:t>
            </w:r>
            <w:r w:rsidR="00A05C03" w:rsidRPr="00FE0FEB">
              <w:rPr>
                <w:rFonts w:eastAsia="Libian SC"/>
                <w:sz w:val="20"/>
                <w:szCs w:val="20"/>
                <w:lang w:val="en-GB"/>
              </w:rPr>
              <w:t>.</w:t>
            </w:r>
            <w:r w:rsidRPr="00FE0FEB">
              <w:rPr>
                <w:rFonts w:eastAsia="Libian SC"/>
                <w:sz w:val="20"/>
                <w:szCs w:val="20"/>
                <w:lang w:val="en-GB"/>
              </w:rPr>
              <w:t>6±19</w:t>
            </w:r>
            <w:r w:rsidR="00A05C03" w:rsidRPr="00FE0FEB">
              <w:rPr>
                <w:rFonts w:eastAsia="Libian SC"/>
                <w:sz w:val="20"/>
                <w:szCs w:val="20"/>
                <w:lang w:val="en-GB"/>
              </w:rPr>
              <w:t>.</w:t>
            </w:r>
            <w:r w:rsidRPr="00FE0FEB">
              <w:rPr>
                <w:rFonts w:eastAsia="Libian SC"/>
                <w:sz w:val="20"/>
                <w:szCs w:val="20"/>
                <w:lang w:val="en-GB"/>
              </w:rPr>
              <w:t xml:space="preserve">1 </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9</w:t>
            </w:r>
          </w:p>
        </w:tc>
        <w:tc>
          <w:tcPr>
            <w:tcW w:w="992"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46</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5</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850"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23</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6E335A" w:rsidRPr="00FE0FEB" w:rsidRDefault="006E335A" w:rsidP="0066722C">
            <w:pPr>
              <w:jc w:val="center"/>
              <w:rPr>
                <w:rFonts w:eastAsia="Libian SC"/>
                <w:sz w:val="20"/>
                <w:szCs w:val="20"/>
                <w:lang w:val="en-GB"/>
              </w:rPr>
            </w:pPr>
            <w:r w:rsidRPr="00FE0FEB">
              <w:rPr>
                <w:rFonts w:eastAsia="Libian SC"/>
                <w:sz w:val="20"/>
                <w:szCs w:val="20"/>
                <w:lang w:val="en-GB"/>
              </w:rPr>
              <w:t>NR</w:t>
            </w:r>
          </w:p>
        </w:tc>
        <w:tc>
          <w:tcPr>
            <w:tcW w:w="1037" w:type="dxa"/>
            <w:vMerge/>
          </w:tcPr>
          <w:p w:rsidR="006E335A" w:rsidRPr="00FE0FEB" w:rsidRDefault="006E335A" w:rsidP="0066722C">
            <w:pPr>
              <w:jc w:val="center"/>
              <w:rPr>
                <w:rFonts w:eastAsia="Libian SC"/>
                <w:sz w:val="20"/>
                <w:szCs w:val="20"/>
                <w:lang w:val="en-GB"/>
              </w:rPr>
            </w:pPr>
          </w:p>
        </w:tc>
      </w:tr>
      <w:tr w:rsidR="007E22AF" w:rsidRPr="00FE0FEB" w:rsidTr="000D04EF">
        <w:trPr>
          <w:jc w:val="center"/>
        </w:trPr>
        <w:tc>
          <w:tcPr>
            <w:tcW w:w="1416" w:type="dxa"/>
            <w:vMerge w:val="restart"/>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CAN</w:t>
            </w:r>
            <w:r w:rsidR="00165241" w:rsidRPr="00FE0FEB">
              <w:rPr>
                <w:rFonts w:eastAsia="Libian SC"/>
                <w:sz w:val="20"/>
                <w:szCs w:val="20"/>
                <w:lang w:val="en-GB"/>
              </w:rPr>
              <w:t>V</w:t>
            </w:r>
            <w:r w:rsidRPr="00FE0FEB">
              <w:rPr>
                <w:rFonts w:eastAsia="Libian SC"/>
                <w:sz w:val="20"/>
                <w:szCs w:val="20"/>
                <w:lang w:val="en-GB"/>
              </w:rPr>
              <w:t xml:space="preserve">AS </w:t>
            </w:r>
          </w:p>
        </w:tc>
        <w:tc>
          <w:tcPr>
            <w:tcW w:w="1418"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Canagliflozin</w:t>
            </w:r>
          </w:p>
        </w:tc>
        <w:tc>
          <w:tcPr>
            <w:tcW w:w="708"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2888</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4±8</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66</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4±7</w:t>
            </w:r>
            <w:r w:rsidR="00A05C03" w:rsidRPr="00FE0FEB">
              <w:rPr>
                <w:rFonts w:eastAsia="Libian SC"/>
                <w:sz w:val="20"/>
                <w:szCs w:val="20"/>
                <w:lang w:val="en-GB"/>
              </w:rPr>
              <w:t>.</w:t>
            </w:r>
            <w:r w:rsidRPr="00FE0FEB">
              <w:rPr>
                <w:rFonts w:eastAsia="Libian SC"/>
                <w:sz w:val="20"/>
                <w:szCs w:val="20"/>
                <w:lang w:val="en-GB"/>
              </w:rPr>
              <w:t>5</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9</w:t>
            </w:r>
          </w:p>
        </w:tc>
        <w:tc>
          <w:tcPr>
            <w:tcW w:w="992"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9</w:t>
            </w:r>
          </w:p>
        </w:tc>
        <w:tc>
          <w:tcPr>
            <w:tcW w:w="709"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87</w:t>
            </w:r>
            <w:r w:rsidR="00A05C03" w:rsidRPr="00FE0FEB">
              <w:rPr>
                <w:rFonts w:eastAsia="Libian SC"/>
                <w:sz w:val="20"/>
                <w:szCs w:val="20"/>
                <w:lang w:val="en-GB"/>
              </w:rPr>
              <w:t>.</w:t>
            </w:r>
            <w:r w:rsidRPr="00FE0FEB">
              <w:rPr>
                <w:rFonts w:eastAsia="Libian SC"/>
                <w:sz w:val="20"/>
                <w:szCs w:val="20"/>
                <w:lang w:val="en-GB"/>
              </w:rPr>
              <w:t>6</w:t>
            </w:r>
          </w:p>
        </w:tc>
        <w:tc>
          <w:tcPr>
            <w:tcW w:w="850"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134"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709"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w:t>
            </w:r>
            <w:r w:rsidR="00A05C03" w:rsidRPr="00FE0FEB">
              <w:rPr>
                <w:rFonts w:eastAsia="Libian SC"/>
                <w:sz w:val="20"/>
                <w:szCs w:val="20"/>
                <w:lang w:val="en-GB"/>
              </w:rPr>
              <w:t>.</w:t>
            </w:r>
            <w:r w:rsidRPr="00FE0FEB">
              <w:rPr>
                <w:rFonts w:eastAsia="Libian SC"/>
                <w:sz w:val="20"/>
                <w:szCs w:val="20"/>
                <w:lang w:val="en-GB"/>
              </w:rPr>
              <w:t>6</w:t>
            </w:r>
          </w:p>
        </w:tc>
      </w:tr>
      <w:tr w:rsidR="007E22AF" w:rsidRPr="00FE0FEB" w:rsidTr="000D04EF">
        <w:trPr>
          <w:jc w:val="center"/>
        </w:trPr>
        <w:tc>
          <w:tcPr>
            <w:tcW w:w="1416" w:type="dxa"/>
            <w:vMerge/>
            <w:vAlign w:val="center"/>
          </w:tcPr>
          <w:p w:rsidR="00DF0DCE" w:rsidRPr="00FE0FEB" w:rsidRDefault="00DF0DCE" w:rsidP="0066722C">
            <w:pPr>
              <w:jc w:val="center"/>
              <w:rPr>
                <w:rFonts w:eastAsia="Libian SC"/>
                <w:sz w:val="20"/>
                <w:szCs w:val="20"/>
                <w:lang w:val="en-GB"/>
              </w:rPr>
            </w:pPr>
          </w:p>
        </w:tc>
        <w:tc>
          <w:tcPr>
            <w:tcW w:w="1418"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1442</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4±8</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2</w:t>
            </w:r>
          </w:p>
        </w:tc>
        <w:tc>
          <w:tcPr>
            <w:tcW w:w="1134"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7±7</w:t>
            </w:r>
            <w:r w:rsidR="00A05C03" w:rsidRPr="00FE0FEB">
              <w:rPr>
                <w:rFonts w:eastAsia="Libian SC"/>
                <w:sz w:val="20"/>
                <w:szCs w:val="20"/>
                <w:lang w:val="en-GB"/>
              </w:rPr>
              <w:t>.</w:t>
            </w:r>
            <w:r w:rsidRPr="00FE0FEB">
              <w:rPr>
                <w:rFonts w:eastAsia="Libian SC"/>
                <w:sz w:val="20"/>
                <w:szCs w:val="20"/>
                <w:lang w:val="en-GB"/>
              </w:rPr>
              <w:t>8</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9</w:t>
            </w:r>
          </w:p>
        </w:tc>
        <w:tc>
          <w:tcPr>
            <w:tcW w:w="992"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1</w:t>
            </w:r>
          </w:p>
        </w:tc>
        <w:tc>
          <w:tcPr>
            <w:tcW w:w="709"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90</w:t>
            </w:r>
            <w:r w:rsidR="00A05C03" w:rsidRPr="00FE0FEB">
              <w:rPr>
                <w:rFonts w:eastAsia="Libian SC"/>
                <w:sz w:val="20"/>
                <w:szCs w:val="20"/>
                <w:lang w:val="en-GB"/>
              </w:rPr>
              <w:t>.</w:t>
            </w:r>
            <w:r w:rsidRPr="00FE0FEB">
              <w:rPr>
                <w:rFonts w:eastAsia="Libian SC"/>
                <w:sz w:val="20"/>
                <w:szCs w:val="20"/>
                <w:lang w:val="en-GB"/>
              </w:rPr>
              <w:t>6</w:t>
            </w:r>
          </w:p>
        </w:tc>
        <w:tc>
          <w:tcPr>
            <w:tcW w:w="850"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134"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709"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037" w:type="dxa"/>
            <w:vMerge/>
            <w:vAlign w:val="center"/>
          </w:tcPr>
          <w:p w:rsidR="00DF0DCE" w:rsidRPr="00FE0FEB" w:rsidRDefault="00DF0DCE" w:rsidP="0066722C">
            <w:pPr>
              <w:jc w:val="center"/>
              <w:rPr>
                <w:rFonts w:eastAsia="Libian SC"/>
                <w:sz w:val="20"/>
                <w:szCs w:val="20"/>
                <w:lang w:val="en-GB"/>
              </w:rPr>
            </w:pPr>
          </w:p>
        </w:tc>
      </w:tr>
      <w:tr w:rsidR="007E22AF" w:rsidRPr="00FE0FEB" w:rsidTr="000D04EF">
        <w:trPr>
          <w:jc w:val="center"/>
        </w:trPr>
        <w:tc>
          <w:tcPr>
            <w:tcW w:w="1416" w:type="dxa"/>
            <w:vMerge w:val="restart"/>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CANVAS-R</w:t>
            </w:r>
          </w:p>
        </w:tc>
        <w:tc>
          <w:tcPr>
            <w:tcW w:w="1418"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Canagliflozin</w:t>
            </w:r>
          </w:p>
        </w:tc>
        <w:tc>
          <w:tcPr>
            <w:tcW w:w="708"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2907</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0±8</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8</w:t>
            </w:r>
          </w:p>
        </w:tc>
        <w:tc>
          <w:tcPr>
            <w:tcW w:w="1134"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7±7</w:t>
            </w:r>
            <w:r w:rsidR="00A05C03" w:rsidRPr="00FE0FEB">
              <w:rPr>
                <w:rFonts w:eastAsia="Libian SC"/>
                <w:sz w:val="20"/>
                <w:szCs w:val="20"/>
                <w:lang w:val="en-GB"/>
              </w:rPr>
              <w:t>.</w:t>
            </w:r>
            <w:r w:rsidRPr="00FE0FEB">
              <w:rPr>
                <w:rFonts w:eastAsia="Libian SC"/>
                <w:sz w:val="20"/>
                <w:szCs w:val="20"/>
                <w:lang w:val="en-GB"/>
              </w:rPr>
              <w:t>9</w:t>
            </w:r>
          </w:p>
        </w:tc>
        <w:tc>
          <w:tcPr>
            <w:tcW w:w="1134"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0</w:t>
            </w:r>
          </w:p>
        </w:tc>
        <w:tc>
          <w:tcPr>
            <w:tcW w:w="992"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7</w:t>
            </w:r>
          </w:p>
        </w:tc>
        <w:tc>
          <w:tcPr>
            <w:tcW w:w="709"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3</w:t>
            </w:r>
          </w:p>
        </w:tc>
        <w:tc>
          <w:tcPr>
            <w:tcW w:w="709" w:type="dxa"/>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7</w:t>
            </w:r>
          </w:p>
        </w:tc>
        <w:tc>
          <w:tcPr>
            <w:tcW w:w="850"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134"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709" w:type="dxa"/>
          </w:tcPr>
          <w:p w:rsidR="00DF0DCE" w:rsidRPr="00FE0FEB" w:rsidRDefault="00DF0DCE"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DF0DCE" w:rsidRPr="00FE0FEB" w:rsidRDefault="00DF0DCE" w:rsidP="00A05C03">
            <w:pPr>
              <w:jc w:val="center"/>
              <w:rPr>
                <w:rFonts w:eastAsia="Libian SC"/>
                <w:sz w:val="20"/>
                <w:szCs w:val="20"/>
                <w:lang w:val="en-GB"/>
              </w:rPr>
            </w:pPr>
            <w:r w:rsidRPr="00FE0FEB">
              <w:rPr>
                <w:rFonts w:eastAsia="Libian SC"/>
                <w:sz w:val="20"/>
                <w:szCs w:val="20"/>
                <w:lang w:val="en-GB"/>
              </w:rPr>
              <w:t>1</w:t>
            </w:r>
            <w:r w:rsidR="00A05C03" w:rsidRPr="00FE0FEB">
              <w:rPr>
                <w:rFonts w:eastAsia="Libian SC"/>
                <w:sz w:val="20"/>
                <w:szCs w:val="20"/>
                <w:lang w:val="en-GB"/>
              </w:rPr>
              <w:t>.</w:t>
            </w:r>
            <w:r w:rsidRPr="00FE0FEB">
              <w:rPr>
                <w:rFonts w:eastAsia="Libian SC"/>
                <w:sz w:val="20"/>
                <w:szCs w:val="20"/>
                <w:lang w:val="en-GB"/>
              </w:rPr>
              <w:t>6</w:t>
            </w:r>
          </w:p>
        </w:tc>
      </w:tr>
      <w:tr w:rsidR="007E22AF" w:rsidRPr="00FE0FEB" w:rsidTr="000D04EF">
        <w:trPr>
          <w:jc w:val="center"/>
        </w:trPr>
        <w:tc>
          <w:tcPr>
            <w:tcW w:w="1416" w:type="dxa"/>
            <w:vMerge/>
            <w:vAlign w:val="center"/>
          </w:tcPr>
          <w:p w:rsidR="00DF0DCE" w:rsidRPr="00FE0FEB" w:rsidRDefault="00DF0DCE" w:rsidP="0066722C">
            <w:pPr>
              <w:jc w:val="center"/>
              <w:rPr>
                <w:rFonts w:eastAsia="Libian SC"/>
                <w:sz w:val="20"/>
                <w:szCs w:val="20"/>
                <w:lang w:val="en-GB"/>
              </w:rPr>
            </w:pPr>
          </w:p>
        </w:tc>
        <w:tc>
          <w:tcPr>
            <w:tcW w:w="1418"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2905</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4±8</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2</w:t>
            </w:r>
          </w:p>
        </w:tc>
        <w:tc>
          <w:tcPr>
            <w:tcW w:w="1134"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7±7</w:t>
            </w:r>
            <w:r w:rsidR="00A05C03" w:rsidRPr="00FE0FEB">
              <w:rPr>
                <w:rFonts w:eastAsia="Libian SC"/>
                <w:sz w:val="20"/>
                <w:szCs w:val="20"/>
                <w:lang w:val="en-GB"/>
              </w:rPr>
              <w:t>.</w:t>
            </w:r>
            <w:r w:rsidRPr="00FE0FEB">
              <w:rPr>
                <w:rFonts w:eastAsia="Libian SC"/>
                <w:sz w:val="20"/>
                <w:szCs w:val="20"/>
                <w:lang w:val="en-GB"/>
              </w:rPr>
              <w:t>8</w:t>
            </w:r>
          </w:p>
        </w:tc>
        <w:tc>
          <w:tcPr>
            <w:tcW w:w="1134"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9</w:t>
            </w:r>
          </w:p>
        </w:tc>
        <w:tc>
          <w:tcPr>
            <w:tcW w:w="992"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19</w:t>
            </w:r>
            <w:r w:rsidR="00A05C03" w:rsidRPr="00FE0FEB">
              <w:rPr>
                <w:rFonts w:eastAsia="Libian SC"/>
                <w:sz w:val="20"/>
                <w:szCs w:val="20"/>
                <w:lang w:val="en-GB"/>
              </w:rPr>
              <w:t>.</w:t>
            </w:r>
            <w:r w:rsidRPr="00FE0FEB">
              <w:rPr>
                <w:rFonts w:eastAsia="Libian SC"/>
                <w:sz w:val="20"/>
                <w:szCs w:val="20"/>
                <w:lang w:val="en-GB"/>
              </w:rPr>
              <w:t>1</w:t>
            </w:r>
          </w:p>
        </w:tc>
        <w:tc>
          <w:tcPr>
            <w:tcW w:w="709"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DF0DCE" w:rsidRPr="00FE0FEB" w:rsidRDefault="00DF0DCE" w:rsidP="0066722C">
            <w:pPr>
              <w:jc w:val="center"/>
              <w:rPr>
                <w:rFonts w:eastAsia="Libian SC"/>
                <w:sz w:val="20"/>
                <w:szCs w:val="20"/>
                <w:lang w:val="en-GB"/>
              </w:rPr>
            </w:pPr>
            <w:r w:rsidRPr="00FE0FEB">
              <w:rPr>
                <w:rFonts w:eastAsia="Libian SC"/>
                <w:sz w:val="20"/>
                <w:szCs w:val="20"/>
                <w:lang w:val="en-GB"/>
              </w:rPr>
              <w:t>90</w:t>
            </w:r>
            <w:r w:rsidR="00A05C03" w:rsidRPr="00FE0FEB">
              <w:rPr>
                <w:rFonts w:eastAsia="Libian SC"/>
                <w:sz w:val="20"/>
                <w:szCs w:val="20"/>
                <w:lang w:val="en-GB"/>
              </w:rPr>
              <w:t>.</w:t>
            </w:r>
            <w:r w:rsidRPr="00FE0FEB">
              <w:rPr>
                <w:rFonts w:eastAsia="Libian SC"/>
                <w:sz w:val="20"/>
                <w:szCs w:val="20"/>
                <w:lang w:val="en-GB"/>
              </w:rPr>
              <w:t>6</w:t>
            </w:r>
          </w:p>
        </w:tc>
        <w:tc>
          <w:tcPr>
            <w:tcW w:w="850"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134"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709" w:type="dxa"/>
          </w:tcPr>
          <w:p w:rsidR="00DF0DCE" w:rsidRPr="00FE0FEB" w:rsidRDefault="00DF0DCE" w:rsidP="0066722C">
            <w:pPr>
              <w:jc w:val="center"/>
              <w:rPr>
                <w:rFonts w:eastAsia="Libian SC"/>
                <w:sz w:val="20"/>
                <w:szCs w:val="20"/>
                <w:lang w:val="en-GB"/>
              </w:rPr>
            </w:pPr>
            <w:r w:rsidRPr="00FE0FEB">
              <w:rPr>
                <w:rFonts w:eastAsia="Libian SC"/>
                <w:sz w:val="20"/>
                <w:szCs w:val="20"/>
                <w:lang w:val="en-GB"/>
              </w:rPr>
              <w:t>NR</w:t>
            </w:r>
          </w:p>
        </w:tc>
        <w:tc>
          <w:tcPr>
            <w:tcW w:w="1037" w:type="dxa"/>
            <w:vMerge/>
            <w:vAlign w:val="center"/>
          </w:tcPr>
          <w:p w:rsidR="00DF0DCE" w:rsidRPr="00FE0FEB" w:rsidRDefault="00DF0DCE" w:rsidP="0066722C">
            <w:pPr>
              <w:jc w:val="center"/>
              <w:rPr>
                <w:rFonts w:eastAsia="Libian SC"/>
                <w:sz w:val="20"/>
                <w:szCs w:val="20"/>
                <w:lang w:val="en-GB"/>
              </w:rPr>
            </w:pPr>
          </w:p>
        </w:tc>
      </w:tr>
      <w:tr w:rsidR="007E22AF" w:rsidRPr="00FE0FEB" w:rsidTr="000D04EF">
        <w:trPr>
          <w:trHeight w:val="675"/>
          <w:jc w:val="center"/>
        </w:trPr>
        <w:tc>
          <w:tcPr>
            <w:tcW w:w="1416"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lastRenderedPageBreak/>
              <w:t>DECLARE–TIMI 58</w:t>
            </w:r>
          </w:p>
        </w:tc>
        <w:tc>
          <w:tcPr>
            <w:tcW w:w="1418"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Dapagliflozin</w:t>
            </w:r>
          </w:p>
        </w:tc>
        <w:tc>
          <w:tcPr>
            <w:tcW w:w="708"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8582</w:t>
            </w:r>
          </w:p>
        </w:tc>
        <w:tc>
          <w:tcPr>
            <w:tcW w:w="1134"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9±6</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0 (6</w:t>
            </w:r>
            <w:r w:rsidR="00A05C03" w:rsidRPr="00FE0FEB">
              <w:rPr>
                <w:rFonts w:eastAsia="Libian SC"/>
                <w:sz w:val="20"/>
                <w:szCs w:val="20"/>
                <w:lang w:val="en-GB"/>
              </w:rPr>
              <w:t>.</w:t>
            </w:r>
            <w:r w:rsidRPr="00FE0FEB">
              <w:rPr>
                <w:rFonts w:eastAsia="Libian SC"/>
                <w:sz w:val="20"/>
                <w:szCs w:val="20"/>
                <w:lang w:val="en-GB"/>
              </w:rPr>
              <w:t>0–16</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2</w:t>
            </w:r>
          </w:p>
        </w:tc>
        <w:tc>
          <w:tcPr>
            <w:tcW w:w="992"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9</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6</w:t>
            </w:r>
          </w:p>
        </w:tc>
        <w:tc>
          <w:tcPr>
            <w:tcW w:w="850"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F944B6" w:rsidRPr="00FE0FEB" w:rsidRDefault="00F944B6" w:rsidP="00A05C03">
            <w:pPr>
              <w:jc w:val="center"/>
              <w:rPr>
                <w:rFonts w:eastAsia="Libian SC"/>
                <w:sz w:val="20"/>
                <w:szCs w:val="20"/>
                <w:lang w:val="en-GB"/>
              </w:rPr>
            </w:pPr>
            <w:r w:rsidRPr="00FE0FEB">
              <w:rPr>
                <w:rFonts w:eastAsia="Libian SC"/>
                <w:sz w:val="20"/>
                <w:szCs w:val="20"/>
                <w:lang w:val="en-GB"/>
              </w:rPr>
              <w:t>4</w:t>
            </w:r>
            <w:r w:rsidR="00A05C03" w:rsidRPr="00FE0FEB">
              <w:rPr>
                <w:rFonts w:eastAsia="Libian SC"/>
                <w:sz w:val="20"/>
                <w:szCs w:val="20"/>
                <w:lang w:val="en-GB"/>
              </w:rPr>
              <w:t>.</w:t>
            </w:r>
            <w:r w:rsidRPr="00FE0FEB">
              <w:rPr>
                <w:rFonts w:eastAsia="Libian SC"/>
                <w:sz w:val="20"/>
                <w:szCs w:val="20"/>
                <w:lang w:val="en-GB"/>
              </w:rPr>
              <w:t>2</w:t>
            </w:r>
          </w:p>
        </w:tc>
      </w:tr>
      <w:tr w:rsidR="007E22AF" w:rsidRPr="00FE0FEB" w:rsidTr="000D04EF">
        <w:trPr>
          <w:trHeight w:val="626"/>
          <w:jc w:val="center"/>
        </w:trPr>
        <w:tc>
          <w:tcPr>
            <w:tcW w:w="1416" w:type="dxa"/>
            <w:vMerge/>
            <w:vAlign w:val="center"/>
          </w:tcPr>
          <w:p w:rsidR="00F944B6" w:rsidRPr="00FE0FEB" w:rsidRDefault="00F944B6" w:rsidP="0066722C">
            <w:pPr>
              <w:jc w:val="center"/>
              <w:rPr>
                <w:rFonts w:eastAsia="Libian SC"/>
                <w:sz w:val="20"/>
                <w:szCs w:val="20"/>
                <w:lang w:val="en-GB"/>
              </w:rPr>
            </w:pPr>
          </w:p>
        </w:tc>
        <w:tc>
          <w:tcPr>
            <w:tcW w:w="1418"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8578</w:t>
            </w:r>
          </w:p>
        </w:tc>
        <w:tc>
          <w:tcPr>
            <w:tcW w:w="1134"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0±6</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0 (6</w:t>
            </w:r>
            <w:r w:rsidR="00A05C03" w:rsidRPr="00FE0FEB">
              <w:rPr>
                <w:rFonts w:eastAsia="Libian SC"/>
                <w:sz w:val="20"/>
                <w:szCs w:val="20"/>
                <w:lang w:val="en-GB"/>
              </w:rPr>
              <w:t>.</w:t>
            </w:r>
            <w:r w:rsidRPr="00FE0FEB">
              <w:rPr>
                <w:rFonts w:eastAsia="Libian SC"/>
                <w:sz w:val="20"/>
                <w:szCs w:val="20"/>
                <w:lang w:val="en-GB"/>
              </w:rPr>
              <w:t>0–16</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2</w:t>
            </w:r>
          </w:p>
        </w:tc>
        <w:tc>
          <w:tcPr>
            <w:tcW w:w="992"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6</w:t>
            </w:r>
          </w:p>
        </w:tc>
        <w:tc>
          <w:tcPr>
            <w:tcW w:w="850"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F944B6" w:rsidRPr="00FE0FEB" w:rsidRDefault="00F944B6" w:rsidP="0066722C">
            <w:pPr>
              <w:jc w:val="center"/>
              <w:rPr>
                <w:rFonts w:eastAsia="Libian SC"/>
                <w:sz w:val="20"/>
                <w:szCs w:val="20"/>
                <w:lang w:val="en-GB"/>
              </w:rPr>
            </w:pPr>
            <w:r w:rsidRPr="00FE0FEB">
              <w:rPr>
                <w:rFonts w:eastAsia="Libian SC"/>
                <w:sz w:val="20"/>
                <w:szCs w:val="20"/>
                <w:lang w:val="en-GB"/>
              </w:rPr>
              <w:t>NR</w:t>
            </w:r>
          </w:p>
        </w:tc>
        <w:tc>
          <w:tcPr>
            <w:tcW w:w="1037" w:type="dxa"/>
            <w:vMerge/>
            <w:vAlign w:val="center"/>
          </w:tcPr>
          <w:p w:rsidR="00F944B6" w:rsidRPr="00FE0FEB" w:rsidRDefault="00F944B6" w:rsidP="0066722C">
            <w:pPr>
              <w:jc w:val="center"/>
              <w:rPr>
                <w:rFonts w:eastAsia="Libian SC"/>
                <w:sz w:val="20"/>
                <w:szCs w:val="20"/>
                <w:lang w:val="en-GB"/>
              </w:rPr>
            </w:pPr>
          </w:p>
        </w:tc>
      </w:tr>
      <w:tr w:rsidR="007E22AF" w:rsidRPr="00FE0FEB" w:rsidTr="007E22AF">
        <w:trPr>
          <w:trHeight w:val="347"/>
          <w:jc w:val="center"/>
        </w:trPr>
        <w:tc>
          <w:tcPr>
            <w:tcW w:w="1416" w:type="dxa"/>
            <w:vMerge w:val="restart"/>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CREDENCE</w:t>
            </w:r>
          </w:p>
        </w:tc>
        <w:tc>
          <w:tcPr>
            <w:tcW w:w="1418"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Canagliflozin</w:t>
            </w:r>
          </w:p>
        </w:tc>
        <w:tc>
          <w:tcPr>
            <w:tcW w:w="708"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2202</w:t>
            </w:r>
          </w:p>
        </w:tc>
        <w:tc>
          <w:tcPr>
            <w:tcW w:w="1134"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9±9</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4</w:t>
            </w:r>
          </w:p>
        </w:tc>
        <w:tc>
          <w:tcPr>
            <w:tcW w:w="1134"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5±8</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3</w:t>
            </w:r>
          </w:p>
        </w:tc>
        <w:tc>
          <w:tcPr>
            <w:tcW w:w="992"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5</w:t>
            </w:r>
          </w:p>
        </w:tc>
        <w:tc>
          <w:tcPr>
            <w:tcW w:w="709"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29</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96</w:t>
            </w:r>
            <w:r w:rsidR="00A05C03" w:rsidRPr="00FE0FEB">
              <w:rPr>
                <w:rFonts w:eastAsia="Libian SC"/>
                <w:sz w:val="20"/>
                <w:szCs w:val="20"/>
                <w:lang w:val="en-GB"/>
              </w:rPr>
              <w:t>.</w:t>
            </w:r>
            <w:r w:rsidRPr="00FE0FEB">
              <w:rPr>
                <w:rFonts w:eastAsia="Libian SC"/>
                <w:sz w:val="20"/>
                <w:szCs w:val="20"/>
                <w:lang w:val="en-GB"/>
              </w:rPr>
              <w:t>8</w:t>
            </w:r>
          </w:p>
        </w:tc>
        <w:tc>
          <w:tcPr>
            <w:tcW w:w="850"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5</w:t>
            </w:r>
          </w:p>
        </w:tc>
        <w:tc>
          <w:tcPr>
            <w:tcW w:w="1134"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C356A8" w:rsidRPr="00FE0FEB" w:rsidRDefault="00C356A8"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Pr="00FE0FEB">
              <w:rPr>
                <w:rFonts w:eastAsia="Libian SC"/>
                <w:sz w:val="20"/>
                <w:szCs w:val="20"/>
                <w:lang w:val="en-GB"/>
              </w:rPr>
              <w:t>62 (median)</w:t>
            </w:r>
          </w:p>
        </w:tc>
      </w:tr>
      <w:tr w:rsidR="007E22AF" w:rsidRPr="00FE0FEB" w:rsidTr="007E22AF">
        <w:trPr>
          <w:trHeight w:val="332"/>
          <w:jc w:val="center"/>
        </w:trPr>
        <w:tc>
          <w:tcPr>
            <w:tcW w:w="1416" w:type="dxa"/>
            <w:vMerge/>
            <w:vAlign w:val="center"/>
          </w:tcPr>
          <w:p w:rsidR="00C356A8" w:rsidRPr="00FE0FEB" w:rsidRDefault="00C356A8" w:rsidP="0066722C">
            <w:pPr>
              <w:jc w:val="center"/>
              <w:rPr>
                <w:rFonts w:eastAsia="Libian SC"/>
                <w:sz w:val="20"/>
                <w:szCs w:val="20"/>
                <w:lang w:val="en-GB"/>
              </w:rPr>
            </w:pPr>
          </w:p>
        </w:tc>
        <w:tc>
          <w:tcPr>
            <w:tcW w:w="1418"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2199</w:t>
            </w:r>
          </w:p>
        </w:tc>
        <w:tc>
          <w:tcPr>
            <w:tcW w:w="1134"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63</w:t>
            </w:r>
            <w:r w:rsidR="00A05C03" w:rsidRPr="00FE0FEB">
              <w:rPr>
                <w:rFonts w:eastAsia="Libian SC"/>
                <w:sz w:val="20"/>
                <w:szCs w:val="20"/>
                <w:lang w:val="en-GB"/>
              </w:rPr>
              <w:t>.</w:t>
            </w:r>
            <w:r w:rsidRPr="00FE0FEB">
              <w:rPr>
                <w:rFonts w:eastAsia="Libian SC"/>
                <w:sz w:val="20"/>
                <w:szCs w:val="20"/>
                <w:lang w:val="en-GB"/>
              </w:rPr>
              <w:t>2±9</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66</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0±8</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3±1</w:t>
            </w:r>
            <w:r w:rsidR="00A05C03" w:rsidRPr="00FE0FEB">
              <w:rPr>
                <w:rFonts w:eastAsia="Libian SC"/>
                <w:sz w:val="20"/>
                <w:szCs w:val="20"/>
                <w:lang w:val="en-GB"/>
              </w:rPr>
              <w:t>.</w:t>
            </w:r>
            <w:r w:rsidRPr="00FE0FEB">
              <w:rPr>
                <w:rFonts w:eastAsia="Libian SC"/>
                <w:sz w:val="20"/>
                <w:szCs w:val="20"/>
                <w:lang w:val="en-GB"/>
              </w:rPr>
              <w:t>3</w:t>
            </w:r>
          </w:p>
        </w:tc>
        <w:tc>
          <w:tcPr>
            <w:tcW w:w="992"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30</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96</w:t>
            </w:r>
            <w:r w:rsidR="00A05C03" w:rsidRPr="00FE0FEB">
              <w:rPr>
                <w:rFonts w:eastAsia="Libian SC"/>
                <w:sz w:val="20"/>
                <w:szCs w:val="20"/>
                <w:lang w:val="en-GB"/>
              </w:rPr>
              <w:t>.</w:t>
            </w:r>
            <w:r w:rsidRPr="00FE0FEB">
              <w:rPr>
                <w:rFonts w:eastAsia="Libian SC"/>
                <w:sz w:val="20"/>
                <w:szCs w:val="20"/>
                <w:lang w:val="en-GB"/>
              </w:rPr>
              <w:t>8</w:t>
            </w:r>
          </w:p>
        </w:tc>
        <w:tc>
          <w:tcPr>
            <w:tcW w:w="850"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16</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C356A8" w:rsidRPr="00FE0FEB" w:rsidRDefault="00C356A8" w:rsidP="0066722C">
            <w:pPr>
              <w:jc w:val="center"/>
              <w:rPr>
                <w:rFonts w:eastAsia="Libian SC"/>
                <w:sz w:val="20"/>
                <w:szCs w:val="20"/>
                <w:lang w:val="en-GB"/>
              </w:rPr>
            </w:pPr>
            <w:r w:rsidRPr="00FE0FEB">
              <w:rPr>
                <w:rFonts w:eastAsia="Libian SC"/>
                <w:sz w:val="20"/>
                <w:szCs w:val="20"/>
                <w:lang w:val="en-GB"/>
              </w:rPr>
              <w:t>NR</w:t>
            </w:r>
          </w:p>
        </w:tc>
        <w:tc>
          <w:tcPr>
            <w:tcW w:w="1037" w:type="dxa"/>
            <w:vMerge/>
            <w:vAlign w:val="center"/>
          </w:tcPr>
          <w:p w:rsidR="00C356A8" w:rsidRPr="00FE0FEB" w:rsidRDefault="00C356A8" w:rsidP="0066722C">
            <w:pPr>
              <w:jc w:val="center"/>
              <w:rPr>
                <w:rFonts w:eastAsia="Libian SC"/>
                <w:sz w:val="20"/>
                <w:szCs w:val="20"/>
                <w:lang w:val="en-GB"/>
              </w:rPr>
            </w:pPr>
          </w:p>
        </w:tc>
      </w:tr>
      <w:tr w:rsidR="007E22AF" w:rsidRPr="00FE0FEB" w:rsidTr="007E22AF">
        <w:trPr>
          <w:jc w:val="center"/>
        </w:trPr>
        <w:tc>
          <w:tcPr>
            <w:tcW w:w="15636" w:type="dxa"/>
            <w:gridSpan w:val="16"/>
            <w:vAlign w:val="center"/>
          </w:tcPr>
          <w:p w:rsidR="00DA4C9C" w:rsidRPr="00FE0FEB" w:rsidRDefault="00DA4C9C" w:rsidP="00A05C03">
            <w:pPr>
              <w:jc w:val="both"/>
              <w:rPr>
                <w:rFonts w:eastAsia="Libian SC"/>
                <w:b/>
                <w:sz w:val="20"/>
                <w:szCs w:val="20"/>
                <w:lang w:val="en-GB"/>
              </w:rPr>
            </w:pPr>
            <w:r w:rsidRPr="00FE0FEB">
              <w:rPr>
                <w:rFonts w:eastAsia="Libian SC"/>
                <w:b/>
                <w:sz w:val="20"/>
                <w:szCs w:val="20"/>
                <w:lang w:val="en-GB"/>
              </w:rPr>
              <w:t>DPP-4 inhibitors vs</w:t>
            </w:r>
            <w:r w:rsidR="006E7C79" w:rsidRPr="00FE0FEB">
              <w:rPr>
                <w:rFonts w:eastAsia="Libian SC"/>
                <w:b/>
                <w:sz w:val="20"/>
                <w:szCs w:val="20"/>
                <w:lang w:val="en-GB"/>
              </w:rPr>
              <w:t>.</w:t>
            </w:r>
            <w:r w:rsidRPr="00FE0FEB">
              <w:rPr>
                <w:rFonts w:eastAsia="Libian SC"/>
                <w:b/>
                <w:sz w:val="20"/>
                <w:szCs w:val="20"/>
                <w:lang w:val="en-GB"/>
              </w:rPr>
              <w:t xml:space="preserve"> Placebo</w:t>
            </w:r>
          </w:p>
        </w:tc>
      </w:tr>
      <w:tr w:rsidR="007E22AF" w:rsidRPr="00FE0FEB" w:rsidTr="000D04EF">
        <w:trPr>
          <w:jc w:val="center"/>
        </w:trPr>
        <w:tc>
          <w:tcPr>
            <w:tcW w:w="1416"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SAVOR-</w:t>
            </w:r>
          </w:p>
          <w:p w:rsidR="00360C17" w:rsidRPr="00FE0FEB" w:rsidRDefault="00360C17" w:rsidP="00A05C03">
            <w:pPr>
              <w:jc w:val="center"/>
              <w:rPr>
                <w:rFonts w:eastAsia="Libian SC"/>
                <w:sz w:val="20"/>
                <w:szCs w:val="20"/>
                <w:lang w:val="en-GB"/>
              </w:rPr>
            </w:pPr>
            <w:r w:rsidRPr="00FE0FEB">
              <w:rPr>
                <w:rFonts w:eastAsia="Libian SC"/>
                <w:sz w:val="20"/>
                <w:szCs w:val="20"/>
                <w:lang w:val="en-GB"/>
              </w:rPr>
              <w:t>TIMI 53</w:t>
            </w:r>
          </w:p>
        </w:tc>
        <w:tc>
          <w:tcPr>
            <w:tcW w:w="141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Saxagliptin</w:t>
            </w:r>
          </w:p>
        </w:tc>
        <w:tc>
          <w:tcPr>
            <w:tcW w:w="70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8280</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 xml:space="preserve">5 </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66</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87</w:t>
            </w:r>
            <w:r w:rsidR="00A05C03" w:rsidRPr="00FE0FEB">
              <w:rPr>
                <w:rFonts w:eastAsia="Libian SC"/>
                <w:sz w:val="20"/>
                <w:szCs w:val="20"/>
                <w:lang w:val="en-GB"/>
              </w:rPr>
              <w:t>.</w:t>
            </w:r>
            <w:r w:rsidRPr="00FE0FEB">
              <w:rPr>
                <w:rFonts w:eastAsia="Libian SC"/>
                <w:sz w:val="20"/>
                <w:szCs w:val="20"/>
                <w:lang w:val="en-GB"/>
              </w:rPr>
              <w:t>7±18</w:t>
            </w:r>
            <w:r w:rsidR="00A05C03" w:rsidRPr="00FE0FEB">
              <w:rPr>
                <w:rFonts w:eastAsia="Libian SC"/>
                <w:sz w:val="20"/>
                <w:szCs w:val="20"/>
                <w:lang w:val="en-GB"/>
              </w:rPr>
              <w:t>.</w:t>
            </w:r>
            <w:r w:rsidRPr="00FE0FEB">
              <w:rPr>
                <w:rFonts w:eastAsia="Libian SC"/>
                <w:sz w:val="20"/>
                <w:szCs w:val="20"/>
                <w:lang w:val="en-GB"/>
              </w:rPr>
              <w:t xml:space="preserve">7 </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0±1</w:t>
            </w:r>
            <w:r w:rsidR="00A05C03" w:rsidRPr="00FE0FEB">
              <w:rPr>
                <w:rFonts w:eastAsia="Libian SC"/>
                <w:sz w:val="20"/>
                <w:szCs w:val="20"/>
                <w:lang w:val="en-GB"/>
              </w:rPr>
              <w:t>.</w:t>
            </w:r>
            <w:r w:rsidRPr="00FE0FEB">
              <w:rPr>
                <w:rFonts w:eastAsia="Libian SC"/>
                <w:sz w:val="20"/>
                <w:szCs w:val="20"/>
                <w:lang w:val="en-GB"/>
              </w:rPr>
              <w:t xml:space="preserve">4 </w:t>
            </w:r>
          </w:p>
        </w:tc>
        <w:tc>
          <w:tcPr>
            <w:tcW w:w="992"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38</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12</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81</w:t>
            </w:r>
            <w:r w:rsidR="00A05C03" w:rsidRPr="00FE0FEB">
              <w:rPr>
                <w:rFonts w:eastAsia="Libian SC"/>
                <w:sz w:val="20"/>
                <w:szCs w:val="20"/>
                <w:lang w:val="en-GB"/>
              </w:rPr>
              <w:t>.</w:t>
            </w:r>
            <w:r w:rsidRPr="00FE0FEB">
              <w:rPr>
                <w:rFonts w:eastAsia="Libian SC"/>
                <w:sz w:val="20"/>
                <w:szCs w:val="20"/>
                <w:lang w:val="en-GB"/>
              </w:rPr>
              <w:t>2</w:t>
            </w:r>
          </w:p>
        </w:tc>
        <w:tc>
          <w:tcPr>
            <w:tcW w:w="850"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43</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Pr="00FE0FEB">
              <w:rPr>
                <w:rFonts w:eastAsia="Libian SC"/>
                <w:sz w:val="20"/>
                <w:szCs w:val="20"/>
                <w:lang w:val="en-GB"/>
              </w:rPr>
              <w:t>1</w:t>
            </w:r>
          </w:p>
        </w:tc>
      </w:tr>
      <w:tr w:rsidR="007E22AF" w:rsidRPr="00FE0FEB" w:rsidTr="000D04EF">
        <w:trPr>
          <w:jc w:val="center"/>
        </w:trPr>
        <w:tc>
          <w:tcPr>
            <w:tcW w:w="1416" w:type="dxa"/>
            <w:vMerge/>
            <w:vAlign w:val="center"/>
          </w:tcPr>
          <w:p w:rsidR="00360C17" w:rsidRPr="00FE0FEB" w:rsidRDefault="00360C17" w:rsidP="0066722C">
            <w:pPr>
              <w:jc w:val="center"/>
              <w:rPr>
                <w:rFonts w:eastAsia="Libian SC"/>
                <w:sz w:val="20"/>
                <w:szCs w:val="20"/>
                <w:lang w:val="en-GB"/>
              </w:rPr>
            </w:pPr>
          </w:p>
        </w:tc>
        <w:tc>
          <w:tcPr>
            <w:tcW w:w="141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8212</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0±8</w:t>
            </w:r>
            <w:r w:rsidR="00A05C03" w:rsidRPr="00FE0FEB">
              <w:rPr>
                <w:rFonts w:eastAsia="Libian SC"/>
                <w:sz w:val="20"/>
                <w:szCs w:val="20"/>
                <w:lang w:val="en-GB"/>
              </w:rPr>
              <w:t>.</w:t>
            </w:r>
            <w:r w:rsidRPr="00FE0FEB">
              <w:rPr>
                <w:rFonts w:eastAsia="Libian SC"/>
                <w:sz w:val="20"/>
                <w:szCs w:val="20"/>
                <w:lang w:val="en-GB"/>
              </w:rPr>
              <w:t xml:space="preserve">6 </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67</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88</w:t>
            </w:r>
            <w:r w:rsidR="00A05C03" w:rsidRPr="00FE0FEB">
              <w:rPr>
                <w:rFonts w:eastAsia="Libian SC"/>
                <w:sz w:val="20"/>
                <w:szCs w:val="20"/>
                <w:lang w:val="en-GB"/>
              </w:rPr>
              <w:t>.</w:t>
            </w:r>
            <w:r w:rsidRPr="00FE0FEB">
              <w:rPr>
                <w:rFonts w:eastAsia="Libian SC"/>
                <w:sz w:val="20"/>
                <w:szCs w:val="20"/>
                <w:lang w:val="en-GB"/>
              </w:rPr>
              <w:t>1±19</w:t>
            </w:r>
            <w:r w:rsidR="00A05C03" w:rsidRPr="00FE0FEB">
              <w:rPr>
                <w:rFonts w:eastAsia="Libian SC"/>
                <w:sz w:val="20"/>
                <w:szCs w:val="20"/>
                <w:lang w:val="en-GB"/>
              </w:rPr>
              <w:t>.</w:t>
            </w:r>
            <w:r w:rsidRPr="00FE0FEB">
              <w:rPr>
                <w:rFonts w:eastAsia="Libian SC"/>
                <w:sz w:val="20"/>
                <w:szCs w:val="20"/>
                <w:lang w:val="en-GB"/>
              </w:rPr>
              <w:t xml:space="preserve">4 </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0±1</w:t>
            </w:r>
            <w:r w:rsidR="00A05C03" w:rsidRPr="00FE0FEB">
              <w:rPr>
                <w:rFonts w:eastAsia="Libian SC"/>
                <w:sz w:val="20"/>
                <w:szCs w:val="20"/>
                <w:lang w:val="en-GB"/>
              </w:rPr>
              <w:t>.</w:t>
            </w:r>
            <w:r w:rsidRPr="00FE0FEB">
              <w:rPr>
                <w:rFonts w:eastAsia="Libian SC"/>
                <w:sz w:val="20"/>
                <w:szCs w:val="20"/>
                <w:lang w:val="en-GB"/>
              </w:rPr>
              <w:t xml:space="preserve">4 </w:t>
            </w:r>
          </w:p>
        </w:tc>
        <w:tc>
          <w:tcPr>
            <w:tcW w:w="992"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37</w:t>
            </w:r>
            <w:r w:rsidR="00A05C03" w:rsidRPr="00FE0FEB">
              <w:rPr>
                <w:rFonts w:eastAsia="Libian SC"/>
                <w:sz w:val="20"/>
                <w:szCs w:val="20"/>
                <w:lang w:val="en-GB"/>
              </w:rPr>
              <w:t>.</w:t>
            </w:r>
            <w:r w:rsidRPr="00FE0FEB">
              <w:rPr>
                <w:rFonts w:eastAsia="Libian SC"/>
                <w:sz w:val="20"/>
                <w:szCs w:val="20"/>
                <w:lang w:val="en-GB"/>
              </w:rPr>
              <w:t>6</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12</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82</w:t>
            </w:r>
            <w:r w:rsidR="00A05C03" w:rsidRPr="00FE0FEB">
              <w:rPr>
                <w:rFonts w:eastAsia="Libian SC"/>
                <w:sz w:val="20"/>
                <w:szCs w:val="20"/>
                <w:lang w:val="en-GB"/>
              </w:rPr>
              <w:t>.</w:t>
            </w:r>
            <w:r w:rsidRPr="00FE0FEB">
              <w:rPr>
                <w:rFonts w:eastAsia="Libian SC"/>
                <w:sz w:val="20"/>
                <w:szCs w:val="20"/>
                <w:lang w:val="en-GB"/>
              </w:rPr>
              <w:t>4</w:t>
            </w:r>
          </w:p>
        </w:tc>
        <w:tc>
          <w:tcPr>
            <w:tcW w:w="850"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43</w:t>
            </w:r>
            <w:r w:rsidR="00A05C03" w:rsidRPr="00FE0FEB">
              <w:rPr>
                <w:rFonts w:eastAsia="Libian SC"/>
                <w:sz w:val="20"/>
                <w:szCs w:val="20"/>
                <w:lang w:val="en-GB"/>
              </w:rPr>
              <w:t>.</w:t>
            </w:r>
            <w:r w:rsidRPr="00FE0FEB">
              <w:rPr>
                <w:rFonts w:eastAsia="Libian SC"/>
                <w:sz w:val="20"/>
                <w:szCs w:val="20"/>
                <w:lang w:val="en-GB"/>
              </w:rPr>
              <w:t>3</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1037" w:type="dxa"/>
            <w:vMerge/>
          </w:tcPr>
          <w:p w:rsidR="00360C17" w:rsidRPr="00FE0FEB" w:rsidRDefault="00360C17" w:rsidP="0066722C">
            <w:pPr>
              <w:jc w:val="center"/>
              <w:rPr>
                <w:rFonts w:eastAsia="Libian SC"/>
                <w:sz w:val="20"/>
                <w:szCs w:val="20"/>
                <w:lang w:val="en-GB"/>
              </w:rPr>
            </w:pPr>
          </w:p>
        </w:tc>
      </w:tr>
      <w:tr w:rsidR="007E22AF" w:rsidRPr="00FE0FEB" w:rsidTr="000D04EF">
        <w:trPr>
          <w:jc w:val="center"/>
        </w:trPr>
        <w:tc>
          <w:tcPr>
            <w:tcW w:w="1416"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EXAMINE</w:t>
            </w:r>
          </w:p>
        </w:tc>
        <w:tc>
          <w:tcPr>
            <w:tcW w:w="141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Alogliptin</w:t>
            </w:r>
          </w:p>
        </w:tc>
        <w:tc>
          <w:tcPr>
            <w:tcW w:w="70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2701</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61</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67</w:t>
            </w:r>
            <w:r w:rsidR="00A05C03" w:rsidRPr="00FE0FEB">
              <w:rPr>
                <w:rFonts w:eastAsia="Libian SC"/>
                <w:sz w:val="20"/>
                <w:szCs w:val="20"/>
                <w:lang w:val="en-GB"/>
              </w:rPr>
              <w:t>.</w:t>
            </w:r>
            <w:r w:rsidRPr="00FE0FEB">
              <w:rPr>
                <w:rFonts w:eastAsia="Libian SC"/>
                <w:sz w:val="20"/>
                <w:szCs w:val="20"/>
                <w:lang w:val="en-GB"/>
              </w:rPr>
              <w:t>7</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80</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0±1</w:t>
            </w:r>
            <w:r w:rsidR="00A05C03" w:rsidRPr="00FE0FEB">
              <w:rPr>
                <w:rFonts w:eastAsia="Libian SC"/>
                <w:sz w:val="20"/>
                <w:szCs w:val="20"/>
                <w:lang w:val="en-GB"/>
              </w:rPr>
              <w:t>.</w:t>
            </w:r>
            <w:r w:rsidRPr="00FE0FEB">
              <w:rPr>
                <w:rFonts w:eastAsia="Libian SC"/>
                <w:sz w:val="20"/>
                <w:szCs w:val="20"/>
                <w:lang w:val="en-GB"/>
              </w:rPr>
              <w:t xml:space="preserve">1 </w:t>
            </w:r>
          </w:p>
        </w:tc>
        <w:tc>
          <w:tcPr>
            <w:tcW w:w="992"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13</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88</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28</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82</w:t>
            </w:r>
            <w:r w:rsidR="00A05C03" w:rsidRPr="00FE0FEB">
              <w:rPr>
                <w:rFonts w:eastAsia="Libian SC"/>
                <w:sz w:val="20"/>
                <w:szCs w:val="20"/>
                <w:lang w:val="en-GB"/>
              </w:rPr>
              <w:t>.</w:t>
            </w:r>
            <w:r w:rsidRPr="00FE0FEB">
              <w:rPr>
                <w:rFonts w:eastAsia="Libian SC"/>
                <w:sz w:val="20"/>
                <w:szCs w:val="20"/>
                <w:lang w:val="en-GB"/>
              </w:rPr>
              <w:t>5</w:t>
            </w:r>
          </w:p>
        </w:tc>
        <w:tc>
          <w:tcPr>
            <w:tcW w:w="850"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5</w:t>
            </w:r>
          </w:p>
        </w:tc>
        <w:tc>
          <w:tcPr>
            <w:tcW w:w="1037"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3</w:t>
            </w:r>
            <w:r w:rsidR="00A05C03" w:rsidRPr="00FE0FEB">
              <w:rPr>
                <w:rFonts w:eastAsia="Libian SC"/>
                <w:sz w:val="20"/>
                <w:szCs w:val="20"/>
                <w:lang w:val="en-GB"/>
              </w:rPr>
              <w:t>.</w:t>
            </w:r>
            <w:r w:rsidRPr="00FE0FEB">
              <w:rPr>
                <w:rFonts w:eastAsia="Libian SC"/>
                <w:sz w:val="20"/>
                <w:szCs w:val="20"/>
                <w:lang w:val="en-GB"/>
              </w:rPr>
              <w:t>3</w:t>
            </w:r>
          </w:p>
        </w:tc>
      </w:tr>
      <w:tr w:rsidR="007E22AF" w:rsidRPr="00FE0FEB" w:rsidTr="000D04EF">
        <w:trPr>
          <w:jc w:val="center"/>
        </w:trPr>
        <w:tc>
          <w:tcPr>
            <w:tcW w:w="1416" w:type="dxa"/>
            <w:vMerge/>
            <w:vAlign w:val="center"/>
          </w:tcPr>
          <w:p w:rsidR="00360C17" w:rsidRPr="00FE0FEB" w:rsidRDefault="00360C17" w:rsidP="0066722C">
            <w:pPr>
              <w:jc w:val="center"/>
              <w:rPr>
                <w:rFonts w:eastAsia="Libian SC"/>
                <w:sz w:val="20"/>
                <w:szCs w:val="20"/>
                <w:lang w:val="en-GB"/>
              </w:rPr>
            </w:pPr>
          </w:p>
        </w:tc>
        <w:tc>
          <w:tcPr>
            <w:tcW w:w="141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2679</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61</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68</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80</w:t>
            </w:r>
            <w:r w:rsidR="00A05C03" w:rsidRPr="00FE0FEB">
              <w:rPr>
                <w:rFonts w:eastAsia="Libian SC"/>
                <w:sz w:val="20"/>
                <w:szCs w:val="20"/>
                <w:lang w:val="en-GB"/>
              </w:rPr>
              <w:t>.</w:t>
            </w:r>
            <w:r w:rsidRPr="00FE0FEB">
              <w:rPr>
                <w:rFonts w:eastAsia="Libian SC"/>
                <w:sz w:val="20"/>
                <w:szCs w:val="20"/>
                <w:lang w:val="en-GB"/>
              </w:rPr>
              <w:t>0</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0±1</w:t>
            </w:r>
            <w:r w:rsidR="00A05C03" w:rsidRPr="00FE0FEB">
              <w:rPr>
                <w:rFonts w:eastAsia="Libian SC"/>
                <w:sz w:val="20"/>
                <w:szCs w:val="20"/>
                <w:lang w:val="en-GB"/>
              </w:rPr>
              <w:t>.</w:t>
            </w:r>
            <w:r w:rsidRPr="00FE0FEB">
              <w:rPr>
                <w:rFonts w:eastAsia="Libian SC"/>
                <w:sz w:val="20"/>
                <w:szCs w:val="20"/>
                <w:lang w:val="en-GB"/>
              </w:rPr>
              <w:t xml:space="preserve">1 </w:t>
            </w:r>
          </w:p>
        </w:tc>
        <w:tc>
          <w:tcPr>
            <w:tcW w:w="992"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3</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87</w:t>
            </w:r>
            <w:r w:rsidR="00A05C03" w:rsidRPr="00FE0FEB">
              <w:rPr>
                <w:rFonts w:eastAsia="Libian SC"/>
                <w:sz w:val="20"/>
                <w:szCs w:val="20"/>
                <w:lang w:val="en-GB"/>
              </w:rPr>
              <w:t>.</w:t>
            </w:r>
            <w:r w:rsidRPr="00FE0FEB">
              <w:rPr>
                <w:rFonts w:eastAsia="Libian SC"/>
                <w:sz w:val="20"/>
                <w:szCs w:val="20"/>
                <w:lang w:val="en-GB"/>
              </w:rPr>
              <w:t>5</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27</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83</w:t>
            </w:r>
            <w:r w:rsidR="00A05C03" w:rsidRPr="00FE0FEB">
              <w:rPr>
                <w:rFonts w:eastAsia="Libian SC"/>
                <w:sz w:val="20"/>
                <w:szCs w:val="20"/>
                <w:lang w:val="en-GB"/>
              </w:rPr>
              <w:t>.</w:t>
            </w:r>
            <w:r w:rsidRPr="00FE0FEB">
              <w:rPr>
                <w:rFonts w:eastAsia="Libian SC"/>
                <w:sz w:val="20"/>
                <w:szCs w:val="20"/>
                <w:lang w:val="en-GB"/>
              </w:rPr>
              <w:t>6</w:t>
            </w:r>
          </w:p>
        </w:tc>
        <w:tc>
          <w:tcPr>
            <w:tcW w:w="850"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2</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62</w:t>
            </w:r>
            <w:r w:rsidR="00A05C03" w:rsidRPr="00FE0FEB">
              <w:rPr>
                <w:rFonts w:eastAsia="Libian SC"/>
                <w:sz w:val="20"/>
                <w:szCs w:val="20"/>
                <w:lang w:val="en-GB"/>
              </w:rPr>
              <w:t>.</w:t>
            </w:r>
            <w:r w:rsidRPr="00FE0FEB">
              <w:rPr>
                <w:rFonts w:eastAsia="Libian SC"/>
                <w:sz w:val="20"/>
                <w:szCs w:val="20"/>
                <w:lang w:val="en-GB"/>
              </w:rPr>
              <w:t>8</w:t>
            </w:r>
          </w:p>
        </w:tc>
        <w:tc>
          <w:tcPr>
            <w:tcW w:w="1037" w:type="dxa"/>
            <w:vMerge/>
          </w:tcPr>
          <w:p w:rsidR="00360C17" w:rsidRPr="00FE0FEB" w:rsidRDefault="00360C17" w:rsidP="0066722C">
            <w:pPr>
              <w:jc w:val="center"/>
              <w:rPr>
                <w:rFonts w:eastAsia="Libian SC"/>
                <w:sz w:val="20"/>
                <w:szCs w:val="20"/>
                <w:lang w:val="en-GB"/>
              </w:rPr>
            </w:pPr>
          </w:p>
        </w:tc>
      </w:tr>
      <w:tr w:rsidR="007E22AF" w:rsidRPr="00FE0FEB" w:rsidTr="000D04EF">
        <w:trPr>
          <w:trHeight w:val="340"/>
          <w:jc w:val="center"/>
        </w:trPr>
        <w:tc>
          <w:tcPr>
            <w:tcW w:w="1416" w:type="dxa"/>
            <w:vMerge w:val="restart"/>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TECOS</w:t>
            </w:r>
          </w:p>
        </w:tc>
        <w:tc>
          <w:tcPr>
            <w:tcW w:w="1418"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Sitagliptin</w:t>
            </w:r>
          </w:p>
        </w:tc>
        <w:tc>
          <w:tcPr>
            <w:tcW w:w="708"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7332</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4±7</w:t>
            </w:r>
            <w:r w:rsidR="00A05C03" w:rsidRPr="00FE0FEB">
              <w:rPr>
                <w:rFonts w:eastAsia="Libian SC"/>
                <w:sz w:val="20"/>
                <w:szCs w:val="20"/>
                <w:lang w:val="en-GB"/>
              </w:rPr>
              <w:t>.</w:t>
            </w:r>
            <w:r w:rsidRPr="00FE0FEB">
              <w:rPr>
                <w:rFonts w:eastAsia="Libian SC"/>
                <w:sz w:val="20"/>
                <w:szCs w:val="20"/>
                <w:lang w:val="en-GB"/>
              </w:rPr>
              <w:t>9</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60</w:t>
            </w:r>
            <w:r w:rsidR="00A05C03" w:rsidRPr="00FE0FEB">
              <w:rPr>
                <w:rFonts w:eastAsia="Libian SC"/>
                <w:sz w:val="20"/>
                <w:szCs w:val="20"/>
                <w:lang w:val="en-GB"/>
              </w:rPr>
              <w:t>.</w:t>
            </w:r>
            <w:r w:rsidRPr="00FE0FEB">
              <w:rPr>
                <w:rFonts w:eastAsia="Libian SC"/>
                <w:sz w:val="20"/>
                <w:szCs w:val="20"/>
                <w:lang w:val="en-GB"/>
              </w:rPr>
              <w:t>9</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6±8</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 xml:space="preserve">5 </w:t>
            </w:r>
          </w:p>
        </w:tc>
        <w:tc>
          <w:tcPr>
            <w:tcW w:w="992"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42</w:t>
            </w:r>
            <w:r w:rsidR="00A05C03" w:rsidRPr="00FE0FEB">
              <w:rPr>
                <w:rFonts w:eastAsia="Libian SC"/>
                <w:sz w:val="20"/>
                <w:szCs w:val="20"/>
                <w:lang w:val="en-GB"/>
              </w:rPr>
              <w:t>.</w:t>
            </w:r>
            <w:r w:rsidRPr="00FE0FEB">
              <w:rPr>
                <w:rFonts w:eastAsia="Libian SC"/>
                <w:sz w:val="20"/>
                <w:szCs w:val="20"/>
                <w:lang w:val="en-GB"/>
              </w:rPr>
              <w:t>7</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17</w:t>
            </w:r>
            <w:r w:rsidR="00A05C03" w:rsidRPr="00FE0FEB">
              <w:rPr>
                <w:rFonts w:eastAsia="Libian SC"/>
                <w:sz w:val="20"/>
                <w:szCs w:val="20"/>
                <w:lang w:val="en-GB"/>
              </w:rPr>
              <w:t>.</w:t>
            </w:r>
            <w:r w:rsidRPr="00FE0FEB">
              <w:rPr>
                <w:rFonts w:eastAsia="Libian SC"/>
                <w:sz w:val="20"/>
                <w:szCs w:val="20"/>
                <w:lang w:val="en-GB"/>
              </w:rPr>
              <w:t>8</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NR</w:t>
            </w:r>
          </w:p>
        </w:tc>
        <w:tc>
          <w:tcPr>
            <w:tcW w:w="850"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38</w:t>
            </w:r>
            <w:r w:rsidR="00A05C03" w:rsidRPr="00FE0FEB">
              <w:rPr>
                <w:rFonts w:eastAsia="Libian SC"/>
                <w:sz w:val="20"/>
                <w:szCs w:val="20"/>
                <w:lang w:val="en-GB"/>
              </w:rPr>
              <w:t>.</w:t>
            </w:r>
            <w:r w:rsidRPr="00FE0FEB">
              <w:rPr>
                <w:rFonts w:eastAsia="Libian SC"/>
                <w:sz w:val="20"/>
                <w:szCs w:val="20"/>
                <w:lang w:val="en-GB"/>
              </w:rPr>
              <w:t>9</w:t>
            </w:r>
          </w:p>
        </w:tc>
        <w:tc>
          <w:tcPr>
            <w:tcW w:w="1037" w:type="dxa"/>
            <w:vMerge w:val="restart"/>
            <w:vAlign w:val="center"/>
          </w:tcPr>
          <w:p w:rsidR="00DA4C9C" w:rsidRPr="00FE0FEB" w:rsidRDefault="00DA4C9C" w:rsidP="00A05C03">
            <w:pPr>
              <w:jc w:val="center"/>
              <w:rPr>
                <w:rFonts w:eastAsia="Libian SC"/>
                <w:sz w:val="20"/>
                <w:szCs w:val="20"/>
                <w:lang w:val="en-GB"/>
              </w:rPr>
            </w:pPr>
            <w:r w:rsidRPr="00FE0FEB">
              <w:rPr>
                <w:rFonts w:eastAsia="Libian SC"/>
                <w:sz w:val="20"/>
                <w:szCs w:val="20"/>
                <w:lang w:val="en-GB"/>
              </w:rPr>
              <w:t>3</w:t>
            </w:r>
            <w:r w:rsidR="00A05C03" w:rsidRPr="00FE0FEB">
              <w:rPr>
                <w:rFonts w:eastAsia="Libian SC"/>
                <w:sz w:val="20"/>
                <w:szCs w:val="20"/>
                <w:lang w:val="en-GB"/>
              </w:rPr>
              <w:t>.</w:t>
            </w:r>
            <w:r w:rsidRPr="00FE0FEB">
              <w:rPr>
                <w:rFonts w:eastAsia="Libian SC"/>
                <w:sz w:val="20"/>
                <w:szCs w:val="20"/>
                <w:lang w:val="en-GB"/>
              </w:rPr>
              <w:t>0</w:t>
            </w:r>
          </w:p>
        </w:tc>
      </w:tr>
      <w:tr w:rsidR="007E22AF" w:rsidRPr="00FE0FEB" w:rsidTr="000D04EF">
        <w:trPr>
          <w:jc w:val="center"/>
        </w:trPr>
        <w:tc>
          <w:tcPr>
            <w:tcW w:w="1416" w:type="dxa"/>
            <w:vMerge/>
            <w:vAlign w:val="center"/>
          </w:tcPr>
          <w:p w:rsidR="00DA4C9C" w:rsidRPr="00FE0FEB" w:rsidRDefault="00DA4C9C" w:rsidP="0066722C">
            <w:pPr>
              <w:jc w:val="center"/>
              <w:rPr>
                <w:rFonts w:eastAsia="Libian SC"/>
                <w:sz w:val="20"/>
                <w:szCs w:val="20"/>
                <w:lang w:val="en-GB"/>
              </w:rPr>
            </w:pPr>
          </w:p>
        </w:tc>
        <w:tc>
          <w:tcPr>
            <w:tcW w:w="1418"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7339</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5±8</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60</w:t>
            </w:r>
            <w:r w:rsidR="00A05C03" w:rsidRPr="00FE0FEB">
              <w:rPr>
                <w:rFonts w:eastAsia="Libian SC"/>
                <w:sz w:val="20"/>
                <w:szCs w:val="20"/>
                <w:lang w:val="en-GB"/>
              </w:rPr>
              <w:t>.</w:t>
            </w:r>
            <w:r w:rsidRPr="00FE0FEB">
              <w:rPr>
                <w:rFonts w:eastAsia="Libian SC"/>
                <w:sz w:val="20"/>
                <w:szCs w:val="20"/>
                <w:lang w:val="en-GB"/>
              </w:rPr>
              <w:t>5</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6±8</w:t>
            </w:r>
            <w:r w:rsidR="00A05C03" w:rsidRPr="00FE0FEB">
              <w:rPr>
                <w:rFonts w:eastAsia="Libian SC"/>
                <w:sz w:val="20"/>
                <w:szCs w:val="20"/>
                <w:lang w:val="en-GB"/>
              </w:rPr>
              <w:t>.</w:t>
            </w:r>
            <w:r w:rsidRPr="00FE0FEB">
              <w:rPr>
                <w:rFonts w:eastAsia="Libian SC"/>
                <w:sz w:val="20"/>
                <w:szCs w:val="20"/>
                <w:lang w:val="en-GB"/>
              </w:rPr>
              <w:t>1</w:t>
            </w:r>
          </w:p>
        </w:tc>
        <w:tc>
          <w:tcPr>
            <w:tcW w:w="1134"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2±0</w:t>
            </w:r>
            <w:r w:rsidR="00A05C03" w:rsidRPr="00FE0FEB">
              <w:rPr>
                <w:rFonts w:eastAsia="Libian SC"/>
                <w:sz w:val="20"/>
                <w:szCs w:val="20"/>
                <w:lang w:val="en-GB"/>
              </w:rPr>
              <w:t>.</w:t>
            </w:r>
            <w:r w:rsidRPr="00FE0FEB">
              <w:rPr>
                <w:rFonts w:eastAsia="Libian SC"/>
                <w:sz w:val="20"/>
                <w:szCs w:val="20"/>
                <w:lang w:val="en-GB"/>
              </w:rPr>
              <w:t>5</w:t>
            </w:r>
          </w:p>
        </w:tc>
        <w:tc>
          <w:tcPr>
            <w:tcW w:w="992"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11</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42</w:t>
            </w:r>
            <w:r w:rsidR="00A05C03" w:rsidRPr="00FE0FEB">
              <w:rPr>
                <w:rFonts w:eastAsia="Libian SC"/>
                <w:sz w:val="20"/>
                <w:szCs w:val="20"/>
                <w:lang w:val="en-GB"/>
              </w:rPr>
              <w:t>.</w:t>
            </w:r>
            <w:r w:rsidRPr="00FE0FEB">
              <w:rPr>
                <w:rFonts w:eastAsia="Libian SC"/>
                <w:sz w:val="20"/>
                <w:szCs w:val="20"/>
                <w:lang w:val="en-GB"/>
              </w:rPr>
              <w:t>5</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18</w:t>
            </w:r>
            <w:r w:rsidR="00A05C03" w:rsidRPr="00FE0FEB">
              <w:rPr>
                <w:rFonts w:eastAsia="Libian SC"/>
                <w:sz w:val="20"/>
                <w:szCs w:val="20"/>
                <w:lang w:val="en-GB"/>
              </w:rPr>
              <w:t>.</w:t>
            </w:r>
            <w:r w:rsidRPr="00FE0FEB">
              <w:rPr>
                <w:rFonts w:eastAsia="Libian SC"/>
                <w:sz w:val="20"/>
                <w:szCs w:val="20"/>
                <w:lang w:val="en-GB"/>
              </w:rPr>
              <w:t>3</w:t>
            </w:r>
          </w:p>
        </w:tc>
        <w:tc>
          <w:tcPr>
            <w:tcW w:w="709" w:type="dxa"/>
          </w:tcPr>
          <w:p w:rsidR="00DA4C9C" w:rsidRPr="00FE0FEB" w:rsidRDefault="00DA4C9C" w:rsidP="0066722C">
            <w:pPr>
              <w:jc w:val="center"/>
              <w:rPr>
                <w:rFonts w:eastAsia="Libian SC"/>
                <w:sz w:val="20"/>
                <w:szCs w:val="20"/>
                <w:lang w:val="en-GB"/>
              </w:rPr>
            </w:pPr>
            <w:r w:rsidRPr="00FE0FEB">
              <w:rPr>
                <w:rFonts w:eastAsia="Libian SC"/>
                <w:sz w:val="20"/>
                <w:szCs w:val="20"/>
                <w:lang w:val="en-GB"/>
              </w:rPr>
              <w:t>NR</w:t>
            </w:r>
          </w:p>
        </w:tc>
        <w:tc>
          <w:tcPr>
            <w:tcW w:w="850" w:type="dxa"/>
          </w:tcPr>
          <w:p w:rsidR="00DA4C9C" w:rsidRPr="00FE0FEB" w:rsidRDefault="00DA4C9C" w:rsidP="0066722C">
            <w:pPr>
              <w:jc w:val="center"/>
              <w:rPr>
                <w:rFonts w:eastAsia="Libian SC"/>
                <w:sz w:val="20"/>
                <w:szCs w:val="20"/>
                <w:lang w:val="en-GB"/>
              </w:rPr>
            </w:pPr>
            <w:r w:rsidRPr="00FE0FEB">
              <w:rPr>
                <w:rFonts w:eastAsia="Libian SC"/>
                <w:sz w:val="20"/>
                <w:szCs w:val="20"/>
                <w:lang w:val="en-GB"/>
              </w:rPr>
              <w:t>NR</w:t>
            </w:r>
          </w:p>
        </w:tc>
        <w:tc>
          <w:tcPr>
            <w:tcW w:w="1134" w:type="dxa"/>
          </w:tcPr>
          <w:p w:rsidR="00DA4C9C" w:rsidRPr="00FE0FEB" w:rsidRDefault="00DA4C9C"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DA4C9C" w:rsidRPr="00FE0FEB" w:rsidRDefault="00DA4C9C" w:rsidP="0066722C">
            <w:pPr>
              <w:jc w:val="center"/>
              <w:rPr>
                <w:rFonts w:eastAsia="Libian SC"/>
                <w:sz w:val="20"/>
                <w:szCs w:val="20"/>
                <w:lang w:val="en-GB"/>
              </w:rPr>
            </w:pPr>
            <w:r w:rsidRPr="00FE0FEB">
              <w:rPr>
                <w:rFonts w:eastAsia="Libian SC"/>
                <w:sz w:val="20"/>
                <w:szCs w:val="20"/>
                <w:lang w:val="en-GB"/>
              </w:rPr>
              <w:t>40</w:t>
            </w:r>
            <w:r w:rsidR="00A05C03" w:rsidRPr="00FE0FEB">
              <w:rPr>
                <w:rFonts w:eastAsia="Libian SC"/>
                <w:sz w:val="20"/>
                <w:szCs w:val="20"/>
                <w:lang w:val="en-GB"/>
              </w:rPr>
              <w:t>.</w:t>
            </w:r>
            <w:r w:rsidRPr="00FE0FEB">
              <w:rPr>
                <w:rFonts w:eastAsia="Libian SC"/>
                <w:sz w:val="20"/>
                <w:szCs w:val="20"/>
                <w:lang w:val="en-GB"/>
              </w:rPr>
              <w:t>1</w:t>
            </w:r>
          </w:p>
        </w:tc>
        <w:tc>
          <w:tcPr>
            <w:tcW w:w="1037" w:type="dxa"/>
            <w:vMerge/>
          </w:tcPr>
          <w:p w:rsidR="00DA4C9C" w:rsidRPr="00FE0FEB" w:rsidRDefault="00DA4C9C" w:rsidP="0066722C">
            <w:pPr>
              <w:jc w:val="center"/>
              <w:rPr>
                <w:rFonts w:eastAsia="Libian SC"/>
                <w:sz w:val="20"/>
                <w:szCs w:val="20"/>
                <w:lang w:val="en-GB"/>
              </w:rPr>
            </w:pPr>
          </w:p>
        </w:tc>
      </w:tr>
      <w:tr w:rsidR="007E22AF" w:rsidRPr="00FE0FEB" w:rsidTr="000D04EF">
        <w:trPr>
          <w:trHeight w:val="331"/>
          <w:jc w:val="center"/>
        </w:trPr>
        <w:tc>
          <w:tcPr>
            <w:tcW w:w="1416"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CARMELINA</w:t>
            </w:r>
          </w:p>
        </w:tc>
        <w:tc>
          <w:tcPr>
            <w:tcW w:w="141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Linagliptin</w:t>
            </w:r>
          </w:p>
        </w:tc>
        <w:tc>
          <w:tcPr>
            <w:tcW w:w="708"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3494</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66</w:t>
            </w:r>
            <w:r w:rsidR="00A05C03" w:rsidRPr="00FE0FEB">
              <w:rPr>
                <w:rFonts w:eastAsia="Libian SC"/>
                <w:sz w:val="20"/>
                <w:szCs w:val="20"/>
                <w:lang w:val="en-GB"/>
              </w:rPr>
              <w:t>.</w:t>
            </w:r>
            <w:r w:rsidRPr="00FE0FEB">
              <w:rPr>
                <w:rFonts w:eastAsia="Libian SC"/>
                <w:sz w:val="20"/>
                <w:szCs w:val="20"/>
                <w:lang w:val="en-GB"/>
              </w:rPr>
              <w:t>1±9</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61</w:t>
            </w:r>
            <w:r w:rsidR="00A05C03" w:rsidRPr="00FE0FEB">
              <w:rPr>
                <w:rFonts w:eastAsia="Libian SC"/>
                <w:sz w:val="20"/>
                <w:szCs w:val="20"/>
                <w:lang w:val="en-GB"/>
              </w:rPr>
              <w:t>.</w:t>
            </w:r>
            <w:r w:rsidRPr="00FE0FEB">
              <w:rPr>
                <w:rFonts w:eastAsia="Libian SC"/>
                <w:sz w:val="20"/>
                <w:szCs w:val="20"/>
                <w:lang w:val="en-GB"/>
              </w:rPr>
              <w:t>5</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15</w:t>
            </w:r>
            <w:r w:rsidR="00A05C03" w:rsidRPr="00FE0FEB">
              <w:rPr>
                <w:rFonts w:eastAsia="Libian SC"/>
                <w:sz w:val="20"/>
                <w:szCs w:val="20"/>
                <w:lang w:val="en-GB"/>
              </w:rPr>
              <w:t>.</w:t>
            </w:r>
            <w:r w:rsidRPr="00FE0FEB">
              <w:rPr>
                <w:rFonts w:eastAsia="Libian SC"/>
                <w:sz w:val="20"/>
                <w:szCs w:val="20"/>
                <w:lang w:val="en-GB"/>
              </w:rPr>
              <w:t>0±9</w:t>
            </w:r>
            <w:r w:rsidR="00A05C03" w:rsidRPr="00FE0FEB">
              <w:rPr>
                <w:rFonts w:eastAsia="Libian SC"/>
                <w:sz w:val="20"/>
                <w:szCs w:val="20"/>
                <w:lang w:val="en-GB"/>
              </w:rPr>
              <w:t>.</w:t>
            </w:r>
            <w:r w:rsidRPr="00FE0FEB">
              <w:rPr>
                <w:rFonts w:eastAsia="Libian SC"/>
                <w:sz w:val="20"/>
                <w:szCs w:val="20"/>
                <w:lang w:val="en-GB"/>
              </w:rPr>
              <w:t>6</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7</w:t>
            </w:r>
            <w:r w:rsidR="00A05C03" w:rsidRPr="00FE0FEB">
              <w:rPr>
                <w:rFonts w:eastAsia="Libian SC"/>
                <w:sz w:val="20"/>
                <w:szCs w:val="20"/>
                <w:lang w:val="en-GB"/>
              </w:rPr>
              <w:t>.</w:t>
            </w: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0</w:t>
            </w:r>
          </w:p>
        </w:tc>
        <w:tc>
          <w:tcPr>
            <w:tcW w:w="992"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27</w:t>
            </w:r>
            <w:r w:rsidR="00A05C03" w:rsidRPr="00FE0FEB">
              <w:rPr>
                <w:rFonts w:eastAsia="Libian SC"/>
                <w:sz w:val="20"/>
                <w:szCs w:val="20"/>
                <w:lang w:val="en-GB"/>
              </w:rPr>
              <w:t>.</w:t>
            </w:r>
            <w:r w:rsidRPr="00FE0FEB">
              <w:rPr>
                <w:rFonts w:eastAsia="Libian SC"/>
                <w:sz w:val="20"/>
                <w:szCs w:val="20"/>
                <w:lang w:val="en-GB"/>
              </w:rPr>
              <w:t>2</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90</w:t>
            </w:r>
            <w:r w:rsidR="00A05C03" w:rsidRPr="00FE0FEB">
              <w:rPr>
                <w:rFonts w:eastAsia="Libian SC"/>
                <w:sz w:val="20"/>
                <w:szCs w:val="20"/>
                <w:lang w:val="en-GB"/>
              </w:rPr>
              <w:t>.</w:t>
            </w:r>
            <w:r w:rsidRPr="00FE0FEB">
              <w:rPr>
                <w:rFonts w:eastAsia="Libian SC"/>
                <w:sz w:val="20"/>
                <w:szCs w:val="20"/>
                <w:lang w:val="en-GB"/>
              </w:rPr>
              <w:t>8</w:t>
            </w:r>
          </w:p>
        </w:tc>
        <w:tc>
          <w:tcPr>
            <w:tcW w:w="850"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NR</w:t>
            </w:r>
          </w:p>
        </w:tc>
        <w:tc>
          <w:tcPr>
            <w:tcW w:w="1037" w:type="dxa"/>
            <w:vMerge w:val="restart"/>
            <w:vAlign w:val="center"/>
          </w:tcPr>
          <w:p w:rsidR="00360C17" w:rsidRPr="00FE0FEB" w:rsidRDefault="00360C17" w:rsidP="00A05C03">
            <w:pPr>
              <w:jc w:val="center"/>
              <w:rPr>
                <w:rFonts w:eastAsia="Libian SC"/>
                <w:sz w:val="20"/>
                <w:szCs w:val="20"/>
                <w:lang w:val="en-GB"/>
              </w:rPr>
            </w:pPr>
            <w:r w:rsidRPr="00FE0FEB">
              <w:rPr>
                <w:rFonts w:eastAsia="Libian SC"/>
                <w:sz w:val="20"/>
                <w:szCs w:val="20"/>
                <w:lang w:val="en-GB"/>
              </w:rPr>
              <w:t>2</w:t>
            </w:r>
            <w:r w:rsidR="00A05C03" w:rsidRPr="00FE0FEB">
              <w:rPr>
                <w:rFonts w:eastAsia="Libian SC"/>
                <w:sz w:val="20"/>
                <w:szCs w:val="20"/>
                <w:lang w:val="en-GB"/>
              </w:rPr>
              <w:t>.</w:t>
            </w:r>
            <w:r w:rsidRPr="00FE0FEB">
              <w:rPr>
                <w:rFonts w:eastAsia="Libian SC"/>
                <w:sz w:val="20"/>
                <w:szCs w:val="20"/>
                <w:lang w:val="en-GB"/>
              </w:rPr>
              <w:t>2 (median)</w:t>
            </w:r>
          </w:p>
        </w:tc>
      </w:tr>
      <w:tr w:rsidR="007E22AF" w:rsidRPr="00FE0FEB" w:rsidTr="000D04EF">
        <w:trPr>
          <w:trHeight w:val="331"/>
          <w:jc w:val="center"/>
        </w:trPr>
        <w:tc>
          <w:tcPr>
            <w:tcW w:w="1416" w:type="dxa"/>
            <w:vMerge/>
            <w:vAlign w:val="center"/>
          </w:tcPr>
          <w:p w:rsidR="00360C17" w:rsidRPr="00FE0FEB" w:rsidRDefault="00360C17" w:rsidP="0066722C">
            <w:pPr>
              <w:jc w:val="center"/>
              <w:rPr>
                <w:rFonts w:eastAsia="Libian SC"/>
                <w:sz w:val="20"/>
                <w:szCs w:val="20"/>
                <w:lang w:val="en-GB"/>
              </w:rPr>
            </w:pPr>
          </w:p>
        </w:tc>
        <w:tc>
          <w:tcPr>
            <w:tcW w:w="141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Placebo</w:t>
            </w:r>
          </w:p>
        </w:tc>
        <w:tc>
          <w:tcPr>
            <w:tcW w:w="708"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2485</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65</w:t>
            </w:r>
            <w:r w:rsidR="00A05C03" w:rsidRPr="00FE0FEB">
              <w:rPr>
                <w:rFonts w:eastAsia="Libian SC"/>
                <w:sz w:val="20"/>
                <w:szCs w:val="20"/>
                <w:lang w:val="en-GB"/>
              </w:rPr>
              <w:t>.</w:t>
            </w:r>
            <w:r w:rsidRPr="00FE0FEB">
              <w:rPr>
                <w:rFonts w:eastAsia="Libian SC"/>
                <w:sz w:val="20"/>
                <w:szCs w:val="20"/>
                <w:lang w:val="en-GB"/>
              </w:rPr>
              <w:t>6±9</w:t>
            </w:r>
            <w:r w:rsidR="00A05C03" w:rsidRPr="00FE0FEB">
              <w:rPr>
                <w:rFonts w:eastAsia="Libian SC"/>
                <w:sz w:val="20"/>
                <w:szCs w:val="20"/>
                <w:lang w:val="en-GB"/>
              </w:rPr>
              <w:t>.</w:t>
            </w:r>
            <w:r w:rsidRPr="00FE0FEB">
              <w:rPr>
                <w:rFonts w:eastAsia="Libian SC"/>
                <w:sz w:val="20"/>
                <w:szCs w:val="20"/>
                <w:lang w:val="en-GB"/>
              </w:rPr>
              <w:t>1</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64</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14</w:t>
            </w:r>
            <w:r w:rsidR="00A05C03" w:rsidRPr="00FE0FEB">
              <w:rPr>
                <w:rFonts w:eastAsia="Libian SC"/>
                <w:sz w:val="20"/>
                <w:szCs w:val="20"/>
                <w:lang w:val="en-GB"/>
              </w:rPr>
              <w:t>.</w:t>
            </w:r>
            <w:r w:rsidRPr="00FE0FEB">
              <w:rPr>
                <w:rFonts w:eastAsia="Libian SC"/>
                <w:sz w:val="20"/>
                <w:szCs w:val="20"/>
                <w:lang w:val="en-GB"/>
              </w:rPr>
              <w:t>5±9</w:t>
            </w:r>
            <w:r w:rsidR="00A05C03" w:rsidRPr="00FE0FEB">
              <w:rPr>
                <w:rFonts w:eastAsia="Libian SC"/>
                <w:sz w:val="20"/>
                <w:szCs w:val="20"/>
                <w:lang w:val="en-GB"/>
              </w:rPr>
              <w:t>.</w:t>
            </w:r>
            <w:r w:rsidRPr="00FE0FEB">
              <w:rPr>
                <w:rFonts w:eastAsia="Libian SC"/>
                <w:sz w:val="20"/>
                <w:szCs w:val="20"/>
                <w:lang w:val="en-GB"/>
              </w:rPr>
              <w:t>3</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8</w:t>
            </w:r>
            <w:r w:rsidR="00A05C03" w:rsidRPr="00FE0FEB">
              <w:rPr>
                <w:rFonts w:eastAsia="Libian SC"/>
                <w:sz w:val="20"/>
                <w:szCs w:val="20"/>
                <w:lang w:val="en-GB"/>
              </w:rPr>
              <w:t>.</w:t>
            </w:r>
            <w:r w:rsidRPr="00FE0FEB">
              <w:rPr>
                <w:rFonts w:eastAsia="Libian SC"/>
                <w:sz w:val="20"/>
                <w:szCs w:val="20"/>
                <w:lang w:val="en-GB"/>
              </w:rPr>
              <w:t>0±1</w:t>
            </w:r>
            <w:r w:rsidR="00A05C03" w:rsidRPr="00FE0FEB">
              <w:rPr>
                <w:rFonts w:eastAsia="Libian SC"/>
                <w:sz w:val="20"/>
                <w:szCs w:val="20"/>
                <w:lang w:val="en-GB"/>
              </w:rPr>
              <w:t>.</w:t>
            </w:r>
            <w:r w:rsidRPr="00FE0FEB">
              <w:rPr>
                <w:rFonts w:eastAsia="Libian SC"/>
                <w:sz w:val="20"/>
                <w:szCs w:val="20"/>
                <w:lang w:val="en-GB"/>
              </w:rPr>
              <w:t>0</w:t>
            </w:r>
          </w:p>
        </w:tc>
        <w:tc>
          <w:tcPr>
            <w:tcW w:w="992"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10</w:t>
            </w:r>
            <w:r w:rsidR="00A05C03" w:rsidRPr="00FE0FEB">
              <w:rPr>
                <w:rFonts w:eastAsia="Libian SC"/>
                <w:sz w:val="20"/>
                <w:szCs w:val="20"/>
                <w:lang w:val="en-GB"/>
              </w:rPr>
              <w:t>.</w:t>
            </w:r>
            <w:r w:rsidRPr="00FE0FEB">
              <w:rPr>
                <w:rFonts w:eastAsia="Libian SC"/>
                <w:sz w:val="20"/>
                <w:szCs w:val="20"/>
                <w:lang w:val="en-GB"/>
              </w:rPr>
              <w:t>0</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26</w:t>
            </w:r>
            <w:r w:rsidR="00A05C03" w:rsidRPr="00FE0FEB">
              <w:rPr>
                <w:rFonts w:eastAsia="Libian SC"/>
                <w:sz w:val="20"/>
                <w:szCs w:val="20"/>
                <w:lang w:val="en-GB"/>
              </w:rPr>
              <w:t>.</w:t>
            </w:r>
            <w:r w:rsidRPr="00FE0FEB">
              <w:rPr>
                <w:rFonts w:eastAsia="Libian SC"/>
                <w:sz w:val="20"/>
                <w:szCs w:val="20"/>
                <w:lang w:val="en-GB"/>
              </w:rPr>
              <w:t>4</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91</w:t>
            </w:r>
            <w:r w:rsidR="00A05C03" w:rsidRPr="00FE0FEB">
              <w:rPr>
                <w:rFonts w:eastAsia="Libian SC"/>
                <w:sz w:val="20"/>
                <w:szCs w:val="20"/>
                <w:lang w:val="en-GB"/>
              </w:rPr>
              <w:t>.</w:t>
            </w:r>
            <w:r w:rsidRPr="00FE0FEB">
              <w:rPr>
                <w:rFonts w:eastAsia="Libian SC"/>
                <w:sz w:val="20"/>
                <w:szCs w:val="20"/>
                <w:lang w:val="en-GB"/>
              </w:rPr>
              <w:t>2</w:t>
            </w:r>
          </w:p>
        </w:tc>
        <w:tc>
          <w:tcPr>
            <w:tcW w:w="850"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1134"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709" w:type="dxa"/>
            <w:vAlign w:val="center"/>
          </w:tcPr>
          <w:p w:rsidR="00360C17" w:rsidRPr="00FE0FEB" w:rsidRDefault="00360C17" w:rsidP="0066722C">
            <w:pPr>
              <w:jc w:val="center"/>
              <w:rPr>
                <w:rFonts w:eastAsia="Libian SC"/>
                <w:sz w:val="20"/>
                <w:szCs w:val="20"/>
                <w:lang w:val="en-GB"/>
              </w:rPr>
            </w:pPr>
            <w:r w:rsidRPr="00FE0FEB">
              <w:rPr>
                <w:rFonts w:eastAsia="Libian SC"/>
                <w:sz w:val="20"/>
                <w:szCs w:val="20"/>
                <w:lang w:val="en-GB"/>
              </w:rPr>
              <w:t>NR</w:t>
            </w:r>
          </w:p>
        </w:tc>
        <w:tc>
          <w:tcPr>
            <w:tcW w:w="1037" w:type="dxa"/>
            <w:vMerge/>
          </w:tcPr>
          <w:p w:rsidR="00360C17" w:rsidRPr="00FE0FEB" w:rsidRDefault="00360C17" w:rsidP="0066722C">
            <w:pPr>
              <w:jc w:val="center"/>
              <w:rPr>
                <w:rFonts w:eastAsia="Libian SC"/>
                <w:sz w:val="20"/>
                <w:szCs w:val="20"/>
                <w:lang w:val="en-GB"/>
              </w:rPr>
            </w:pPr>
          </w:p>
        </w:tc>
      </w:tr>
    </w:tbl>
    <w:p w:rsidR="00535C79" w:rsidRPr="00FE0FEB" w:rsidRDefault="00F2723A" w:rsidP="00A05C03">
      <w:pPr>
        <w:rPr>
          <w:rFonts w:eastAsia="Libian SC"/>
          <w:sz w:val="22"/>
          <w:szCs w:val="22"/>
          <w:lang w:val="en-GB"/>
        </w:rPr>
      </w:pPr>
      <w:r w:rsidRPr="00FE0FEB">
        <w:rPr>
          <w:rFonts w:eastAsia="Libian SC"/>
          <w:sz w:val="22"/>
          <w:szCs w:val="22"/>
          <w:lang w:val="en-GB"/>
        </w:rPr>
        <w:t xml:space="preserve">Abbreviations used in </w:t>
      </w:r>
      <w:r w:rsidR="00F33AE4" w:rsidRPr="00FE0FEB">
        <w:rPr>
          <w:rFonts w:eastAsia="Libian SC"/>
          <w:sz w:val="22"/>
          <w:szCs w:val="22"/>
          <w:lang w:val="en-GB"/>
        </w:rPr>
        <w:t>Table</w:t>
      </w:r>
      <w:r w:rsidR="00F33AE4" w:rsidRPr="00FE0FEB" w:rsidDel="00F33AE4">
        <w:rPr>
          <w:rFonts w:eastAsia="Libian SC"/>
          <w:sz w:val="22"/>
          <w:szCs w:val="22"/>
          <w:lang w:val="en-GB"/>
        </w:rPr>
        <w:t xml:space="preserve"> </w:t>
      </w:r>
      <w:r w:rsidR="00DB14E2" w:rsidRPr="00FE0FEB">
        <w:rPr>
          <w:rFonts w:eastAsia="Libian SC"/>
          <w:sz w:val="22"/>
          <w:szCs w:val="22"/>
          <w:lang w:val="en-GB"/>
        </w:rPr>
        <w:t>S</w:t>
      </w:r>
      <w:r w:rsidR="00D43B50" w:rsidRPr="00FE0FEB">
        <w:rPr>
          <w:rFonts w:eastAsia="Libian SC"/>
          <w:sz w:val="22"/>
          <w:szCs w:val="22"/>
          <w:lang w:val="en-GB" w:eastAsia="zh-TW"/>
        </w:rPr>
        <w:t>4</w:t>
      </w:r>
      <w:r w:rsidRPr="00FE0FEB">
        <w:rPr>
          <w:rFonts w:eastAsia="Libian SC"/>
          <w:sz w:val="22"/>
          <w:szCs w:val="22"/>
          <w:lang w:val="en-GB"/>
        </w:rPr>
        <w:t>:</w:t>
      </w:r>
      <w:r w:rsidR="006825BE" w:rsidRPr="00FE0FEB">
        <w:rPr>
          <w:rFonts w:eastAsia="Libian SC"/>
          <w:sz w:val="22"/>
          <w:szCs w:val="22"/>
          <w:lang w:val="en-GB"/>
        </w:rPr>
        <w:t xml:space="preserve"> </w:t>
      </w:r>
      <w:r w:rsidR="007E0E60" w:rsidRPr="00FE0FEB">
        <w:rPr>
          <w:rFonts w:eastAsia="Libian SC"/>
          <w:sz w:val="22"/>
          <w:szCs w:val="22"/>
          <w:lang w:val="en-GB"/>
        </w:rPr>
        <w:t xml:space="preserve">DPP-4 = dipeptidyl peptidase-4; GLP-1 = glucagon-like peptide-1; </w:t>
      </w:r>
      <w:r w:rsidR="006825BE" w:rsidRPr="00FE0FEB">
        <w:rPr>
          <w:rFonts w:eastAsia="Libian SC"/>
          <w:sz w:val="22"/>
          <w:szCs w:val="22"/>
          <w:lang w:val="en-GB"/>
        </w:rPr>
        <w:t xml:space="preserve">HF = heart failure; </w:t>
      </w:r>
      <w:r w:rsidR="00A10C1A" w:rsidRPr="00FE0FEB">
        <w:rPr>
          <w:rFonts w:eastAsia="Libian SC"/>
          <w:sz w:val="22"/>
          <w:szCs w:val="22"/>
          <w:lang w:val="en-GB"/>
        </w:rPr>
        <w:t xml:space="preserve">HTN = hypertension; </w:t>
      </w:r>
      <w:r w:rsidR="006825BE" w:rsidRPr="00FE0FEB">
        <w:rPr>
          <w:rFonts w:eastAsia="Libian SC"/>
          <w:sz w:val="22"/>
          <w:szCs w:val="22"/>
          <w:lang w:val="en-GB"/>
        </w:rPr>
        <w:t xml:space="preserve">MI = myocardial infarction; </w:t>
      </w:r>
      <w:r w:rsidR="000406A3" w:rsidRPr="00FE0FEB">
        <w:rPr>
          <w:rFonts w:eastAsia="Libian SC"/>
          <w:sz w:val="22"/>
          <w:szCs w:val="22"/>
          <w:lang w:val="en-GB"/>
        </w:rPr>
        <w:t>NR</w:t>
      </w:r>
      <w:r w:rsidR="006825BE" w:rsidRPr="00FE0FEB">
        <w:rPr>
          <w:rFonts w:eastAsia="Libian SC"/>
          <w:sz w:val="22"/>
          <w:szCs w:val="22"/>
          <w:lang w:val="en-GB"/>
        </w:rPr>
        <w:t xml:space="preserve"> = </w:t>
      </w:r>
      <w:r w:rsidR="000406A3" w:rsidRPr="00FE0FEB">
        <w:rPr>
          <w:rFonts w:eastAsia="Libian SC"/>
          <w:sz w:val="22"/>
          <w:szCs w:val="22"/>
          <w:lang w:val="en-GB"/>
        </w:rPr>
        <w:t xml:space="preserve">not reported; </w:t>
      </w:r>
      <w:r w:rsidR="006825BE" w:rsidRPr="00FE0FEB">
        <w:rPr>
          <w:rFonts w:eastAsia="Libian SC"/>
          <w:sz w:val="22"/>
          <w:szCs w:val="22"/>
          <w:lang w:val="en-GB"/>
        </w:rPr>
        <w:t xml:space="preserve">PCI = percutaneous coronary intervention; </w:t>
      </w:r>
      <w:r w:rsidR="000406A3" w:rsidRPr="00FE0FEB">
        <w:rPr>
          <w:rFonts w:eastAsia="Libian SC"/>
          <w:sz w:val="22"/>
          <w:szCs w:val="22"/>
          <w:lang w:val="en-GB"/>
        </w:rPr>
        <w:t>T2D</w:t>
      </w:r>
      <w:r w:rsidR="006C1BAE" w:rsidRPr="00FE0FEB">
        <w:rPr>
          <w:rFonts w:eastAsia="Libian SC"/>
          <w:sz w:val="22"/>
          <w:szCs w:val="22"/>
          <w:lang w:val="en-GB"/>
        </w:rPr>
        <w:t>M</w:t>
      </w:r>
      <w:r w:rsidR="006825BE" w:rsidRPr="00FE0FEB">
        <w:rPr>
          <w:rFonts w:eastAsia="Libian SC"/>
          <w:sz w:val="22"/>
          <w:szCs w:val="22"/>
          <w:lang w:val="en-GB"/>
        </w:rPr>
        <w:t xml:space="preserve"> = </w:t>
      </w:r>
      <w:r w:rsidR="000406A3" w:rsidRPr="00FE0FEB">
        <w:rPr>
          <w:rFonts w:eastAsia="Libian SC"/>
          <w:sz w:val="22"/>
          <w:szCs w:val="22"/>
          <w:lang w:val="en-GB"/>
        </w:rPr>
        <w:t>type 2 diabetes</w:t>
      </w:r>
      <w:r w:rsidR="006C1BAE" w:rsidRPr="00FE0FEB">
        <w:rPr>
          <w:rFonts w:eastAsia="Libian SC"/>
          <w:sz w:val="22"/>
          <w:szCs w:val="22"/>
          <w:lang w:val="en-GB"/>
        </w:rPr>
        <w:t xml:space="preserve"> mellitus</w:t>
      </w:r>
      <w:r w:rsidR="007E0E60" w:rsidRPr="00FE0FEB">
        <w:rPr>
          <w:rFonts w:eastAsia="Libian SC"/>
          <w:sz w:val="22"/>
          <w:szCs w:val="22"/>
          <w:lang w:val="en-GB"/>
        </w:rPr>
        <w:t>; RA = receptor agonist; SGLT-2 = sodium-glucose co-transporter 2</w:t>
      </w:r>
      <w:r w:rsidR="006E7C79" w:rsidRPr="00FE0FEB">
        <w:rPr>
          <w:rFonts w:eastAsia="Libian SC"/>
          <w:sz w:val="22"/>
          <w:szCs w:val="22"/>
          <w:lang w:val="en-GB"/>
        </w:rPr>
        <w:t>.</w:t>
      </w:r>
    </w:p>
    <w:p w:rsidR="001A106A" w:rsidRPr="00FE0FEB" w:rsidRDefault="00535C79" w:rsidP="00A05C03">
      <w:pPr>
        <w:rPr>
          <w:rFonts w:eastAsia="Libian SC"/>
          <w:sz w:val="22"/>
          <w:szCs w:val="22"/>
          <w:lang w:val="en-GB"/>
        </w:rPr>
      </w:pPr>
      <w:r w:rsidRPr="00FE0FEB">
        <w:rPr>
          <w:rFonts w:eastAsia="Libian SC"/>
          <w:sz w:val="22"/>
          <w:szCs w:val="22"/>
          <w:lang w:val="en-GB"/>
        </w:rPr>
        <w:br w:type="page"/>
      </w:r>
    </w:p>
    <w:p w:rsidR="00B21820" w:rsidRPr="00FE0FEB" w:rsidRDefault="00F33AE4" w:rsidP="00A05C03">
      <w:pPr>
        <w:pStyle w:val="Title"/>
        <w:rPr>
          <w:rFonts w:ascii="Times New Roman" w:eastAsia="Libian SC" w:hAnsi="Times New Roman" w:cs="Times New Roman"/>
          <w:sz w:val="22"/>
          <w:szCs w:val="22"/>
          <w:lang w:val="en-GB"/>
        </w:rPr>
      </w:pPr>
      <w:bookmarkStart w:id="9" w:name="_Toc468918657"/>
      <w:bookmarkStart w:id="10" w:name="_Toc16886125"/>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D43B50" w:rsidRPr="00FE0FEB">
        <w:rPr>
          <w:rFonts w:ascii="Times New Roman" w:eastAsia="Libian SC" w:hAnsi="Times New Roman" w:cs="Times New Roman"/>
          <w:sz w:val="22"/>
          <w:szCs w:val="22"/>
          <w:lang w:val="en-GB"/>
        </w:rPr>
        <w:t>5</w:t>
      </w:r>
      <w:r w:rsidR="004817F5" w:rsidRPr="00FE0FEB">
        <w:rPr>
          <w:rFonts w:ascii="Times New Roman" w:eastAsia="Libian SC" w:hAnsi="Times New Roman" w:cs="Times New Roman"/>
          <w:sz w:val="22"/>
          <w:szCs w:val="22"/>
          <w:lang w:val="en-GB"/>
        </w:rPr>
        <w:t>.</w:t>
      </w:r>
      <w:r w:rsidR="00B21820" w:rsidRPr="00FE0FEB">
        <w:rPr>
          <w:rFonts w:ascii="Times New Roman" w:eastAsia="Libian SC" w:hAnsi="Times New Roman" w:cs="Times New Roman"/>
          <w:sz w:val="22"/>
          <w:szCs w:val="22"/>
          <w:lang w:val="en-GB"/>
        </w:rPr>
        <w:t xml:space="preserve"> Ranking based on simulations</w:t>
      </w:r>
      <w:bookmarkEnd w:id="9"/>
      <w:bookmarkEnd w:id="10"/>
    </w:p>
    <w:tbl>
      <w:tblPr>
        <w:tblStyle w:val="TableGrid"/>
        <w:tblW w:w="0" w:type="auto"/>
        <w:jc w:val="center"/>
        <w:tblBorders>
          <w:left w:val="none" w:sz="0" w:space="0" w:color="auto"/>
          <w:right w:val="none" w:sz="0" w:space="0" w:color="auto"/>
        </w:tblBorders>
        <w:tblLook w:val="04A0"/>
      </w:tblPr>
      <w:tblGrid>
        <w:gridCol w:w="3828"/>
        <w:gridCol w:w="2052"/>
        <w:gridCol w:w="2092"/>
        <w:gridCol w:w="1946"/>
        <w:gridCol w:w="1946"/>
      </w:tblGrid>
      <w:tr w:rsidR="000A5048" w:rsidRPr="00FE0FEB" w:rsidTr="004552EC">
        <w:trPr>
          <w:trHeight w:val="675"/>
          <w:jc w:val="center"/>
        </w:trPr>
        <w:tc>
          <w:tcPr>
            <w:tcW w:w="3828" w:type="dxa"/>
            <w:tcBorders>
              <w:top w:val="single" w:sz="4" w:space="0" w:color="auto"/>
              <w:bottom w:val="single" w:sz="4" w:space="0" w:color="auto"/>
              <w:right w:val="nil"/>
            </w:tcBorders>
            <w:vAlign w:val="center"/>
          </w:tcPr>
          <w:p w:rsidR="002354F3" w:rsidRPr="00FE0FEB" w:rsidRDefault="002354F3" w:rsidP="00A05C03">
            <w:pPr>
              <w:widowControl w:val="0"/>
              <w:jc w:val="center"/>
              <w:rPr>
                <w:rFonts w:eastAsia="Libian SC"/>
                <w:b/>
                <w:color w:val="000000" w:themeColor="text1"/>
                <w:kern w:val="2"/>
                <w:sz w:val="22"/>
                <w:szCs w:val="22"/>
                <w:lang w:val="en-GB"/>
              </w:rPr>
            </w:pPr>
          </w:p>
        </w:tc>
        <w:tc>
          <w:tcPr>
            <w:tcW w:w="2052" w:type="dxa"/>
            <w:tcBorders>
              <w:top w:val="single" w:sz="4" w:space="0" w:color="auto"/>
              <w:left w:val="nil"/>
              <w:bottom w:val="single" w:sz="4" w:space="0" w:color="auto"/>
              <w:right w:val="nil"/>
            </w:tcBorders>
            <w:vAlign w:val="center"/>
          </w:tcPr>
          <w:p w:rsidR="002354F3" w:rsidRPr="00FE0FEB" w:rsidRDefault="002354F3"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Rank 1 (%)</w:t>
            </w:r>
          </w:p>
        </w:tc>
        <w:tc>
          <w:tcPr>
            <w:tcW w:w="2092" w:type="dxa"/>
            <w:tcBorders>
              <w:top w:val="single" w:sz="4" w:space="0" w:color="auto"/>
              <w:left w:val="nil"/>
              <w:bottom w:val="single" w:sz="4" w:space="0" w:color="auto"/>
              <w:right w:val="nil"/>
            </w:tcBorders>
            <w:vAlign w:val="center"/>
          </w:tcPr>
          <w:p w:rsidR="002354F3" w:rsidRPr="00FE0FEB" w:rsidRDefault="002354F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Rank 2 (%)</w:t>
            </w:r>
          </w:p>
        </w:tc>
        <w:tc>
          <w:tcPr>
            <w:tcW w:w="1946" w:type="dxa"/>
            <w:tcBorders>
              <w:top w:val="single" w:sz="4" w:space="0" w:color="auto"/>
              <w:left w:val="nil"/>
              <w:bottom w:val="single" w:sz="4" w:space="0" w:color="auto"/>
              <w:right w:val="nil"/>
            </w:tcBorders>
            <w:vAlign w:val="center"/>
          </w:tcPr>
          <w:p w:rsidR="002354F3" w:rsidRPr="00FE0FEB" w:rsidRDefault="002354F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Rank 3 (%)</w:t>
            </w:r>
          </w:p>
        </w:tc>
        <w:tc>
          <w:tcPr>
            <w:tcW w:w="1946" w:type="dxa"/>
            <w:tcBorders>
              <w:top w:val="single" w:sz="4" w:space="0" w:color="auto"/>
              <w:left w:val="nil"/>
              <w:bottom w:val="single" w:sz="4" w:space="0" w:color="auto"/>
            </w:tcBorders>
            <w:vAlign w:val="center"/>
          </w:tcPr>
          <w:p w:rsidR="002354F3" w:rsidRPr="00FE0FEB" w:rsidRDefault="002354F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Rank 4 (%)</w:t>
            </w: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MACE</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9D34AB" w:rsidRPr="00FE0FEB" w:rsidRDefault="009D34AB" w:rsidP="0066722C">
            <w:pPr>
              <w:widowControl w:val="0"/>
              <w:jc w:val="center"/>
              <w:rPr>
                <w:rFonts w:eastAsia="Libian SC"/>
                <w:b/>
                <w:color w:val="000000" w:themeColor="text1"/>
                <w:kern w:val="2"/>
                <w:sz w:val="22"/>
                <w:szCs w:val="22"/>
                <w:lang w:val="en-GB"/>
              </w:rPr>
            </w:pP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9D34AB"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49</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50</w:t>
            </w:r>
          </w:p>
        </w:tc>
        <w:tc>
          <w:tcPr>
            <w:tcW w:w="2092" w:type="dxa"/>
            <w:tcBorders>
              <w:top w:val="nil"/>
              <w:left w:val="nil"/>
              <w:bottom w:val="nil"/>
              <w:right w:val="nil"/>
            </w:tcBorders>
            <w:vAlign w:val="center"/>
          </w:tcPr>
          <w:p w:rsidR="009D34AB"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49</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D07364"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40</w:t>
            </w:r>
          </w:p>
        </w:tc>
        <w:tc>
          <w:tcPr>
            <w:tcW w:w="1946" w:type="dxa"/>
            <w:tcBorders>
              <w:top w:val="nil"/>
              <w:left w:val="nil"/>
              <w:bottom w:val="nil"/>
            </w:tcBorders>
          </w:tcPr>
          <w:p w:rsidR="009D34AB" w:rsidRPr="00FE0FEB" w:rsidRDefault="00B769F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1</w:t>
            </w:r>
            <w:r w:rsidR="00375F35" w:rsidRPr="00FE0FEB">
              <w:rPr>
                <w:rFonts w:eastAsia="Libian SC"/>
                <w:color w:val="000000" w:themeColor="text1"/>
                <w:kern w:val="2"/>
                <w:sz w:val="22"/>
                <w:szCs w:val="22"/>
                <w:lang w:val="en-GB"/>
              </w:rPr>
              <w:t>0</w:t>
            </w: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9D34AB"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9D34AB"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9D34AB"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48</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25</w:t>
            </w:r>
          </w:p>
        </w:tc>
        <w:tc>
          <w:tcPr>
            <w:tcW w:w="1946" w:type="dxa"/>
            <w:tcBorders>
              <w:top w:val="nil"/>
              <w:left w:val="nil"/>
              <w:bottom w:val="nil"/>
              <w:right w:val="nil"/>
            </w:tcBorders>
            <w:vAlign w:val="center"/>
          </w:tcPr>
          <w:p w:rsidR="009D34AB"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375F35" w:rsidRPr="00FE0FEB">
              <w:rPr>
                <w:rFonts w:eastAsia="Libian SC"/>
                <w:color w:val="000000" w:themeColor="text1"/>
                <w:kern w:val="2"/>
                <w:sz w:val="22"/>
                <w:szCs w:val="22"/>
                <w:lang w:val="en-GB"/>
              </w:rPr>
              <w:t>50</w:t>
            </w:r>
          </w:p>
        </w:tc>
        <w:tc>
          <w:tcPr>
            <w:tcW w:w="1946" w:type="dxa"/>
            <w:tcBorders>
              <w:top w:val="nil"/>
              <w:left w:val="nil"/>
              <w:bottom w:val="nil"/>
            </w:tcBorders>
          </w:tcPr>
          <w:p w:rsidR="009D34AB"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05</w:t>
            </w:r>
          </w:p>
        </w:tc>
      </w:tr>
      <w:tr w:rsidR="009D34AB" w:rsidRPr="00FE0FEB" w:rsidTr="003F7B26">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30</w:t>
            </w:r>
          </w:p>
        </w:tc>
        <w:tc>
          <w:tcPr>
            <w:tcW w:w="2092" w:type="dxa"/>
            <w:tcBorders>
              <w:top w:val="nil"/>
              <w:left w:val="nil"/>
              <w:bottom w:val="nil"/>
              <w:right w:val="nil"/>
            </w:tcBorders>
            <w:vAlign w:val="center"/>
          </w:tcPr>
          <w:p w:rsidR="009D34AB"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45</w:t>
            </w:r>
          </w:p>
        </w:tc>
        <w:tc>
          <w:tcPr>
            <w:tcW w:w="1946" w:type="dxa"/>
            <w:tcBorders>
              <w:top w:val="nil"/>
              <w:left w:val="nil"/>
              <w:bottom w:val="nil"/>
              <w:right w:val="nil"/>
            </w:tcBorders>
            <w:vAlign w:val="center"/>
          </w:tcPr>
          <w:p w:rsidR="009D34AB"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05</w:t>
            </w:r>
          </w:p>
        </w:tc>
        <w:tc>
          <w:tcPr>
            <w:tcW w:w="1946" w:type="dxa"/>
            <w:tcBorders>
              <w:top w:val="nil"/>
              <w:left w:val="nil"/>
              <w:bottom w:val="nil"/>
            </w:tcBorders>
          </w:tcPr>
          <w:p w:rsidR="009D34AB" w:rsidRPr="00FE0FEB" w:rsidRDefault="00B769F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D32E18" w:rsidRPr="00FE0FEB">
              <w:rPr>
                <w:rFonts w:eastAsia="Libian SC"/>
                <w:color w:val="000000" w:themeColor="text1"/>
                <w:kern w:val="2"/>
                <w:sz w:val="22"/>
                <w:szCs w:val="22"/>
                <w:lang w:val="en-GB"/>
              </w:rPr>
              <w:t>7</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20</w:t>
            </w:r>
          </w:p>
        </w:tc>
      </w:tr>
      <w:tr w:rsidR="009D34AB" w:rsidRPr="00FE0FEB" w:rsidTr="003F7B26">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9D34AB" w:rsidRPr="00FE0FEB" w:rsidRDefault="009B2BD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3</w:t>
            </w:r>
            <w:r w:rsidR="00375F35"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9D34AB" w:rsidRPr="00FE0FEB" w:rsidRDefault="009B2BD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D32E18" w:rsidRPr="00FE0FEB">
              <w:rPr>
                <w:rFonts w:eastAsia="Libian SC"/>
                <w:color w:val="000000" w:themeColor="text1"/>
                <w:kern w:val="2"/>
                <w:sz w:val="22"/>
                <w:szCs w:val="22"/>
                <w:lang w:val="en-GB"/>
              </w:rPr>
              <w:t>7</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0</w:t>
            </w:r>
            <w:r w:rsidR="00375F35" w:rsidRPr="00FE0FEB">
              <w:rPr>
                <w:rFonts w:eastAsia="Libian SC"/>
                <w:color w:val="000000" w:themeColor="text1"/>
                <w:kern w:val="2"/>
                <w:sz w:val="22"/>
                <w:szCs w:val="22"/>
                <w:lang w:val="en-GB"/>
              </w:rPr>
              <w:t>5</w:t>
            </w:r>
          </w:p>
        </w:tc>
        <w:tc>
          <w:tcPr>
            <w:tcW w:w="1946" w:type="dxa"/>
            <w:tcBorders>
              <w:top w:val="nil"/>
              <w:left w:val="nil"/>
              <w:bottom w:val="nil"/>
            </w:tcBorders>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D32E18" w:rsidRPr="00FE0FEB">
              <w:rPr>
                <w:rFonts w:eastAsia="Libian SC"/>
                <w:color w:val="000000" w:themeColor="text1"/>
                <w:kern w:val="2"/>
                <w:sz w:val="22"/>
                <w:szCs w:val="22"/>
                <w:lang w:val="en-GB"/>
              </w:rPr>
              <w:t>2</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6</w:t>
            </w:r>
            <w:r w:rsidR="003850CB" w:rsidRPr="00FE0FEB">
              <w:rPr>
                <w:rFonts w:eastAsia="Libian SC"/>
                <w:color w:val="000000" w:themeColor="text1"/>
                <w:kern w:val="2"/>
                <w:sz w:val="22"/>
                <w:szCs w:val="22"/>
                <w:lang w:val="en-GB"/>
              </w:rPr>
              <w:t>5</w:t>
            </w:r>
          </w:p>
        </w:tc>
      </w:tr>
      <w:tr w:rsidR="009D34AB" w:rsidRPr="00FE0FEB" w:rsidTr="003F7B26">
        <w:trPr>
          <w:jc w:val="center"/>
        </w:trPr>
        <w:tc>
          <w:tcPr>
            <w:tcW w:w="3828" w:type="dxa"/>
            <w:tcBorders>
              <w:top w:val="nil"/>
              <w:bottom w:val="nil"/>
              <w:right w:val="nil"/>
            </w:tcBorders>
            <w:vAlign w:val="center"/>
          </w:tcPr>
          <w:p w:rsidR="009D34AB" w:rsidRPr="00FE0FEB" w:rsidRDefault="00A662B2" w:rsidP="00A05C03">
            <w:pPr>
              <w:widowControl w:val="0"/>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m</w:t>
            </w:r>
            <w:r w:rsidR="009D34AB" w:rsidRPr="00FE0FEB">
              <w:rPr>
                <w:rFonts w:eastAsia="Libian SC"/>
                <w:b/>
                <w:color w:val="000000" w:themeColor="text1"/>
                <w:kern w:val="2"/>
                <w:sz w:val="22"/>
                <w:szCs w:val="22"/>
                <w:lang w:val="en-GB"/>
              </w:rPr>
              <w:t>yocardial infarction</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9D34AB" w:rsidRPr="00FE0FEB" w:rsidRDefault="009D34AB" w:rsidP="0066722C">
            <w:pPr>
              <w:widowControl w:val="0"/>
              <w:jc w:val="center"/>
              <w:rPr>
                <w:rFonts w:eastAsia="Libian SC"/>
                <w:b/>
                <w:color w:val="000000" w:themeColor="text1"/>
                <w:kern w:val="2"/>
                <w:sz w:val="22"/>
                <w:szCs w:val="22"/>
                <w:lang w:val="en-GB"/>
              </w:rPr>
            </w:pP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35</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w:t>
            </w:r>
            <w:r w:rsidR="00F63F1D" w:rsidRPr="00FE0FEB">
              <w:rPr>
                <w:rFonts w:eastAsia="Libian SC"/>
                <w:color w:val="000000" w:themeColor="text1"/>
                <w:kern w:val="2"/>
                <w:sz w:val="22"/>
                <w:szCs w:val="22"/>
                <w:lang w:val="en-GB"/>
              </w:rPr>
              <w:t>5</w:t>
            </w:r>
          </w:p>
        </w:tc>
        <w:tc>
          <w:tcPr>
            <w:tcW w:w="209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58</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w:t>
            </w:r>
          </w:p>
        </w:tc>
        <w:tc>
          <w:tcPr>
            <w:tcW w:w="1946" w:type="dxa"/>
            <w:tcBorders>
              <w:top w:val="nil"/>
              <w:left w:val="nil"/>
              <w:bottom w:val="nil"/>
              <w:right w:val="nil"/>
            </w:tcBorders>
            <w:vAlign w:val="center"/>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p>
        </w:tc>
        <w:tc>
          <w:tcPr>
            <w:tcW w:w="1946" w:type="dxa"/>
            <w:tcBorders>
              <w:top w:val="nil"/>
              <w:left w:val="nil"/>
              <w:bottom w:val="nil"/>
            </w:tcBorders>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BB5ECD" w:rsidRPr="00FE0FEB">
              <w:rPr>
                <w:rFonts w:eastAsia="Libian SC"/>
                <w:color w:val="000000" w:themeColor="text1"/>
                <w:kern w:val="2"/>
                <w:sz w:val="22"/>
                <w:szCs w:val="22"/>
                <w:lang w:val="en-GB"/>
              </w:rPr>
              <w:t>2</w:t>
            </w:r>
            <w:r w:rsidR="00F63F1D" w:rsidRPr="00FE0FEB">
              <w:rPr>
                <w:rFonts w:eastAsia="Libian SC"/>
                <w:color w:val="000000" w:themeColor="text1"/>
                <w:kern w:val="2"/>
                <w:sz w:val="22"/>
                <w:szCs w:val="22"/>
                <w:lang w:val="en-GB"/>
              </w:rPr>
              <w:t>5</w:t>
            </w: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9D34AB" w:rsidRPr="00FE0FEB" w:rsidRDefault="00F63F1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6</w:t>
            </w:r>
            <w:r w:rsidR="00BB5ECD"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00BB5ECD" w:rsidRPr="00FE0FEB">
              <w:rPr>
                <w:rFonts w:eastAsia="Libian SC"/>
                <w:color w:val="000000" w:themeColor="text1"/>
                <w:kern w:val="2"/>
                <w:sz w:val="22"/>
                <w:szCs w:val="22"/>
                <w:lang w:val="en-GB"/>
              </w:rPr>
              <w:t>1</w:t>
            </w:r>
            <w:r w:rsidR="009D34AB" w:rsidRPr="00FE0FEB">
              <w:rPr>
                <w:rFonts w:eastAsia="Libian SC"/>
                <w:color w:val="000000" w:themeColor="text1"/>
                <w:kern w:val="2"/>
                <w:sz w:val="22"/>
                <w:szCs w:val="22"/>
                <w:lang w:val="en-GB"/>
              </w:rPr>
              <w:t>5</w:t>
            </w:r>
          </w:p>
        </w:tc>
        <w:tc>
          <w:tcPr>
            <w:tcW w:w="209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F63F1D"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9D34AB" w:rsidRPr="00FE0FEB">
              <w:rPr>
                <w:rFonts w:eastAsia="Libian SC"/>
                <w:color w:val="000000" w:themeColor="text1"/>
                <w:kern w:val="2"/>
                <w:sz w:val="22"/>
                <w:szCs w:val="22"/>
                <w:lang w:val="en-GB"/>
              </w:rPr>
              <w:t>5</w:t>
            </w:r>
          </w:p>
        </w:tc>
        <w:tc>
          <w:tcPr>
            <w:tcW w:w="1946" w:type="dxa"/>
            <w:tcBorders>
              <w:top w:val="nil"/>
              <w:left w:val="nil"/>
              <w:bottom w:val="nil"/>
            </w:tcBorders>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w:t>
            </w:r>
            <w:r w:rsidR="00F63F1D" w:rsidRPr="00FE0FEB">
              <w:rPr>
                <w:rFonts w:eastAsia="Libian SC"/>
                <w:color w:val="000000" w:themeColor="text1"/>
                <w:kern w:val="2"/>
                <w:sz w:val="22"/>
                <w:szCs w:val="22"/>
                <w:lang w:val="en-GB"/>
              </w:rPr>
              <w:t>0</w:t>
            </w: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c>
          <w:tcPr>
            <w:tcW w:w="209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7</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65</w:t>
            </w: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32</w:t>
            </w:r>
            <w:r w:rsidR="00A05C03" w:rsidRPr="00FE0FEB">
              <w:rPr>
                <w:rFonts w:eastAsia="Libian SC"/>
                <w:color w:val="000000" w:themeColor="text1"/>
                <w:kern w:val="2"/>
                <w:sz w:val="22"/>
                <w:szCs w:val="22"/>
                <w:lang w:val="en-GB"/>
              </w:rPr>
              <w:t>.</w:t>
            </w:r>
            <w:r w:rsidR="00BB5ECD" w:rsidRPr="00FE0FEB">
              <w:rPr>
                <w:rFonts w:eastAsia="Libian SC"/>
                <w:color w:val="000000" w:themeColor="text1"/>
                <w:kern w:val="2"/>
                <w:sz w:val="22"/>
                <w:szCs w:val="22"/>
                <w:lang w:val="en-GB"/>
              </w:rPr>
              <w:t>65</w:t>
            </w:r>
          </w:p>
        </w:tc>
        <w:tc>
          <w:tcPr>
            <w:tcW w:w="1946" w:type="dxa"/>
            <w:tcBorders>
              <w:top w:val="nil"/>
              <w:left w:val="nil"/>
              <w:bottom w:val="nil"/>
            </w:tcBorders>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58</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40</w:t>
            </w: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BB5ECD" w:rsidRPr="00FE0FEB">
              <w:rPr>
                <w:rFonts w:eastAsia="Libian SC"/>
                <w:color w:val="000000" w:themeColor="text1"/>
                <w:kern w:val="2"/>
                <w:sz w:val="22"/>
                <w:szCs w:val="22"/>
                <w:lang w:val="en-GB"/>
              </w:rPr>
              <w:t>10</w:t>
            </w:r>
          </w:p>
        </w:tc>
        <w:tc>
          <w:tcPr>
            <w:tcW w:w="2092" w:type="dxa"/>
            <w:tcBorders>
              <w:top w:val="nil"/>
              <w:left w:val="nil"/>
              <w:bottom w:val="nil"/>
              <w:right w:val="nil"/>
            </w:tcBorders>
            <w:vAlign w:val="center"/>
          </w:tcPr>
          <w:p w:rsidR="009D34AB" w:rsidRPr="00FE0FEB" w:rsidRDefault="00BB5E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F63F1D" w:rsidRPr="00FE0FEB">
              <w:rPr>
                <w:rFonts w:eastAsia="Libian SC"/>
                <w:color w:val="000000" w:themeColor="text1"/>
                <w:kern w:val="2"/>
                <w:sz w:val="22"/>
                <w:szCs w:val="22"/>
                <w:lang w:val="en-GB"/>
              </w:rPr>
              <w:t>5</w:t>
            </w:r>
          </w:p>
        </w:tc>
        <w:tc>
          <w:tcPr>
            <w:tcW w:w="1946" w:type="dxa"/>
            <w:tcBorders>
              <w:top w:val="nil"/>
              <w:left w:val="nil"/>
              <w:bottom w:val="nil"/>
              <w:right w:val="nil"/>
            </w:tcBorders>
            <w:vAlign w:val="center"/>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57</w:t>
            </w:r>
            <w:r w:rsidR="00A05C03" w:rsidRPr="00FE0FEB">
              <w:rPr>
                <w:rFonts w:eastAsia="Libian SC"/>
                <w:color w:val="000000" w:themeColor="text1"/>
                <w:kern w:val="2"/>
                <w:sz w:val="22"/>
                <w:szCs w:val="22"/>
                <w:lang w:val="en-GB"/>
              </w:rPr>
              <w:t>.</w:t>
            </w:r>
            <w:r w:rsidR="00F63F1D" w:rsidRPr="00FE0FEB">
              <w:rPr>
                <w:rFonts w:eastAsia="Libian SC"/>
                <w:color w:val="000000" w:themeColor="text1"/>
                <w:kern w:val="2"/>
                <w:sz w:val="22"/>
                <w:szCs w:val="22"/>
                <w:lang w:val="en-GB"/>
              </w:rPr>
              <w:t>90</w:t>
            </w:r>
          </w:p>
        </w:tc>
        <w:tc>
          <w:tcPr>
            <w:tcW w:w="1946" w:type="dxa"/>
            <w:tcBorders>
              <w:top w:val="nil"/>
              <w:left w:val="nil"/>
              <w:bottom w:val="nil"/>
            </w:tcBorders>
          </w:tcPr>
          <w:p w:rsidR="009D34AB" w:rsidRPr="00FE0FEB" w:rsidRDefault="00BB5E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38</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65</w:t>
            </w:r>
          </w:p>
        </w:tc>
      </w:tr>
      <w:tr w:rsidR="009D34AB" w:rsidRPr="00FE0FEB" w:rsidTr="00C40170">
        <w:trPr>
          <w:jc w:val="center"/>
        </w:trPr>
        <w:tc>
          <w:tcPr>
            <w:tcW w:w="3828" w:type="dxa"/>
            <w:tcBorders>
              <w:top w:val="nil"/>
              <w:bottom w:val="nil"/>
              <w:right w:val="nil"/>
            </w:tcBorders>
            <w:vAlign w:val="center"/>
          </w:tcPr>
          <w:p w:rsidR="009D34AB" w:rsidRPr="00FE0FEB" w:rsidRDefault="00A662B2"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s</w:t>
            </w:r>
            <w:r w:rsidR="009D34AB" w:rsidRPr="00FE0FEB">
              <w:rPr>
                <w:rFonts w:eastAsia="Libian SC"/>
                <w:b/>
                <w:color w:val="000000" w:themeColor="text1"/>
                <w:kern w:val="2"/>
                <w:sz w:val="22"/>
                <w:szCs w:val="22"/>
                <w:lang w:val="en-GB"/>
              </w:rPr>
              <w:t>troke</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9D34AB" w:rsidRPr="00FE0FEB" w:rsidRDefault="009D34AB" w:rsidP="0066722C">
            <w:pPr>
              <w:widowControl w:val="0"/>
              <w:jc w:val="center"/>
              <w:rPr>
                <w:rFonts w:eastAsia="Libian SC"/>
                <w:b/>
                <w:color w:val="000000" w:themeColor="text1"/>
                <w:kern w:val="2"/>
                <w:sz w:val="22"/>
                <w:szCs w:val="22"/>
                <w:lang w:val="en-GB"/>
              </w:rPr>
            </w:pPr>
          </w:p>
        </w:tc>
      </w:tr>
      <w:tr w:rsidR="009D34AB" w:rsidRPr="00FE0FEB" w:rsidTr="00C40170">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80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55</w:t>
            </w:r>
          </w:p>
        </w:tc>
        <w:tc>
          <w:tcPr>
            <w:tcW w:w="2092"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D07364"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00D07364" w:rsidRPr="00FE0FEB">
              <w:rPr>
                <w:rFonts w:eastAsia="Libian SC"/>
                <w:color w:val="000000" w:themeColor="text1"/>
                <w:kern w:val="2"/>
                <w:sz w:val="22"/>
                <w:szCs w:val="22"/>
                <w:lang w:val="en-GB"/>
              </w:rPr>
              <w:t>35</w:t>
            </w:r>
          </w:p>
        </w:tc>
        <w:tc>
          <w:tcPr>
            <w:tcW w:w="1946" w:type="dxa"/>
            <w:tcBorders>
              <w:top w:val="nil"/>
              <w:left w:val="nil"/>
              <w:bottom w:val="nil"/>
              <w:right w:val="nil"/>
            </w:tcBorders>
            <w:vAlign w:val="center"/>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w:t>
            </w:r>
          </w:p>
        </w:tc>
        <w:tc>
          <w:tcPr>
            <w:tcW w:w="1946" w:type="dxa"/>
            <w:tcBorders>
              <w:top w:val="nil"/>
              <w:left w:val="nil"/>
              <w:bottom w:val="nil"/>
            </w:tcBorders>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p>
        </w:tc>
      </w:tr>
      <w:tr w:rsidR="009D34AB" w:rsidRPr="00FE0FEB" w:rsidTr="00C40170">
        <w:trPr>
          <w:trHeight w:val="688"/>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70</w:t>
            </w:r>
          </w:p>
        </w:tc>
        <w:tc>
          <w:tcPr>
            <w:tcW w:w="209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C24A8B" w:rsidRPr="00FE0FEB">
              <w:rPr>
                <w:rFonts w:eastAsia="Libian SC"/>
                <w:color w:val="000000" w:themeColor="text1"/>
                <w:kern w:val="2"/>
                <w:sz w:val="22"/>
                <w:szCs w:val="22"/>
                <w:lang w:val="en-GB"/>
              </w:rPr>
              <w:t>5</w:t>
            </w: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D07364"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00C24A8B" w:rsidRPr="00FE0FEB">
              <w:rPr>
                <w:rFonts w:eastAsia="Libian SC"/>
                <w:color w:val="000000" w:themeColor="text1"/>
                <w:kern w:val="2"/>
                <w:sz w:val="22"/>
                <w:szCs w:val="22"/>
                <w:lang w:val="en-GB"/>
              </w:rPr>
              <w:t>5</w:t>
            </w:r>
            <w:r w:rsidR="00D07364" w:rsidRPr="00FE0FEB">
              <w:rPr>
                <w:rFonts w:eastAsia="Libian SC"/>
                <w:color w:val="000000" w:themeColor="text1"/>
                <w:kern w:val="2"/>
                <w:sz w:val="22"/>
                <w:szCs w:val="22"/>
                <w:lang w:val="en-GB"/>
              </w:rPr>
              <w:t>0</w:t>
            </w:r>
          </w:p>
        </w:tc>
        <w:tc>
          <w:tcPr>
            <w:tcW w:w="1946" w:type="dxa"/>
            <w:tcBorders>
              <w:top w:val="nil"/>
              <w:left w:val="nil"/>
              <w:bottom w:val="nil"/>
            </w:tcBorders>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C24A8B" w:rsidRPr="00FE0FEB">
              <w:rPr>
                <w:rFonts w:eastAsia="Libian SC"/>
                <w:color w:val="000000" w:themeColor="text1"/>
                <w:kern w:val="2"/>
                <w:sz w:val="22"/>
                <w:szCs w:val="22"/>
                <w:lang w:val="en-GB"/>
              </w:rPr>
              <w:t>5</w:t>
            </w:r>
          </w:p>
        </w:tc>
      </w:tr>
      <w:tr w:rsidR="009D34AB" w:rsidRPr="00FE0FEB" w:rsidTr="003F7B26">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D07364"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00D07364" w:rsidRPr="00FE0FEB">
              <w:rPr>
                <w:rFonts w:eastAsia="Libian SC"/>
                <w:color w:val="000000" w:themeColor="text1"/>
                <w:kern w:val="2"/>
                <w:sz w:val="22"/>
                <w:szCs w:val="22"/>
                <w:lang w:val="en-GB"/>
              </w:rPr>
              <w:t>40</w:t>
            </w:r>
          </w:p>
        </w:tc>
        <w:tc>
          <w:tcPr>
            <w:tcW w:w="209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35</w:t>
            </w:r>
          </w:p>
        </w:tc>
        <w:tc>
          <w:tcPr>
            <w:tcW w:w="1946"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D07364"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D07364" w:rsidRPr="00FE0FEB">
              <w:rPr>
                <w:rFonts w:eastAsia="Libian SC"/>
                <w:color w:val="000000" w:themeColor="text1"/>
                <w:kern w:val="2"/>
                <w:sz w:val="22"/>
                <w:szCs w:val="22"/>
                <w:lang w:val="en-GB"/>
              </w:rPr>
              <w:t>00</w:t>
            </w:r>
          </w:p>
        </w:tc>
        <w:tc>
          <w:tcPr>
            <w:tcW w:w="1946" w:type="dxa"/>
            <w:tcBorders>
              <w:top w:val="nil"/>
              <w:left w:val="nil"/>
              <w:bottom w:val="nil"/>
            </w:tcBorders>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D07364"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00D07364" w:rsidRPr="00FE0FEB">
              <w:rPr>
                <w:rFonts w:eastAsia="Libian SC"/>
                <w:color w:val="000000" w:themeColor="text1"/>
                <w:kern w:val="2"/>
                <w:sz w:val="22"/>
                <w:szCs w:val="22"/>
                <w:lang w:val="en-GB"/>
              </w:rPr>
              <w:t>25</w:t>
            </w:r>
          </w:p>
        </w:tc>
      </w:tr>
      <w:tr w:rsidR="009D34AB" w:rsidRPr="00FE0FEB" w:rsidTr="003F7B26">
        <w:trPr>
          <w:jc w:val="center"/>
        </w:trPr>
        <w:tc>
          <w:tcPr>
            <w:tcW w:w="3828"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35</w:t>
            </w:r>
          </w:p>
        </w:tc>
        <w:tc>
          <w:tcPr>
            <w:tcW w:w="2092" w:type="dxa"/>
            <w:tcBorders>
              <w:top w:val="nil"/>
              <w:left w:val="nil"/>
              <w:bottom w:val="nil"/>
              <w:right w:val="nil"/>
            </w:tcBorders>
            <w:vAlign w:val="center"/>
          </w:tcPr>
          <w:p w:rsidR="009D34AB" w:rsidRPr="00FE0FEB" w:rsidRDefault="00D07364"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w:t>
            </w:r>
            <w:r w:rsidR="00C24A8B" w:rsidRPr="00FE0FEB">
              <w:rPr>
                <w:rFonts w:eastAsia="Libian SC"/>
                <w:color w:val="000000" w:themeColor="text1"/>
                <w:kern w:val="2"/>
                <w:sz w:val="22"/>
                <w:szCs w:val="22"/>
                <w:lang w:val="en-GB"/>
              </w:rPr>
              <w:t>5</w:t>
            </w:r>
          </w:p>
        </w:tc>
        <w:tc>
          <w:tcPr>
            <w:tcW w:w="1946" w:type="dxa"/>
            <w:tcBorders>
              <w:top w:val="nil"/>
              <w:left w:val="nil"/>
              <w:bottom w:val="nil"/>
              <w:right w:val="nil"/>
            </w:tcBorders>
            <w:vAlign w:val="center"/>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52</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60</w:t>
            </w:r>
          </w:p>
        </w:tc>
        <w:tc>
          <w:tcPr>
            <w:tcW w:w="1946" w:type="dxa"/>
            <w:tcBorders>
              <w:top w:val="nil"/>
              <w:left w:val="nil"/>
              <w:bottom w:val="nil"/>
            </w:tcBorders>
          </w:tcPr>
          <w:p w:rsidR="009D34AB" w:rsidRPr="00FE0FEB" w:rsidRDefault="00D0736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23</w:t>
            </w:r>
            <w:r w:rsidR="00A05C03" w:rsidRPr="00FE0FEB">
              <w:rPr>
                <w:rFonts w:eastAsia="Libian SC"/>
                <w:color w:val="000000" w:themeColor="text1"/>
                <w:kern w:val="2"/>
                <w:sz w:val="22"/>
                <w:szCs w:val="22"/>
                <w:lang w:val="en-GB"/>
              </w:rPr>
              <w:t>.</w:t>
            </w:r>
            <w:r w:rsidR="00C24A8B" w:rsidRPr="00FE0FEB">
              <w:rPr>
                <w:rFonts w:eastAsia="Libian SC"/>
                <w:color w:val="000000" w:themeColor="text1"/>
                <w:kern w:val="2"/>
                <w:sz w:val="22"/>
                <w:szCs w:val="22"/>
                <w:lang w:val="en-GB"/>
              </w:rPr>
              <w:t>60</w:t>
            </w:r>
          </w:p>
        </w:tc>
      </w:tr>
      <w:tr w:rsidR="000A5048" w:rsidRPr="00FE0FEB" w:rsidTr="003F7B26">
        <w:trPr>
          <w:jc w:val="center"/>
        </w:trPr>
        <w:tc>
          <w:tcPr>
            <w:tcW w:w="3828" w:type="dxa"/>
            <w:tcBorders>
              <w:top w:val="nil"/>
              <w:bottom w:val="nil"/>
              <w:right w:val="nil"/>
            </w:tcBorders>
            <w:vAlign w:val="center"/>
          </w:tcPr>
          <w:p w:rsidR="002354F3" w:rsidRPr="00FE0FEB" w:rsidRDefault="002354F3" w:rsidP="00A05C03">
            <w:pPr>
              <w:widowControl w:val="0"/>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Cardiovascular mortality</w:t>
            </w:r>
          </w:p>
        </w:tc>
        <w:tc>
          <w:tcPr>
            <w:tcW w:w="2052" w:type="dxa"/>
            <w:tcBorders>
              <w:top w:val="nil"/>
              <w:left w:val="nil"/>
              <w:bottom w:val="nil"/>
              <w:right w:val="nil"/>
            </w:tcBorders>
            <w:vAlign w:val="center"/>
          </w:tcPr>
          <w:p w:rsidR="002354F3" w:rsidRPr="00FE0FEB" w:rsidRDefault="002354F3"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2354F3" w:rsidRPr="00FE0FEB" w:rsidRDefault="002354F3"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2354F3" w:rsidRPr="00FE0FEB" w:rsidRDefault="002354F3"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2354F3" w:rsidRPr="00FE0FEB" w:rsidRDefault="002354F3" w:rsidP="0066722C">
            <w:pPr>
              <w:widowControl w:val="0"/>
              <w:jc w:val="center"/>
              <w:rPr>
                <w:rFonts w:eastAsia="Libian SC"/>
                <w:b/>
                <w:color w:val="000000" w:themeColor="text1"/>
                <w:kern w:val="2"/>
                <w:sz w:val="22"/>
                <w:szCs w:val="22"/>
                <w:lang w:val="en-GB"/>
              </w:rPr>
            </w:pPr>
          </w:p>
        </w:tc>
      </w:tr>
      <w:tr w:rsidR="000A5048" w:rsidRPr="00FE0FEB" w:rsidTr="00895A09">
        <w:trPr>
          <w:jc w:val="center"/>
        </w:trPr>
        <w:tc>
          <w:tcPr>
            <w:tcW w:w="3828" w:type="dxa"/>
            <w:tcBorders>
              <w:top w:val="nil"/>
              <w:bottom w:val="nil"/>
              <w:right w:val="nil"/>
            </w:tcBorders>
            <w:vAlign w:val="center"/>
          </w:tcPr>
          <w:p w:rsidR="002354F3" w:rsidRPr="00FE0FEB" w:rsidRDefault="002354F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2354F3" w:rsidRPr="00FE0FEB" w:rsidRDefault="00BC23D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D32E18"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60</w:t>
            </w:r>
          </w:p>
        </w:tc>
        <w:tc>
          <w:tcPr>
            <w:tcW w:w="2092" w:type="dxa"/>
            <w:tcBorders>
              <w:top w:val="nil"/>
              <w:left w:val="nil"/>
              <w:bottom w:val="nil"/>
              <w:right w:val="nil"/>
            </w:tcBorders>
            <w:vAlign w:val="center"/>
          </w:tcPr>
          <w:p w:rsidR="002354F3"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63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75</w:t>
            </w:r>
          </w:p>
        </w:tc>
        <w:tc>
          <w:tcPr>
            <w:tcW w:w="1946" w:type="dxa"/>
            <w:tcBorders>
              <w:top w:val="nil"/>
              <w:left w:val="nil"/>
              <w:bottom w:val="nil"/>
              <w:right w:val="nil"/>
            </w:tcBorders>
            <w:vAlign w:val="center"/>
          </w:tcPr>
          <w:p w:rsidR="002354F3" w:rsidRPr="00FE0FEB" w:rsidRDefault="00BC23D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12</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0</w:t>
            </w:r>
          </w:p>
        </w:tc>
        <w:tc>
          <w:tcPr>
            <w:tcW w:w="1946" w:type="dxa"/>
            <w:tcBorders>
              <w:top w:val="nil"/>
              <w:left w:val="nil"/>
              <w:bottom w:val="nil"/>
            </w:tcBorders>
          </w:tcPr>
          <w:p w:rsidR="002354F3"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65</w:t>
            </w:r>
          </w:p>
        </w:tc>
      </w:tr>
      <w:tr w:rsidR="000A5048" w:rsidRPr="00FE0FEB" w:rsidTr="00895A09">
        <w:trPr>
          <w:jc w:val="center"/>
        </w:trPr>
        <w:tc>
          <w:tcPr>
            <w:tcW w:w="3828" w:type="dxa"/>
            <w:tcBorders>
              <w:top w:val="nil"/>
              <w:bottom w:val="nil"/>
              <w:right w:val="nil"/>
            </w:tcBorders>
            <w:vAlign w:val="center"/>
          </w:tcPr>
          <w:p w:rsidR="002354F3" w:rsidRPr="00FE0FEB" w:rsidRDefault="002354F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2354F3"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77</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p>
        </w:tc>
        <w:tc>
          <w:tcPr>
            <w:tcW w:w="2092" w:type="dxa"/>
            <w:tcBorders>
              <w:top w:val="nil"/>
              <w:left w:val="nil"/>
              <w:bottom w:val="nil"/>
              <w:right w:val="nil"/>
            </w:tcBorders>
            <w:vAlign w:val="center"/>
          </w:tcPr>
          <w:p w:rsidR="002354F3" w:rsidRPr="00FE0FEB" w:rsidRDefault="00BC23D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D32E18"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60</w:t>
            </w:r>
          </w:p>
        </w:tc>
        <w:tc>
          <w:tcPr>
            <w:tcW w:w="1946" w:type="dxa"/>
            <w:tcBorders>
              <w:top w:val="nil"/>
              <w:left w:val="nil"/>
              <w:bottom w:val="nil"/>
              <w:right w:val="nil"/>
            </w:tcBorders>
            <w:vAlign w:val="center"/>
          </w:tcPr>
          <w:p w:rsidR="002354F3"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95</w:t>
            </w:r>
          </w:p>
        </w:tc>
        <w:tc>
          <w:tcPr>
            <w:tcW w:w="1946" w:type="dxa"/>
            <w:tcBorders>
              <w:top w:val="nil"/>
              <w:left w:val="nil"/>
              <w:bottom w:val="nil"/>
            </w:tcBorders>
          </w:tcPr>
          <w:p w:rsidR="002354F3"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BC23DD" w:rsidRPr="00FE0FEB">
              <w:rPr>
                <w:rFonts w:eastAsia="Libian SC"/>
                <w:color w:val="000000" w:themeColor="text1"/>
                <w:kern w:val="2"/>
                <w:sz w:val="22"/>
                <w:szCs w:val="22"/>
                <w:lang w:val="en-GB"/>
              </w:rPr>
              <w:t>5</w:t>
            </w:r>
          </w:p>
        </w:tc>
      </w:tr>
      <w:tr w:rsidR="000A5048" w:rsidRPr="00FE0FEB" w:rsidTr="00895A09">
        <w:trPr>
          <w:jc w:val="center"/>
        </w:trPr>
        <w:tc>
          <w:tcPr>
            <w:tcW w:w="3828" w:type="dxa"/>
            <w:tcBorders>
              <w:top w:val="nil"/>
              <w:bottom w:val="nil"/>
              <w:right w:val="nil"/>
            </w:tcBorders>
            <w:vAlign w:val="center"/>
          </w:tcPr>
          <w:p w:rsidR="002354F3" w:rsidRPr="00FE0FEB" w:rsidRDefault="002354F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2354F3"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2</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BC23DD"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2354F3" w:rsidRPr="00FE0FEB" w:rsidRDefault="00D7212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D32E18"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70</w:t>
            </w:r>
          </w:p>
        </w:tc>
        <w:tc>
          <w:tcPr>
            <w:tcW w:w="1946" w:type="dxa"/>
            <w:tcBorders>
              <w:top w:val="nil"/>
              <w:left w:val="nil"/>
              <w:bottom w:val="nil"/>
              <w:right w:val="nil"/>
            </w:tcBorders>
            <w:vAlign w:val="center"/>
          </w:tcPr>
          <w:p w:rsidR="002354F3" w:rsidRPr="00FE0FEB" w:rsidRDefault="00BC23D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44</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75</w:t>
            </w:r>
          </w:p>
        </w:tc>
        <w:tc>
          <w:tcPr>
            <w:tcW w:w="1946" w:type="dxa"/>
            <w:tcBorders>
              <w:top w:val="nil"/>
              <w:left w:val="nil"/>
              <w:bottom w:val="nil"/>
            </w:tcBorders>
          </w:tcPr>
          <w:p w:rsidR="002354F3" w:rsidRPr="00FE0FEB" w:rsidRDefault="00BC23D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D32E18" w:rsidRPr="00FE0FEB">
              <w:rPr>
                <w:rFonts w:eastAsia="Libian SC"/>
                <w:color w:val="000000" w:themeColor="text1"/>
                <w:kern w:val="2"/>
                <w:sz w:val="22"/>
                <w:szCs w:val="22"/>
                <w:lang w:val="en-GB"/>
              </w:rPr>
              <w:t>9</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5</w:t>
            </w:r>
          </w:p>
        </w:tc>
      </w:tr>
      <w:tr w:rsidR="000A5048" w:rsidRPr="00FE0FEB" w:rsidTr="00895A09">
        <w:trPr>
          <w:jc w:val="center"/>
        </w:trPr>
        <w:tc>
          <w:tcPr>
            <w:tcW w:w="3828" w:type="dxa"/>
            <w:tcBorders>
              <w:top w:val="nil"/>
              <w:bottom w:val="nil"/>
              <w:right w:val="nil"/>
            </w:tcBorders>
            <w:vAlign w:val="center"/>
          </w:tcPr>
          <w:p w:rsidR="002354F3" w:rsidRPr="00FE0FEB" w:rsidRDefault="002354F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2354F3" w:rsidRPr="00FE0FEB" w:rsidRDefault="00D7212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07364"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2354F3"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95</w:t>
            </w:r>
          </w:p>
        </w:tc>
        <w:tc>
          <w:tcPr>
            <w:tcW w:w="1946" w:type="dxa"/>
            <w:tcBorders>
              <w:top w:val="nil"/>
              <w:left w:val="nil"/>
              <w:bottom w:val="nil"/>
              <w:right w:val="nil"/>
            </w:tcBorders>
            <w:vAlign w:val="center"/>
          </w:tcPr>
          <w:p w:rsidR="002354F3"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BC23DD" w:rsidRPr="00FE0FEB">
              <w:rPr>
                <w:rFonts w:eastAsia="Libian SC"/>
                <w:color w:val="000000" w:themeColor="text1"/>
                <w:kern w:val="2"/>
                <w:sz w:val="22"/>
                <w:szCs w:val="22"/>
                <w:lang w:val="en-GB"/>
              </w:rPr>
              <w:t>0</w:t>
            </w:r>
          </w:p>
        </w:tc>
        <w:tc>
          <w:tcPr>
            <w:tcW w:w="1946" w:type="dxa"/>
            <w:tcBorders>
              <w:top w:val="nil"/>
              <w:left w:val="nil"/>
              <w:bottom w:val="nil"/>
            </w:tcBorders>
          </w:tcPr>
          <w:p w:rsidR="002354F3" w:rsidRPr="00FE0FEB" w:rsidRDefault="00BC23D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D32E18" w:rsidRPr="00FE0FEB">
              <w:rPr>
                <w:rFonts w:eastAsia="Libian SC"/>
                <w:color w:val="000000" w:themeColor="text1"/>
                <w:kern w:val="2"/>
                <w:sz w:val="22"/>
                <w:szCs w:val="22"/>
                <w:lang w:val="en-GB"/>
              </w:rPr>
              <w:t>6</w:t>
            </w:r>
            <w:r w:rsidR="00A05C03" w:rsidRPr="00FE0FEB">
              <w:rPr>
                <w:rFonts w:eastAsia="Libian SC"/>
                <w:color w:val="000000" w:themeColor="text1"/>
                <w:kern w:val="2"/>
                <w:sz w:val="22"/>
                <w:szCs w:val="22"/>
                <w:lang w:val="en-GB"/>
              </w:rPr>
              <w:t>.</w:t>
            </w:r>
            <w:r w:rsidR="00D32E18" w:rsidRPr="00FE0FEB">
              <w:rPr>
                <w:rFonts w:eastAsia="Libian SC"/>
                <w:color w:val="000000" w:themeColor="text1"/>
                <w:kern w:val="2"/>
                <w:sz w:val="22"/>
                <w:szCs w:val="22"/>
                <w:lang w:val="en-GB"/>
              </w:rPr>
              <w:t>75</w:t>
            </w:r>
          </w:p>
        </w:tc>
      </w:tr>
      <w:tr w:rsidR="00F9039A" w:rsidRPr="00FE0FEB" w:rsidTr="00895A09">
        <w:trPr>
          <w:jc w:val="center"/>
        </w:trPr>
        <w:tc>
          <w:tcPr>
            <w:tcW w:w="3828" w:type="dxa"/>
            <w:tcBorders>
              <w:top w:val="nil"/>
              <w:bottom w:val="nil"/>
              <w:right w:val="nil"/>
            </w:tcBorders>
            <w:vAlign w:val="center"/>
          </w:tcPr>
          <w:p w:rsidR="00F9039A" w:rsidRPr="00FE0FEB" w:rsidRDefault="00F9039A" w:rsidP="00A05C03">
            <w:pPr>
              <w:widowControl w:val="0"/>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All-cause mortality</w:t>
            </w:r>
          </w:p>
        </w:tc>
        <w:tc>
          <w:tcPr>
            <w:tcW w:w="2052" w:type="dxa"/>
            <w:tcBorders>
              <w:top w:val="nil"/>
              <w:left w:val="nil"/>
              <w:bottom w:val="nil"/>
              <w:right w:val="nil"/>
            </w:tcBorders>
            <w:vAlign w:val="center"/>
          </w:tcPr>
          <w:p w:rsidR="00F9039A" w:rsidRPr="00FE0FEB" w:rsidRDefault="00F9039A"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F9039A" w:rsidRPr="00FE0FEB" w:rsidRDefault="00F9039A"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F9039A" w:rsidRPr="00FE0FEB" w:rsidRDefault="00F9039A"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F9039A" w:rsidRPr="00FE0FEB" w:rsidRDefault="00F9039A" w:rsidP="0066722C">
            <w:pPr>
              <w:widowControl w:val="0"/>
              <w:jc w:val="center"/>
              <w:rPr>
                <w:rFonts w:eastAsia="Libian SC"/>
                <w:b/>
                <w:color w:val="000000" w:themeColor="text1"/>
                <w:kern w:val="2"/>
                <w:sz w:val="22"/>
                <w:szCs w:val="22"/>
                <w:lang w:val="en-GB"/>
              </w:rPr>
            </w:pPr>
          </w:p>
        </w:tc>
      </w:tr>
      <w:tr w:rsidR="004910E3" w:rsidRPr="00FE0FEB" w:rsidTr="00464380">
        <w:trPr>
          <w:jc w:val="center"/>
        </w:trPr>
        <w:tc>
          <w:tcPr>
            <w:tcW w:w="3828" w:type="dxa"/>
            <w:tcBorders>
              <w:top w:val="nil"/>
              <w:bottom w:val="nil"/>
              <w:right w:val="nil"/>
            </w:tcBorders>
            <w:vAlign w:val="center"/>
          </w:tcPr>
          <w:p w:rsidR="004910E3" w:rsidRPr="00FE0FEB" w:rsidRDefault="004910E3"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lastRenderedPageBreak/>
              <w:t>GLP-1 receptor agonist</w:t>
            </w:r>
          </w:p>
        </w:tc>
        <w:tc>
          <w:tcPr>
            <w:tcW w:w="2052" w:type="dxa"/>
            <w:tcBorders>
              <w:top w:val="nil"/>
              <w:left w:val="nil"/>
              <w:bottom w:val="nil"/>
              <w:right w:val="nil"/>
            </w:tcBorders>
            <w:vAlign w:val="center"/>
          </w:tcPr>
          <w:p w:rsidR="004910E3" w:rsidRPr="00FE0FEB" w:rsidRDefault="00805716"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D524A9" w:rsidRPr="00FE0FEB">
              <w:rPr>
                <w:rFonts w:eastAsia="Libian SC"/>
                <w:color w:val="000000" w:themeColor="text1"/>
                <w:kern w:val="2"/>
                <w:sz w:val="22"/>
                <w:szCs w:val="22"/>
                <w:lang w:val="en-GB"/>
              </w:rPr>
              <w:t>7</w:t>
            </w:r>
            <w:r w:rsidR="00A05C03" w:rsidRPr="00FE0FEB">
              <w:rPr>
                <w:rFonts w:eastAsia="Libian SC"/>
                <w:color w:val="000000" w:themeColor="text1"/>
                <w:kern w:val="2"/>
                <w:sz w:val="22"/>
                <w:szCs w:val="22"/>
                <w:lang w:val="en-GB"/>
              </w:rPr>
              <w:t>.</w:t>
            </w:r>
            <w:r w:rsidR="00D524A9"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4910E3" w:rsidRPr="00FE0FEB" w:rsidRDefault="00D524A9"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75</w:t>
            </w:r>
            <w:r w:rsidR="00A05C03" w:rsidRPr="00FE0FEB">
              <w:rPr>
                <w:rFonts w:eastAsia="Libian SC"/>
                <w:color w:val="000000" w:themeColor="text1"/>
                <w:kern w:val="2"/>
                <w:sz w:val="22"/>
                <w:szCs w:val="22"/>
                <w:lang w:val="en-GB"/>
              </w:rPr>
              <w:t>.</w:t>
            </w:r>
            <w:r w:rsidR="00805716" w:rsidRPr="00FE0FEB">
              <w:rPr>
                <w:rFonts w:eastAsia="Libian SC"/>
                <w:color w:val="000000" w:themeColor="text1"/>
                <w:kern w:val="2"/>
                <w:sz w:val="22"/>
                <w:szCs w:val="22"/>
                <w:lang w:val="en-GB"/>
              </w:rPr>
              <w:t>90</w:t>
            </w:r>
          </w:p>
        </w:tc>
        <w:tc>
          <w:tcPr>
            <w:tcW w:w="1946" w:type="dxa"/>
            <w:tcBorders>
              <w:top w:val="nil"/>
              <w:left w:val="nil"/>
              <w:bottom w:val="nil"/>
              <w:right w:val="nil"/>
            </w:tcBorders>
            <w:vAlign w:val="center"/>
          </w:tcPr>
          <w:p w:rsidR="004910E3" w:rsidRPr="00FE0FEB" w:rsidRDefault="00D524A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w:t>
            </w:r>
            <w:r w:rsidR="00255B63" w:rsidRPr="00FE0FEB">
              <w:rPr>
                <w:rFonts w:eastAsia="Libian SC"/>
                <w:color w:val="000000" w:themeColor="text1"/>
                <w:kern w:val="2"/>
                <w:sz w:val="22"/>
                <w:szCs w:val="22"/>
                <w:lang w:val="en-GB"/>
              </w:rPr>
              <w:t>5</w:t>
            </w:r>
          </w:p>
        </w:tc>
        <w:tc>
          <w:tcPr>
            <w:tcW w:w="1946" w:type="dxa"/>
            <w:tcBorders>
              <w:top w:val="nil"/>
              <w:left w:val="nil"/>
              <w:bottom w:val="nil"/>
            </w:tcBorders>
          </w:tcPr>
          <w:p w:rsidR="004910E3" w:rsidRPr="00FE0FEB" w:rsidRDefault="00D524A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55</w:t>
            </w:r>
          </w:p>
        </w:tc>
      </w:tr>
      <w:tr w:rsidR="004910E3" w:rsidRPr="00FE0FEB" w:rsidTr="00464380">
        <w:trPr>
          <w:jc w:val="center"/>
        </w:trPr>
        <w:tc>
          <w:tcPr>
            <w:tcW w:w="3828" w:type="dxa"/>
            <w:tcBorders>
              <w:top w:val="nil"/>
              <w:bottom w:val="nil"/>
              <w:right w:val="nil"/>
            </w:tcBorders>
            <w:vAlign w:val="center"/>
          </w:tcPr>
          <w:p w:rsidR="004910E3" w:rsidRPr="00FE0FEB" w:rsidRDefault="004910E3"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4910E3" w:rsidRPr="00FE0FEB" w:rsidRDefault="00D524A9"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82</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255B63"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4910E3" w:rsidRPr="00FE0FEB" w:rsidRDefault="00255B63"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17</w:t>
            </w:r>
            <w:r w:rsidR="00A05C03" w:rsidRPr="00FE0FEB">
              <w:rPr>
                <w:rFonts w:eastAsia="Libian SC"/>
                <w:color w:val="000000" w:themeColor="text1"/>
                <w:kern w:val="2"/>
                <w:sz w:val="22"/>
                <w:szCs w:val="22"/>
                <w:lang w:val="en-GB"/>
              </w:rPr>
              <w:t>.</w:t>
            </w:r>
            <w:r w:rsidR="00D524A9" w:rsidRPr="00FE0FEB">
              <w:rPr>
                <w:rFonts w:eastAsia="Libian SC"/>
                <w:color w:val="000000" w:themeColor="text1"/>
                <w:kern w:val="2"/>
                <w:sz w:val="22"/>
                <w:szCs w:val="22"/>
                <w:lang w:val="en-GB"/>
              </w:rPr>
              <w:t>1</w:t>
            </w:r>
            <w:r w:rsidR="00B66B28"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4910E3" w:rsidRPr="00FE0FEB" w:rsidRDefault="00D524A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w:t>
            </w:r>
            <w:r w:rsidR="00255B63" w:rsidRPr="00FE0FEB">
              <w:rPr>
                <w:rFonts w:eastAsia="Libian SC"/>
                <w:color w:val="000000" w:themeColor="text1"/>
                <w:kern w:val="2"/>
                <w:sz w:val="22"/>
                <w:szCs w:val="22"/>
                <w:lang w:val="en-GB"/>
              </w:rPr>
              <w:t>0</w:t>
            </w:r>
          </w:p>
        </w:tc>
        <w:tc>
          <w:tcPr>
            <w:tcW w:w="1946" w:type="dxa"/>
            <w:tcBorders>
              <w:top w:val="nil"/>
              <w:left w:val="nil"/>
              <w:bottom w:val="nil"/>
            </w:tcBorders>
          </w:tcPr>
          <w:p w:rsidR="004910E3" w:rsidRPr="00FE0FEB" w:rsidRDefault="00B66B2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D524A9" w:rsidRPr="00FE0FEB">
              <w:rPr>
                <w:rFonts w:eastAsia="Libian SC"/>
                <w:color w:val="000000" w:themeColor="text1"/>
                <w:kern w:val="2"/>
                <w:sz w:val="22"/>
                <w:szCs w:val="22"/>
                <w:lang w:val="en-GB"/>
              </w:rPr>
              <w:t>1</w:t>
            </w:r>
            <w:r w:rsidR="00255B63" w:rsidRPr="00FE0FEB">
              <w:rPr>
                <w:rFonts w:eastAsia="Libian SC"/>
                <w:color w:val="000000" w:themeColor="text1"/>
                <w:kern w:val="2"/>
                <w:sz w:val="22"/>
                <w:szCs w:val="22"/>
                <w:lang w:val="en-GB"/>
              </w:rPr>
              <w:t>0</w:t>
            </w:r>
          </w:p>
        </w:tc>
      </w:tr>
      <w:tr w:rsidR="00CB5BF0" w:rsidRPr="00FE0FEB" w:rsidTr="003F7B26">
        <w:trPr>
          <w:jc w:val="center"/>
        </w:trPr>
        <w:tc>
          <w:tcPr>
            <w:tcW w:w="3828" w:type="dxa"/>
            <w:tcBorders>
              <w:top w:val="nil"/>
              <w:bottom w:val="nil"/>
              <w:right w:val="nil"/>
            </w:tcBorders>
            <w:vAlign w:val="center"/>
          </w:tcPr>
          <w:p w:rsidR="00CB5BF0" w:rsidRPr="00FE0FEB" w:rsidRDefault="00CB5BF0"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CB5BF0" w:rsidRPr="00FE0FEB" w:rsidRDefault="00D524A9"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70</w:t>
            </w:r>
          </w:p>
        </w:tc>
        <w:tc>
          <w:tcPr>
            <w:tcW w:w="2092" w:type="dxa"/>
            <w:tcBorders>
              <w:top w:val="nil"/>
              <w:left w:val="nil"/>
              <w:bottom w:val="nil"/>
              <w:right w:val="nil"/>
            </w:tcBorders>
            <w:vAlign w:val="center"/>
          </w:tcPr>
          <w:p w:rsidR="00CB5BF0" w:rsidRPr="00FE0FEB" w:rsidRDefault="00D524A9"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c>
          <w:tcPr>
            <w:tcW w:w="1946" w:type="dxa"/>
            <w:tcBorders>
              <w:top w:val="nil"/>
              <w:left w:val="nil"/>
              <w:bottom w:val="nil"/>
              <w:right w:val="nil"/>
            </w:tcBorders>
            <w:vAlign w:val="center"/>
          </w:tcPr>
          <w:p w:rsidR="00CB5BF0" w:rsidRPr="00FE0FEB" w:rsidRDefault="00255B6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52514B"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0052514B" w:rsidRPr="00FE0FEB">
              <w:rPr>
                <w:rFonts w:eastAsia="Libian SC"/>
                <w:color w:val="000000" w:themeColor="text1"/>
                <w:kern w:val="2"/>
                <w:sz w:val="22"/>
                <w:szCs w:val="22"/>
                <w:lang w:val="en-GB"/>
              </w:rPr>
              <w:t>5</w:t>
            </w:r>
            <w:r w:rsidR="00B66B28" w:rsidRPr="00FE0FEB">
              <w:rPr>
                <w:rFonts w:eastAsia="Libian SC"/>
                <w:color w:val="000000" w:themeColor="text1"/>
                <w:kern w:val="2"/>
                <w:sz w:val="22"/>
                <w:szCs w:val="22"/>
                <w:lang w:val="en-GB"/>
              </w:rPr>
              <w:t>0</w:t>
            </w:r>
          </w:p>
        </w:tc>
        <w:tc>
          <w:tcPr>
            <w:tcW w:w="1946" w:type="dxa"/>
            <w:tcBorders>
              <w:top w:val="nil"/>
              <w:left w:val="nil"/>
              <w:bottom w:val="nil"/>
            </w:tcBorders>
          </w:tcPr>
          <w:p w:rsidR="00CB5BF0" w:rsidRPr="00FE0FEB" w:rsidRDefault="000769E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52514B" w:rsidRPr="00FE0FEB">
              <w:rPr>
                <w:rFonts w:eastAsia="Libian SC"/>
                <w:color w:val="000000" w:themeColor="text1"/>
                <w:kern w:val="2"/>
                <w:sz w:val="22"/>
                <w:szCs w:val="22"/>
                <w:lang w:val="en-GB"/>
              </w:rPr>
              <w:t>8</w:t>
            </w:r>
            <w:r w:rsidR="00A05C03" w:rsidRPr="00FE0FEB">
              <w:rPr>
                <w:rFonts w:eastAsia="Libian SC"/>
                <w:color w:val="000000" w:themeColor="text1"/>
                <w:kern w:val="2"/>
                <w:sz w:val="22"/>
                <w:szCs w:val="22"/>
                <w:lang w:val="en-GB"/>
              </w:rPr>
              <w:t>.</w:t>
            </w:r>
            <w:r w:rsidR="0052514B" w:rsidRPr="00FE0FEB">
              <w:rPr>
                <w:rFonts w:eastAsia="Libian SC"/>
                <w:color w:val="000000" w:themeColor="text1"/>
                <w:kern w:val="2"/>
                <w:sz w:val="22"/>
                <w:szCs w:val="22"/>
                <w:lang w:val="en-GB"/>
              </w:rPr>
              <w:t>5</w:t>
            </w:r>
            <w:r w:rsidR="00255B63" w:rsidRPr="00FE0FEB">
              <w:rPr>
                <w:rFonts w:eastAsia="Libian SC"/>
                <w:color w:val="000000" w:themeColor="text1"/>
                <w:kern w:val="2"/>
                <w:sz w:val="22"/>
                <w:szCs w:val="22"/>
                <w:lang w:val="en-GB"/>
              </w:rPr>
              <w:t>0</w:t>
            </w:r>
          </w:p>
        </w:tc>
      </w:tr>
      <w:tr w:rsidR="004910E3" w:rsidRPr="00FE0FEB" w:rsidTr="00CC23DD">
        <w:trPr>
          <w:jc w:val="center"/>
        </w:trPr>
        <w:tc>
          <w:tcPr>
            <w:tcW w:w="3828" w:type="dxa"/>
            <w:tcBorders>
              <w:top w:val="nil"/>
              <w:bottom w:val="nil"/>
              <w:right w:val="nil"/>
            </w:tcBorders>
            <w:vAlign w:val="center"/>
          </w:tcPr>
          <w:p w:rsidR="004910E3" w:rsidRPr="00FE0FEB" w:rsidRDefault="004910E3"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4910E3" w:rsidRPr="00FE0FEB" w:rsidRDefault="003B62E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52514B" w:rsidRPr="00FE0FEB">
              <w:rPr>
                <w:rFonts w:eastAsia="Libian SC"/>
                <w:color w:val="000000" w:themeColor="text1"/>
                <w:kern w:val="2"/>
                <w:sz w:val="22"/>
                <w:szCs w:val="22"/>
                <w:lang w:val="en-GB"/>
              </w:rPr>
              <w:t>0</w:t>
            </w:r>
            <w:r w:rsidR="00255B63"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4910E3" w:rsidRPr="00FE0FEB" w:rsidRDefault="0052514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70</w:t>
            </w:r>
          </w:p>
        </w:tc>
        <w:tc>
          <w:tcPr>
            <w:tcW w:w="1946" w:type="dxa"/>
            <w:tcBorders>
              <w:top w:val="nil"/>
              <w:left w:val="nil"/>
              <w:bottom w:val="nil"/>
              <w:right w:val="nil"/>
            </w:tcBorders>
            <w:vAlign w:val="center"/>
          </w:tcPr>
          <w:p w:rsidR="004910E3" w:rsidRPr="00FE0FEB" w:rsidRDefault="003B62E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52514B" w:rsidRPr="00FE0FEB">
              <w:rPr>
                <w:rFonts w:eastAsia="Libian SC"/>
                <w:color w:val="000000" w:themeColor="text1"/>
                <w:kern w:val="2"/>
                <w:sz w:val="22"/>
                <w:szCs w:val="22"/>
                <w:lang w:val="en-GB"/>
              </w:rPr>
              <w:t>8</w:t>
            </w:r>
            <w:r w:rsidR="00A05C03" w:rsidRPr="00FE0FEB">
              <w:rPr>
                <w:rFonts w:eastAsia="Libian SC"/>
                <w:color w:val="000000" w:themeColor="text1"/>
                <w:kern w:val="2"/>
                <w:sz w:val="22"/>
                <w:szCs w:val="22"/>
                <w:lang w:val="en-GB"/>
              </w:rPr>
              <w:t>.</w:t>
            </w:r>
            <w:r w:rsidR="0052514B" w:rsidRPr="00FE0FEB">
              <w:rPr>
                <w:rFonts w:eastAsia="Libian SC"/>
                <w:color w:val="000000" w:themeColor="text1"/>
                <w:kern w:val="2"/>
                <w:sz w:val="22"/>
                <w:szCs w:val="22"/>
                <w:lang w:val="en-GB"/>
              </w:rPr>
              <w:t>4</w:t>
            </w:r>
            <w:r w:rsidR="004910E3" w:rsidRPr="00FE0FEB">
              <w:rPr>
                <w:rFonts w:eastAsia="Libian SC"/>
                <w:color w:val="000000" w:themeColor="text1"/>
                <w:kern w:val="2"/>
                <w:sz w:val="22"/>
                <w:szCs w:val="22"/>
                <w:lang w:val="en-GB"/>
              </w:rPr>
              <w:t>5</w:t>
            </w:r>
          </w:p>
        </w:tc>
        <w:tc>
          <w:tcPr>
            <w:tcW w:w="1946" w:type="dxa"/>
            <w:tcBorders>
              <w:top w:val="nil"/>
              <w:left w:val="nil"/>
              <w:bottom w:val="nil"/>
            </w:tcBorders>
          </w:tcPr>
          <w:p w:rsidR="004910E3" w:rsidRPr="00FE0FEB" w:rsidRDefault="0052514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39</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85</w:t>
            </w:r>
          </w:p>
        </w:tc>
      </w:tr>
      <w:tr w:rsidR="006443B4" w:rsidRPr="00FE0FEB" w:rsidTr="00DA745A">
        <w:trPr>
          <w:jc w:val="center"/>
        </w:trPr>
        <w:tc>
          <w:tcPr>
            <w:tcW w:w="3828" w:type="dxa"/>
            <w:tcBorders>
              <w:top w:val="nil"/>
              <w:bottom w:val="nil"/>
              <w:right w:val="nil"/>
            </w:tcBorders>
            <w:vAlign w:val="center"/>
          </w:tcPr>
          <w:p w:rsidR="006443B4" w:rsidRPr="00FE0FEB" w:rsidRDefault="006443B4" w:rsidP="00A05C03">
            <w:pPr>
              <w:widowControl w:val="0"/>
              <w:ind w:left="1"/>
              <w:rPr>
                <w:rFonts w:eastAsia="Libian SC"/>
                <w:color w:val="000000" w:themeColor="text1"/>
                <w:kern w:val="2"/>
                <w:sz w:val="22"/>
                <w:szCs w:val="22"/>
                <w:lang w:val="en-GB"/>
              </w:rPr>
            </w:pPr>
            <w:r w:rsidRPr="00FE0FEB">
              <w:rPr>
                <w:rFonts w:eastAsia="Libian SC"/>
                <w:b/>
                <w:color w:val="000000" w:themeColor="text1"/>
                <w:kern w:val="2"/>
                <w:sz w:val="22"/>
                <w:szCs w:val="22"/>
                <w:lang w:val="en-GB"/>
              </w:rPr>
              <w:t>H</w:t>
            </w:r>
            <w:r w:rsidR="00DA2BE0" w:rsidRPr="00FE0FEB">
              <w:rPr>
                <w:rFonts w:eastAsia="Libian SC"/>
                <w:b/>
                <w:color w:val="000000" w:themeColor="text1"/>
                <w:kern w:val="2"/>
                <w:sz w:val="22"/>
                <w:szCs w:val="22"/>
                <w:lang w:val="en-GB"/>
              </w:rPr>
              <w:t>ospitalisation for h</w:t>
            </w:r>
            <w:r w:rsidRPr="00FE0FEB">
              <w:rPr>
                <w:rFonts w:eastAsia="Libian SC"/>
                <w:b/>
                <w:color w:val="000000" w:themeColor="text1"/>
                <w:kern w:val="2"/>
                <w:sz w:val="22"/>
                <w:szCs w:val="22"/>
                <w:lang w:val="en-GB"/>
              </w:rPr>
              <w:t xml:space="preserve">eart </w:t>
            </w:r>
            <w:r w:rsidR="008D53FB" w:rsidRPr="00FE0FEB">
              <w:rPr>
                <w:rFonts w:eastAsia="Libian SC"/>
                <w:b/>
                <w:color w:val="000000" w:themeColor="text1"/>
                <w:kern w:val="2"/>
                <w:sz w:val="22"/>
                <w:szCs w:val="22"/>
                <w:lang w:val="en-GB"/>
              </w:rPr>
              <w:t>f</w:t>
            </w:r>
            <w:r w:rsidRPr="00FE0FEB">
              <w:rPr>
                <w:rFonts w:eastAsia="Libian SC"/>
                <w:b/>
                <w:color w:val="000000" w:themeColor="text1"/>
                <w:kern w:val="2"/>
                <w:sz w:val="22"/>
                <w:szCs w:val="22"/>
                <w:lang w:val="en-GB"/>
              </w:rPr>
              <w:t>ailure</w:t>
            </w:r>
          </w:p>
        </w:tc>
        <w:tc>
          <w:tcPr>
            <w:tcW w:w="2052" w:type="dxa"/>
            <w:tcBorders>
              <w:top w:val="nil"/>
              <w:left w:val="nil"/>
              <w:bottom w:val="nil"/>
              <w:right w:val="nil"/>
            </w:tcBorders>
            <w:vAlign w:val="center"/>
          </w:tcPr>
          <w:p w:rsidR="006443B4" w:rsidRPr="00FE0FEB" w:rsidRDefault="006443B4" w:rsidP="00A05C03">
            <w:pPr>
              <w:widowControl w:val="0"/>
              <w:jc w:val="center"/>
              <w:rPr>
                <w:rFonts w:eastAsia="Libian SC"/>
                <w:color w:val="000000" w:themeColor="text1"/>
                <w:kern w:val="2"/>
                <w:sz w:val="22"/>
                <w:szCs w:val="22"/>
                <w:lang w:val="en-GB"/>
              </w:rPr>
            </w:pPr>
          </w:p>
        </w:tc>
        <w:tc>
          <w:tcPr>
            <w:tcW w:w="2092" w:type="dxa"/>
            <w:tcBorders>
              <w:top w:val="nil"/>
              <w:left w:val="nil"/>
              <w:bottom w:val="nil"/>
              <w:right w:val="nil"/>
            </w:tcBorders>
            <w:vAlign w:val="center"/>
          </w:tcPr>
          <w:p w:rsidR="006443B4" w:rsidRPr="00FE0FEB" w:rsidRDefault="006443B4" w:rsidP="00A05C03">
            <w:pPr>
              <w:widowControl w:val="0"/>
              <w:jc w:val="center"/>
              <w:rPr>
                <w:rFonts w:eastAsia="Libian SC"/>
                <w:color w:val="000000" w:themeColor="text1"/>
                <w:kern w:val="2"/>
                <w:sz w:val="22"/>
                <w:szCs w:val="22"/>
                <w:lang w:val="en-GB"/>
              </w:rPr>
            </w:pPr>
          </w:p>
        </w:tc>
        <w:tc>
          <w:tcPr>
            <w:tcW w:w="1946" w:type="dxa"/>
            <w:tcBorders>
              <w:top w:val="nil"/>
              <w:left w:val="nil"/>
              <w:bottom w:val="nil"/>
              <w:right w:val="nil"/>
            </w:tcBorders>
            <w:vAlign w:val="center"/>
          </w:tcPr>
          <w:p w:rsidR="006443B4" w:rsidRPr="00FE0FEB" w:rsidRDefault="006443B4" w:rsidP="0066722C">
            <w:pPr>
              <w:widowControl w:val="0"/>
              <w:jc w:val="center"/>
              <w:rPr>
                <w:rFonts w:eastAsia="Libian SC"/>
                <w:color w:val="000000" w:themeColor="text1"/>
                <w:kern w:val="2"/>
                <w:sz w:val="22"/>
                <w:szCs w:val="22"/>
                <w:lang w:val="en-GB"/>
              </w:rPr>
            </w:pPr>
          </w:p>
        </w:tc>
        <w:tc>
          <w:tcPr>
            <w:tcW w:w="1946" w:type="dxa"/>
            <w:tcBorders>
              <w:top w:val="nil"/>
              <w:left w:val="nil"/>
              <w:bottom w:val="nil"/>
            </w:tcBorders>
          </w:tcPr>
          <w:p w:rsidR="006443B4" w:rsidRPr="00FE0FEB" w:rsidRDefault="006443B4" w:rsidP="0066722C">
            <w:pPr>
              <w:widowControl w:val="0"/>
              <w:jc w:val="center"/>
              <w:rPr>
                <w:rFonts w:eastAsia="Libian SC"/>
                <w:color w:val="000000" w:themeColor="text1"/>
                <w:kern w:val="2"/>
                <w:sz w:val="22"/>
                <w:szCs w:val="22"/>
                <w:lang w:val="en-GB"/>
              </w:rPr>
            </w:pPr>
          </w:p>
        </w:tc>
      </w:tr>
      <w:tr w:rsidR="006443B4" w:rsidRPr="00FE0FEB" w:rsidTr="00DA745A">
        <w:trPr>
          <w:jc w:val="center"/>
        </w:trPr>
        <w:tc>
          <w:tcPr>
            <w:tcW w:w="3828" w:type="dxa"/>
            <w:tcBorders>
              <w:top w:val="nil"/>
              <w:bottom w:val="nil"/>
              <w:right w:val="nil"/>
            </w:tcBorders>
            <w:vAlign w:val="center"/>
          </w:tcPr>
          <w:p w:rsidR="006443B4" w:rsidRPr="00FE0FEB" w:rsidRDefault="006443B4" w:rsidP="00A05C03">
            <w:pPr>
              <w:widowControl w:val="0"/>
              <w:ind w:leftChars="92" w:left="221"/>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014F81" w:rsidRPr="00FE0FEB">
              <w:rPr>
                <w:rFonts w:eastAsia="Libian SC"/>
                <w:color w:val="000000" w:themeColor="text1"/>
                <w:kern w:val="2"/>
                <w:sz w:val="22"/>
                <w:szCs w:val="22"/>
                <w:lang w:val="en-GB"/>
              </w:rPr>
              <w:t>2</w:t>
            </w:r>
            <w:r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8</w:t>
            </w:r>
            <w:r w:rsidR="00014F81"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00014F81" w:rsidRPr="00FE0FEB">
              <w:rPr>
                <w:rFonts w:eastAsia="Libian SC"/>
                <w:color w:val="000000" w:themeColor="text1"/>
                <w:kern w:val="2"/>
                <w:sz w:val="22"/>
                <w:szCs w:val="22"/>
                <w:lang w:val="en-GB"/>
              </w:rPr>
              <w:t>6</w:t>
            </w:r>
            <w:r w:rsidR="006443B4"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6443B4" w:rsidRPr="00FE0FEB" w:rsidRDefault="00014F8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9</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6443B4" w:rsidRPr="00FE0FEB">
              <w:rPr>
                <w:rFonts w:eastAsia="Libian SC"/>
                <w:color w:val="000000" w:themeColor="text1"/>
                <w:kern w:val="2"/>
                <w:sz w:val="22"/>
                <w:szCs w:val="22"/>
                <w:lang w:val="en-GB"/>
              </w:rPr>
              <w:t>5</w:t>
            </w:r>
          </w:p>
        </w:tc>
        <w:tc>
          <w:tcPr>
            <w:tcW w:w="1946" w:type="dxa"/>
            <w:tcBorders>
              <w:top w:val="nil"/>
              <w:left w:val="nil"/>
              <w:bottom w:val="nil"/>
            </w:tcBorders>
          </w:tcPr>
          <w:p w:rsidR="006443B4" w:rsidRPr="00FE0FEB" w:rsidRDefault="006443B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00014F81" w:rsidRPr="00FE0FEB">
              <w:rPr>
                <w:rFonts w:eastAsia="Libian SC"/>
                <w:color w:val="000000" w:themeColor="text1"/>
                <w:kern w:val="2"/>
                <w:sz w:val="22"/>
                <w:szCs w:val="22"/>
                <w:lang w:val="en-GB"/>
              </w:rPr>
              <w:t>8</w:t>
            </w:r>
            <w:r w:rsidR="007159F7" w:rsidRPr="00FE0FEB">
              <w:rPr>
                <w:rFonts w:eastAsia="Libian SC"/>
                <w:color w:val="000000" w:themeColor="text1"/>
                <w:kern w:val="2"/>
                <w:sz w:val="22"/>
                <w:szCs w:val="22"/>
                <w:lang w:val="en-GB"/>
              </w:rPr>
              <w:t>5</w:t>
            </w:r>
          </w:p>
        </w:tc>
      </w:tr>
      <w:tr w:rsidR="006443B4" w:rsidRPr="00FE0FEB" w:rsidTr="00DA745A">
        <w:trPr>
          <w:jc w:val="center"/>
        </w:trPr>
        <w:tc>
          <w:tcPr>
            <w:tcW w:w="3828" w:type="dxa"/>
            <w:tcBorders>
              <w:top w:val="nil"/>
              <w:bottom w:val="nil"/>
              <w:right w:val="nil"/>
            </w:tcBorders>
            <w:vAlign w:val="center"/>
          </w:tcPr>
          <w:p w:rsidR="006443B4" w:rsidRPr="00FE0FEB" w:rsidRDefault="006443B4" w:rsidP="00A05C03">
            <w:pPr>
              <w:widowControl w:val="0"/>
              <w:ind w:leftChars="92" w:left="221"/>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99</w:t>
            </w:r>
            <w:r w:rsidR="00A05C03" w:rsidRPr="00FE0FEB">
              <w:rPr>
                <w:rFonts w:eastAsia="Libian SC"/>
                <w:color w:val="000000" w:themeColor="text1"/>
                <w:kern w:val="2"/>
                <w:sz w:val="22"/>
                <w:szCs w:val="22"/>
                <w:lang w:val="en-GB"/>
              </w:rPr>
              <w:t>.</w:t>
            </w:r>
            <w:r w:rsidR="00014F81" w:rsidRPr="00FE0FEB">
              <w:rPr>
                <w:rFonts w:eastAsia="Libian SC"/>
                <w:color w:val="000000" w:themeColor="text1"/>
                <w:kern w:val="2"/>
                <w:sz w:val="22"/>
                <w:szCs w:val="22"/>
                <w:lang w:val="en-GB"/>
              </w:rPr>
              <w:t>80</w:t>
            </w:r>
          </w:p>
        </w:tc>
        <w:tc>
          <w:tcPr>
            <w:tcW w:w="209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014F81" w:rsidRPr="00FE0FEB">
              <w:rPr>
                <w:rFonts w:eastAsia="Libian SC"/>
                <w:color w:val="000000" w:themeColor="text1"/>
                <w:kern w:val="2"/>
                <w:sz w:val="22"/>
                <w:szCs w:val="22"/>
                <w:lang w:val="en-GB"/>
              </w:rPr>
              <w:t>2</w:t>
            </w:r>
            <w:r w:rsidR="006443B4"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6443B4" w:rsidRPr="00FE0FEB" w:rsidRDefault="007159F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014F81" w:rsidRPr="00FE0FEB">
              <w:rPr>
                <w:rFonts w:eastAsia="Libian SC"/>
                <w:color w:val="000000" w:themeColor="text1"/>
                <w:kern w:val="2"/>
                <w:sz w:val="22"/>
                <w:szCs w:val="22"/>
                <w:lang w:val="en-GB"/>
              </w:rPr>
              <w:t>0</w:t>
            </w:r>
          </w:p>
        </w:tc>
        <w:tc>
          <w:tcPr>
            <w:tcW w:w="1946" w:type="dxa"/>
            <w:tcBorders>
              <w:top w:val="nil"/>
              <w:left w:val="nil"/>
              <w:bottom w:val="nil"/>
            </w:tcBorders>
          </w:tcPr>
          <w:p w:rsidR="006443B4" w:rsidRPr="00FE0FEB" w:rsidRDefault="006443B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7159F7"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0</w:t>
            </w:r>
          </w:p>
        </w:tc>
      </w:tr>
      <w:tr w:rsidR="006443B4" w:rsidRPr="00FE0FEB" w:rsidTr="00DA745A">
        <w:trPr>
          <w:jc w:val="center"/>
        </w:trPr>
        <w:tc>
          <w:tcPr>
            <w:tcW w:w="3828" w:type="dxa"/>
            <w:tcBorders>
              <w:top w:val="nil"/>
              <w:bottom w:val="nil"/>
              <w:right w:val="nil"/>
            </w:tcBorders>
            <w:vAlign w:val="center"/>
          </w:tcPr>
          <w:p w:rsidR="006443B4" w:rsidRPr="00FE0FEB" w:rsidRDefault="006443B4" w:rsidP="00A05C03">
            <w:pPr>
              <w:widowControl w:val="0"/>
              <w:ind w:leftChars="92" w:left="221"/>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014F81"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6443B4" w:rsidRPr="00FE0FEB" w:rsidRDefault="00014F81"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7159F7"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6443B4" w:rsidRPr="00FE0FEB" w:rsidRDefault="007159F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A367C" w:rsidRPr="00FE0FEB">
              <w:rPr>
                <w:rFonts w:eastAsia="Libian SC"/>
                <w:color w:val="000000" w:themeColor="text1"/>
                <w:kern w:val="2"/>
                <w:sz w:val="22"/>
                <w:szCs w:val="22"/>
                <w:lang w:val="en-GB"/>
              </w:rPr>
              <w:t>6</w:t>
            </w:r>
            <w:r w:rsidR="00A05C03" w:rsidRPr="00FE0FEB">
              <w:rPr>
                <w:rFonts w:eastAsia="Libian SC"/>
                <w:color w:val="000000" w:themeColor="text1"/>
                <w:kern w:val="2"/>
                <w:sz w:val="22"/>
                <w:szCs w:val="22"/>
                <w:lang w:val="en-GB"/>
              </w:rPr>
              <w:t>.</w:t>
            </w:r>
            <w:r w:rsidR="00AA367C" w:rsidRPr="00FE0FEB">
              <w:rPr>
                <w:rFonts w:eastAsia="Libian SC"/>
                <w:color w:val="000000" w:themeColor="text1"/>
                <w:kern w:val="2"/>
                <w:sz w:val="22"/>
                <w:szCs w:val="22"/>
                <w:lang w:val="en-GB"/>
              </w:rPr>
              <w:t>1</w:t>
            </w:r>
            <w:r w:rsidR="006443B4" w:rsidRPr="00FE0FEB">
              <w:rPr>
                <w:rFonts w:eastAsia="Libian SC"/>
                <w:color w:val="000000" w:themeColor="text1"/>
                <w:kern w:val="2"/>
                <w:sz w:val="22"/>
                <w:szCs w:val="22"/>
                <w:lang w:val="en-GB"/>
              </w:rPr>
              <w:t>0</w:t>
            </w:r>
          </w:p>
        </w:tc>
        <w:tc>
          <w:tcPr>
            <w:tcW w:w="1946" w:type="dxa"/>
            <w:tcBorders>
              <w:top w:val="nil"/>
              <w:left w:val="nil"/>
              <w:bottom w:val="nil"/>
            </w:tcBorders>
          </w:tcPr>
          <w:p w:rsidR="006443B4" w:rsidRPr="00FE0FEB" w:rsidRDefault="007159F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7</w:t>
            </w:r>
            <w:r w:rsidR="00AA367C" w:rsidRPr="00FE0FEB">
              <w:rPr>
                <w:rFonts w:eastAsia="Libian SC"/>
                <w:color w:val="000000" w:themeColor="text1"/>
                <w:kern w:val="2"/>
                <w:sz w:val="22"/>
                <w:szCs w:val="22"/>
                <w:lang w:val="en-GB"/>
              </w:rPr>
              <w:t>8</w:t>
            </w:r>
            <w:r w:rsidR="00A05C03" w:rsidRPr="00FE0FEB">
              <w:rPr>
                <w:rFonts w:eastAsia="Libian SC"/>
                <w:color w:val="000000" w:themeColor="text1"/>
                <w:kern w:val="2"/>
                <w:sz w:val="22"/>
                <w:szCs w:val="22"/>
                <w:lang w:val="en-GB"/>
              </w:rPr>
              <w:t>.</w:t>
            </w:r>
            <w:r w:rsidR="00AA367C" w:rsidRPr="00FE0FEB">
              <w:rPr>
                <w:rFonts w:eastAsia="Libian SC"/>
                <w:color w:val="000000" w:themeColor="text1"/>
                <w:kern w:val="2"/>
                <w:sz w:val="22"/>
                <w:szCs w:val="22"/>
                <w:lang w:val="en-GB"/>
              </w:rPr>
              <w:t>00</w:t>
            </w:r>
          </w:p>
        </w:tc>
      </w:tr>
      <w:tr w:rsidR="006443B4" w:rsidRPr="00FE0FEB" w:rsidTr="00DA745A">
        <w:trPr>
          <w:jc w:val="center"/>
        </w:trPr>
        <w:tc>
          <w:tcPr>
            <w:tcW w:w="3828" w:type="dxa"/>
            <w:tcBorders>
              <w:top w:val="nil"/>
              <w:bottom w:val="nil"/>
              <w:right w:val="nil"/>
            </w:tcBorders>
            <w:vAlign w:val="center"/>
          </w:tcPr>
          <w:p w:rsidR="006443B4" w:rsidRPr="00FE0FEB" w:rsidRDefault="006443B4" w:rsidP="00A05C03">
            <w:pPr>
              <w:widowControl w:val="0"/>
              <w:ind w:leftChars="92" w:left="221"/>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nil"/>
              <w:right w:val="nil"/>
            </w:tcBorders>
            <w:vAlign w:val="center"/>
          </w:tcPr>
          <w:p w:rsidR="006443B4" w:rsidRPr="00FE0FEB" w:rsidRDefault="007159F7"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6443B4" w:rsidRPr="00FE0FEB">
              <w:rPr>
                <w:rFonts w:eastAsia="Libian SC"/>
                <w:color w:val="000000" w:themeColor="text1"/>
                <w:kern w:val="2"/>
                <w:sz w:val="22"/>
                <w:szCs w:val="22"/>
                <w:lang w:val="en-GB"/>
              </w:rPr>
              <w:t>0</w:t>
            </w:r>
          </w:p>
        </w:tc>
        <w:tc>
          <w:tcPr>
            <w:tcW w:w="2092" w:type="dxa"/>
            <w:tcBorders>
              <w:top w:val="nil"/>
              <w:left w:val="nil"/>
              <w:bottom w:val="nil"/>
              <w:right w:val="nil"/>
            </w:tcBorders>
            <w:vAlign w:val="center"/>
          </w:tcPr>
          <w:p w:rsidR="006443B4" w:rsidRPr="00FE0FEB" w:rsidRDefault="00AA367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8</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7159F7" w:rsidRPr="00FE0FEB">
              <w:rPr>
                <w:rFonts w:eastAsia="Libian SC"/>
                <w:color w:val="000000" w:themeColor="text1"/>
                <w:kern w:val="2"/>
                <w:sz w:val="22"/>
                <w:szCs w:val="22"/>
                <w:lang w:val="en-GB"/>
              </w:rPr>
              <w:t>0</w:t>
            </w:r>
          </w:p>
        </w:tc>
        <w:tc>
          <w:tcPr>
            <w:tcW w:w="1946" w:type="dxa"/>
            <w:tcBorders>
              <w:top w:val="nil"/>
              <w:left w:val="nil"/>
              <w:bottom w:val="nil"/>
              <w:right w:val="nil"/>
            </w:tcBorders>
            <w:vAlign w:val="center"/>
          </w:tcPr>
          <w:p w:rsidR="006443B4" w:rsidRPr="00FE0FEB" w:rsidRDefault="007159F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7</w:t>
            </w:r>
            <w:r w:rsidR="00AA367C" w:rsidRPr="00FE0FEB">
              <w:rPr>
                <w:rFonts w:eastAsia="Libian SC"/>
                <w:color w:val="000000" w:themeColor="text1"/>
                <w:kern w:val="2"/>
                <w:sz w:val="22"/>
                <w:szCs w:val="22"/>
                <w:lang w:val="en-GB"/>
              </w:rPr>
              <w:t>4</w:t>
            </w:r>
            <w:r w:rsidR="00A05C03" w:rsidRPr="00FE0FEB">
              <w:rPr>
                <w:rFonts w:eastAsia="Libian SC"/>
                <w:color w:val="000000" w:themeColor="text1"/>
                <w:kern w:val="2"/>
                <w:sz w:val="22"/>
                <w:szCs w:val="22"/>
                <w:lang w:val="en-GB"/>
              </w:rPr>
              <w:t>.</w:t>
            </w:r>
            <w:r w:rsidR="00AA367C" w:rsidRPr="00FE0FEB">
              <w:rPr>
                <w:rFonts w:eastAsia="Libian SC"/>
                <w:color w:val="000000" w:themeColor="text1"/>
                <w:kern w:val="2"/>
                <w:sz w:val="22"/>
                <w:szCs w:val="22"/>
                <w:lang w:val="en-GB"/>
              </w:rPr>
              <w:t>55</w:t>
            </w:r>
          </w:p>
        </w:tc>
        <w:tc>
          <w:tcPr>
            <w:tcW w:w="1946" w:type="dxa"/>
            <w:tcBorders>
              <w:top w:val="nil"/>
              <w:left w:val="nil"/>
              <w:bottom w:val="nil"/>
            </w:tcBorders>
          </w:tcPr>
          <w:p w:rsidR="006443B4" w:rsidRPr="00FE0FEB" w:rsidRDefault="007159F7"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A367C" w:rsidRPr="00FE0FEB">
              <w:rPr>
                <w:rFonts w:eastAsia="Libian SC"/>
                <w:color w:val="000000" w:themeColor="text1"/>
                <w:kern w:val="2"/>
                <w:sz w:val="22"/>
                <w:szCs w:val="22"/>
                <w:lang w:val="en-GB"/>
              </w:rPr>
              <w:t>7</w:t>
            </w:r>
            <w:r w:rsidR="00A05C03" w:rsidRPr="00FE0FEB">
              <w:rPr>
                <w:rFonts w:eastAsia="Libian SC"/>
                <w:color w:val="000000" w:themeColor="text1"/>
                <w:kern w:val="2"/>
                <w:sz w:val="22"/>
                <w:szCs w:val="22"/>
                <w:lang w:val="en-GB"/>
              </w:rPr>
              <w:t>.</w:t>
            </w:r>
            <w:r w:rsidR="00AA367C" w:rsidRPr="00FE0FEB">
              <w:rPr>
                <w:rFonts w:eastAsia="Libian SC"/>
                <w:color w:val="000000" w:themeColor="text1"/>
                <w:kern w:val="2"/>
                <w:sz w:val="22"/>
                <w:szCs w:val="22"/>
                <w:lang w:val="en-GB"/>
              </w:rPr>
              <w:t>15</w:t>
            </w:r>
          </w:p>
        </w:tc>
      </w:tr>
      <w:tr w:rsidR="00DA745A" w:rsidRPr="00FE0FEB" w:rsidTr="00FE5B4C">
        <w:trPr>
          <w:jc w:val="center"/>
        </w:trPr>
        <w:tc>
          <w:tcPr>
            <w:tcW w:w="3828" w:type="dxa"/>
            <w:tcBorders>
              <w:top w:val="nil"/>
              <w:bottom w:val="nil"/>
              <w:right w:val="nil"/>
            </w:tcBorders>
            <w:vAlign w:val="center"/>
          </w:tcPr>
          <w:p w:rsidR="00DA745A" w:rsidRPr="00FE0FEB" w:rsidRDefault="00DA745A" w:rsidP="00A05C03">
            <w:pPr>
              <w:widowControl w:val="0"/>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Renal composite outcome</w:t>
            </w:r>
          </w:p>
        </w:tc>
        <w:tc>
          <w:tcPr>
            <w:tcW w:w="2052" w:type="dxa"/>
            <w:tcBorders>
              <w:top w:val="nil"/>
              <w:left w:val="nil"/>
              <w:bottom w:val="nil"/>
              <w:right w:val="nil"/>
            </w:tcBorders>
            <w:vAlign w:val="center"/>
          </w:tcPr>
          <w:p w:rsidR="00DA745A" w:rsidRPr="00FE0FEB" w:rsidRDefault="00DA745A" w:rsidP="00A05C03">
            <w:pPr>
              <w:widowControl w:val="0"/>
              <w:jc w:val="center"/>
              <w:rPr>
                <w:rFonts w:eastAsia="Libian SC"/>
                <w:b/>
                <w:color w:val="000000" w:themeColor="text1"/>
                <w:kern w:val="2"/>
                <w:sz w:val="22"/>
                <w:szCs w:val="22"/>
                <w:lang w:val="en-GB"/>
              </w:rPr>
            </w:pPr>
          </w:p>
        </w:tc>
        <w:tc>
          <w:tcPr>
            <w:tcW w:w="2092" w:type="dxa"/>
            <w:tcBorders>
              <w:top w:val="nil"/>
              <w:left w:val="nil"/>
              <w:bottom w:val="nil"/>
              <w:right w:val="nil"/>
            </w:tcBorders>
            <w:vAlign w:val="center"/>
          </w:tcPr>
          <w:p w:rsidR="00DA745A" w:rsidRPr="00FE0FEB" w:rsidRDefault="00DA745A" w:rsidP="00A05C03">
            <w:pPr>
              <w:widowControl w:val="0"/>
              <w:jc w:val="center"/>
              <w:rPr>
                <w:rFonts w:eastAsia="Libian SC"/>
                <w:b/>
                <w:color w:val="000000" w:themeColor="text1"/>
                <w:kern w:val="2"/>
                <w:sz w:val="22"/>
                <w:szCs w:val="22"/>
                <w:lang w:val="en-GB"/>
              </w:rPr>
            </w:pPr>
          </w:p>
        </w:tc>
        <w:tc>
          <w:tcPr>
            <w:tcW w:w="1946" w:type="dxa"/>
            <w:tcBorders>
              <w:top w:val="nil"/>
              <w:left w:val="nil"/>
              <w:bottom w:val="nil"/>
              <w:right w:val="nil"/>
            </w:tcBorders>
            <w:vAlign w:val="center"/>
          </w:tcPr>
          <w:p w:rsidR="00DA745A" w:rsidRPr="00FE0FEB" w:rsidRDefault="00DA745A" w:rsidP="0066722C">
            <w:pPr>
              <w:widowControl w:val="0"/>
              <w:jc w:val="center"/>
              <w:rPr>
                <w:rFonts w:eastAsia="Libian SC"/>
                <w:b/>
                <w:color w:val="000000" w:themeColor="text1"/>
                <w:kern w:val="2"/>
                <w:sz w:val="22"/>
                <w:szCs w:val="22"/>
                <w:lang w:val="en-GB"/>
              </w:rPr>
            </w:pPr>
          </w:p>
        </w:tc>
        <w:tc>
          <w:tcPr>
            <w:tcW w:w="1946" w:type="dxa"/>
            <w:tcBorders>
              <w:top w:val="nil"/>
              <w:left w:val="nil"/>
              <w:bottom w:val="nil"/>
            </w:tcBorders>
          </w:tcPr>
          <w:p w:rsidR="00DA745A" w:rsidRPr="00FE0FEB" w:rsidRDefault="00DA745A" w:rsidP="0066722C">
            <w:pPr>
              <w:widowControl w:val="0"/>
              <w:jc w:val="center"/>
              <w:rPr>
                <w:rFonts w:eastAsia="Libian SC"/>
                <w:b/>
                <w:color w:val="000000" w:themeColor="text1"/>
                <w:kern w:val="2"/>
                <w:sz w:val="22"/>
                <w:szCs w:val="22"/>
                <w:lang w:val="en-GB"/>
              </w:rPr>
            </w:pPr>
          </w:p>
        </w:tc>
      </w:tr>
      <w:tr w:rsidR="00DA745A" w:rsidRPr="00FE0FEB" w:rsidTr="00FE5B4C">
        <w:trPr>
          <w:jc w:val="center"/>
        </w:trPr>
        <w:tc>
          <w:tcPr>
            <w:tcW w:w="3828" w:type="dxa"/>
            <w:tcBorders>
              <w:top w:val="nil"/>
              <w:bottom w:val="nil"/>
              <w:right w:val="nil"/>
            </w:tcBorders>
            <w:vAlign w:val="center"/>
          </w:tcPr>
          <w:p w:rsidR="00DA745A" w:rsidRPr="00FE0FEB" w:rsidRDefault="00DA745A"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GLP-1 receptor agonist</w:t>
            </w:r>
          </w:p>
        </w:tc>
        <w:tc>
          <w:tcPr>
            <w:tcW w:w="2052" w:type="dxa"/>
            <w:tcBorders>
              <w:top w:val="nil"/>
              <w:left w:val="nil"/>
              <w:bottom w:val="nil"/>
              <w:right w:val="nil"/>
            </w:tcBorders>
            <w:vAlign w:val="center"/>
          </w:tcPr>
          <w:p w:rsidR="00DA745A" w:rsidRPr="00FE0FEB" w:rsidRDefault="00104A2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DA745A" w:rsidRPr="00FE0FEB" w:rsidRDefault="00D32E1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9</w:t>
            </w:r>
            <w:r w:rsidR="00104A2C" w:rsidRPr="00FE0FEB">
              <w:rPr>
                <w:rFonts w:eastAsia="Libian SC"/>
                <w:color w:val="000000" w:themeColor="text1"/>
                <w:kern w:val="2"/>
                <w:sz w:val="22"/>
                <w:szCs w:val="22"/>
                <w:lang w:val="en-GB"/>
              </w:rPr>
              <w:t>6</w:t>
            </w:r>
            <w:r w:rsidR="00A05C03" w:rsidRPr="00FE0FEB">
              <w:rPr>
                <w:rFonts w:eastAsia="Libian SC"/>
                <w:color w:val="000000" w:themeColor="text1"/>
                <w:kern w:val="2"/>
                <w:sz w:val="22"/>
                <w:szCs w:val="22"/>
                <w:lang w:val="en-GB"/>
              </w:rPr>
              <w:t>.</w:t>
            </w:r>
            <w:r w:rsidR="00104A2C" w:rsidRPr="00FE0FEB">
              <w:rPr>
                <w:rFonts w:eastAsia="Libian SC"/>
                <w:color w:val="000000" w:themeColor="text1"/>
                <w:kern w:val="2"/>
                <w:sz w:val="22"/>
                <w:szCs w:val="22"/>
                <w:lang w:val="en-GB"/>
              </w:rPr>
              <w:t>00</w:t>
            </w:r>
          </w:p>
        </w:tc>
        <w:tc>
          <w:tcPr>
            <w:tcW w:w="1946" w:type="dxa"/>
            <w:tcBorders>
              <w:top w:val="nil"/>
              <w:left w:val="nil"/>
              <w:bottom w:val="nil"/>
              <w:right w:val="nil"/>
            </w:tcBorders>
            <w:vAlign w:val="center"/>
          </w:tcPr>
          <w:p w:rsidR="00DA745A" w:rsidRPr="00FE0FEB" w:rsidRDefault="00104A2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05</w:t>
            </w:r>
          </w:p>
        </w:tc>
        <w:tc>
          <w:tcPr>
            <w:tcW w:w="1946" w:type="dxa"/>
            <w:tcBorders>
              <w:top w:val="nil"/>
              <w:left w:val="nil"/>
              <w:bottom w:val="nil"/>
            </w:tcBorders>
          </w:tcPr>
          <w:p w:rsidR="00DA745A" w:rsidRPr="00FE0FEB" w:rsidRDefault="00104A2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95</w:t>
            </w:r>
          </w:p>
        </w:tc>
      </w:tr>
      <w:tr w:rsidR="00DA745A" w:rsidRPr="00FE0FEB" w:rsidTr="00FE5B4C">
        <w:trPr>
          <w:jc w:val="center"/>
        </w:trPr>
        <w:tc>
          <w:tcPr>
            <w:tcW w:w="3828" w:type="dxa"/>
            <w:tcBorders>
              <w:top w:val="nil"/>
              <w:bottom w:val="nil"/>
              <w:right w:val="nil"/>
            </w:tcBorders>
            <w:vAlign w:val="center"/>
          </w:tcPr>
          <w:p w:rsidR="00DA745A" w:rsidRPr="00FE0FEB" w:rsidRDefault="00DA745A"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052" w:type="dxa"/>
            <w:tcBorders>
              <w:top w:val="nil"/>
              <w:left w:val="nil"/>
              <w:bottom w:val="nil"/>
              <w:right w:val="nil"/>
            </w:tcBorders>
            <w:vAlign w:val="center"/>
          </w:tcPr>
          <w:p w:rsidR="00DA745A" w:rsidRPr="00FE0FEB" w:rsidRDefault="00104A2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100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DA745A" w:rsidRPr="00FE0FEB" w:rsidRDefault="00104A2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1946" w:type="dxa"/>
            <w:tcBorders>
              <w:top w:val="nil"/>
              <w:left w:val="nil"/>
              <w:bottom w:val="nil"/>
              <w:right w:val="nil"/>
            </w:tcBorders>
            <w:vAlign w:val="center"/>
          </w:tcPr>
          <w:p w:rsidR="00DA745A" w:rsidRPr="00FE0FEB" w:rsidRDefault="00DA745A"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D32E18" w:rsidRPr="00FE0FEB">
              <w:rPr>
                <w:rFonts w:eastAsia="Libian SC"/>
                <w:color w:val="000000" w:themeColor="text1"/>
                <w:kern w:val="2"/>
                <w:sz w:val="22"/>
                <w:szCs w:val="22"/>
                <w:lang w:val="en-GB"/>
              </w:rPr>
              <w:t>0</w:t>
            </w:r>
          </w:p>
        </w:tc>
        <w:tc>
          <w:tcPr>
            <w:tcW w:w="1946" w:type="dxa"/>
            <w:tcBorders>
              <w:top w:val="nil"/>
              <w:left w:val="nil"/>
              <w:bottom w:val="nil"/>
            </w:tcBorders>
          </w:tcPr>
          <w:p w:rsidR="00DA745A" w:rsidRPr="00FE0FEB" w:rsidRDefault="00DA745A"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DA745A" w:rsidRPr="00FE0FEB" w:rsidTr="00FE5B4C">
        <w:trPr>
          <w:jc w:val="center"/>
        </w:trPr>
        <w:tc>
          <w:tcPr>
            <w:tcW w:w="3828" w:type="dxa"/>
            <w:tcBorders>
              <w:top w:val="nil"/>
              <w:bottom w:val="nil"/>
              <w:right w:val="nil"/>
            </w:tcBorders>
            <w:vAlign w:val="center"/>
          </w:tcPr>
          <w:p w:rsidR="00DA745A" w:rsidRPr="00FE0FEB" w:rsidRDefault="00DA745A"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052" w:type="dxa"/>
            <w:tcBorders>
              <w:top w:val="nil"/>
              <w:left w:val="nil"/>
              <w:bottom w:val="nil"/>
              <w:right w:val="nil"/>
            </w:tcBorders>
            <w:vAlign w:val="center"/>
          </w:tcPr>
          <w:p w:rsidR="00DA745A" w:rsidRPr="00FE0FEB" w:rsidRDefault="00DA745A"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092" w:type="dxa"/>
            <w:tcBorders>
              <w:top w:val="nil"/>
              <w:left w:val="nil"/>
              <w:bottom w:val="nil"/>
              <w:right w:val="nil"/>
            </w:tcBorders>
            <w:vAlign w:val="center"/>
          </w:tcPr>
          <w:p w:rsidR="00DA745A" w:rsidRPr="00FE0FEB" w:rsidRDefault="00104A2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3</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70</w:t>
            </w:r>
          </w:p>
        </w:tc>
        <w:tc>
          <w:tcPr>
            <w:tcW w:w="1946" w:type="dxa"/>
            <w:tcBorders>
              <w:top w:val="nil"/>
              <w:left w:val="nil"/>
              <w:bottom w:val="nil"/>
              <w:right w:val="nil"/>
            </w:tcBorders>
            <w:vAlign w:val="center"/>
          </w:tcPr>
          <w:p w:rsidR="00DA745A"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104A2C" w:rsidRPr="00FE0FEB">
              <w:rPr>
                <w:rFonts w:eastAsia="Libian SC"/>
                <w:color w:val="000000" w:themeColor="text1"/>
                <w:kern w:val="2"/>
                <w:sz w:val="22"/>
                <w:szCs w:val="22"/>
                <w:lang w:val="en-GB"/>
              </w:rPr>
              <w:t>6</w:t>
            </w:r>
            <w:r w:rsidR="00A05C03" w:rsidRPr="00FE0FEB">
              <w:rPr>
                <w:rFonts w:eastAsia="Libian SC"/>
                <w:color w:val="000000" w:themeColor="text1"/>
                <w:kern w:val="2"/>
                <w:sz w:val="22"/>
                <w:szCs w:val="22"/>
                <w:lang w:val="en-GB"/>
              </w:rPr>
              <w:t>.</w:t>
            </w:r>
            <w:r w:rsidR="00104A2C" w:rsidRPr="00FE0FEB">
              <w:rPr>
                <w:rFonts w:eastAsia="Libian SC"/>
                <w:color w:val="000000" w:themeColor="text1"/>
                <w:kern w:val="2"/>
                <w:sz w:val="22"/>
                <w:szCs w:val="22"/>
                <w:lang w:val="en-GB"/>
              </w:rPr>
              <w:t>6</w:t>
            </w:r>
            <w:r w:rsidR="00DA745A" w:rsidRPr="00FE0FEB">
              <w:rPr>
                <w:rFonts w:eastAsia="Libian SC"/>
                <w:color w:val="000000" w:themeColor="text1"/>
                <w:kern w:val="2"/>
                <w:sz w:val="22"/>
                <w:szCs w:val="22"/>
                <w:lang w:val="en-GB"/>
              </w:rPr>
              <w:t>0</w:t>
            </w:r>
          </w:p>
        </w:tc>
        <w:tc>
          <w:tcPr>
            <w:tcW w:w="1946" w:type="dxa"/>
            <w:tcBorders>
              <w:top w:val="nil"/>
              <w:left w:val="nil"/>
              <w:bottom w:val="nil"/>
            </w:tcBorders>
          </w:tcPr>
          <w:p w:rsidR="00DA745A" w:rsidRPr="00FE0FEB" w:rsidRDefault="00104A2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49</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70</w:t>
            </w:r>
          </w:p>
        </w:tc>
      </w:tr>
      <w:tr w:rsidR="00DA745A" w:rsidRPr="00FE0FEB" w:rsidTr="00FE5B4C">
        <w:trPr>
          <w:jc w:val="center"/>
        </w:trPr>
        <w:tc>
          <w:tcPr>
            <w:tcW w:w="3828" w:type="dxa"/>
            <w:tcBorders>
              <w:top w:val="nil"/>
              <w:bottom w:val="single" w:sz="4" w:space="0" w:color="auto"/>
              <w:right w:val="nil"/>
            </w:tcBorders>
            <w:vAlign w:val="center"/>
          </w:tcPr>
          <w:p w:rsidR="00DA745A" w:rsidRPr="00FE0FEB" w:rsidRDefault="00DA745A" w:rsidP="00A05C03">
            <w:pPr>
              <w:widowControl w:val="0"/>
              <w:ind w:leftChars="92" w:left="221"/>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052" w:type="dxa"/>
            <w:tcBorders>
              <w:top w:val="nil"/>
              <w:left w:val="nil"/>
              <w:bottom w:val="single" w:sz="4" w:space="0" w:color="auto"/>
              <w:right w:val="nil"/>
            </w:tcBorders>
            <w:vAlign w:val="center"/>
          </w:tcPr>
          <w:p w:rsidR="00DA745A" w:rsidRPr="00FE0FEB" w:rsidRDefault="00DA745A"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092" w:type="dxa"/>
            <w:tcBorders>
              <w:top w:val="nil"/>
              <w:left w:val="nil"/>
              <w:bottom w:val="single" w:sz="4" w:space="0" w:color="auto"/>
              <w:right w:val="nil"/>
            </w:tcBorders>
            <w:vAlign w:val="center"/>
          </w:tcPr>
          <w:p w:rsidR="00DA745A" w:rsidRPr="00FE0FEB" w:rsidRDefault="00104A2C"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c>
          <w:tcPr>
            <w:tcW w:w="1946" w:type="dxa"/>
            <w:tcBorders>
              <w:top w:val="nil"/>
              <w:left w:val="nil"/>
              <w:bottom w:val="single" w:sz="4" w:space="0" w:color="auto"/>
              <w:right w:val="nil"/>
            </w:tcBorders>
            <w:vAlign w:val="center"/>
          </w:tcPr>
          <w:p w:rsidR="00DA745A" w:rsidRPr="00FE0FEB" w:rsidRDefault="00104A2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50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35</w:t>
            </w:r>
          </w:p>
        </w:tc>
        <w:tc>
          <w:tcPr>
            <w:tcW w:w="1946" w:type="dxa"/>
            <w:tcBorders>
              <w:top w:val="nil"/>
              <w:left w:val="nil"/>
              <w:bottom w:val="single" w:sz="4" w:space="0" w:color="auto"/>
            </w:tcBorders>
          </w:tcPr>
          <w:p w:rsidR="00DA745A" w:rsidRPr="00FE0FEB" w:rsidRDefault="00D32E1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4</w:t>
            </w:r>
            <w:r w:rsidR="00104A2C" w:rsidRPr="00FE0FEB">
              <w:rPr>
                <w:rFonts w:eastAsia="Libian SC"/>
                <w:color w:val="000000" w:themeColor="text1"/>
                <w:kern w:val="2"/>
                <w:sz w:val="22"/>
                <w:szCs w:val="22"/>
                <w:lang w:val="en-GB"/>
              </w:rPr>
              <w:t>9</w:t>
            </w:r>
            <w:r w:rsidR="00A05C03" w:rsidRPr="00FE0FEB">
              <w:rPr>
                <w:rFonts w:eastAsia="Libian SC"/>
                <w:color w:val="000000" w:themeColor="text1"/>
                <w:kern w:val="2"/>
                <w:sz w:val="22"/>
                <w:szCs w:val="22"/>
                <w:lang w:val="en-GB"/>
              </w:rPr>
              <w:t>.</w:t>
            </w:r>
            <w:r w:rsidR="00104A2C" w:rsidRPr="00FE0FEB">
              <w:rPr>
                <w:rFonts w:eastAsia="Libian SC"/>
                <w:color w:val="000000" w:themeColor="text1"/>
                <w:kern w:val="2"/>
                <w:sz w:val="22"/>
                <w:szCs w:val="22"/>
                <w:lang w:val="en-GB"/>
              </w:rPr>
              <w:t>3</w:t>
            </w:r>
            <w:r w:rsidR="00535002" w:rsidRPr="00FE0FEB">
              <w:rPr>
                <w:rFonts w:eastAsia="Libian SC"/>
                <w:color w:val="000000" w:themeColor="text1"/>
                <w:kern w:val="2"/>
                <w:sz w:val="22"/>
                <w:szCs w:val="22"/>
                <w:lang w:val="en-GB"/>
              </w:rPr>
              <w:t>5</w:t>
            </w:r>
          </w:p>
        </w:tc>
      </w:tr>
      <w:tr w:rsidR="00F9039A" w:rsidRPr="00FE0FEB" w:rsidTr="0099168B">
        <w:trPr>
          <w:cantSplit/>
          <w:jc w:val="center"/>
        </w:trPr>
        <w:tc>
          <w:tcPr>
            <w:tcW w:w="11864" w:type="dxa"/>
            <w:gridSpan w:val="5"/>
            <w:tcBorders>
              <w:top w:val="single" w:sz="4" w:space="0" w:color="auto"/>
              <w:bottom w:val="nil"/>
            </w:tcBorders>
            <w:vAlign w:val="center"/>
          </w:tcPr>
          <w:p w:rsidR="00F9039A" w:rsidRPr="00FE0FEB" w:rsidRDefault="00F9039A" w:rsidP="00A05C03">
            <w:pPr>
              <w:autoSpaceDE w:val="0"/>
              <w:autoSpaceDN w:val="0"/>
              <w:adjustRightInd w:val="0"/>
              <w:rPr>
                <w:rFonts w:eastAsia="Libian SC"/>
                <w:color w:val="000000" w:themeColor="text1"/>
                <w:sz w:val="22"/>
                <w:szCs w:val="22"/>
                <w:lang w:val="en-GB"/>
              </w:rPr>
            </w:pPr>
            <w:r w:rsidRPr="00FE0FEB">
              <w:rPr>
                <w:rFonts w:eastAsia="Libian SC"/>
                <w:color w:val="000000" w:themeColor="text1"/>
                <w:sz w:val="22"/>
                <w:szCs w:val="22"/>
                <w:lang w:val="en-GB"/>
              </w:rPr>
              <w:t xml:space="preserve">Abbreviations used in </w:t>
            </w:r>
            <w:r w:rsidR="00F33AE4" w:rsidRPr="00FE0FEB">
              <w:rPr>
                <w:rFonts w:eastAsia="Libian SC"/>
                <w:color w:val="000000" w:themeColor="text1"/>
                <w:sz w:val="22"/>
                <w:szCs w:val="22"/>
                <w:lang w:val="en-GB"/>
              </w:rPr>
              <w:t>Table</w:t>
            </w:r>
            <w:r w:rsidR="00F33AE4" w:rsidRPr="00FE0FEB" w:rsidDel="00F33AE4">
              <w:rPr>
                <w:rFonts w:eastAsia="Libian SC"/>
                <w:color w:val="000000" w:themeColor="text1"/>
                <w:sz w:val="22"/>
                <w:szCs w:val="22"/>
                <w:lang w:val="en-GB"/>
              </w:rPr>
              <w:t xml:space="preserve"> </w:t>
            </w:r>
            <w:r w:rsidR="00DB14E2" w:rsidRPr="00FE0FEB">
              <w:rPr>
                <w:rFonts w:eastAsia="Libian SC"/>
                <w:color w:val="000000" w:themeColor="text1"/>
                <w:sz w:val="22"/>
                <w:szCs w:val="22"/>
                <w:lang w:val="en-GB"/>
              </w:rPr>
              <w:t>S</w:t>
            </w:r>
            <w:r w:rsidR="00293723" w:rsidRPr="00FE0FEB">
              <w:rPr>
                <w:rFonts w:eastAsia="Libian SC"/>
                <w:color w:val="000000" w:themeColor="text1"/>
                <w:sz w:val="22"/>
                <w:szCs w:val="22"/>
                <w:lang w:val="en-GB"/>
              </w:rPr>
              <w:t>5</w:t>
            </w:r>
            <w:r w:rsidRPr="00FE0FEB">
              <w:rPr>
                <w:rFonts w:eastAsia="Libian SC"/>
                <w:color w:val="000000" w:themeColor="text1"/>
                <w:sz w:val="22"/>
                <w:szCs w:val="22"/>
                <w:lang w:val="en-GB"/>
              </w:rPr>
              <w:t>:</w:t>
            </w:r>
            <w:r w:rsidR="006825BE" w:rsidRPr="00FE0FEB">
              <w:rPr>
                <w:rFonts w:eastAsia="Libian SC"/>
                <w:sz w:val="22"/>
                <w:szCs w:val="22"/>
                <w:lang w:val="en-GB" w:eastAsia="zh-TW"/>
              </w:rPr>
              <w:t xml:space="preserve"> DPP-4 = dipeptidyl peptidase-4; GLP-1 = glucagon-like peptide-1; </w:t>
            </w:r>
            <w:r w:rsidR="006825BE" w:rsidRPr="00FE0FEB">
              <w:rPr>
                <w:rFonts w:eastAsia="Libian SC"/>
                <w:color w:val="000000" w:themeColor="text1"/>
                <w:sz w:val="22"/>
                <w:szCs w:val="22"/>
                <w:lang w:val="en-GB"/>
              </w:rPr>
              <w:t xml:space="preserve">MACE = major adverse cardiovascular event (defined as the composite of cardiovascular mortality, </w:t>
            </w:r>
            <w:r w:rsidR="008A7DD8" w:rsidRPr="00FE0FEB">
              <w:rPr>
                <w:rFonts w:eastAsia="Libian SC"/>
                <w:color w:val="000000" w:themeColor="text1"/>
                <w:sz w:val="22"/>
                <w:szCs w:val="22"/>
                <w:lang w:val="en-GB"/>
              </w:rPr>
              <w:t xml:space="preserve">nonfatal </w:t>
            </w:r>
            <w:r w:rsidR="006825BE" w:rsidRPr="00FE0FEB">
              <w:rPr>
                <w:rFonts w:eastAsia="Libian SC"/>
                <w:color w:val="000000" w:themeColor="text1"/>
                <w:sz w:val="22"/>
                <w:szCs w:val="22"/>
                <w:lang w:val="en-GB"/>
              </w:rPr>
              <w:t xml:space="preserve">myocardial infarction and </w:t>
            </w:r>
            <w:r w:rsidR="008A7DD8" w:rsidRPr="00FE0FEB">
              <w:rPr>
                <w:rFonts w:eastAsia="Libian SC"/>
                <w:color w:val="000000" w:themeColor="text1"/>
                <w:sz w:val="22"/>
                <w:szCs w:val="22"/>
                <w:lang w:val="en-GB"/>
              </w:rPr>
              <w:t xml:space="preserve">nonfatal </w:t>
            </w:r>
            <w:r w:rsidR="006825BE" w:rsidRPr="00FE0FEB">
              <w:rPr>
                <w:rFonts w:eastAsia="Libian SC"/>
                <w:color w:val="000000" w:themeColor="text1"/>
                <w:sz w:val="22"/>
                <w:szCs w:val="22"/>
                <w:lang w:val="en-GB"/>
              </w:rPr>
              <w:t xml:space="preserve">stroke); </w:t>
            </w:r>
            <w:r w:rsidR="006825BE" w:rsidRPr="00FE0FEB">
              <w:rPr>
                <w:rFonts w:eastAsia="Libian SC"/>
                <w:sz w:val="22"/>
                <w:szCs w:val="22"/>
                <w:lang w:val="en-GB" w:eastAsia="zh-TW"/>
              </w:rPr>
              <w:t>RA = receptor agonist; SGLT-2 = sodium-glucose co-transporter 2</w:t>
            </w:r>
            <w:r w:rsidR="00E94AB5" w:rsidRPr="00FE0FEB">
              <w:rPr>
                <w:rFonts w:eastAsia="Libian SC"/>
                <w:color w:val="000000" w:themeColor="text1"/>
                <w:sz w:val="22"/>
                <w:szCs w:val="22"/>
                <w:lang w:val="en-GB"/>
              </w:rPr>
              <w:t>.</w:t>
            </w:r>
          </w:p>
          <w:p w:rsidR="00F9039A" w:rsidRPr="00FE0FEB" w:rsidRDefault="00F9039A" w:rsidP="00A05C03">
            <w:pPr>
              <w:autoSpaceDE w:val="0"/>
              <w:autoSpaceDN w:val="0"/>
              <w:adjustRightInd w:val="0"/>
              <w:rPr>
                <w:rFonts w:eastAsia="Libian SC"/>
                <w:color w:val="000000" w:themeColor="text1"/>
                <w:sz w:val="22"/>
                <w:szCs w:val="22"/>
                <w:lang w:val="en-GB"/>
              </w:rPr>
            </w:pPr>
            <w:r w:rsidRPr="00FE0FEB">
              <w:rPr>
                <w:rFonts w:eastAsia="Libian SC"/>
                <w:color w:val="000000" w:themeColor="text1"/>
                <w:sz w:val="22"/>
                <w:szCs w:val="22"/>
                <w:lang w:val="en-GB"/>
              </w:rPr>
              <w:t>The numbers in this table represent the probability (in percent) that each antidiabetic drug is best (rank 1), the second highest (rank 2), etc</w:t>
            </w:r>
            <w:r w:rsidR="00C54C08" w:rsidRPr="00FE0FEB">
              <w:rPr>
                <w:rFonts w:eastAsia="Libian SC"/>
                <w:color w:val="000000" w:themeColor="text1"/>
                <w:sz w:val="22"/>
                <w:szCs w:val="22"/>
                <w:lang w:val="en-GB"/>
              </w:rPr>
              <w:t>.</w:t>
            </w:r>
            <w:r w:rsidRPr="00FE0FEB">
              <w:rPr>
                <w:rFonts w:eastAsia="Libian SC"/>
                <w:color w:val="000000" w:themeColor="text1"/>
                <w:sz w:val="22"/>
                <w:szCs w:val="22"/>
                <w:lang w:val="en-GB"/>
              </w:rPr>
              <w:t xml:space="preserve"> Rank probabilities sum to 100%, both within a rank over treatments and within a treatment over ranks</w:t>
            </w:r>
            <w:r w:rsidR="004817F5" w:rsidRPr="00FE0FEB">
              <w:rPr>
                <w:rFonts w:eastAsia="Libian SC"/>
                <w:color w:val="000000" w:themeColor="text1"/>
                <w:sz w:val="22"/>
                <w:szCs w:val="22"/>
                <w:lang w:val="en-GB"/>
              </w:rPr>
              <w:t>.</w:t>
            </w:r>
          </w:p>
        </w:tc>
      </w:tr>
    </w:tbl>
    <w:p w:rsidR="00B21820" w:rsidRPr="00FE0FEB" w:rsidRDefault="00241AD3" w:rsidP="00A05C03">
      <w:pPr>
        <w:rPr>
          <w:rFonts w:eastAsia="Libian SC"/>
          <w:sz w:val="22"/>
          <w:szCs w:val="22"/>
          <w:lang w:val="en-GB"/>
        </w:rPr>
      </w:pPr>
      <w:r w:rsidRPr="00FE0FEB">
        <w:rPr>
          <w:rFonts w:eastAsia="Libian SC"/>
          <w:sz w:val="22"/>
          <w:szCs w:val="22"/>
          <w:lang w:val="en-GB"/>
        </w:rPr>
        <w:br w:type="page"/>
      </w:r>
    </w:p>
    <w:p w:rsidR="003A517E" w:rsidRPr="00FE0FEB" w:rsidRDefault="00F33AE4" w:rsidP="00A05C03">
      <w:pPr>
        <w:pStyle w:val="Title"/>
        <w:rPr>
          <w:rFonts w:ascii="Times New Roman" w:eastAsia="Libian SC" w:hAnsi="Times New Roman" w:cs="Times New Roman"/>
          <w:sz w:val="22"/>
          <w:szCs w:val="22"/>
          <w:lang w:val="en-GB"/>
        </w:rPr>
      </w:pPr>
      <w:bookmarkStart w:id="11" w:name="_Toc468918658"/>
      <w:bookmarkStart w:id="12" w:name="_Toc16886126"/>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A3679" w:rsidRPr="00FE0FEB">
        <w:rPr>
          <w:rFonts w:ascii="Times New Roman" w:eastAsia="Libian SC" w:hAnsi="Times New Roman" w:cs="Times New Roman"/>
          <w:sz w:val="22"/>
          <w:szCs w:val="22"/>
          <w:lang w:val="en-GB"/>
        </w:rPr>
        <w:t>6</w:t>
      </w:r>
      <w:r w:rsidR="00E94AB5" w:rsidRPr="00FE0FEB">
        <w:rPr>
          <w:rFonts w:ascii="Times New Roman" w:eastAsia="Libian SC" w:hAnsi="Times New Roman" w:cs="Times New Roman"/>
          <w:sz w:val="22"/>
          <w:szCs w:val="22"/>
          <w:lang w:val="en-GB"/>
        </w:rPr>
        <w:t>.</w:t>
      </w:r>
      <w:r w:rsidR="00CF60D8" w:rsidRPr="00FE0FEB">
        <w:rPr>
          <w:rFonts w:ascii="Times New Roman" w:eastAsia="Libian SC" w:hAnsi="Times New Roman" w:cs="Times New Roman"/>
          <w:sz w:val="22"/>
          <w:szCs w:val="22"/>
          <w:lang w:val="en-GB"/>
        </w:rPr>
        <w:t xml:space="preserve"> </w:t>
      </w:r>
      <w:r w:rsidR="003A517E" w:rsidRPr="00FE0FEB">
        <w:rPr>
          <w:rFonts w:ascii="Times New Roman" w:eastAsia="Libian SC" w:hAnsi="Times New Roman" w:cs="Times New Roman"/>
          <w:sz w:val="22"/>
          <w:szCs w:val="22"/>
          <w:lang w:val="en-GB"/>
        </w:rPr>
        <w:t>Effect of antidiabetic drugs on frequencies of primary endpoints in patients</w:t>
      </w:r>
      <w:r w:rsidR="008955CB" w:rsidRPr="00FE0FEB">
        <w:rPr>
          <w:rFonts w:ascii="Times New Roman" w:eastAsia="Libian SC" w:hAnsi="Times New Roman" w:cs="Times New Roman"/>
          <w:sz w:val="22"/>
          <w:szCs w:val="22"/>
          <w:lang w:val="en-GB"/>
        </w:rPr>
        <w:t xml:space="preserve"> after excluding the EXAMINE and ELIXA trials</w:t>
      </w:r>
      <w:r w:rsidR="003A517E" w:rsidRPr="00FE0FEB">
        <w:rPr>
          <w:rFonts w:ascii="Times New Roman" w:eastAsia="Libian SC" w:hAnsi="Times New Roman" w:cs="Times New Roman"/>
          <w:sz w:val="22"/>
          <w:szCs w:val="22"/>
          <w:lang w:val="en-GB"/>
        </w:rPr>
        <w:t xml:space="preserve"> established by network meta-analysis </w:t>
      </w:r>
      <w:r w:rsidR="008955CB" w:rsidRPr="00FE0FEB">
        <w:rPr>
          <w:rFonts w:ascii="Times New Roman" w:eastAsia="Libian SC" w:hAnsi="Times New Roman" w:cs="Times New Roman"/>
          <w:sz w:val="22"/>
          <w:szCs w:val="22"/>
          <w:lang w:val="en-GB"/>
        </w:rPr>
        <w:t>using a frequentist approach</w:t>
      </w:r>
      <w:bookmarkEnd w:id="11"/>
      <w:bookmarkEnd w:id="12"/>
    </w:p>
    <w:tbl>
      <w:tblPr>
        <w:tblStyle w:val="TableGrid"/>
        <w:tblW w:w="0" w:type="auto"/>
        <w:jc w:val="center"/>
        <w:tblBorders>
          <w:left w:val="none" w:sz="0" w:space="0" w:color="auto"/>
          <w:right w:val="none" w:sz="0" w:space="0" w:color="auto"/>
        </w:tblBorders>
        <w:tblLook w:val="04A0"/>
      </w:tblPr>
      <w:tblGrid>
        <w:gridCol w:w="3415"/>
        <w:gridCol w:w="2410"/>
        <w:gridCol w:w="2410"/>
        <w:gridCol w:w="2302"/>
        <w:gridCol w:w="2551"/>
      </w:tblGrid>
      <w:tr w:rsidR="003A517E" w:rsidRPr="00FE0FEB" w:rsidTr="00084D86">
        <w:trPr>
          <w:trHeight w:val="703"/>
          <w:jc w:val="center"/>
        </w:trPr>
        <w:tc>
          <w:tcPr>
            <w:tcW w:w="3415" w:type="dxa"/>
            <w:tcBorders>
              <w:top w:val="single" w:sz="4" w:space="0" w:color="auto"/>
              <w:bottom w:val="single" w:sz="4" w:space="0" w:color="auto"/>
              <w:right w:val="nil"/>
            </w:tcBorders>
            <w:vAlign w:val="center"/>
          </w:tcPr>
          <w:p w:rsidR="003A517E" w:rsidRPr="00FE0FEB" w:rsidRDefault="003A517E" w:rsidP="00A05C03">
            <w:pPr>
              <w:widowControl w:val="0"/>
              <w:jc w:val="center"/>
              <w:rPr>
                <w:rFonts w:eastAsia="Libian SC"/>
                <w:b/>
                <w:color w:val="000000" w:themeColor="text1"/>
                <w:kern w:val="2"/>
                <w:sz w:val="22"/>
                <w:szCs w:val="22"/>
                <w:lang w:val="en-GB"/>
              </w:rPr>
            </w:pPr>
          </w:p>
        </w:tc>
        <w:tc>
          <w:tcPr>
            <w:tcW w:w="2410" w:type="dxa"/>
            <w:tcBorders>
              <w:top w:val="single" w:sz="4" w:space="0" w:color="auto"/>
              <w:left w:val="nil"/>
              <w:bottom w:val="single" w:sz="4" w:space="0" w:color="auto"/>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GLP-1 RA</w:t>
            </w:r>
          </w:p>
        </w:tc>
        <w:tc>
          <w:tcPr>
            <w:tcW w:w="2410" w:type="dxa"/>
            <w:tcBorders>
              <w:top w:val="single" w:sz="4" w:space="0" w:color="auto"/>
              <w:left w:val="nil"/>
              <w:bottom w:val="single" w:sz="4" w:space="0" w:color="auto"/>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SGLT-2 inhibitor</w:t>
            </w:r>
          </w:p>
        </w:tc>
        <w:tc>
          <w:tcPr>
            <w:tcW w:w="2302" w:type="dxa"/>
            <w:tcBorders>
              <w:top w:val="single" w:sz="4" w:space="0" w:color="auto"/>
              <w:left w:val="nil"/>
              <w:bottom w:val="single" w:sz="4" w:space="0" w:color="auto"/>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DPP-4 inhibitor</w:t>
            </w:r>
          </w:p>
        </w:tc>
        <w:tc>
          <w:tcPr>
            <w:tcW w:w="2551" w:type="dxa"/>
            <w:tcBorders>
              <w:top w:val="single" w:sz="4" w:space="0" w:color="auto"/>
              <w:left w:val="nil"/>
              <w:bottom w:val="single" w:sz="4" w:space="0" w:color="auto"/>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Placebo</w:t>
            </w:r>
          </w:p>
        </w:tc>
      </w:tr>
      <w:tr w:rsidR="003008EA" w:rsidRPr="00FE0FEB" w:rsidTr="00CC23DD">
        <w:trPr>
          <w:jc w:val="center"/>
        </w:trPr>
        <w:tc>
          <w:tcPr>
            <w:tcW w:w="13088" w:type="dxa"/>
            <w:gridSpan w:val="5"/>
            <w:tcBorders>
              <w:top w:val="nil"/>
              <w:bottom w:val="nil"/>
            </w:tcBorders>
            <w:vAlign w:val="center"/>
          </w:tcPr>
          <w:p w:rsidR="003008EA" w:rsidRPr="00FE0FEB" w:rsidRDefault="003008EA"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MACE</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103981" w:rsidRPr="00FE0FEB">
              <w:rPr>
                <w:rFonts w:eastAsia="Libian SC"/>
                <w:color w:val="000000" w:themeColor="text1"/>
                <w:kern w:val="2"/>
                <w:sz w:val="22"/>
                <w:szCs w:val="22"/>
                <w:lang w:val="en-GB"/>
              </w:rPr>
              <w:t>5</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87D62" w:rsidRPr="00FE0FEB">
              <w:rPr>
                <w:rFonts w:eastAsia="Libian SC"/>
                <w:color w:val="000000" w:themeColor="text1"/>
                <w:kern w:val="2"/>
                <w:sz w:val="22"/>
                <w:szCs w:val="22"/>
                <w:lang w:val="en-GB"/>
              </w:rPr>
              <w:t>9</w:t>
            </w:r>
            <w:r w:rsidR="00103981" w:rsidRPr="00FE0FEB">
              <w:rPr>
                <w:rFonts w:eastAsia="Libian SC"/>
                <w:color w:val="000000" w:themeColor="text1"/>
                <w:kern w:val="2"/>
                <w:sz w:val="22"/>
                <w:szCs w:val="22"/>
                <w:lang w:val="en-GB"/>
              </w:rPr>
              <w:t>5</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B1524" w:rsidRPr="00FE0FEB">
              <w:rPr>
                <w:rFonts w:eastAsia="Libian SC"/>
                <w:color w:val="000000" w:themeColor="text1"/>
                <w:kern w:val="2"/>
                <w:sz w:val="22"/>
                <w:szCs w:val="22"/>
                <w:lang w:val="en-GB"/>
              </w:rPr>
              <w:t>1</w:t>
            </w:r>
            <w:r w:rsidR="00103981" w:rsidRPr="00FE0FEB">
              <w:rPr>
                <w:rFonts w:eastAsia="Libian SC"/>
                <w:color w:val="000000" w:themeColor="text1"/>
                <w:kern w:val="2"/>
                <w:sz w:val="22"/>
                <w:szCs w:val="22"/>
                <w:lang w:val="en-GB"/>
              </w:rPr>
              <w:t>5</w:t>
            </w:r>
            <w:r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9B1524" w:rsidRPr="00FE0FEB">
              <w:rPr>
                <w:rFonts w:eastAsia="Libian SC"/>
                <w:b/>
                <w:color w:val="000000" w:themeColor="text1"/>
                <w:kern w:val="2"/>
                <w:sz w:val="22"/>
                <w:szCs w:val="22"/>
                <w:lang w:val="en-GB"/>
              </w:rPr>
              <w:t>19</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9B1524"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3</w:t>
            </w:r>
            <w:r w:rsidR="009B1524"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9B1524" w:rsidRPr="00FE0FEB">
              <w:rPr>
                <w:rFonts w:eastAsia="Libian SC"/>
                <w:b/>
                <w:color w:val="000000" w:themeColor="text1"/>
                <w:kern w:val="2"/>
                <w:sz w:val="22"/>
                <w:szCs w:val="22"/>
                <w:lang w:val="en-GB"/>
              </w:rPr>
              <w:t>18</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887D62" w:rsidRPr="00FE0FEB">
              <w:rPr>
                <w:rFonts w:eastAsia="Libian SC"/>
                <w:b/>
                <w:color w:val="000000" w:themeColor="text1"/>
                <w:kern w:val="2"/>
                <w:sz w:val="22"/>
                <w:szCs w:val="22"/>
                <w:lang w:val="en-GB"/>
              </w:rPr>
              <w:t>1</w:t>
            </w:r>
            <w:r w:rsidR="009B1524"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9B1524" w:rsidRPr="00FE0FEB">
              <w:rPr>
                <w:rFonts w:eastAsia="Libian SC"/>
                <w:b/>
                <w:color w:val="000000" w:themeColor="text1"/>
                <w:kern w:val="2"/>
                <w:sz w:val="22"/>
                <w:szCs w:val="22"/>
                <w:lang w:val="en-GB"/>
              </w:rPr>
              <w:t>26</w:t>
            </w:r>
            <w:r w:rsidRPr="00FE0FEB">
              <w:rPr>
                <w:rFonts w:eastAsia="Libian SC"/>
                <w:b/>
                <w:color w:val="000000" w:themeColor="text1"/>
                <w:kern w:val="2"/>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CE3D50" w:rsidRPr="00FE0FEB" w:rsidRDefault="00887D62"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w:t>
            </w:r>
            <w:r w:rsidR="00103981" w:rsidRPr="00FE0FEB">
              <w:rPr>
                <w:rFonts w:eastAsia="Libian SC"/>
                <w:color w:val="000000" w:themeColor="text1"/>
                <w:sz w:val="22"/>
                <w:szCs w:val="22"/>
                <w:lang w:val="en-GB"/>
              </w:rPr>
              <w:t>6</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103981" w:rsidRPr="00FE0FEB">
              <w:rPr>
                <w:rFonts w:eastAsia="Libian SC"/>
                <w:color w:val="000000" w:themeColor="text1"/>
                <w:sz w:val="22"/>
                <w:szCs w:val="22"/>
                <w:lang w:val="en-GB"/>
              </w:rPr>
              <w:t>7</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9B1524" w:rsidRPr="00FE0FEB">
              <w:rPr>
                <w:rFonts w:eastAsia="Libian SC"/>
                <w:color w:val="000000" w:themeColor="text1"/>
                <w:sz w:val="22"/>
                <w:szCs w:val="22"/>
                <w:lang w:val="en-GB"/>
              </w:rPr>
              <w:t>5</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1</w:t>
            </w:r>
            <w:r w:rsidR="00103981" w:rsidRPr="00FE0FEB">
              <w:rPr>
                <w:rFonts w:eastAsia="Libian SC"/>
                <w:b/>
                <w:color w:val="000000" w:themeColor="text1"/>
                <w:sz w:val="22"/>
                <w:szCs w:val="22"/>
                <w:lang w:val="en-GB"/>
              </w:rPr>
              <w:t>3</w:t>
            </w:r>
            <w:r w:rsidRPr="00FE0FEB">
              <w:rPr>
                <w:rFonts w:eastAsia="Libian SC"/>
                <w:b/>
                <w:color w:val="000000" w:themeColor="text1"/>
                <w:sz w:val="22"/>
                <w:szCs w:val="22"/>
                <w:lang w:val="en-GB"/>
              </w:rPr>
              <w:t xml:space="preserve"> (</w:t>
            </w:r>
            <w:r w:rsidR="00887D62"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887D62" w:rsidRPr="00FE0FEB">
              <w:rPr>
                <w:rFonts w:eastAsia="Libian SC"/>
                <w:b/>
                <w:color w:val="000000" w:themeColor="text1"/>
                <w:sz w:val="22"/>
                <w:szCs w:val="22"/>
                <w:lang w:val="en-GB"/>
              </w:rPr>
              <w:t>0</w:t>
            </w:r>
            <w:r w:rsidR="00103981" w:rsidRPr="00FE0FEB">
              <w:rPr>
                <w:rFonts w:eastAsia="Libian SC"/>
                <w:b/>
                <w:color w:val="000000" w:themeColor="text1"/>
                <w:sz w:val="22"/>
                <w:szCs w:val="22"/>
                <w:lang w:val="en-GB"/>
              </w:rPr>
              <w:t>3</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9B1524" w:rsidRPr="00FE0FEB">
              <w:rPr>
                <w:rFonts w:eastAsia="Libian SC"/>
                <w:b/>
                <w:color w:val="000000" w:themeColor="text1"/>
                <w:sz w:val="22"/>
                <w:szCs w:val="22"/>
                <w:lang w:val="en-GB"/>
              </w:rPr>
              <w:t>2</w:t>
            </w:r>
            <w:r w:rsidR="00103981" w:rsidRPr="00FE0FEB">
              <w:rPr>
                <w:rFonts w:eastAsia="Libian SC"/>
                <w:b/>
                <w:color w:val="000000" w:themeColor="text1"/>
                <w:sz w:val="22"/>
                <w:szCs w:val="22"/>
                <w:lang w:val="en-GB"/>
              </w:rPr>
              <w:t>5</w:t>
            </w:r>
            <w:r w:rsidRPr="00FE0FEB">
              <w:rPr>
                <w:rFonts w:eastAsia="Libian SC"/>
                <w:b/>
                <w:color w:val="000000" w:themeColor="text1"/>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1</w:t>
            </w:r>
            <w:r w:rsidR="00103981" w:rsidRPr="00FE0FEB">
              <w:rPr>
                <w:rFonts w:eastAsia="Libian SC"/>
                <w:b/>
                <w:color w:val="000000" w:themeColor="text1"/>
                <w:sz w:val="22"/>
                <w:szCs w:val="22"/>
                <w:lang w:val="en-GB"/>
              </w:rPr>
              <w:t>3</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0</w:t>
            </w:r>
            <w:r w:rsidR="00103981" w:rsidRPr="00FE0FEB">
              <w:rPr>
                <w:rFonts w:eastAsia="Libian SC"/>
                <w:b/>
                <w:color w:val="000000" w:themeColor="text1"/>
                <w:sz w:val="22"/>
                <w:szCs w:val="22"/>
                <w:lang w:val="en-GB"/>
              </w:rPr>
              <w:t>5</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887D62" w:rsidRPr="00FE0FEB">
              <w:rPr>
                <w:rFonts w:eastAsia="Libian SC"/>
                <w:b/>
                <w:color w:val="000000" w:themeColor="text1"/>
                <w:sz w:val="22"/>
                <w:szCs w:val="22"/>
                <w:lang w:val="en-GB"/>
              </w:rPr>
              <w:t>2</w:t>
            </w:r>
            <w:r w:rsidR="00103981" w:rsidRPr="00FE0FEB">
              <w:rPr>
                <w:rFonts w:eastAsia="Libian SC"/>
                <w:b/>
                <w:color w:val="000000" w:themeColor="text1"/>
                <w:sz w:val="22"/>
                <w:szCs w:val="22"/>
                <w:lang w:val="en-GB"/>
              </w:rPr>
              <w:t>1</w:t>
            </w:r>
            <w:r w:rsidRPr="00FE0FEB">
              <w:rPr>
                <w:rFonts w:eastAsia="Libian SC"/>
                <w:b/>
                <w:color w:val="000000" w:themeColor="text1"/>
                <w:sz w:val="22"/>
                <w:szCs w:val="22"/>
                <w:lang w:val="en-GB"/>
              </w:rPr>
              <w:t>)</w:t>
            </w:r>
          </w:p>
        </w:tc>
      </w:tr>
      <w:tr w:rsidR="00CE3D50" w:rsidRPr="00FE0FEB" w:rsidTr="002A4669">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887D62" w:rsidRPr="00FE0FEB">
              <w:rPr>
                <w:rFonts w:eastAsia="Libian SC"/>
                <w:b/>
                <w:color w:val="000000" w:themeColor="text1"/>
                <w:sz w:val="22"/>
                <w:szCs w:val="22"/>
                <w:lang w:val="en-GB"/>
              </w:rPr>
              <w:t>8</w:t>
            </w:r>
            <w:r w:rsidR="009C0BBC" w:rsidRPr="00FE0FEB">
              <w:rPr>
                <w:rFonts w:eastAsia="Libian SC"/>
                <w:b/>
                <w:color w:val="000000" w:themeColor="text1"/>
                <w:sz w:val="22"/>
                <w:szCs w:val="22"/>
                <w:lang w:val="en-GB"/>
              </w:rPr>
              <w:t>4</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00887D62" w:rsidRPr="00FE0FEB">
              <w:rPr>
                <w:rFonts w:eastAsia="Libian SC"/>
                <w:b/>
                <w:color w:val="000000" w:themeColor="text1"/>
                <w:sz w:val="22"/>
                <w:szCs w:val="22"/>
                <w:lang w:val="en-GB"/>
              </w:rPr>
              <w:t>7</w:t>
            </w:r>
            <w:r w:rsidR="009C0BBC" w:rsidRPr="00FE0FEB">
              <w:rPr>
                <w:rFonts w:eastAsia="Libian SC"/>
                <w:b/>
                <w:color w:val="000000" w:themeColor="text1"/>
                <w:sz w:val="22"/>
                <w:szCs w:val="22"/>
                <w:lang w:val="en-GB"/>
              </w:rPr>
              <w:t>6</w:t>
            </w:r>
            <w:r w:rsidR="00887D62"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887D62" w:rsidRPr="00FE0FEB">
              <w:rPr>
                <w:rFonts w:eastAsia="Libian SC"/>
                <w:b/>
                <w:color w:val="000000" w:themeColor="text1"/>
                <w:sz w:val="22"/>
                <w:szCs w:val="22"/>
                <w:lang w:val="en-GB"/>
              </w:rPr>
              <w:t>9</w:t>
            </w:r>
            <w:r w:rsidR="009C0BBC" w:rsidRPr="00FE0FEB">
              <w:rPr>
                <w:rFonts w:eastAsia="Libian SC"/>
                <w:b/>
                <w:color w:val="000000" w:themeColor="text1"/>
                <w:sz w:val="22"/>
                <w:szCs w:val="22"/>
                <w:lang w:val="en-GB"/>
              </w:rPr>
              <w:t>3</w:t>
            </w:r>
            <w:r w:rsidRPr="00FE0FEB">
              <w:rPr>
                <w:rFonts w:eastAsia="Libian SC"/>
                <w:b/>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D978AE"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9C0BBC" w:rsidRPr="00FE0FEB">
              <w:rPr>
                <w:rFonts w:eastAsia="Libian SC"/>
                <w:b/>
                <w:color w:val="000000" w:themeColor="text1"/>
                <w:kern w:val="2"/>
                <w:sz w:val="22"/>
                <w:szCs w:val="22"/>
                <w:lang w:val="en-GB"/>
              </w:rPr>
              <w:t>80</w:t>
            </w:r>
            <w:r w:rsidRPr="00FE0FEB">
              <w:rPr>
                <w:rFonts w:eastAsia="Libian SC"/>
                <w:b/>
                <w:color w:val="000000" w:themeColor="text1"/>
                <w:kern w:val="2"/>
                <w:sz w:val="22"/>
                <w:szCs w:val="22"/>
                <w:lang w:val="en-GB"/>
              </w:rPr>
              <w:t>-</w:t>
            </w:r>
            <w:r w:rsidR="00887D62"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887D62" w:rsidRPr="00FE0FEB">
              <w:rPr>
                <w:rFonts w:eastAsia="Libian SC"/>
                <w:b/>
                <w:color w:val="000000" w:themeColor="text1"/>
                <w:kern w:val="2"/>
                <w:sz w:val="22"/>
                <w:szCs w:val="22"/>
                <w:lang w:val="en-GB"/>
              </w:rPr>
              <w:t>9</w:t>
            </w:r>
            <w:r w:rsidR="00D978AE"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CE3D50" w:rsidRPr="00FE0FEB" w:rsidRDefault="009C0BB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99</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CE3D50" w:rsidRPr="00FE0FEB">
              <w:rPr>
                <w:rFonts w:eastAsia="Libian SC"/>
                <w:color w:val="000000" w:themeColor="text1"/>
                <w:kern w:val="2"/>
                <w:sz w:val="22"/>
                <w:szCs w:val="22"/>
                <w:lang w:val="en-GB"/>
              </w:rPr>
              <w:t>93-1</w:t>
            </w:r>
            <w:r w:rsidR="00A05C03" w:rsidRPr="00FE0FEB">
              <w:rPr>
                <w:rFonts w:eastAsia="Libian SC"/>
                <w:color w:val="000000" w:themeColor="text1"/>
                <w:kern w:val="2"/>
                <w:sz w:val="22"/>
                <w:szCs w:val="22"/>
                <w:lang w:val="en-GB"/>
              </w:rPr>
              <w:t>.</w:t>
            </w:r>
            <w:r w:rsidR="00CE3D50"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7</w:t>
            </w:r>
            <w:r w:rsidR="00CE3D50" w:rsidRPr="00FE0FEB">
              <w:rPr>
                <w:rFonts w:eastAsia="Libian SC"/>
                <w:color w:val="000000" w:themeColor="text1"/>
                <w:kern w:val="2"/>
                <w:sz w:val="22"/>
                <w:szCs w:val="22"/>
                <w:lang w:val="en-GB"/>
              </w:rPr>
              <w:t>)</w:t>
            </w:r>
          </w:p>
        </w:tc>
      </w:tr>
      <w:tr w:rsidR="00CE3D50" w:rsidRPr="00FE0FEB" w:rsidTr="002A4669">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9B1524" w:rsidRPr="00FE0FEB">
              <w:rPr>
                <w:rFonts w:eastAsia="Libian SC"/>
                <w:b/>
                <w:color w:val="000000" w:themeColor="text1"/>
                <w:sz w:val="22"/>
                <w:szCs w:val="22"/>
                <w:lang w:val="en-GB"/>
              </w:rPr>
              <w:t>5</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9B1524" w:rsidRPr="00FE0FEB">
              <w:rPr>
                <w:rFonts w:eastAsia="Libian SC"/>
                <w:b/>
                <w:color w:val="000000" w:themeColor="text1"/>
                <w:sz w:val="22"/>
                <w:szCs w:val="22"/>
                <w:lang w:val="en-GB"/>
              </w:rPr>
              <w:t>9</w:t>
            </w: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9B1524" w:rsidRPr="00FE0FEB">
              <w:rPr>
                <w:rFonts w:eastAsia="Libian SC"/>
                <w:b/>
                <w:color w:val="000000" w:themeColor="text1"/>
                <w:sz w:val="22"/>
                <w:szCs w:val="22"/>
                <w:lang w:val="en-GB"/>
              </w:rPr>
              <w:t>91</w:t>
            </w:r>
            <w:r w:rsidRPr="00FE0FEB">
              <w:rPr>
                <w:rFonts w:eastAsia="Libian SC"/>
                <w:b/>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103981" w:rsidRPr="00FE0FEB">
              <w:rPr>
                <w:rFonts w:eastAsia="Libian SC"/>
                <w:b/>
                <w:color w:val="000000" w:themeColor="text1"/>
                <w:kern w:val="2"/>
                <w:sz w:val="22"/>
                <w:szCs w:val="22"/>
                <w:lang w:val="en-GB"/>
              </w:rPr>
              <w:t>89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9B1524" w:rsidRPr="00FE0FEB">
              <w:rPr>
                <w:rFonts w:eastAsia="Libian SC"/>
                <w:b/>
                <w:color w:val="000000" w:themeColor="text1"/>
                <w:kern w:val="2"/>
                <w:sz w:val="22"/>
                <w:szCs w:val="22"/>
                <w:lang w:val="en-GB"/>
              </w:rPr>
              <w:t>83</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103981"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9B1524" w:rsidRPr="00FE0FEB">
              <w:rPr>
                <w:rFonts w:eastAsia="Libian SC"/>
                <w:color w:val="000000" w:themeColor="text1"/>
                <w:sz w:val="22"/>
                <w:szCs w:val="22"/>
                <w:lang w:val="en-GB"/>
              </w:rPr>
              <w:t>1</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w:t>
            </w:r>
            <w:r w:rsidR="009B1524" w:rsidRPr="00FE0FEB">
              <w:rPr>
                <w:rFonts w:eastAsia="Libian SC"/>
                <w:color w:val="000000" w:themeColor="text1"/>
                <w:sz w:val="22"/>
                <w:szCs w:val="22"/>
                <w:lang w:val="en-GB"/>
              </w:rPr>
              <w:t>4</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08)</w:t>
            </w:r>
          </w:p>
        </w:tc>
        <w:tc>
          <w:tcPr>
            <w:tcW w:w="2551" w:type="dxa"/>
            <w:tcBorders>
              <w:top w:val="nil"/>
              <w:left w:val="nil"/>
              <w:bottom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9E0502" w:rsidRPr="00FE0FEB" w:rsidTr="00CC23DD">
        <w:trPr>
          <w:jc w:val="center"/>
        </w:trPr>
        <w:tc>
          <w:tcPr>
            <w:tcW w:w="13088" w:type="dxa"/>
            <w:gridSpan w:val="5"/>
            <w:tcBorders>
              <w:top w:val="nil"/>
              <w:bottom w:val="nil"/>
            </w:tcBorders>
            <w:vAlign w:val="center"/>
          </w:tcPr>
          <w:p w:rsidR="009E0502"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m</w:t>
            </w:r>
            <w:r w:rsidR="009E0502" w:rsidRPr="00FE0FEB">
              <w:rPr>
                <w:rFonts w:eastAsia="Libian SC"/>
                <w:b/>
                <w:color w:val="000000" w:themeColor="text1"/>
                <w:kern w:val="2"/>
                <w:sz w:val="22"/>
                <w:szCs w:val="22"/>
                <w:lang w:val="en-GB"/>
              </w:rPr>
              <w:t>yocardial infarction</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06</w:t>
            </w:r>
            <w:r w:rsidRPr="00FE0FEB">
              <w:rPr>
                <w:rFonts w:eastAsia="Libian SC"/>
                <w:color w:val="000000" w:themeColor="text1"/>
                <w:kern w:val="2"/>
                <w:sz w:val="22"/>
                <w:szCs w:val="22"/>
                <w:lang w:val="en-GB"/>
              </w:rPr>
              <w:t xml:space="preserve"> (</w:t>
            </w:r>
            <w:r w:rsidR="00EA5760"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EA5760" w:rsidRPr="00FE0FEB">
              <w:rPr>
                <w:rFonts w:eastAsia="Libian SC"/>
                <w:color w:val="000000" w:themeColor="text1"/>
                <w:kern w:val="2"/>
                <w:sz w:val="22"/>
                <w:szCs w:val="22"/>
                <w:lang w:val="en-GB"/>
              </w:rPr>
              <w:t>9</w:t>
            </w:r>
            <w:r w:rsidR="004A5795"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2</w:t>
            </w:r>
            <w:r w:rsidR="00EA5760"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4A5795"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EA5760"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38</w:t>
            </w:r>
            <w:r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4A5795" w:rsidRPr="00FE0FEB">
              <w:rPr>
                <w:rFonts w:eastAsia="Libian SC"/>
                <w:b/>
                <w:color w:val="000000" w:themeColor="text1"/>
                <w:kern w:val="2"/>
                <w:sz w:val="22"/>
                <w:szCs w:val="22"/>
                <w:lang w:val="en-GB"/>
              </w:rPr>
              <w:t>16</w:t>
            </w:r>
            <w:r w:rsidRPr="00FE0FEB">
              <w:rPr>
                <w:rFonts w:eastAsia="Libian SC"/>
                <w:b/>
                <w:color w:val="000000" w:themeColor="text1"/>
                <w:kern w:val="2"/>
                <w:sz w:val="22"/>
                <w:szCs w:val="22"/>
                <w:lang w:val="en-GB"/>
              </w:rPr>
              <w:t xml:space="preserve"> (</w:t>
            </w:r>
            <w:r w:rsidR="00EA5760"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EA5760" w:rsidRPr="00FE0FEB">
              <w:rPr>
                <w:rFonts w:eastAsia="Libian SC"/>
                <w:b/>
                <w:color w:val="000000" w:themeColor="text1"/>
                <w:kern w:val="2"/>
                <w:sz w:val="22"/>
                <w:szCs w:val="22"/>
                <w:lang w:val="en-GB"/>
              </w:rPr>
              <w:t>0</w:t>
            </w:r>
            <w:r w:rsidR="004A5795"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3</w:t>
            </w:r>
            <w:r w:rsidR="004A5795"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4A5795" w:rsidRPr="00FE0FEB">
              <w:rPr>
                <w:rFonts w:eastAsia="Libian SC"/>
                <w:color w:val="000000" w:themeColor="text1"/>
                <w:sz w:val="22"/>
                <w:szCs w:val="22"/>
                <w:lang w:val="en-GB"/>
              </w:rPr>
              <w:t>92</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4A5795" w:rsidRPr="00FE0FEB">
              <w:rPr>
                <w:rFonts w:eastAsia="Libian SC"/>
                <w:color w:val="000000" w:themeColor="text1"/>
                <w:sz w:val="22"/>
                <w:szCs w:val="22"/>
                <w:lang w:val="en-GB"/>
              </w:rPr>
              <w:t>7</w:t>
            </w:r>
            <w:r w:rsidRPr="00FE0FEB">
              <w:rPr>
                <w:rFonts w:eastAsia="Libian SC"/>
                <w:color w:val="000000" w:themeColor="text1"/>
                <w:sz w:val="22"/>
                <w:szCs w:val="22"/>
                <w:lang w:val="en-GB"/>
              </w:rPr>
              <w:t>7-1</w:t>
            </w:r>
            <w:r w:rsidR="00A05C03" w:rsidRPr="00FE0FEB">
              <w:rPr>
                <w:rFonts w:eastAsia="Libian SC"/>
                <w:color w:val="000000" w:themeColor="text1"/>
                <w:sz w:val="22"/>
                <w:szCs w:val="22"/>
                <w:lang w:val="en-GB"/>
              </w:rPr>
              <w:t>.</w:t>
            </w:r>
            <w:r w:rsidR="004A5795" w:rsidRPr="00FE0FEB">
              <w:rPr>
                <w:rFonts w:eastAsia="Libian SC"/>
                <w:color w:val="000000" w:themeColor="text1"/>
                <w:sz w:val="22"/>
                <w:szCs w:val="22"/>
                <w:lang w:val="en-GB"/>
              </w:rPr>
              <w:t>10</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CE3D50" w:rsidRPr="00FE0FEB" w:rsidRDefault="004A5795"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EA5760" w:rsidRPr="00FE0FEB">
              <w:rPr>
                <w:rFonts w:eastAsia="Libian SC"/>
                <w:color w:val="000000" w:themeColor="text1"/>
                <w:sz w:val="22"/>
                <w:szCs w:val="22"/>
                <w:lang w:val="en-GB"/>
              </w:rPr>
              <w:t>7</w:t>
            </w:r>
            <w:r w:rsidR="00CE3D50"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EA5760" w:rsidRPr="00FE0FEB">
              <w:rPr>
                <w:rFonts w:eastAsia="Libian SC"/>
                <w:color w:val="000000" w:themeColor="text1"/>
                <w:sz w:val="22"/>
                <w:szCs w:val="22"/>
                <w:lang w:val="en-GB"/>
              </w:rPr>
              <w:t>8</w:t>
            </w:r>
            <w:r w:rsidR="00CE3D50"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28</w:t>
            </w:r>
            <w:r w:rsidR="00CE3D50" w:rsidRPr="00FE0FEB">
              <w:rPr>
                <w:rFonts w:eastAsia="Libian SC"/>
                <w:color w:val="000000" w:themeColor="text1"/>
                <w:sz w:val="22"/>
                <w:szCs w:val="22"/>
                <w:lang w:val="en-GB"/>
              </w:rPr>
              <w:t>)</w:t>
            </w:r>
          </w:p>
        </w:tc>
        <w:tc>
          <w:tcPr>
            <w:tcW w:w="2551" w:type="dxa"/>
            <w:tcBorders>
              <w:top w:val="nil"/>
              <w:left w:val="nil"/>
              <w:bottom w:val="nil"/>
            </w:tcBorders>
            <w:vAlign w:val="center"/>
          </w:tcPr>
          <w:p w:rsidR="00CE3D50" w:rsidRPr="00FE0FEB" w:rsidRDefault="00EA5760"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4A5795" w:rsidRPr="00FE0FEB">
              <w:rPr>
                <w:rFonts w:eastAsia="Libian SC"/>
                <w:color w:val="000000" w:themeColor="text1"/>
                <w:sz w:val="22"/>
                <w:szCs w:val="22"/>
                <w:lang w:val="en-GB"/>
              </w:rPr>
              <w:t>7</w:t>
            </w:r>
            <w:r w:rsidR="00CE3D50"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4A5795" w:rsidRPr="00FE0FEB">
              <w:rPr>
                <w:rFonts w:eastAsia="Libian SC"/>
                <w:color w:val="000000" w:themeColor="text1"/>
                <w:sz w:val="22"/>
                <w:szCs w:val="22"/>
                <w:lang w:val="en-GB"/>
              </w:rPr>
              <w:t>94</w:t>
            </w:r>
            <w:r w:rsidR="00CE3D50"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4A5795" w:rsidRPr="00FE0FEB">
              <w:rPr>
                <w:rFonts w:eastAsia="Libian SC"/>
                <w:color w:val="000000" w:themeColor="text1"/>
                <w:sz w:val="22"/>
                <w:szCs w:val="22"/>
                <w:lang w:val="en-GB"/>
              </w:rPr>
              <w:t>22</w:t>
            </w:r>
            <w:r w:rsidR="00CE3D50" w:rsidRPr="00FE0FEB">
              <w:rPr>
                <w:rFonts w:eastAsia="Libian SC"/>
                <w:color w:val="000000" w:themeColor="text1"/>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EA5760" w:rsidRPr="00FE0FEB">
              <w:rPr>
                <w:rFonts w:eastAsia="Libian SC"/>
                <w:color w:val="000000" w:themeColor="text1"/>
                <w:sz w:val="22"/>
                <w:szCs w:val="22"/>
                <w:lang w:val="en-GB"/>
              </w:rPr>
              <w:t>86</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w:t>
            </w:r>
            <w:r w:rsidR="004A5795" w:rsidRPr="00FE0FEB">
              <w:rPr>
                <w:rFonts w:eastAsia="Libian SC"/>
                <w:color w:val="000000" w:themeColor="text1"/>
                <w:sz w:val="22"/>
                <w:szCs w:val="22"/>
                <w:lang w:val="en-GB"/>
              </w:rPr>
              <w:t>2</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EA5760" w:rsidRPr="00FE0FEB">
              <w:rPr>
                <w:rFonts w:eastAsia="Libian SC"/>
                <w:color w:val="000000" w:themeColor="text1"/>
                <w:sz w:val="22"/>
                <w:szCs w:val="22"/>
                <w:lang w:val="en-GB"/>
              </w:rPr>
              <w:t>03</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4A5795"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EA5760" w:rsidRPr="00FE0FEB">
              <w:rPr>
                <w:rFonts w:eastAsia="Libian SC"/>
                <w:color w:val="000000" w:themeColor="text1"/>
                <w:kern w:val="2"/>
                <w:sz w:val="22"/>
                <w:szCs w:val="22"/>
                <w:lang w:val="en-GB"/>
              </w:rPr>
              <w:t>4</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78</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13</w:t>
            </w:r>
            <w:r w:rsidR="00CE3D50"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4A5795"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88</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14</w:t>
            </w:r>
            <w:r w:rsidRPr="00FE0FEB">
              <w:rPr>
                <w:rFonts w:eastAsia="Libian SC"/>
                <w:color w:val="000000" w:themeColor="text1"/>
                <w:kern w:val="2"/>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4A5795" w:rsidRPr="00FE0FEB">
              <w:rPr>
                <w:rFonts w:eastAsia="Libian SC"/>
                <w:b/>
                <w:color w:val="000000" w:themeColor="text1"/>
                <w:sz w:val="22"/>
                <w:szCs w:val="22"/>
                <w:lang w:val="en-GB"/>
              </w:rPr>
              <w:t>6</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4A5795" w:rsidRPr="00FE0FEB">
              <w:rPr>
                <w:rFonts w:eastAsia="Libian SC"/>
                <w:b/>
                <w:color w:val="000000" w:themeColor="text1"/>
                <w:sz w:val="22"/>
                <w:szCs w:val="22"/>
                <w:lang w:val="en-GB"/>
              </w:rPr>
              <w:t>7</w:t>
            </w:r>
            <w:r w:rsidRPr="00FE0FEB">
              <w:rPr>
                <w:rFonts w:eastAsia="Libian SC"/>
                <w:b/>
                <w:color w:val="000000" w:themeColor="text1"/>
                <w:sz w:val="22"/>
                <w:szCs w:val="22"/>
                <w:lang w:val="en-GB"/>
              </w:rPr>
              <w:t>-</w:t>
            </w:r>
            <w:r w:rsidR="00EA5760"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EA5760" w:rsidRPr="00FE0FEB">
              <w:rPr>
                <w:rFonts w:eastAsia="Libian SC"/>
                <w:b/>
                <w:color w:val="000000" w:themeColor="text1"/>
                <w:sz w:val="22"/>
                <w:szCs w:val="22"/>
                <w:lang w:val="en-GB"/>
              </w:rPr>
              <w:t>9</w:t>
            </w:r>
            <w:r w:rsidR="004A5795" w:rsidRPr="00FE0FEB">
              <w:rPr>
                <w:rFonts w:eastAsia="Libian SC"/>
                <w:b/>
                <w:color w:val="000000" w:themeColor="text1"/>
                <w:sz w:val="22"/>
                <w:szCs w:val="22"/>
                <w:lang w:val="en-GB"/>
              </w:rPr>
              <w:t>7</w:t>
            </w:r>
            <w:r w:rsidRPr="00FE0FEB">
              <w:rPr>
                <w:rFonts w:eastAsia="Libian SC"/>
                <w:b/>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EA576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4A5795" w:rsidRPr="00FE0FEB">
              <w:rPr>
                <w:rFonts w:eastAsia="Libian SC"/>
                <w:color w:val="000000" w:themeColor="text1"/>
                <w:kern w:val="2"/>
                <w:sz w:val="22"/>
                <w:szCs w:val="22"/>
                <w:lang w:val="en-GB"/>
              </w:rPr>
              <w:t>4</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4A5795" w:rsidRPr="00FE0FEB">
              <w:rPr>
                <w:rFonts w:eastAsia="Libian SC"/>
                <w:color w:val="000000" w:themeColor="text1"/>
                <w:kern w:val="2"/>
                <w:sz w:val="22"/>
                <w:szCs w:val="22"/>
                <w:lang w:val="en-GB"/>
              </w:rPr>
              <w:t>2</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A5795" w:rsidRPr="00FE0FEB">
              <w:rPr>
                <w:rFonts w:eastAsia="Libian SC"/>
                <w:color w:val="000000" w:themeColor="text1"/>
                <w:kern w:val="2"/>
                <w:sz w:val="22"/>
                <w:szCs w:val="22"/>
                <w:lang w:val="en-GB"/>
              </w:rPr>
              <w:t>07</w:t>
            </w:r>
            <w:r w:rsidR="00CE3D50"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4A5795"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CE3D50"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7</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14</w:t>
            </w:r>
            <w:r w:rsidR="00CE3D50"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9E0502" w:rsidRPr="00FE0FEB" w:rsidTr="00CC23DD">
        <w:trPr>
          <w:jc w:val="center"/>
        </w:trPr>
        <w:tc>
          <w:tcPr>
            <w:tcW w:w="13088" w:type="dxa"/>
            <w:gridSpan w:val="5"/>
            <w:tcBorders>
              <w:top w:val="nil"/>
              <w:bottom w:val="nil"/>
            </w:tcBorders>
            <w:vAlign w:val="center"/>
          </w:tcPr>
          <w:p w:rsidR="009E0502"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s</w:t>
            </w:r>
            <w:r w:rsidR="009E0502" w:rsidRPr="00FE0FEB">
              <w:rPr>
                <w:rFonts w:eastAsia="Libian SC"/>
                <w:b/>
                <w:color w:val="000000" w:themeColor="text1"/>
                <w:kern w:val="2"/>
                <w:sz w:val="22"/>
                <w:szCs w:val="22"/>
                <w:lang w:val="en-GB"/>
              </w:rPr>
              <w:t>troke</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5A0688" w:rsidRPr="00FE0FEB">
              <w:rPr>
                <w:rFonts w:eastAsia="Libian SC"/>
                <w:color w:val="000000" w:themeColor="text1"/>
                <w:kern w:val="2"/>
                <w:sz w:val="22"/>
                <w:szCs w:val="22"/>
                <w:lang w:val="en-GB"/>
              </w:rPr>
              <w:t>2</w:t>
            </w:r>
            <w:r w:rsidR="00CC70B2"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w:t>
            </w:r>
            <w:r w:rsidR="00CC70B2"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00</w:t>
            </w:r>
            <w:r w:rsidRPr="00FE0FEB">
              <w:rPr>
                <w:rFonts w:eastAsia="Libian SC"/>
                <w:color w:val="000000" w:themeColor="text1"/>
                <w:kern w:val="2"/>
                <w:sz w:val="22"/>
                <w:szCs w:val="22"/>
                <w:lang w:val="en-GB"/>
              </w:rPr>
              <w:t>-</w:t>
            </w:r>
            <w:r w:rsidR="005A0688"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45</w:t>
            </w:r>
            <w:r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CC70B2"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95</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41</w:t>
            </w:r>
            <w:r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w:t>
            </w:r>
            <w:r w:rsidR="005A0688"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 xml:space="preserve"> (</w:t>
            </w:r>
            <w:r w:rsidR="00CC70B2"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CC70B2" w:rsidRPr="00FE0FEB">
              <w:rPr>
                <w:rFonts w:eastAsia="Libian SC"/>
                <w:b/>
                <w:color w:val="000000" w:themeColor="text1"/>
                <w:kern w:val="2"/>
                <w:sz w:val="22"/>
                <w:szCs w:val="22"/>
                <w:lang w:val="en-GB"/>
              </w:rPr>
              <w:t>03</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CC70B2" w:rsidRPr="00FE0FEB">
              <w:rPr>
                <w:rFonts w:eastAsia="Libian SC"/>
                <w:b/>
                <w:color w:val="000000" w:themeColor="text1"/>
                <w:kern w:val="2"/>
                <w:sz w:val="22"/>
                <w:szCs w:val="22"/>
                <w:lang w:val="en-GB"/>
              </w:rPr>
              <w:t>34</w:t>
            </w:r>
            <w:r w:rsidRPr="00FE0FEB">
              <w:rPr>
                <w:rFonts w:eastAsia="Libian SC"/>
                <w:b/>
                <w:color w:val="000000" w:themeColor="text1"/>
                <w:kern w:val="2"/>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83</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6</w:t>
            </w:r>
            <w:r w:rsidR="00CC70B2" w:rsidRPr="00FE0FEB">
              <w:rPr>
                <w:rFonts w:eastAsia="Libian SC"/>
                <w:color w:val="000000" w:themeColor="text1"/>
                <w:sz w:val="22"/>
                <w:szCs w:val="22"/>
                <w:lang w:val="en-GB"/>
              </w:rPr>
              <w:t>9</w:t>
            </w:r>
            <w:r w:rsidR="0040569B"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CC70B2" w:rsidRPr="00FE0FEB">
              <w:rPr>
                <w:rFonts w:eastAsia="Libian SC"/>
                <w:color w:val="000000" w:themeColor="text1"/>
                <w:sz w:val="22"/>
                <w:szCs w:val="22"/>
                <w:lang w:val="en-GB"/>
              </w:rPr>
              <w:t>00</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9</w:t>
            </w:r>
            <w:r w:rsidR="00CC70B2" w:rsidRPr="00FE0FEB">
              <w:rPr>
                <w:rFonts w:eastAsia="Libian SC"/>
                <w:color w:val="000000" w:themeColor="text1"/>
                <w:sz w:val="22"/>
                <w:szCs w:val="22"/>
                <w:lang w:val="en-GB"/>
              </w:rPr>
              <w:t>6</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7</w:t>
            </w:r>
            <w:r w:rsidR="00CC70B2" w:rsidRPr="00FE0FEB">
              <w:rPr>
                <w:rFonts w:eastAsia="Libian SC"/>
                <w:color w:val="000000" w:themeColor="text1"/>
                <w:sz w:val="22"/>
                <w:szCs w:val="22"/>
                <w:lang w:val="en-GB"/>
              </w:rPr>
              <w:t>9</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CC70B2" w:rsidRPr="00FE0FEB">
              <w:rPr>
                <w:rFonts w:eastAsia="Libian SC"/>
                <w:color w:val="000000" w:themeColor="text1"/>
                <w:sz w:val="22"/>
                <w:szCs w:val="22"/>
                <w:lang w:val="en-GB"/>
              </w:rPr>
              <w:t>17</w:t>
            </w:r>
            <w:r w:rsidRPr="00FE0FEB">
              <w:rPr>
                <w:rFonts w:eastAsia="Libian SC"/>
                <w:color w:val="000000" w:themeColor="text1"/>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97</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40569B" w:rsidRPr="00FE0FEB">
              <w:rPr>
                <w:rFonts w:eastAsia="Libian SC"/>
                <w:color w:val="000000" w:themeColor="text1"/>
                <w:sz w:val="22"/>
                <w:szCs w:val="22"/>
                <w:lang w:val="en-GB"/>
              </w:rPr>
              <w:t>8</w:t>
            </w:r>
            <w:r w:rsidR="00CC70B2" w:rsidRPr="00FE0FEB">
              <w:rPr>
                <w:rFonts w:eastAsia="Libian SC"/>
                <w:color w:val="000000" w:themeColor="text1"/>
                <w:sz w:val="22"/>
                <w:szCs w:val="22"/>
                <w:lang w:val="en-GB"/>
              </w:rPr>
              <w:t>5</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CC70B2" w:rsidRPr="00FE0FEB">
              <w:rPr>
                <w:rFonts w:eastAsia="Libian SC"/>
                <w:color w:val="000000" w:themeColor="text1"/>
                <w:sz w:val="22"/>
                <w:szCs w:val="22"/>
                <w:lang w:val="en-GB"/>
              </w:rPr>
              <w:t>11</w:t>
            </w:r>
            <w:r w:rsidRPr="00FE0FEB">
              <w:rPr>
                <w:rFonts w:eastAsia="Libian SC"/>
                <w:color w:val="000000" w:themeColor="text1"/>
                <w:sz w:val="22"/>
                <w:szCs w:val="22"/>
                <w:lang w:val="en-GB"/>
              </w:rPr>
              <w:t>)</w:t>
            </w:r>
          </w:p>
        </w:tc>
      </w:tr>
      <w:tr w:rsidR="00CE3D50" w:rsidRPr="00FE0FEB" w:rsidTr="0040569B">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CC70B2" w:rsidRPr="00FE0FEB">
              <w:rPr>
                <w:rFonts w:eastAsia="Libian SC"/>
                <w:color w:val="000000" w:themeColor="text1"/>
                <w:sz w:val="22"/>
                <w:szCs w:val="22"/>
                <w:lang w:val="en-GB"/>
              </w:rPr>
              <w:t>7</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CC70B2" w:rsidRPr="00FE0FEB">
              <w:rPr>
                <w:rFonts w:eastAsia="Libian SC"/>
                <w:color w:val="000000" w:themeColor="text1"/>
                <w:sz w:val="22"/>
                <w:szCs w:val="22"/>
                <w:lang w:val="en-GB"/>
              </w:rPr>
              <w:t>71</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CC70B2" w:rsidRPr="00FE0FEB">
              <w:rPr>
                <w:rFonts w:eastAsia="Libian SC"/>
                <w:color w:val="000000" w:themeColor="text1"/>
                <w:sz w:val="22"/>
                <w:szCs w:val="22"/>
                <w:lang w:val="en-GB"/>
              </w:rPr>
              <w:t>05</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C70B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04</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86</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27</w:t>
            </w:r>
            <w:r w:rsidR="00CE3D50"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CE3D50" w:rsidRPr="00FE0FEB" w:rsidRDefault="00CC70B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01</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887D62" w:rsidRPr="00FE0FEB">
              <w:rPr>
                <w:rFonts w:eastAsia="Libian SC"/>
                <w:color w:val="000000" w:themeColor="text1"/>
                <w:kern w:val="2"/>
                <w:sz w:val="22"/>
                <w:szCs w:val="22"/>
                <w:lang w:val="en-GB"/>
              </w:rPr>
              <w:t>8</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17</w:t>
            </w:r>
            <w:r w:rsidR="00CE3D50" w:rsidRPr="00FE0FEB">
              <w:rPr>
                <w:rFonts w:eastAsia="Libian SC"/>
                <w:color w:val="000000" w:themeColor="text1"/>
                <w:kern w:val="2"/>
                <w:sz w:val="22"/>
                <w:szCs w:val="22"/>
                <w:lang w:val="en-GB"/>
              </w:rPr>
              <w:t>)</w:t>
            </w:r>
          </w:p>
        </w:tc>
      </w:tr>
      <w:tr w:rsidR="00CE3D50" w:rsidRPr="00FE0FEB" w:rsidTr="002A4669">
        <w:trPr>
          <w:jc w:val="center"/>
        </w:trPr>
        <w:tc>
          <w:tcPr>
            <w:tcW w:w="3415" w:type="dxa"/>
            <w:tcBorders>
              <w:top w:val="nil"/>
              <w:bottom w:val="nil"/>
              <w:right w:val="nil"/>
            </w:tcBorders>
            <w:vAlign w:val="center"/>
          </w:tcPr>
          <w:p w:rsidR="00CE3D50" w:rsidRPr="00FE0FEB" w:rsidRDefault="00CE3D50"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CE3D50" w:rsidRPr="00FE0FEB" w:rsidRDefault="00CE3D50"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5A0688" w:rsidRPr="00FE0FEB">
              <w:rPr>
                <w:rFonts w:eastAsia="Libian SC"/>
                <w:b/>
                <w:color w:val="000000" w:themeColor="text1"/>
                <w:sz w:val="22"/>
                <w:szCs w:val="22"/>
                <w:lang w:val="en-GB"/>
              </w:rPr>
              <w:t>5</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CC70B2" w:rsidRPr="00FE0FEB">
              <w:rPr>
                <w:rFonts w:eastAsia="Libian SC"/>
                <w:b/>
                <w:color w:val="000000" w:themeColor="text1"/>
                <w:sz w:val="22"/>
                <w:szCs w:val="22"/>
                <w:lang w:val="en-GB"/>
              </w:rPr>
              <w:t>5</w:t>
            </w:r>
            <w:r w:rsidRPr="00FE0FEB">
              <w:rPr>
                <w:rFonts w:eastAsia="Libian SC"/>
                <w:b/>
                <w:color w:val="000000" w:themeColor="text1"/>
                <w:sz w:val="22"/>
                <w:szCs w:val="22"/>
                <w:lang w:val="en-GB"/>
              </w:rPr>
              <w:t>-</w:t>
            </w:r>
            <w:r w:rsidR="00CC70B2"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CC70B2" w:rsidRPr="00FE0FEB">
              <w:rPr>
                <w:rFonts w:eastAsia="Libian SC"/>
                <w:b/>
                <w:color w:val="000000" w:themeColor="text1"/>
                <w:sz w:val="22"/>
                <w:szCs w:val="22"/>
                <w:lang w:val="en-GB"/>
              </w:rPr>
              <w:t>97</w:t>
            </w:r>
            <w:r w:rsidRPr="00FE0FEB">
              <w:rPr>
                <w:rFonts w:eastAsia="Libian SC"/>
                <w:b/>
                <w:color w:val="000000" w:themeColor="text1"/>
                <w:sz w:val="22"/>
                <w:szCs w:val="22"/>
                <w:lang w:val="en-GB"/>
              </w:rPr>
              <w:t>)</w:t>
            </w:r>
          </w:p>
        </w:tc>
        <w:tc>
          <w:tcPr>
            <w:tcW w:w="2410" w:type="dxa"/>
            <w:tcBorders>
              <w:top w:val="nil"/>
              <w:left w:val="nil"/>
              <w:bottom w:val="nil"/>
              <w:right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5A0688" w:rsidRPr="00FE0FEB">
              <w:rPr>
                <w:rFonts w:eastAsia="Libian SC"/>
                <w:color w:val="000000" w:themeColor="text1"/>
                <w:kern w:val="2"/>
                <w:sz w:val="22"/>
                <w:szCs w:val="22"/>
                <w:lang w:val="en-GB"/>
              </w:rPr>
              <w:t>03</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90</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C70B2" w:rsidRPr="00FE0FEB">
              <w:rPr>
                <w:rFonts w:eastAsia="Libian SC"/>
                <w:color w:val="000000" w:themeColor="text1"/>
                <w:kern w:val="2"/>
                <w:sz w:val="22"/>
                <w:szCs w:val="22"/>
                <w:lang w:val="en-GB"/>
              </w:rPr>
              <w:t>17</w:t>
            </w:r>
            <w:r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CE3D50" w:rsidRPr="00FE0FEB" w:rsidRDefault="00CC70B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99</w:t>
            </w:r>
            <w:r w:rsidR="00CE3D50"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CE3D50"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5</w:t>
            </w:r>
            <w:r w:rsidR="00CE3D5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5A0688" w:rsidRPr="00FE0FEB">
              <w:rPr>
                <w:rFonts w:eastAsia="Libian SC"/>
                <w:color w:val="000000" w:themeColor="text1"/>
                <w:kern w:val="2"/>
                <w:sz w:val="22"/>
                <w:szCs w:val="22"/>
                <w:lang w:val="en-GB"/>
              </w:rPr>
              <w:t>4</w:t>
            </w:r>
            <w:r w:rsidR="00CE3D50"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CE3D50" w:rsidRPr="00FE0FEB" w:rsidRDefault="00CE3D5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8C33A8" w:rsidRPr="00FE0FEB" w:rsidTr="00CC23DD">
        <w:trPr>
          <w:jc w:val="center"/>
        </w:trPr>
        <w:tc>
          <w:tcPr>
            <w:tcW w:w="13088" w:type="dxa"/>
            <w:gridSpan w:val="5"/>
            <w:tcBorders>
              <w:top w:val="nil"/>
              <w:bottom w:val="nil"/>
            </w:tcBorders>
            <w:vAlign w:val="center"/>
          </w:tcPr>
          <w:p w:rsidR="008C33A8" w:rsidRPr="00FE0FEB" w:rsidRDefault="008C33A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Cardiovascular mortality</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8955CB" w:rsidRPr="00FE0FEB">
              <w:rPr>
                <w:rFonts w:eastAsia="Libian SC"/>
                <w:color w:val="000000" w:themeColor="text1"/>
                <w:sz w:val="22"/>
                <w:szCs w:val="22"/>
                <w:lang w:val="en-GB"/>
              </w:rPr>
              <w:t>9</w:t>
            </w:r>
            <w:r w:rsidR="000D324D" w:rsidRPr="00FE0FEB">
              <w:rPr>
                <w:rFonts w:eastAsia="Libian SC"/>
                <w:color w:val="000000" w:themeColor="text1"/>
                <w:sz w:val="22"/>
                <w:szCs w:val="22"/>
                <w:lang w:val="en-GB"/>
              </w:rPr>
              <w:t>4</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8955CB" w:rsidRPr="00FE0FEB">
              <w:rPr>
                <w:rFonts w:eastAsia="Libian SC"/>
                <w:color w:val="000000" w:themeColor="text1"/>
                <w:sz w:val="22"/>
                <w:szCs w:val="22"/>
                <w:lang w:val="en-GB"/>
              </w:rPr>
              <w:t>7</w:t>
            </w:r>
            <w:r w:rsidR="00322655" w:rsidRPr="00FE0FEB">
              <w:rPr>
                <w:rFonts w:eastAsia="Libian SC"/>
                <w:color w:val="000000" w:themeColor="text1"/>
                <w:sz w:val="22"/>
                <w:szCs w:val="22"/>
                <w:lang w:val="en-GB"/>
              </w:rPr>
              <w:t>8</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322655" w:rsidRPr="00FE0FEB">
              <w:rPr>
                <w:rFonts w:eastAsia="Libian SC"/>
                <w:color w:val="000000" w:themeColor="text1"/>
                <w:sz w:val="22"/>
                <w:szCs w:val="22"/>
                <w:lang w:val="en-GB"/>
              </w:rPr>
              <w:t>1</w:t>
            </w:r>
            <w:r w:rsidR="000D324D" w:rsidRPr="00FE0FEB">
              <w:rPr>
                <w:rFonts w:eastAsia="Libian SC"/>
                <w:color w:val="000000" w:themeColor="text1"/>
                <w:sz w:val="22"/>
                <w:szCs w:val="22"/>
                <w:lang w:val="en-GB"/>
              </w:rPr>
              <w:t>2</w:t>
            </w:r>
            <w:r w:rsidRPr="00FE0FEB">
              <w:rPr>
                <w:rFonts w:eastAsia="Libian SC"/>
                <w:color w:val="000000" w:themeColor="text1"/>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32B4C" w:rsidRPr="00FE0FEB">
              <w:rPr>
                <w:rFonts w:eastAsia="Libian SC"/>
                <w:color w:val="000000" w:themeColor="text1"/>
                <w:kern w:val="2"/>
                <w:sz w:val="22"/>
                <w:szCs w:val="22"/>
                <w:lang w:val="en-GB"/>
              </w:rPr>
              <w:t>17</w:t>
            </w:r>
            <w:r w:rsidRPr="00FE0FEB">
              <w:rPr>
                <w:rFonts w:eastAsia="Libian SC"/>
                <w:color w:val="000000" w:themeColor="text1"/>
                <w:kern w:val="2"/>
                <w:sz w:val="22"/>
                <w:szCs w:val="22"/>
                <w:lang w:val="en-GB"/>
              </w:rPr>
              <w:t xml:space="preserve"> (</w:t>
            </w:r>
            <w:r w:rsidR="00322655"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322655" w:rsidRPr="00FE0FEB">
              <w:rPr>
                <w:rFonts w:eastAsia="Libian SC"/>
                <w:color w:val="000000" w:themeColor="text1"/>
                <w:kern w:val="2"/>
                <w:sz w:val="22"/>
                <w:szCs w:val="22"/>
                <w:lang w:val="en-GB"/>
              </w:rPr>
              <w:t>9</w:t>
            </w:r>
            <w:r w:rsidR="000D324D"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32B4C" w:rsidRPr="00FE0FEB">
              <w:rPr>
                <w:rFonts w:eastAsia="Libian SC"/>
                <w:color w:val="000000" w:themeColor="text1"/>
                <w:kern w:val="2"/>
                <w:sz w:val="22"/>
                <w:szCs w:val="22"/>
                <w:lang w:val="en-GB"/>
              </w:rPr>
              <w:t>4</w:t>
            </w:r>
            <w:r w:rsidR="000D324D"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1</w:t>
            </w:r>
            <w:r w:rsidR="00832B4C"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 xml:space="preserve"> (</w:t>
            </w:r>
            <w:r w:rsidR="000D324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0D324D" w:rsidRPr="00FE0FEB">
              <w:rPr>
                <w:rFonts w:eastAsia="Libian SC"/>
                <w:color w:val="000000" w:themeColor="text1"/>
                <w:kern w:val="2"/>
                <w:sz w:val="22"/>
                <w:szCs w:val="22"/>
                <w:lang w:val="en-GB"/>
              </w:rPr>
              <w:t>00</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3</w:t>
            </w:r>
            <w:r w:rsidR="000D324D"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955CB" w:rsidRPr="00FE0FEB">
              <w:rPr>
                <w:rFonts w:eastAsia="Libian SC"/>
                <w:color w:val="000000" w:themeColor="text1"/>
                <w:kern w:val="2"/>
                <w:sz w:val="22"/>
                <w:szCs w:val="22"/>
                <w:lang w:val="en-GB"/>
              </w:rPr>
              <w:t>0</w:t>
            </w:r>
            <w:r w:rsidR="000D324D"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 xml:space="preserve"> (</w:t>
            </w:r>
            <w:r w:rsidR="00E631A7"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8</w:t>
            </w:r>
            <w:r w:rsidR="000D324D"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955CB" w:rsidRPr="00FE0FEB">
              <w:rPr>
                <w:rFonts w:eastAsia="Libian SC"/>
                <w:color w:val="000000" w:themeColor="text1"/>
                <w:kern w:val="2"/>
                <w:sz w:val="22"/>
                <w:szCs w:val="22"/>
                <w:lang w:val="en-GB"/>
              </w:rPr>
              <w:t>2</w:t>
            </w:r>
            <w:r w:rsidR="000D324D"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8955CB" w:rsidRPr="00FE0FEB">
              <w:rPr>
                <w:rFonts w:eastAsia="Libian SC"/>
                <w:b/>
                <w:color w:val="000000" w:themeColor="text1"/>
                <w:sz w:val="22"/>
                <w:szCs w:val="22"/>
                <w:lang w:val="en-GB"/>
              </w:rPr>
              <w:t>2</w:t>
            </w:r>
            <w:r w:rsidR="000D324D" w:rsidRPr="00FE0FEB">
              <w:rPr>
                <w:rFonts w:eastAsia="Libian SC"/>
                <w:b/>
                <w:color w:val="000000" w:themeColor="text1"/>
                <w:sz w:val="22"/>
                <w:szCs w:val="22"/>
                <w:lang w:val="en-GB"/>
              </w:rPr>
              <w:t>4</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E631A7" w:rsidRPr="00FE0FEB">
              <w:rPr>
                <w:rFonts w:eastAsia="Libian SC"/>
                <w:b/>
                <w:color w:val="000000" w:themeColor="text1"/>
                <w:sz w:val="22"/>
                <w:szCs w:val="22"/>
                <w:lang w:val="en-GB"/>
              </w:rPr>
              <w:t>0</w:t>
            </w:r>
            <w:r w:rsidR="000D324D" w:rsidRPr="00FE0FEB">
              <w:rPr>
                <w:rFonts w:eastAsia="Libian SC"/>
                <w:b/>
                <w:color w:val="000000" w:themeColor="text1"/>
                <w:sz w:val="22"/>
                <w:szCs w:val="22"/>
                <w:lang w:val="en-GB"/>
              </w:rPr>
              <w:t>4</w:t>
            </w:r>
            <w:r w:rsidR="00E631A7"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0D324D" w:rsidRPr="00FE0FEB">
              <w:rPr>
                <w:rFonts w:eastAsia="Libian SC"/>
                <w:b/>
                <w:color w:val="000000" w:themeColor="text1"/>
                <w:sz w:val="22"/>
                <w:szCs w:val="22"/>
                <w:lang w:val="en-GB"/>
              </w:rPr>
              <w:t>48</w:t>
            </w:r>
            <w:r w:rsidRPr="00FE0FEB">
              <w:rPr>
                <w:rFonts w:eastAsia="Libian SC"/>
                <w:b/>
                <w:color w:val="000000" w:themeColor="text1"/>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8955CB" w:rsidRPr="00FE0FEB">
              <w:rPr>
                <w:rFonts w:eastAsia="Libian SC"/>
                <w:b/>
                <w:color w:val="000000" w:themeColor="text1"/>
                <w:sz w:val="22"/>
                <w:szCs w:val="22"/>
                <w:lang w:val="en-GB"/>
              </w:rPr>
              <w:t>2</w:t>
            </w:r>
            <w:r w:rsidR="000D324D" w:rsidRPr="00FE0FEB">
              <w:rPr>
                <w:rFonts w:eastAsia="Libian SC"/>
                <w:b/>
                <w:color w:val="000000" w:themeColor="text1"/>
                <w:sz w:val="22"/>
                <w:szCs w:val="22"/>
                <w:lang w:val="en-GB"/>
              </w:rPr>
              <w:t>2</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8955CB" w:rsidRPr="00FE0FEB">
              <w:rPr>
                <w:rFonts w:eastAsia="Libian SC"/>
                <w:b/>
                <w:color w:val="000000" w:themeColor="text1"/>
                <w:sz w:val="22"/>
                <w:szCs w:val="22"/>
                <w:lang w:val="en-GB"/>
              </w:rPr>
              <w:t>0</w:t>
            </w:r>
            <w:r w:rsidR="000D324D" w:rsidRPr="00FE0FEB">
              <w:rPr>
                <w:rFonts w:eastAsia="Libian SC"/>
                <w:b/>
                <w:color w:val="000000" w:themeColor="text1"/>
                <w:sz w:val="22"/>
                <w:szCs w:val="22"/>
                <w:lang w:val="en-GB"/>
              </w:rPr>
              <w:t>8</w:t>
            </w:r>
            <w:r w:rsidRPr="00FE0FEB">
              <w:rPr>
                <w:rFonts w:eastAsia="Libian SC"/>
                <w:b/>
                <w:color w:val="000000" w:themeColor="text1"/>
                <w:sz w:val="22"/>
                <w:szCs w:val="22"/>
                <w:lang w:val="en-GB"/>
              </w:rPr>
              <w:t>-</w:t>
            </w:r>
            <w:r w:rsidR="00E631A7"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8955CB" w:rsidRPr="00FE0FEB">
              <w:rPr>
                <w:rFonts w:eastAsia="Libian SC"/>
                <w:b/>
                <w:color w:val="000000" w:themeColor="text1"/>
                <w:sz w:val="22"/>
                <w:szCs w:val="22"/>
                <w:lang w:val="en-GB"/>
              </w:rPr>
              <w:t>3</w:t>
            </w:r>
            <w:r w:rsidR="000D324D" w:rsidRPr="00FE0FEB">
              <w:rPr>
                <w:rFonts w:eastAsia="Libian SC"/>
                <w:b/>
                <w:color w:val="000000" w:themeColor="text1"/>
                <w:sz w:val="22"/>
                <w:szCs w:val="22"/>
                <w:lang w:val="en-GB"/>
              </w:rPr>
              <w:t>7</w:t>
            </w:r>
            <w:r w:rsidRPr="00FE0FEB">
              <w:rPr>
                <w:rFonts w:eastAsia="Libian SC"/>
                <w:b/>
                <w:color w:val="000000" w:themeColor="text1"/>
                <w:sz w:val="22"/>
                <w:szCs w:val="22"/>
                <w:lang w:val="en-GB"/>
              </w:rPr>
              <w:t>)</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8</w:t>
            </w:r>
            <w:r w:rsidR="008955CB"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955CB" w:rsidRPr="00FE0FEB">
              <w:rPr>
                <w:rFonts w:eastAsia="Libian SC"/>
                <w:color w:val="000000" w:themeColor="text1"/>
                <w:kern w:val="2"/>
                <w:sz w:val="22"/>
                <w:szCs w:val="22"/>
                <w:lang w:val="en-GB"/>
              </w:rPr>
              <w:t>7</w:t>
            </w:r>
            <w:r w:rsidR="000D324D"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0</w:t>
            </w:r>
            <w:r w:rsidR="000D324D"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8955CB" w:rsidRPr="00FE0FEB">
              <w:rPr>
                <w:rFonts w:eastAsia="Libian SC"/>
                <w:b/>
                <w:color w:val="000000" w:themeColor="text1"/>
                <w:kern w:val="2"/>
                <w:sz w:val="22"/>
                <w:szCs w:val="22"/>
                <w:lang w:val="en-GB"/>
              </w:rPr>
              <w:t>8</w:t>
            </w:r>
            <w:r w:rsidR="000D324D"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8955CB" w:rsidRPr="00FE0FEB">
              <w:rPr>
                <w:rFonts w:eastAsia="Libian SC"/>
                <w:b/>
                <w:color w:val="000000" w:themeColor="text1"/>
                <w:kern w:val="2"/>
                <w:sz w:val="22"/>
                <w:szCs w:val="22"/>
                <w:lang w:val="en-GB"/>
              </w:rPr>
              <w:t>6</w:t>
            </w:r>
            <w:r w:rsidR="00E631A7"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w:t>
            </w:r>
            <w:r w:rsidR="000D324D"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0D324D" w:rsidRPr="00FE0FEB">
              <w:rPr>
                <w:rFonts w:eastAsia="Libian SC"/>
                <w:b/>
                <w:color w:val="000000" w:themeColor="text1"/>
                <w:kern w:val="2"/>
                <w:sz w:val="22"/>
                <w:szCs w:val="22"/>
                <w:lang w:val="en-GB"/>
              </w:rPr>
              <w:t>96</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8955CB"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0D324D"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E631A7" w:rsidRPr="00FE0FEB">
              <w:rPr>
                <w:rFonts w:eastAsia="Libian SC"/>
                <w:color w:val="000000" w:themeColor="text1"/>
                <w:kern w:val="2"/>
                <w:sz w:val="22"/>
                <w:szCs w:val="22"/>
                <w:lang w:val="en-GB"/>
              </w:rPr>
              <w:t>12</w:t>
            </w:r>
            <w:r w:rsidRPr="00FE0FEB">
              <w:rPr>
                <w:rFonts w:eastAsia="Libian SC"/>
                <w:color w:val="000000" w:themeColor="text1"/>
                <w:kern w:val="2"/>
                <w:sz w:val="22"/>
                <w:szCs w:val="22"/>
                <w:lang w:val="en-GB"/>
              </w:rPr>
              <w:t>)</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CE7CF3" w:rsidRPr="00FE0FEB">
              <w:rPr>
                <w:rFonts w:eastAsia="Libian SC"/>
                <w:color w:val="000000" w:themeColor="text1"/>
                <w:sz w:val="22"/>
                <w:szCs w:val="22"/>
                <w:lang w:val="en-GB"/>
              </w:rPr>
              <w:t>8</w:t>
            </w:r>
            <w:r w:rsidR="00322655" w:rsidRPr="00FE0FEB">
              <w:rPr>
                <w:rFonts w:eastAsia="Libian SC"/>
                <w:color w:val="000000" w:themeColor="text1"/>
                <w:sz w:val="22"/>
                <w:szCs w:val="22"/>
                <w:lang w:val="en-GB"/>
              </w:rPr>
              <w:t xml:space="preserve"> </w:t>
            </w: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322655" w:rsidRPr="00FE0FEB">
              <w:rPr>
                <w:rFonts w:eastAsia="Libian SC"/>
                <w:color w:val="000000" w:themeColor="text1"/>
                <w:sz w:val="22"/>
                <w:szCs w:val="22"/>
                <w:lang w:val="en-GB"/>
              </w:rPr>
              <w:t>7</w:t>
            </w:r>
            <w:r w:rsidR="00CE7CF3" w:rsidRPr="00FE0FEB">
              <w:rPr>
                <w:rFonts w:eastAsia="Libian SC"/>
                <w:color w:val="000000" w:themeColor="text1"/>
                <w:sz w:val="22"/>
                <w:szCs w:val="22"/>
                <w:lang w:val="en-GB"/>
              </w:rPr>
              <w:t>6</w:t>
            </w:r>
            <w:r w:rsidRPr="00FE0FEB">
              <w:rPr>
                <w:rFonts w:eastAsia="Libian SC"/>
                <w:color w:val="000000" w:themeColor="text1"/>
                <w:sz w:val="22"/>
                <w:szCs w:val="22"/>
                <w:lang w:val="en-GB"/>
              </w:rPr>
              <w:t>-</w:t>
            </w:r>
            <w:r w:rsidR="00322655"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322655" w:rsidRPr="00FE0FEB">
              <w:rPr>
                <w:rFonts w:eastAsia="Libian SC"/>
                <w:color w:val="000000" w:themeColor="text1"/>
                <w:sz w:val="22"/>
                <w:szCs w:val="22"/>
                <w:lang w:val="en-GB"/>
              </w:rPr>
              <w:t>0</w:t>
            </w:r>
            <w:r w:rsidR="000D4220"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E7CF3" w:rsidRPr="00FE0FEB">
              <w:rPr>
                <w:rFonts w:eastAsia="Libian SC"/>
                <w:b/>
                <w:color w:val="000000" w:themeColor="text1"/>
                <w:kern w:val="2"/>
                <w:sz w:val="22"/>
                <w:szCs w:val="22"/>
                <w:lang w:val="en-GB"/>
              </w:rPr>
              <w:t>8</w:t>
            </w:r>
            <w:r w:rsidR="000D4220"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CE7CF3" w:rsidRPr="00FE0FEB">
              <w:rPr>
                <w:rFonts w:eastAsia="Libian SC"/>
                <w:b/>
                <w:color w:val="000000" w:themeColor="text1"/>
                <w:kern w:val="2"/>
                <w:sz w:val="22"/>
                <w:szCs w:val="22"/>
                <w:lang w:val="en-GB"/>
              </w:rPr>
              <w:t>7</w:t>
            </w:r>
            <w:r w:rsidR="000D4220"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22655" w:rsidRPr="00FE0FEB">
              <w:rPr>
                <w:rFonts w:eastAsia="Libian SC"/>
                <w:b/>
                <w:color w:val="000000" w:themeColor="text1"/>
                <w:kern w:val="2"/>
                <w:sz w:val="22"/>
                <w:szCs w:val="22"/>
                <w:lang w:val="en-GB"/>
              </w:rPr>
              <w:t>9</w:t>
            </w:r>
            <w:r w:rsidR="000D4220"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CE7CF3" w:rsidRPr="00FE0FEB">
              <w:rPr>
                <w:rFonts w:eastAsia="Libian SC"/>
                <w:color w:val="000000" w:themeColor="text1"/>
                <w:sz w:val="22"/>
                <w:szCs w:val="22"/>
                <w:lang w:val="en-GB"/>
              </w:rPr>
              <w:t>2</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0D4220" w:rsidRPr="00FE0FEB">
              <w:rPr>
                <w:rFonts w:eastAsia="Libian SC"/>
                <w:color w:val="000000" w:themeColor="text1"/>
                <w:sz w:val="22"/>
                <w:szCs w:val="22"/>
                <w:lang w:val="en-GB"/>
              </w:rPr>
              <w:t>90</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CE7CF3" w:rsidRPr="00FE0FEB">
              <w:rPr>
                <w:rFonts w:eastAsia="Libian SC"/>
                <w:color w:val="000000" w:themeColor="text1"/>
                <w:sz w:val="22"/>
                <w:szCs w:val="22"/>
                <w:lang w:val="en-GB"/>
              </w:rPr>
              <w:t>1</w:t>
            </w:r>
            <w:r w:rsidR="000D4220" w:rsidRPr="00FE0FEB">
              <w:rPr>
                <w:rFonts w:eastAsia="Libian SC"/>
                <w:color w:val="000000" w:themeColor="text1"/>
                <w:sz w:val="22"/>
                <w:szCs w:val="22"/>
                <w:lang w:val="en-GB"/>
              </w:rPr>
              <w:t>6</w:t>
            </w:r>
            <w:r w:rsidRPr="00FE0FEB">
              <w:rPr>
                <w:rFonts w:eastAsia="Libian SC"/>
                <w:color w:val="000000" w:themeColor="text1"/>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8C33A8" w:rsidRPr="00FE0FEB" w:rsidTr="00CC23DD">
        <w:trPr>
          <w:jc w:val="center"/>
        </w:trPr>
        <w:tc>
          <w:tcPr>
            <w:tcW w:w="13088" w:type="dxa"/>
            <w:gridSpan w:val="5"/>
            <w:tcBorders>
              <w:top w:val="nil"/>
              <w:bottom w:val="nil"/>
            </w:tcBorders>
            <w:vAlign w:val="center"/>
          </w:tcPr>
          <w:p w:rsidR="008C33A8" w:rsidRPr="00FE0FEB" w:rsidRDefault="008C33A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All-cause mortality</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lastRenderedPageBreak/>
              <w:t>GLP-1 RA</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874E1E" w:rsidRPr="00FE0FEB">
              <w:rPr>
                <w:rFonts w:eastAsia="Libian SC"/>
                <w:color w:val="000000" w:themeColor="text1"/>
                <w:kern w:val="2"/>
                <w:sz w:val="22"/>
                <w:szCs w:val="22"/>
                <w:lang w:val="en-GB"/>
              </w:rPr>
              <w:t>94</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74E1E" w:rsidRPr="00FE0FEB">
              <w:rPr>
                <w:rFonts w:eastAsia="Libian SC"/>
                <w:color w:val="000000" w:themeColor="text1"/>
                <w:kern w:val="2"/>
                <w:sz w:val="22"/>
                <w:szCs w:val="22"/>
                <w:lang w:val="en-GB"/>
              </w:rPr>
              <w:t>8</w:t>
            </w:r>
            <w:r w:rsidR="00BB7CAC"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w:t>
            </w:r>
            <w:r w:rsidR="00B57C5F"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B57C5F" w:rsidRPr="00FE0FEB">
              <w:rPr>
                <w:rFonts w:eastAsia="Libian SC"/>
                <w:color w:val="000000" w:themeColor="text1"/>
                <w:kern w:val="2"/>
                <w:sz w:val="22"/>
                <w:szCs w:val="22"/>
                <w:lang w:val="en-GB"/>
              </w:rPr>
              <w:t>0</w:t>
            </w:r>
            <w:r w:rsidR="00BB7CAC"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B57C5F" w:rsidRPr="00FE0FEB">
              <w:rPr>
                <w:rFonts w:eastAsia="Libian SC"/>
                <w:b/>
                <w:color w:val="000000" w:themeColor="text1"/>
                <w:kern w:val="2"/>
                <w:sz w:val="22"/>
                <w:szCs w:val="22"/>
                <w:lang w:val="en-GB"/>
              </w:rPr>
              <w:t>1</w:t>
            </w:r>
            <w:r w:rsidR="00874E1E"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 xml:space="preserve"> (</w:t>
            </w:r>
            <w:r w:rsidR="00874E1E"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0</w:t>
            </w:r>
            <w:r w:rsidR="00BB7CAC"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3</w:t>
            </w:r>
            <w:r w:rsidR="00BB7CAC"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w:t>
            </w:r>
            <w:r w:rsidR="00874E1E"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w:t>
            </w:r>
            <w:r w:rsidR="00874E1E"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0</w:t>
            </w:r>
            <w:r w:rsidR="00BB7CAC"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B57C5F" w:rsidRPr="00FE0FEB">
              <w:rPr>
                <w:rFonts w:eastAsia="Libian SC"/>
                <w:b/>
                <w:color w:val="000000" w:themeColor="text1"/>
                <w:kern w:val="2"/>
                <w:sz w:val="22"/>
                <w:szCs w:val="22"/>
                <w:lang w:val="en-GB"/>
              </w:rPr>
              <w:t>2</w:t>
            </w:r>
            <w:r w:rsidR="00BB7CAC"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w:t>
            </w:r>
          </w:p>
        </w:tc>
      </w:tr>
      <w:tr w:rsidR="003A517E" w:rsidRPr="00FE0FEB" w:rsidTr="00464380">
        <w:trPr>
          <w:jc w:val="center"/>
        </w:trPr>
        <w:tc>
          <w:tcPr>
            <w:tcW w:w="3415" w:type="dxa"/>
            <w:tcBorders>
              <w:top w:val="nil"/>
              <w:bottom w:val="nil"/>
              <w:right w:val="nil"/>
            </w:tcBorders>
            <w:vAlign w:val="center"/>
          </w:tcPr>
          <w:p w:rsidR="003A517E" w:rsidRPr="00FE0FEB" w:rsidRDefault="003A517E"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74E1E" w:rsidRPr="00FE0FEB">
              <w:rPr>
                <w:rFonts w:eastAsia="Libian SC"/>
                <w:color w:val="000000" w:themeColor="text1"/>
                <w:kern w:val="2"/>
                <w:sz w:val="22"/>
                <w:szCs w:val="22"/>
                <w:lang w:val="en-GB"/>
              </w:rPr>
              <w:t>06</w:t>
            </w:r>
            <w:r w:rsidRPr="00FE0FEB">
              <w:rPr>
                <w:rFonts w:eastAsia="Libian SC"/>
                <w:color w:val="000000" w:themeColor="text1"/>
                <w:kern w:val="2"/>
                <w:sz w:val="22"/>
                <w:szCs w:val="22"/>
                <w:lang w:val="en-GB"/>
              </w:rPr>
              <w:t xml:space="preserve"> (</w:t>
            </w:r>
            <w:r w:rsidR="00EB2478"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EB2478" w:rsidRPr="00FE0FEB">
              <w:rPr>
                <w:rFonts w:eastAsia="Libian SC"/>
                <w:color w:val="000000" w:themeColor="text1"/>
                <w:kern w:val="2"/>
                <w:sz w:val="22"/>
                <w:szCs w:val="22"/>
                <w:lang w:val="en-GB"/>
              </w:rPr>
              <w:t>9</w:t>
            </w:r>
            <w:r w:rsidR="00BB7CAC"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74E1E" w:rsidRPr="00FE0FEB">
              <w:rPr>
                <w:rFonts w:eastAsia="Libian SC"/>
                <w:color w:val="000000" w:themeColor="text1"/>
                <w:kern w:val="2"/>
                <w:sz w:val="22"/>
                <w:szCs w:val="22"/>
                <w:lang w:val="en-GB"/>
              </w:rPr>
              <w:t>2</w:t>
            </w:r>
            <w:r w:rsidR="00BB7CAC"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23</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0</w:t>
            </w:r>
            <w:r w:rsidR="00BB7CAC"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4</w:t>
            </w:r>
            <w:r w:rsidR="00BB7CAC"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19</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0</w:t>
            </w:r>
            <w:r w:rsidR="00BB7CAC" w:rsidRPr="00FE0FEB">
              <w:rPr>
                <w:rFonts w:eastAsia="Libian SC"/>
                <w:b/>
                <w:color w:val="000000" w:themeColor="text1"/>
                <w:kern w:val="2"/>
                <w:sz w:val="22"/>
                <w:szCs w:val="22"/>
                <w:lang w:val="en-GB"/>
              </w:rPr>
              <w:t>9</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3</w:t>
            </w:r>
            <w:r w:rsidR="00BB7CAC"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w:t>
            </w:r>
          </w:p>
        </w:tc>
      </w:tr>
      <w:tr w:rsidR="003A517E" w:rsidRPr="00FE0FEB" w:rsidTr="00CC23DD">
        <w:trPr>
          <w:jc w:val="center"/>
        </w:trPr>
        <w:tc>
          <w:tcPr>
            <w:tcW w:w="3415" w:type="dxa"/>
            <w:tcBorders>
              <w:top w:val="nil"/>
              <w:bottom w:val="nil"/>
              <w:right w:val="nil"/>
            </w:tcBorders>
            <w:vAlign w:val="center"/>
          </w:tcPr>
          <w:p w:rsidR="003A517E" w:rsidRPr="00FE0FEB" w:rsidRDefault="003A517E"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496A55"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EB2478" w:rsidRPr="00FE0FEB">
              <w:rPr>
                <w:rFonts w:eastAsia="Libian SC"/>
                <w:b/>
                <w:color w:val="000000" w:themeColor="text1"/>
                <w:kern w:val="2"/>
                <w:sz w:val="22"/>
                <w:szCs w:val="22"/>
                <w:lang w:val="en-GB"/>
              </w:rPr>
              <w:t>7</w:t>
            </w:r>
            <w:r w:rsidR="00BB7CAC"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r w:rsidR="00BB7CAC"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BB7CAC" w:rsidRPr="00FE0FEB">
              <w:rPr>
                <w:rFonts w:eastAsia="Libian SC"/>
                <w:b/>
                <w:color w:val="000000" w:themeColor="text1"/>
                <w:kern w:val="2"/>
                <w:sz w:val="22"/>
                <w:szCs w:val="22"/>
                <w:lang w:val="en-GB"/>
              </w:rPr>
              <w:t>98</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496A55" w:rsidRPr="00FE0FEB">
              <w:rPr>
                <w:rFonts w:eastAsia="Libian SC"/>
                <w:b/>
                <w:color w:val="000000" w:themeColor="text1"/>
                <w:kern w:val="2"/>
                <w:sz w:val="22"/>
                <w:szCs w:val="22"/>
                <w:lang w:val="en-GB"/>
              </w:rPr>
              <w:t>81</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496A55" w:rsidRPr="00FE0FEB">
              <w:rPr>
                <w:rFonts w:eastAsia="Libian SC"/>
                <w:b/>
                <w:color w:val="000000" w:themeColor="text1"/>
                <w:kern w:val="2"/>
                <w:sz w:val="22"/>
                <w:szCs w:val="22"/>
                <w:lang w:val="en-GB"/>
              </w:rPr>
              <w:t>7</w:t>
            </w:r>
            <w:r w:rsidR="00BB7CAC"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EB2478" w:rsidRPr="00FE0FEB">
              <w:rPr>
                <w:rFonts w:eastAsia="Libian SC"/>
                <w:b/>
                <w:color w:val="000000" w:themeColor="text1"/>
                <w:kern w:val="2"/>
                <w:sz w:val="22"/>
                <w:szCs w:val="22"/>
                <w:lang w:val="en-GB"/>
              </w:rPr>
              <w:t>9</w:t>
            </w:r>
            <w:r w:rsidR="00BB7CAC"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874E1E"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BB7CAC"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BB7CAC"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w:t>
            </w:r>
          </w:p>
        </w:tc>
      </w:tr>
      <w:tr w:rsidR="003A517E" w:rsidRPr="00FE0FEB" w:rsidTr="00CC23DD">
        <w:trPr>
          <w:jc w:val="center"/>
        </w:trPr>
        <w:tc>
          <w:tcPr>
            <w:tcW w:w="3415" w:type="dxa"/>
            <w:tcBorders>
              <w:top w:val="nil"/>
              <w:bottom w:val="nil"/>
              <w:right w:val="nil"/>
            </w:tcBorders>
            <w:vAlign w:val="center"/>
          </w:tcPr>
          <w:p w:rsidR="003A517E" w:rsidRPr="00FE0FEB" w:rsidRDefault="003A517E"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3A517E" w:rsidRPr="00FE0FEB" w:rsidRDefault="003A517E"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89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8</w:t>
            </w:r>
            <w:r w:rsidR="008355C9" w:rsidRPr="00FE0FEB">
              <w:rPr>
                <w:rFonts w:eastAsia="Libian SC"/>
                <w:b/>
                <w:color w:val="000000" w:themeColor="text1"/>
                <w:kern w:val="2"/>
                <w:sz w:val="22"/>
                <w:szCs w:val="22"/>
                <w:lang w:val="en-GB"/>
              </w:rPr>
              <w:t>1</w:t>
            </w:r>
            <w:r w:rsidR="00B57C5F"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9</w:t>
            </w:r>
            <w:r w:rsidR="008355C9"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3A517E" w:rsidRPr="00FE0FEB" w:rsidRDefault="003A517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84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874E1E" w:rsidRPr="00FE0FEB">
              <w:rPr>
                <w:rFonts w:eastAsia="Libian SC"/>
                <w:b/>
                <w:color w:val="000000" w:themeColor="text1"/>
                <w:kern w:val="2"/>
                <w:sz w:val="22"/>
                <w:szCs w:val="22"/>
                <w:lang w:val="en-GB"/>
              </w:rPr>
              <w:t>7</w:t>
            </w:r>
            <w:r w:rsidR="008355C9"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B57C5F" w:rsidRPr="00FE0FEB">
              <w:rPr>
                <w:rFonts w:eastAsia="Libian SC"/>
                <w:b/>
                <w:color w:val="000000" w:themeColor="text1"/>
                <w:kern w:val="2"/>
                <w:sz w:val="22"/>
                <w:szCs w:val="22"/>
                <w:lang w:val="en-GB"/>
              </w:rPr>
              <w:t>9</w:t>
            </w:r>
            <w:r w:rsidR="008355C9"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874E1E"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B57C5F"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74E1E" w:rsidRPr="00FE0FEB">
              <w:rPr>
                <w:rFonts w:eastAsia="Libian SC"/>
                <w:color w:val="000000" w:themeColor="text1"/>
                <w:kern w:val="2"/>
                <w:sz w:val="22"/>
                <w:szCs w:val="22"/>
                <w:lang w:val="en-GB"/>
              </w:rPr>
              <w:t>1</w:t>
            </w:r>
            <w:r w:rsidR="008355C9"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3A517E" w:rsidRPr="00FE0FEB" w:rsidRDefault="003A517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8C33A8" w:rsidRPr="00FE0FEB" w:rsidTr="00FE5B4C">
        <w:trPr>
          <w:jc w:val="center"/>
        </w:trPr>
        <w:tc>
          <w:tcPr>
            <w:tcW w:w="13088" w:type="dxa"/>
            <w:gridSpan w:val="5"/>
            <w:tcBorders>
              <w:top w:val="nil"/>
              <w:bottom w:val="nil"/>
            </w:tcBorders>
            <w:vAlign w:val="center"/>
          </w:tcPr>
          <w:p w:rsidR="008C33A8" w:rsidRPr="00FE0FEB" w:rsidRDefault="008323D1"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H</w:t>
            </w:r>
            <w:r w:rsidR="00DA2BE0" w:rsidRPr="00FE0FEB">
              <w:rPr>
                <w:rFonts w:eastAsia="Libian SC"/>
                <w:b/>
                <w:color w:val="000000" w:themeColor="text1"/>
                <w:kern w:val="2"/>
                <w:sz w:val="22"/>
                <w:szCs w:val="22"/>
                <w:lang w:val="en-GB"/>
              </w:rPr>
              <w:t xml:space="preserve">ospitalisation </w:t>
            </w:r>
            <w:r w:rsidR="00AC44E6" w:rsidRPr="00FE0FEB">
              <w:rPr>
                <w:rFonts w:eastAsia="Libian SC"/>
                <w:b/>
                <w:color w:val="000000" w:themeColor="text1"/>
                <w:kern w:val="2"/>
                <w:sz w:val="22"/>
                <w:szCs w:val="22"/>
                <w:lang w:val="en-GB"/>
              </w:rPr>
              <w:t xml:space="preserve">for </w:t>
            </w:r>
            <w:r w:rsidR="00DA2BE0" w:rsidRPr="00FE0FEB">
              <w:rPr>
                <w:rFonts w:eastAsia="Libian SC"/>
                <w:b/>
                <w:color w:val="000000" w:themeColor="text1"/>
                <w:kern w:val="2"/>
                <w:sz w:val="22"/>
                <w:szCs w:val="22"/>
                <w:lang w:val="en-GB"/>
              </w:rPr>
              <w:t>h</w:t>
            </w:r>
            <w:r w:rsidRPr="00FE0FEB">
              <w:rPr>
                <w:rFonts w:eastAsia="Libian SC"/>
                <w:b/>
                <w:color w:val="000000" w:themeColor="text1"/>
                <w:kern w:val="2"/>
                <w:sz w:val="22"/>
                <w:szCs w:val="22"/>
                <w:lang w:val="en-GB"/>
              </w:rPr>
              <w:t xml:space="preserve">eart </w:t>
            </w:r>
            <w:r w:rsidR="008D53FB" w:rsidRPr="00FE0FEB">
              <w:rPr>
                <w:rFonts w:eastAsia="Libian SC"/>
                <w:b/>
                <w:color w:val="000000" w:themeColor="text1"/>
                <w:kern w:val="2"/>
                <w:sz w:val="22"/>
                <w:szCs w:val="22"/>
                <w:lang w:val="en-GB"/>
              </w:rPr>
              <w:t>f</w:t>
            </w:r>
            <w:r w:rsidRPr="00FE0FEB">
              <w:rPr>
                <w:rFonts w:eastAsia="Libian SC"/>
                <w:b/>
                <w:color w:val="000000" w:themeColor="text1"/>
                <w:kern w:val="2"/>
                <w:sz w:val="22"/>
                <w:szCs w:val="22"/>
                <w:lang w:val="en-GB"/>
              </w:rPr>
              <w:t>ailure</w:t>
            </w:r>
          </w:p>
        </w:tc>
      </w:tr>
      <w:tr w:rsidR="008C33A8" w:rsidRPr="00FE0FEB" w:rsidTr="00FE5B4C">
        <w:trPr>
          <w:jc w:val="center"/>
        </w:trPr>
        <w:tc>
          <w:tcPr>
            <w:tcW w:w="3415" w:type="dxa"/>
            <w:tcBorders>
              <w:top w:val="nil"/>
              <w:bottom w:val="nil"/>
              <w:right w:val="nil"/>
            </w:tcBorders>
            <w:vAlign w:val="center"/>
          </w:tcPr>
          <w:p w:rsidR="008C33A8" w:rsidRPr="00FE0FEB" w:rsidRDefault="008C33A8"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8C33A8" w:rsidRPr="00FE0FEB" w:rsidRDefault="008C33A8"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EF0304" w:rsidRPr="00FE0FEB">
              <w:rPr>
                <w:rFonts w:eastAsia="Libian SC"/>
                <w:b/>
                <w:color w:val="000000" w:themeColor="text1"/>
                <w:kern w:val="2"/>
                <w:sz w:val="22"/>
                <w:szCs w:val="22"/>
                <w:lang w:val="en-GB"/>
              </w:rPr>
              <w:t>78</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F0034B" w:rsidRPr="00FE0FEB">
              <w:rPr>
                <w:rFonts w:eastAsia="Libian SC"/>
                <w:b/>
                <w:color w:val="000000" w:themeColor="text1"/>
                <w:kern w:val="2"/>
                <w:sz w:val="22"/>
                <w:szCs w:val="22"/>
                <w:lang w:val="en-GB"/>
              </w:rPr>
              <w:t>6</w:t>
            </w:r>
            <w:r w:rsidR="00D76E85"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9</w:t>
            </w:r>
            <w:r w:rsidR="00EF0304"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F0034B" w:rsidRPr="00FE0FEB">
              <w:rPr>
                <w:rFonts w:eastAsia="Libian SC"/>
                <w:b/>
                <w:color w:val="000000" w:themeColor="text1"/>
                <w:kern w:val="2"/>
                <w:sz w:val="22"/>
                <w:szCs w:val="22"/>
                <w:lang w:val="en-GB"/>
              </w:rPr>
              <w:t>2</w:t>
            </w:r>
            <w:r w:rsidR="00EF0304" w:rsidRPr="00FE0FEB">
              <w:rPr>
                <w:rFonts w:eastAsia="Libian SC"/>
                <w:b/>
                <w:color w:val="000000" w:themeColor="text1"/>
                <w:kern w:val="2"/>
                <w:sz w:val="22"/>
                <w:szCs w:val="22"/>
                <w:lang w:val="en-GB"/>
              </w:rPr>
              <w:t>2</w:t>
            </w:r>
            <w:r w:rsidR="00537DAC" w:rsidRPr="00FE0FEB">
              <w:rPr>
                <w:rFonts w:eastAsia="Libian SC"/>
                <w:b/>
                <w:color w:val="000000" w:themeColor="text1"/>
                <w:kern w:val="2"/>
                <w:sz w:val="22"/>
                <w:szCs w:val="22"/>
                <w:lang w:val="en-GB"/>
              </w:rPr>
              <w:t xml:space="preserve"> </w:t>
            </w:r>
            <w:r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0</w:t>
            </w:r>
            <w:r w:rsidR="00EF0304"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40</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8C33A8" w:rsidRPr="00FE0FEB" w:rsidRDefault="00F0034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15</w:t>
            </w:r>
            <w:r w:rsidR="008C33A8" w:rsidRPr="00FE0FEB">
              <w:rPr>
                <w:rFonts w:eastAsia="Libian SC"/>
                <w:b/>
                <w:color w:val="000000" w:themeColor="text1"/>
                <w:kern w:val="2"/>
                <w:sz w:val="22"/>
                <w:szCs w:val="22"/>
                <w:lang w:val="en-GB"/>
              </w:rPr>
              <w:t xml:space="preserve"> (</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EF0304" w:rsidRPr="00FE0FEB">
              <w:rPr>
                <w:rFonts w:eastAsia="Libian SC"/>
                <w:b/>
                <w:color w:val="000000" w:themeColor="text1"/>
                <w:kern w:val="2"/>
                <w:sz w:val="22"/>
                <w:szCs w:val="22"/>
                <w:lang w:val="en-GB"/>
              </w:rPr>
              <w:t>6</w:t>
            </w:r>
            <w:r w:rsidR="008C33A8"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76E85" w:rsidRPr="00FE0FEB">
              <w:rPr>
                <w:rFonts w:eastAsia="Libian SC"/>
                <w:b/>
                <w:color w:val="000000" w:themeColor="text1"/>
                <w:kern w:val="2"/>
                <w:sz w:val="22"/>
                <w:szCs w:val="22"/>
                <w:lang w:val="en-GB"/>
              </w:rPr>
              <w:t>2</w:t>
            </w:r>
            <w:r w:rsidR="00EF0304" w:rsidRPr="00FE0FEB">
              <w:rPr>
                <w:rFonts w:eastAsia="Libian SC"/>
                <w:b/>
                <w:color w:val="000000" w:themeColor="text1"/>
                <w:kern w:val="2"/>
                <w:sz w:val="22"/>
                <w:szCs w:val="22"/>
                <w:lang w:val="en-GB"/>
              </w:rPr>
              <w:t>4</w:t>
            </w:r>
            <w:r w:rsidR="008C33A8" w:rsidRPr="00FE0FEB">
              <w:rPr>
                <w:rFonts w:eastAsia="Libian SC"/>
                <w:b/>
                <w:color w:val="000000" w:themeColor="text1"/>
                <w:kern w:val="2"/>
                <w:sz w:val="22"/>
                <w:szCs w:val="22"/>
                <w:lang w:val="en-GB"/>
              </w:rPr>
              <w:t>)</w:t>
            </w:r>
          </w:p>
        </w:tc>
      </w:tr>
      <w:tr w:rsidR="008C33A8" w:rsidRPr="00FE0FEB" w:rsidTr="00FE5B4C">
        <w:trPr>
          <w:jc w:val="center"/>
        </w:trPr>
        <w:tc>
          <w:tcPr>
            <w:tcW w:w="3415" w:type="dxa"/>
            <w:tcBorders>
              <w:top w:val="nil"/>
              <w:bottom w:val="nil"/>
              <w:right w:val="nil"/>
            </w:tcBorders>
            <w:vAlign w:val="center"/>
          </w:tcPr>
          <w:p w:rsidR="008C33A8" w:rsidRPr="00FE0FEB" w:rsidRDefault="008C33A8"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8C33A8" w:rsidRPr="00FE0FEB" w:rsidRDefault="008C33A8"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2</w:t>
            </w:r>
            <w:r w:rsidR="00EF0304"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 xml:space="preserve"> (</w:t>
            </w:r>
            <w:r w:rsidR="00F0034B"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EF0304" w:rsidRPr="00FE0FEB">
              <w:rPr>
                <w:rFonts w:eastAsia="Libian SC"/>
                <w:b/>
                <w:color w:val="000000" w:themeColor="text1"/>
                <w:kern w:val="2"/>
                <w:sz w:val="22"/>
                <w:szCs w:val="22"/>
                <w:lang w:val="en-GB"/>
              </w:rPr>
              <w:t>10</w:t>
            </w:r>
            <w:r w:rsidR="00684C81"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4</w:t>
            </w:r>
            <w:r w:rsidR="00EF0304"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8C33A8" w:rsidRPr="00FE0FEB" w:rsidRDefault="008C33A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5</w:t>
            </w:r>
            <w:r w:rsidR="00EF0304"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EF0304" w:rsidRPr="00FE0FEB">
              <w:rPr>
                <w:rFonts w:eastAsia="Libian SC"/>
                <w:b/>
                <w:color w:val="000000" w:themeColor="text1"/>
                <w:kern w:val="2"/>
                <w:sz w:val="22"/>
                <w:szCs w:val="22"/>
                <w:lang w:val="en-GB"/>
              </w:rPr>
              <w:t>31</w:t>
            </w:r>
            <w:r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8</w:t>
            </w:r>
            <w:r w:rsidR="00EF030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4</w:t>
            </w:r>
            <w:r w:rsidR="00EF0304"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2</w:t>
            </w:r>
            <w:r w:rsidR="00EF0304" w:rsidRPr="00FE0FEB">
              <w:rPr>
                <w:rFonts w:eastAsia="Libian SC"/>
                <w:b/>
                <w:color w:val="000000" w:themeColor="text1"/>
                <w:kern w:val="2"/>
                <w:sz w:val="22"/>
                <w:szCs w:val="22"/>
                <w:lang w:val="en-GB"/>
              </w:rPr>
              <w:t>9</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6</w:t>
            </w:r>
            <w:r w:rsidR="00EF0304"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w:t>
            </w:r>
          </w:p>
        </w:tc>
      </w:tr>
      <w:tr w:rsidR="008C33A8" w:rsidRPr="00FE0FEB" w:rsidTr="00FE5B4C">
        <w:trPr>
          <w:jc w:val="center"/>
        </w:trPr>
        <w:tc>
          <w:tcPr>
            <w:tcW w:w="3415" w:type="dxa"/>
            <w:tcBorders>
              <w:top w:val="nil"/>
              <w:bottom w:val="nil"/>
              <w:right w:val="nil"/>
            </w:tcBorders>
            <w:vAlign w:val="center"/>
          </w:tcPr>
          <w:p w:rsidR="008C33A8" w:rsidRPr="00FE0FEB" w:rsidRDefault="008C33A8"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8C33A8" w:rsidRPr="00FE0FEB" w:rsidRDefault="008C33A8"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684C81"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7</w:t>
            </w:r>
            <w:r w:rsidR="00EF0304"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95</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F0034B" w:rsidRPr="00FE0FEB">
              <w:rPr>
                <w:rFonts w:eastAsia="Libian SC"/>
                <w:b/>
                <w:color w:val="000000" w:themeColor="text1"/>
                <w:kern w:val="2"/>
                <w:sz w:val="22"/>
                <w:szCs w:val="22"/>
                <w:lang w:val="en-GB"/>
              </w:rPr>
              <w:t>6</w:t>
            </w:r>
            <w:r w:rsidR="00EF030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684C81" w:rsidRPr="00FE0FEB">
              <w:rPr>
                <w:rFonts w:eastAsia="Libian SC"/>
                <w:b/>
                <w:color w:val="000000" w:themeColor="text1"/>
                <w:kern w:val="2"/>
                <w:sz w:val="22"/>
                <w:szCs w:val="22"/>
                <w:lang w:val="en-GB"/>
              </w:rPr>
              <w:t>5</w:t>
            </w:r>
            <w:r w:rsidR="00EF030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F0034B" w:rsidRPr="00FE0FEB">
              <w:rPr>
                <w:rFonts w:eastAsia="Libian SC"/>
                <w:b/>
                <w:color w:val="000000" w:themeColor="text1"/>
                <w:kern w:val="2"/>
                <w:sz w:val="22"/>
                <w:szCs w:val="22"/>
                <w:lang w:val="en-GB"/>
              </w:rPr>
              <w:t>7</w:t>
            </w:r>
            <w:r w:rsidR="00EF0304"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8C33A8" w:rsidRPr="00FE0FEB" w:rsidRDefault="008C33A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8C33A8" w:rsidRPr="00FE0FEB" w:rsidRDefault="00684C8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94</w:t>
            </w:r>
            <w:r w:rsidR="008C33A8"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C33A8" w:rsidRPr="00FE0FEB">
              <w:rPr>
                <w:rFonts w:eastAsia="Libian SC"/>
                <w:color w:val="000000" w:themeColor="text1"/>
                <w:kern w:val="2"/>
                <w:sz w:val="22"/>
                <w:szCs w:val="22"/>
                <w:lang w:val="en-GB"/>
              </w:rPr>
              <w:t>8</w:t>
            </w:r>
            <w:r w:rsidR="00F0034B" w:rsidRPr="00FE0FEB">
              <w:rPr>
                <w:rFonts w:eastAsia="Libian SC"/>
                <w:color w:val="000000" w:themeColor="text1"/>
                <w:kern w:val="2"/>
                <w:sz w:val="22"/>
                <w:szCs w:val="22"/>
                <w:lang w:val="en-GB"/>
              </w:rPr>
              <w:t>4</w:t>
            </w:r>
            <w:r w:rsidR="008C33A8"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06</w:t>
            </w:r>
            <w:r w:rsidR="008C33A8" w:rsidRPr="00FE0FEB">
              <w:rPr>
                <w:rFonts w:eastAsia="Libian SC"/>
                <w:color w:val="000000" w:themeColor="text1"/>
                <w:kern w:val="2"/>
                <w:sz w:val="22"/>
                <w:szCs w:val="22"/>
                <w:lang w:val="en-GB"/>
              </w:rPr>
              <w:t>)</w:t>
            </w:r>
          </w:p>
        </w:tc>
      </w:tr>
      <w:tr w:rsidR="008C33A8" w:rsidRPr="00FE0FEB" w:rsidTr="00FE5B4C">
        <w:trPr>
          <w:jc w:val="center"/>
        </w:trPr>
        <w:tc>
          <w:tcPr>
            <w:tcW w:w="3415" w:type="dxa"/>
            <w:tcBorders>
              <w:top w:val="nil"/>
              <w:bottom w:val="nil"/>
              <w:right w:val="nil"/>
            </w:tcBorders>
            <w:vAlign w:val="center"/>
          </w:tcPr>
          <w:p w:rsidR="008C33A8" w:rsidRPr="00FE0FEB" w:rsidRDefault="008C33A8"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nil"/>
              <w:right w:val="nil"/>
            </w:tcBorders>
            <w:vAlign w:val="center"/>
          </w:tcPr>
          <w:p w:rsidR="008C33A8" w:rsidRPr="00FE0FEB" w:rsidRDefault="003A10C0"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87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80-0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3C583A" w:rsidRPr="00FE0FEB">
              <w:rPr>
                <w:rFonts w:eastAsia="Libian SC"/>
                <w:b/>
                <w:color w:val="000000" w:themeColor="text1"/>
                <w:kern w:val="2"/>
                <w:sz w:val="22"/>
                <w:szCs w:val="22"/>
                <w:lang w:val="en-GB"/>
              </w:rPr>
              <w:t>4</w:t>
            </w:r>
            <w:r w:rsidR="008C33A8"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8C33A8" w:rsidRPr="00FE0FEB" w:rsidRDefault="008C33A8"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C583A" w:rsidRPr="00FE0FEB">
              <w:rPr>
                <w:rFonts w:eastAsia="Libian SC"/>
                <w:b/>
                <w:color w:val="000000" w:themeColor="text1"/>
                <w:kern w:val="2"/>
                <w:sz w:val="22"/>
                <w:szCs w:val="22"/>
                <w:lang w:val="en-GB"/>
              </w:rPr>
              <w:t>68</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3A10C0" w:rsidRPr="00FE0FEB">
              <w:rPr>
                <w:rFonts w:eastAsia="Libian SC"/>
                <w:b/>
                <w:color w:val="000000" w:themeColor="text1"/>
                <w:kern w:val="2"/>
                <w:sz w:val="22"/>
                <w:szCs w:val="22"/>
                <w:lang w:val="en-GB"/>
              </w:rPr>
              <w:t>6</w:t>
            </w:r>
            <w:r w:rsidR="003C583A"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C583A" w:rsidRPr="00FE0FEB">
              <w:rPr>
                <w:rFonts w:eastAsia="Libian SC"/>
                <w:b/>
                <w:color w:val="000000" w:themeColor="text1"/>
                <w:kern w:val="2"/>
                <w:sz w:val="22"/>
                <w:szCs w:val="22"/>
                <w:lang w:val="en-GB"/>
              </w:rPr>
              <w:t>77</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8C33A8" w:rsidRPr="00FE0FEB" w:rsidRDefault="008C33A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3A10C0" w:rsidRPr="00FE0FEB">
              <w:rPr>
                <w:rFonts w:eastAsia="Libian SC"/>
                <w:color w:val="000000" w:themeColor="text1"/>
                <w:kern w:val="2"/>
                <w:sz w:val="22"/>
                <w:szCs w:val="22"/>
                <w:lang w:val="en-GB"/>
              </w:rPr>
              <w:t>06</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3C583A" w:rsidRPr="00FE0FEB">
              <w:rPr>
                <w:rFonts w:eastAsia="Libian SC"/>
                <w:color w:val="000000" w:themeColor="text1"/>
                <w:kern w:val="2"/>
                <w:sz w:val="22"/>
                <w:szCs w:val="22"/>
                <w:lang w:val="en-GB"/>
              </w:rPr>
              <w:t>5</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F0034B" w:rsidRPr="00FE0FEB">
              <w:rPr>
                <w:rFonts w:eastAsia="Libian SC"/>
                <w:color w:val="000000" w:themeColor="text1"/>
                <w:kern w:val="2"/>
                <w:sz w:val="22"/>
                <w:szCs w:val="22"/>
                <w:lang w:val="en-GB"/>
              </w:rPr>
              <w:t>19</w:t>
            </w:r>
            <w:r w:rsidRPr="00FE0FEB">
              <w:rPr>
                <w:rFonts w:eastAsia="Libian SC"/>
                <w:color w:val="000000" w:themeColor="text1"/>
                <w:kern w:val="2"/>
                <w:sz w:val="22"/>
                <w:szCs w:val="22"/>
                <w:lang w:val="en-GB"/>
              </w:rPr>
              <w:t>)</w:t>
            </w:r>
          </w:p>
        </w:tc>
        <w:tc>
          <w:tcPr>
            <w:tcW w:w="2551" w:type="dxa"/>
            <w:tcBorders>
              <w:top w:val="nil"/>
              <w:left w:val="nil"/>
              <w:bottom w:val="nil"/>
            </w:tcBorders>
            <w:vAlign w:val="center"/>
          </w:tcPr>
          <w:p w:rsidR="008C33A8" w:rsidRPr="00FE0FEB" w:rsidRDefault="008C33A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8323D1" w:rsidRPr="00FE0FEB" w:rsidTr="00D76E85">
        <w:trPr>
          <w:jc w:val="center"/>
        </w:trPr>
        <w:tc>
          <w:tcPr>
            <w:tcW w:w="13088" w:type="dxa"/>
            <w:gridSpan w:val="5"/>
            <w:tcBorders>
              <w:top w:val="nil"/>
              <w:bottom w:val="nil"/>
            </w:tcBorders>
            <w:vAlign w:val="center"/>
          </w:tcPr>
          <w:p w:rsidR="008323D1" w:rsidRPr="00FE0FEB" w:rsidRDefault="008323D1"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Renal composite outcome</w:t>
            </w:r>
          </w:p>
        </w:tc>
      </w:tr>
      <w:tr w:rsidR="008323D1" w:rsidRPr="00FE0FEB" w:rsidTr="00D76E85">
        <w:trPr>
          <w:jc w:val="center"/>
        </w:trPr>
        <w:tc>
          <w:tcPr>
            <w:tcW w:w="3415" w:type="dxa"/>
            <w:tcBorders>
              <w:top w:val="nil"/>
              <w:bottom w:val="nil"/>
              <w:right w:val="nil"/>
            </w:tcBorders>
            <w:vAlign w:val="center"/>
          </w:tcPr>
          <w:p w:rsidR="008323D1" w:rsidRPr="00FE0FEB" w:rsidRDefault="008323D1"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410" w:type="dxa"/>
            <w:tcBorders>
              <w:top w:val="nil"/>
              <w:left w:val="nil"/>
              <w:bottom w:val="nil"/>
              <w:right w:val="nil"/>
            </w:tcBorders>
            <w:vAlign w:val="center"/>
          </w:tcPr>
          <w:p w:rsidR="008323D1" w:rsidRPr="00FE0FEB" w:rsidRDefault="008323D1"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410" w:type="dxa"/>
            <w:tcBorders>
              <w:top w:val="nil"/>
              <w:left w:val="nil"/>
              <w:bottom w:val="nil"/>
              <w:right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69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59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81</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w:t>
            </w:r>
            <w:r w:rsidR="00581D02"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C115C0"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C115C0" w:rsidRPr="00FE0FEB">
              <w:rPr>
                <w:rFonts w:eastAsia="Libian SC"/>
                <w:b/>
                <w:color w:val="000000" w:themeColor="text1"/>
                <w:kern w:val="2"/>
                <w:sz w:val="22"/>
                <w:szCs w:val="22"/>
                <w:lang w:val="en-GB"/>
              </w:rPr>
              <w:t>4</w:t>
            </w:r>
            <w:r w:rsidR="00581D02"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581D02" w:rsidRPr="00FE0FEB">
              <w:rPr>
                <w:rFonts w:eastAsia="Libian SC"/>
                <w:b/>
                <w:color w:val="000000" w:themeColor="text1"/>
                <w:kern w:val="2"/>
                <w:sz w:val="22"/>
                <w:szCs w:val="22"/>
                <w:lang w:val="en-GB"/>
              </w:rPr>
              <w:t>17</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581D02"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581D02" w:rsidRPr="00FE0FEB">
              <w:rPr>
                <w:rFonts w:eastAsia="Libian SC"/>
                <w:b/>
                <w:color w:val="000000" w:themeColor="text1"/>
                <w:kern w:val="2"/>
                <w:sz w:val="22"/>
                <w:szCs w:val="22"/>
                <w:lang w:val="en-GB"/>
              </w:rPr>
              <w:t>29</w:t>
            </w:r>
            <w:r w:rsidRPr="00FE0FEB">
              <w:rPr>
                <w:rFonts w:eastAsia="Libian SC"/>
                <w:b/>
                <w:color w:val="000000" w:themeColor="text1"/>
                <w:kern w:val="2"/>
                <w:sz w:val="22"/>
                <w:szCs w:val="22"/>
                <w:lang w:val="en-GB"/>
              </w:rPr>
              <w:t>)</w:t>
            </w:r>
          </w:p>
        </w:tc>
      </w:tr>
      <w:tr w:rsidR="008323D1" w:rsidRPr="00FE0FEB" w:rsidTr="00D76E85">
        <w:trPr>
          <w:jc w:val="center"/>
        </w:trPr>
        <w:tc>
          <w:tcPr>
            <w:tcW w:w="3415" w:type="dxa"/>
            <w:tcBorders>
              <w:top w:val="nil"/>
              <w:bottom w:val="nil"/>
              <w:right w:val="nil"/>
            </w:tcBorders>
            <w:vAlign w:val="center"/>
          </w:tcPr>
          <w:p w:rsidR="008323D1" w:rsidRPr="00FE0FEB" w:rsidRDefault="008323D1"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410" w:type="dxa"/>
            <w:tcBorders>
              <w:top w:val="nil"/>
              <w:left w:val="nil"/>
              <w:bottom w:val="nil"/>
              <w:right w:val="nil"/>
            </w:tcBorders>
            <w:vAlign w:val="center"/>
          </w:tcPr>
          <w:p w:rsidR="008323D1" w:rsidRPr="00FE0FEB" w:rsidRDefault="008323D1"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45</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24</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69</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8323D1" w:rsidRPr="00FE0FEB" w:rsidRDefault="008323D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02" w:type="dxa"/>
            <w:tcBorders>
              <w:top w:val="nil"/>
              <w:left w:val="nil"/>
              <w:bottom w:val="nil"/>
              <w:right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77</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4</w:t>
            </w:r>
            <w:r w:rsidR="00581D02" w:rsidRPr="00FE0FEB">
              <w:rPr>
                <w:rFonts w:eastAsia="Libian SC"/>
                <w:b/>
                <w:color w:val="000000" w:themeColor="text1"/>
                <w:kern w:val="2"/>
                <w:sz w:val="22"/>
                <w:szCs w:val="22"/>
                <w:lang w:val="en-GB"/>
              </w:rPr>
              <w:t>9</w:t>
            </w:r>
            <w:r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2</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09</w:t>
            </w:r>
            <w:r w:rsidRPr="00FE0FEB">
              <w:rPr>
                <w:rFonts w:eastAsia="Libian SC"/>
                <w:b/>
                <w:color w:val="000000" w:themeColor="text1"/>
                <w:kern w:val="2"/>
                <w:sz w:val="22"/>
                <w:szCs w:val="22"/>
                <w:lang w:val="en-GB"/>
              </w:rPr>
              <w:t>)</w:t>
            </w:r>
          </w:p>
        </w:tc>
        <w:tc>
          <w:tcPr>
            <w:tcW w:w="2551" w:type="dxa"/>
            <w:tcBorders>
              <w:top w:val="nil"/>
              <w:left w:val="nil"/>
              <w:bottom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70</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50</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91</w:t>
            </w:r>
            <w:r w:rsidRPr="00FE0FEB">
              <w:rPr>
                <w:rFonts w:eastAsia="Libian SC"/>
                <w:b/>
                <w:color w:val="000000" w:themeColor="text1"/>
                <w:kern w:val="2"/>
                <w:sz w:val="22"/>
                <w:szCs w:val="22"/>
                <w:lang w:val="en-GB"/>
              </w:rPr>
              <w:t>)</w:t>
            </w:r>
          </w:p>
        </w:tc>
      </w:tr>
      <w:tr w:rsidR="008323D1" w:rsidRPr="00FE0FEB" w:rsidTr="00CC23DD">
        <w:trPr>
          <w:jc w:val="center"/>
        </w:trPr>
        <w:tc>
          <w:tcPr>
            <w:tcW w:w="3415" w:type="dxa"/>
            <w:tcBorders>
              <w:top w:val="nil"/>
              <w:bottom w:val="nil"/>
              <w:right w:val="nil"/>
            </w:tcBorders>
            <w:vAlign w:val="center"/>
          </w:tcPr>
          <w:p w:rsidR="008323D1" w:rsidRPr="00FE0FEB" w:rsidRDefault="008323D1"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410" w:type="dxa"/>
            <w:tcBorders>
              <w:top w:val="nil"/>
              <w:left w:val="nil"/>
              <w:bottom w:val="nil"/>
              <w:right w:val="nil"/>
            </w:tcBorders>
            <w:vAlign w:val="center"/>
          </w:tcPr>
          <w:p w:rsidR="008323D1" w:rsidRPr="00FE0FEB" w:rsidRDefault="008323D1"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581D02"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581D02" w:rsidRPr="00FE0FEB">
              <w:rPr>
                <w:rFonts w:eastAsia="Libian SC"/>
                <w:b/>
                <w:color w:val="000000" w:themeColor="text1"/>
                <w:kern w:val="2"/>
                <w:sz w:val="22"/>
                <w:szCs w:val="22"/>
                <w:lang w:val="en-GB"/>
              </w:rPr>
              <w:t>70</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C115C0"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410" w:type="dxa"/>
            <w:tcBorders>
              <w:top w:val="nil"/>
              <w:left w:val="nil"/>
              <w:bottom w:val="nil"/>
              <w:right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57</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48</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AD76E0" w:rsidRPr="00FE0FEB">
              <w:rPr>
                <w:rFonts w:eastAsia="Libian SC"/>
                <w:b/>
                <w:color w:val="000000" w:themeColor="text1"/>
                <w:kern w:val="2"/>
                <w:sz w:val="22"/>
                <w:szCs w:val="22"/>
                <w:lang w:val="en-GB"/>
              </w:rPr>
              <w:t>67</w:t>
            </w:r>
            <w:r w:rsidRPr="00FE0FEB">
              <w:rPr>
                <w:rFonts w:eastAsia="Libian SC"/>
                <w:b/>
                <w:color w:val="000000" w:themeColor="text1"/>
                <w:kern w:val="2"/>
                <w:sz w:val="22"/>
                <w:szCs w:val="22"/>
                <w:lang w:val="en-GB"/>
              </w:rPr>
              <w:t>)</w:t>
            </w:r>
          </w:p>
        </w:tc>
        <w:tc>
          <w:tcPr>
            <w:tcW w:w="2302" w:type="dxa"/>
            <w:tcBorders>
              <w:top w:val="nil"/>
              <w:left w:val="nil"/>
              <w:bottom w:val="nil"/>
              <w:right w:val="nil"/>
            </w:tcBorders>
            <w:vAlign w:val="center"/>
          </w:tcPr>
          <w:p w:rsidR="008323D1" w:rsidRPr="00FE0FEB" w:rsidRDefault="008323D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551" w:type="dxa"/>
            <w:tcBorders>
              <w:top w:val="nil"/>
              <w:left w:val="nil"/>
              <w:bottom w:val="nil"/>
            </w:tcBorders>
            <w:vAlign w:val="center"/>
          </w:tcPr>
          <w:p w:rsidR="008323D1" w:rsidRPr="00FE0FEB" w:rsidRDefault="008323D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C115C0"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C115C0" w:rsidRPr="00FE0FEB">
              <w:rPr>
                <w:rFonts w:eastAsia="Libian SC"/>
                <w:color w:val="000000" w:themeColor="text1"/>
                <w:kern w:val="2"/>
                <w:sz w:val="22"/>
                <w:szCs w:val="22"/>
                <w:lang w:val="en-GB"/>
              </w:rPr>
              <w:t>5</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115C0" w:rsidRPr="00FE0FEB">
              <w:rPr>
                <w:rFonts w:eastAsia="Libian SC"/>
                <w:color w:val="000000" w:themeColor="text1"/>
                <w:kern w:val="2"/>
                <w:sz w:val="22"/>
                <w:szCs w:val="22"/>
                <w:lang w:val="en-GB"/>
              </w:rPr>
              <w:t>0</w:t>
            </w:r>
            <w:r w:rsidR="00581D02"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w:t>
            </w:r>
          </w:p>
        </w:tc>
      </w:tr>
      <w:tr w:rsidR="008323D1" w:rsidRPr="00FE0FEB" w:rsidTr="00CC23DD">
        <w:trPr>
          <w:jc w:val="center"/>
        </w:trPr>
        <w:tc>
          <w:tcPr>
            <w:tcW w:w="3415" w:type="dxa"/>
            <w:tcBorders>
              <w:top w:val="nil"/>
              <w:bottom w:val="single" w:sz="4" w:space="0" w:color="auto"/>
              <w:right w:val="nil"/>
            </w:tcBorders>
            <w:vAlign w:val="center"/>
          </w:tcPr>
          <w:p w:rsidR="008323D1" w:rsidRPr="00FE0FEB" w:rsidRDefault="008323D1" w:rsidP="00A05C03">
            <w:pPr>
              <w:widowControl w:val="0"/>
              <w:ind w:leftChars="100" w:left="240" w:rightChars="100" w:right="240"/>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410" w:type="dxa"/>
            <w:tcBorders>
              <w:top w:val="nil"/>
              <w:left w:val="nil"/>
              <w:bottom w:val="single" w:sz="4" w:space="0" w:color="auto"/>
              <w:right w:val="nil"/>
            </w:tcBorders>
            <w:vAlign w:val="center"/>
          </w:tcPr>
          <w:p w:rsidR="008323D1" w:rsidRPr="00FE0FEB" w:rsidRDefault="008323D1" w:rsidP="00A05C03">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640804"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w:t>
            </w:r>
            <w:r w:rsidR="00640804"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CC3932"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w:t>
            </w:r>
          </w:p>
        </w:tc>
        <w:tc>
          <w:tcPr>
            <w:tcW w:w="2410" w:type="dxa"/>
            <w:tcBorders>
              <w:top w:val="nil"/>
              <w:left w:val="nil"/>
              <w:bottom w:val="single" w:sz="4" w:space="0" w:color="auto"/>
              <w:right w:val="nil"/>
            </w:tcBorders>
            <w:vAlign w:val="center"/>
          </w:tcPr>
          <w:p w:rsidR="008323D1" w:rsidRPr="00FE0FEB" w:rsidRDefault="008323D1"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4E6DD9" w:rsidRPr="00FE0FEB">
              <w:rPr>
                <w:rFonts w:eastAsia="Libian SC"/>
                <w:b/>
                <w:color w:val="000000" w:themeColor="text1"/>
                <w:kern w:val="2"/>
                <w:sz w:val="22"/>
                <w:szCs w:val="22"/>
                <w:lang w:val="en-GB"/>
              </w:rPr>
              <w:t>59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4E6DD9"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4E6DD9" w:rsidRPr="00FE0FEB">
              <w:rPr>
                <w:rFonts w:eastAsia="Libian SC"/>
                <w:b/>
                <w:color w:val="000000" w:themeColor="text1"/>
                <w:kern w:val="2"/>
                <w:sz w:val="22"/>
                <w:szCs w:val="22"/>
                <w:lang w:val="en-GB"/>
              </w:rPr>
              <w:t>67</w:t>
            </w:r>
            <w:r w:rsidRPr="00FE0FEB">
              <w:rPr>
                <w:rFonts w:eastAsia="Libian SC"/>
                <w:b/>
                <w:color w:val="000000" w:themeColor="text1"/>
                <w:kern w:val="2"/>
                <w:sz w:val="22"/>
                <w:szCs w:val="22"/>
                <w:lang w:val="en-GB"/>
              </w:rPr>
              <w:t>)</w:t>
            </w:r>
          </w:p>
        </w:tc>
        <w:tc>
          <w:tcPr>
            <w:tcW w:w="2302" w:type="dxa"/>
            <w:tcBorders>
              <w:top w:val="nil"/>
              <w:left w:val="nil"/>
              <w:bottom w:val="single" w:sz="4" w:space="0" w:color="auto"/>
              <w:right w:val="nil"/>
            </w:tcBorders>
            <w:vAlign w:val="center"/>
          </w:tcPr>
          <w:p w:rsidR="008323D1" w:rsidRPr="00FE0FEB" w:rsidRDefault="008323D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04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640804"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640804"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w:t>
            </w:r>
          </w:p>
        </w:tc>
        <w:tc>
          <w:tcPr>
            <w:tcW w:w="2551" w:type="dxa"/>
            <w:tcBorders>
              <w:top w:val="nil"/>
              <w:left w:val="nil"/>
              <w:bottom w:val="single" w:sz="4" w:space="0" w:color="auto"/>
            </w:tcBorders>
            <w:vAlign w:val="center"/>
          </w:tcPr>
          <w:p w:rsidR="008323D1" w:rsidRPr="00FE0FEB" w:rsidRDefault="008323D1"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bl>
    <w:p w:rsidR="00A60110" w:rsidRPr="00FE0FEB" w:rsidRDefault="00A60110" w:rsidP="00A05C03">
      <w:pPr>
        <w:autoSpaceDE w:val="0"/>
        <w:autoSpaceDN w:val="0"/>
        <w:adjustRightInd w:val="0"/>
        <w:rPr>
          <w:rFonts w:eastAsia="Libian SC"/>
          <w:color w:val="000000" w:themeColor="text1"/>
          <w:sz w:val="22"/>
          <w:szCs w:val="22"/>
          <w:lang w:val="en-GB"/>
        </w:rPr>
      </w:pPr>
      <w:r w:rsidRPr="00FE0FEB">
        <w:rPr>
          <w:rFonts w:eastAsia="Libian SC"/>
          <w:color w:val="000000" w:themeColor="text1"/>
          <w:sz w:val="22"/>
          <w:szCs w:val="22"/>
          <w:lang w:val="en-GB"/>
        </w:rPr>
        <w:t xml:space="preserve">Abbreviations used in </w:t>
      </w:r>
      <w:r w:rsidR="00F33AE4" w:rsidRPr="00FE0FEB">
        <w:rPr>
          <w:rFonts w:eastAsia="Libian SC"/>
          <w:sz w:val="22"/>
          <w:szCs w:val="22"/>
          <w:lang w:val="en-GB"/>
        </w:rPr>
        <w:t>Table</w:t>
      </w:r>
      <w:r w:rsidR="00F33AE4" w:rsidRPr="00FE0FEB" w:rsidDel="00F33AE4">
        <w:rPr>
          <w:rFonts w:eastAsia="Libian SC"/>
          <w:sz w:val="22"/>
          <w:szCs w:val="22"/>
          <w:lang w:val="en-GB"/>
        </w:rPr>
        <w:t xml:space="preserve"> </w:t>
      </w:r>
      <w:r w:rsidR="00DB14E2" w:rsidRPr="00FE0FEB">
        <w:rPr>
          <w:rFonts w:eastAsia="Libian SC"/>
          <w:sz w:val="22"/>
          <w:szCs w:val="22"/>
          <w:lang w:val="en-GB"/>
        </w:rPr>
        <w:t>S</w:t>
      </w:r>
      <w:r w:rsidR="00CA3679" w:rsidRPr="00FE0FEB">
        <w:rPr>
          <w:rFonts w:eastAsia="Libian SC"/>
          <w:color w:val="000000" w:themeColor="text1"/>
          <w:sz w:val="22"/>
          <w:szCs w:val="22"/>
          <w:lang w:val="en-GB"/>
        </w:rPr>
        <w:t>6</w:t>
      </w:r>
      <w:r w:rsidRPr="00FE0FEB">
        <w:rPr>
          <w:rFonts w:eastAsia="Libian SC"/>
          <w:color w:val="000000" w:themeColor="text1"/>
          <w:sz w:val="22"/>
          <w:szCs w:val="22"/>
          <w:lang w:val="en-GB"/>
        </w:rPr>
        <w:t xml:space="preserve">: </w:t>
      </w:r>
      <w:r w:rsidRPr="00FE0FEB">
        <w:rPr>
          <w:rFonts w:eastAsia="Libian SC"/>
          <w:sz w:val="22"/>
          <w:szCs w:val="22"/>
          <w:lang w:val="en-GB" w:eastAsia="zh-TW"/>
        </w:rPr>
        <w:t xml:space="preserve">DPP-4 = dipeptidyl peptidase-4; GLP-1 = glucagon-like peptide-1; </w:t>
      </w:r>
      <w:r w:rsidRPr="00FE0FEB">
        <w:rPr>
          <w:rFonts w:eastAsia="Libian SC"/>
          <w:color w:val="000000" w:themeColor="text1"/>
          <w:sz w:val="22"/>
          <w:szCs w:val="22"/>
          <w:lang w:val="en-GB"/>
        </w:rPr>
        <w:t xml:space="preserve">MACE = major adverse cardiovascular event (defined as the composite of cardiovascular mortality, </w:t>
      </w:r>
      <w:r w:rsidR="008A7DD8" w:rsidRPr="00FE0FEB">
        <w:rPr>
          <w:rFonts w:eastAsia="Libian SC"/>
          <w:color w:val="000000" w:themeColor="text1"/>
          <w:sz w:val="22"/>
          <w:szCs w:val="22"/>
          <w:lang w:val="en-GB"/>
        </w:rPr>
        <w:t xml:space="preserve">nonfatal </w:t>
      </w:r>
      <w:r w:rsidRPr="00FE0FEB">
        <w:rPr>
          <w:rFonts w:eastAsia="Libian SC"/>
          <w:color w:val="000000" w:themeColor="text1"/>
          <w:sz w:val="22"/>
          <w:szCs w:val="22"/>
          <w:lang w:val="en-GB"/>
        </w:rPr>
        <w:t xml:space="preserve">myocardial infarction and </w:t>
      </w:r>
      <w:r w:rsidR="008A7DD8" w:rsidRPr="00FE0FEB">
        <w:rPr>
          <w:rFonts w:eastAsia="Libian SC"/>
          <w:color w:val="000000" w:themeColor="text1"/>
          <w:sz w:val="22"/>
          <w:szCs w:val="22"/>
          <w:lang w:val="en-GB"/>
        </w:rPr>
        <w:t xml:space="preserve">nonfatal </w:t>
      </w:r>
      <w:r w:rsidRPr="00FE0FEB">
        <w:rPr>
          <w:rFonts w:eastAsia="Libian SC"/>
          <w:color w:val="000000" w:themeColor="text1"/>
          <w:sz w:val="22"/>
          <w:szCs w:val="22"/>
          <w:lang w:val="en-GB"/>
        </w:rPr>
        <w:t xml:space="preserve">stroke); </w:t>
      </w:r>
      <w:r w:rsidRPr="00FE0FEB">
        <w:rPr>
          <w:rFonts w:eastAsia="Libian SC"/>
          <w:sz w:val="22"/>
          <w:szCs w:val="22"/>
          <w:lang w:val="en-GB" w:eastAsia="zh-TW"/>
        </w:rPr>
        <w:t>RA = receptor agonist; SGLT-2 = sodium-glucose co-transporter 2</w:t>
      </w:r>
      <w:r w:rsidR="00E94AB5" w:rsidRPr="00FE0FEB">
        <w:rPr>
          <w:rFonts w:eastAsia="Libian SC"/>
          <w:color w:val="000000" w:themeColor="text1"/>
          <w:sz w:val="22"/>
          <w:szCs w:val="22"/>
          <w:lang w:val="en-GB"/>
        </w:rPr>
        <w:t>.</w:t>
      </w:r>
    </w:p>
    <w:p w:rsidR="00CE3D50" w:rsidRPr="00FE0FEB" w:rsidRDefault="00A60110" w:rsidP="00A05C03">
      <w:pPr>
        <w:rPr>
          <w:rFonts w:eastAsia="Libian SC"/>
          <w:sz w:val="22"/>
          <w:szCs w:val="22"/>
          <w:lang w:val="en-GB"/>
        </w:rPr>
      </w:pPr>
      <w:r w:rsidRPr="00FE0FEB">
        <w:rPr>
          <w:rFonts w:eastAsia="Libian SC"/>
          <w:color w:val="000000" w:themeColor="text1"/>
          <w:sz w:val="22"/>
          <w:szCs w:val="22"/>
          <w:lang w:val="en-GB"/>
        </w:rPr>
        <w:t>Results are the Odds Ratios (95% Confidence Interval) in the column-defining therapy compared with the Odds Ratios in the row-defining therapy</w:t>
      </w:r>
      <w:r w:rsidR="00C54C08" w:rsidRPr="00FE0FEB">
        <w:rPr>
          <w:rFonts w:eastAsia="Libian SC"/>
          <w:color w:val="000000" w:themeColor="text1"/>
          <w:sz w:val="22"/>
          <w:szCs w:val="22"/>
          <w:lang w:val="en-GB"/>
        </w:rPr>
        <w:t xml:space="preserve">. </w:t>
      </w:r>
      <w:r w:rsidRPr="00FE0FEB">
        <w:rPr>
          <w:rFonts w:eastAsia="Libian SC"/>
          <w:color w:val="000000" w:themeColor="text1"/>
          <w:sz w:val="22"/>
          <w:szCs w:val="22"/>
          <w:lang w:val="en-GB"/>
        </w:rPr>
        <w:t xml:space="preserve">For efficacy and safety, Odds Ratio &lt;1 </w:t>
      </w:r>
      <w:r w:rsidR="00CC0BFB" w:rsidRPr="00FE0FEB">
        <w:rPr>
          <w:rFonts w:eastAsia="Libian SC"/>
          <w:color w:val="000000" w:themeColor="text1"/>
          <w:sz w:val="22"/>
          <w:szCs w:val="22"/>
          <w:lang w:val="en-GB"/>
        </w:rPr>
        <w:t>favours</w:t>
      </w:r>
      <w:r w:rsidRPr="00FE0FEB">
        <w:rPr>
          <w:rFonts w:eastAsia="Libian SC"/>
          <w:color w:val="000000" w:themeColor="text1"/>
          <w:sz w:val="22"/>
          <w:szCs w:val="22"/>
          <w:lang w:val="en-GB"/>
        </w:rPr>
        <w:t xml:space="preserve"> the column-defining therapy</w:t>
      </w:r>
      <w:r w:rsidR="00C54C08" w:rsidRPr="00FE0FEB">
        <w:rPr>
          <w:rFonts w:eastAsia="Libian SC"/>
          <w:color w:val="000000" w:themeColor="text1"/>
          <w:sz w:val="22"/>
          <w:szCs w:val="22"/>
          <w:lang w:val="en-GB"/>
        </w:rPr>
        <w:t xml:space="preserve">. </w:t>
      </w:r>
      <w:r w:rsidRPr="00FE0FEB">
        <w:rPr>
          <w:rFonts w:eastAsia="Libian SC"/>
          <w:color w:val="000000" w:themeColor="text1"/>
          <w:sz w:val="22"/>
          <w:szCs w:val="22"/>
          <w:lang w:val="en-GB"/>
        </w:rPr>
        <w:t>Significant results are shown in bold</w:t>
      </w:r>
      <w:r w:rsidR="00E94AB5" w:rsidRPr="00FE0FEB">
        <w:rPr>
          <w:rFonts w:eastAsia="Libian SC"/>
          <w:color w:val="000000" w:themeColor="text1"/>
          <w:sz w:val="22"/>
          <w:szCs w:val="22"/>
          <w:lang w:val="en-GB"/>
        </w:rPr>
        <w:t>.</w:t>
      </w:r>
      <w:r w:rsidR="00CE3D50" w:rsidRPr="00FE0FEB">
        <w:rPr>
          <w:rFonts w:eastAsia="Libian SC"/>
          <w:sz w:val="22"/>
          <w:szCs w:val="22"/>
          <w:lang w:val="en-GB"/>
        </w:rPr>
        <w:br w:type="page"/>
      </w:r>
    </w:p>
    <w:p w:rsidR="003A517E" w:rsidRPr="00FE0FEB" w:rsidRDefault="00F33AE4" w:rsidP="00A05C03">
      <w:pPr>
        <w:pStyle w:val="Title"/>
        <w:rPr>
          <w:rFonts w:ascii="Times New Roman" w:eastAsia="Libian SC" w:hAnsi="Times New Roman" w:cs="Times New Roman"/>
          <w:sz w:val="22"/>
          <w:szCs w:val="22"/>
          <w:lang w:val="en-GB"/>
        </w:rPr>
      </w:pPr>
      <w:bookmarkStart w:id="13" w:name="_Toc468918659"/>
      <w:bookmarkStart w:id="14" w:name="_Toc16886127"/>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A3679" w:rsidRPr="00FE0FEB">
        <w:rPr>
          <w:rFonts w:ascii="Times New Roman" w:eastAsia="Libian SC" w:hAnsi="Times New Roman" w:cs="Times New Roman"/>
          <w:sz w:val="22"/>
          <w:szCs w:val="22"/>
          <w:lang w:val="en-GB"/>
        </w:rPr>
        <w:t>7</w:t>
      </w:r>
      <w:r w:rsidR="00E94AB5" w:rsidRPr="00FE0FEB">
        <w:rPr>
          <w:rFonts w:ascii="Times New Roman" w:eastAsia="Libian SC" w:hAnsi="Times New Roman" w:cs="Times New Roman"/>
          <w:sz w:val="22"/>
          <w:szCs w:val="22"/>
          <w:lang w:val="en-GB"/>
        </w:rPr>
        <w:t>.</w:t>
      </w:r>
      <w:r w:rsidR="003A517E" w:rsidRPr="00FE0FEB">
        <w:rPr>
          <w:rFonts w:ascii="Times New Roman" w:eastAsia="Libian SC" w:hAnsi="Times New Roman" w:cs="Times New Roman"/>
          <w:sz w:val="22"/>
          <w:szCs w:val="22"/>
          <w:lang w:val="en-GB"/>
        </w:rPr>
        <w:t xml:space="preserve"> </w:t>
      </w:r>
      <w:r w:rsidR="00406A03" w:rsidRPr="00FE0FEB">
        <w:rPr>
          <w:rFonts w:ascii="Times New Roman" w:eastAsia="Libian SC" w:hAnsi="Times New Roman" w:cs="Times New Roman"/>
          <w:sz w:val="22"/>
          <w:szCs w:val="22"/>
          <w:lang w:val="en-GB"/>
        </w:rPr>
        <w:t>Estimates of between trial heterogeneity</w:t>
      </w:r>
      <w:bookmarkEnd w:id="13"/>
      <w:bookmarkEnd w:id="14"/>
    </w:p>
    <w:tbl>
      <w:tblPr>
        <w:tblStyle w:val="TableGrid"/>
        <w:tblW w:w="87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057"/>
        <w:gridCol w:w="2723"/>
      </w:tblGrid>
      <w:tr w:rsidR="00406A03" w:rsidRPr="00FE0FEB" w:rsidTr="00406A03">
        <w:trPr>
          <w:jc w:val="center"/>
        </w:trPr>
        <w:tc>
          <w:tcPr>
            <w:tcW w:w="6057" w:type="dxa"/>
            <w:tcBorders>
              <w:top w:val="single" w:sz="4" w:space="0" w:color="auto"/>
              <w:bottom w:val="single" w:sz="4" w:space="0" w:color="auto"/>
            </w:tcBorders>
            <w:vAlign w:val="center"/>
          </w:tcPr>
          <w:p w:rsidR="00406A03" w:rsidRPr="00FE0FEB" w:rsidRDefault="00406A03" w:rsidP="0066722C">
            <w:pPr>
              <w:jc w:val="center"/>
              <w:rPr>
                <w:rFonts w:eastAsia="Libian SC"/>
                <w:b/>
                <w:sz w:val="22"/>
                <w:szCs w:val="22"/>
                <w:lang w:val="en-GB"/>
              </w:rPr>
            </w:pPr>
            <w:r w:rsidRPr="00FE0FEB">
              <w:rPr>
                <w:rFonts w:eastAsia="Libian SC"/>
                <w:b/>
                <w:sz w:val="22"/>
                <w:szCs w:val="22"/>
                <w:lang w:val="en-GB"/>
              </w:rPr>
              <w:t>Outcomes</w:t>
            </w:r>
          </w:p>
        </w:tc>
        <w:tc>
          <w:tcPr>
            <w:tcW w:w="2723" w:type="dxa"/>
            <w:tcBorders>
              <w:top w:val="single" w:sz="4" w:space="0" w:color="auto"/>
              <w:bottom w:val="single" w:sz="4" w:space="0" w:color="auto"/>
            </w:tcBorders>
            <w:vAlign w:val="center"/>
          </w:tcPr>
          <w:p w:rsidR="00406A03" w:rsidRPr="00FE0FEB" w:rsidRDefault="00406A03" w:rsidP="0066722C">
            <w:pPr>
              <w:jc w:val="center"/>
              <w:rPr>
                <w:rFonts w:eastAsia="Libian SC"/>
                <w:b/>
                <w:sz w:val="22"/>
                <w:szCs w:val="22"/>
                <w:lang w:val="en-GB"/>
              </w:rPr>
            </w:pPr>
            <w:r w:rsidRPr="00FE0FEB">
              <w:rPr>
                <w:rFonts w:eastAsia="Libian SC"/>
                <w:b/>
                <w:sz w:val="22"/>
                <w:szCs w:val="22"/>
                <w:lang w:val="en-GB"/>
              </w:rPr>
              <w:t>τ</w:t>
            </w:r>
            <w:r w:rsidRPr="00FE0FEB">
              <w:rPr>
                <w:rFonts w:eastAsia="Libian SC"/>
                <w:b/>
                <w:sz w:val="22"/>
                <w:szCs w:val="22"/>
                <w:vertAlign w:val="superscript"/>
                <w:lang w:val="en-GB"/>
              </w:rPr>
              <w:t>2</w:t>
            </w:r>
          </w:p>
        </w:tc>
      </w:tr>
      <w:tr w:rsidR="00406A03" w:rsidRPr="00FE0FEB" w:rsidTr="00406A03">
        <w:trPr>
          <w:jc w:val="center"/>
        </w:trPr>
        <w:tc>
          <w:tcPr>
            <w:tcW w:w="6057" w:type="dxa"/>
            <w:tcBorders>
              <w:top w:val="single" w:sz="4" w:space="0" w:color="auto"/>
            </w:tcBorders>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Major adverse cardiovascular events (MACE)</w:t>
            </w:r>
          </w:p>
        </w:tc>
        <w:tc>
          <w:tcPr>
            <w:tcW w:w="2723" w:type="dxa"/>
            <w:tcBorders>
              <w:top w:val="single" w:sz="4" w:space="0" w:color="auto"/>
            </w:tcBorders>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C60975" w:rsidRPr="00FE0FEB">
              <w:rPr>
                <w:rFonts w:eastAsia="Libian SC"/>
                <w:sz w:val="22"/>
                <w:szCs w:val="22"/>
                <w:lang w:val="en-GB"/>
              </w:rPr>
              <w:t>000</w:t>
            </w:r>
            <w:r w:rsidR="00CE5845" w:rsidRPr="00FE0FEB">
              <w:rPr>
                <w:rFonts w:eastAsia="Libian SC"/>
                <w:sz w:val="22"/>
                <w:szCs w:val="22"/>
                <w:lang w:val="en-GB"/>
              </w:rPr>
              <w:t>7</w:t>
            </w:r>
          </w:p>
        </w:tc>
      </w:tr>
      <w:tr w:rsidR="00406A03" w:rsidRPr="00FE0FEB" w:rsidTr="00406A03">
        <w:trPr>
          <w:jc w:val="center"/>
        </w:trPr>
        <w:tc>
          <w:tcPr>
            <w:tcW w:w="6057" w:type="dxa"/>
            <w:vAlign w:val="center"/>
          </w:tcPr>
          <w:p w:rsidR="00406A03" w:rsidRPr="00FE0FEB" w:rsidRDefault="008A7DD8" w:rsidP="00A05C03">
            <w:pPr>
              <w:jc w:val="center"/>
              <w:rPr>
                <w:rFonts w:eastAsia="Libian SC"/>
                <w:sz w:val="22"/>
                <w:szCs w:val="22"/>
                <w:lang w:val="en-GB"/>
              </w:rPr>
            </w:pPr>
            <w:r w:rsidRPr="00FE0FEB">
              <w:rPr>
                <w:rFonts w:eastAsia="Libian SC"/>
                <w:sz w:val="22"/>
                <w:szCs w:val="22"/>
                <w:lang w:val="en-GB"/>
              </w:rPr>
              <w:t>Nonfatal</w:t>
            </w:r>
            <w:r w:rsidRPr="00FE0FEB" w:rsidDel="008A7DD8">
              <w:rPr>
                <w:rFonts w:eastAsia="Libian SC"/>
                <w:sz w:val="22"/>
                <w:szCs w:val="22"/>
                <w:lang w:val="en-GB"/>
              </w:rPr>
              <w:t xml:space="preserve"> </w:t>
            </w:r>
            <w:r w:rsidRPr="00FE0FEB">
              <w:rPr>
                <w:rFonts w:eastAsia="Libian SC"/>
                <w:sz w:val="22"/>
                <w:szCs w:val="22"/>
                <w:lang w:val="en-GB"/>
              </w:rPr>
              <w:t>m</w:t>
            </w:r>
            <w:r w:rsidR="00406A03" w:rsidRPr="00FE0FEB">
              <w:rPr>
                <w:rFonts w:eastAsia="Libian SC"/>
                <w:sz w:val="22"/>
                <w:szCs w:val="22"/>
                <w:lang w:val="en-GB"/>
              </w:rPr>
              <w:t>yocardial infarction</w:t>
            </w:r>
          </w:p>
        </w:tc>
        <w:tc>
          <w:tcPr>
            <w:tcW w:w="2723" w:type="dxa"/>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w:t>
            </w:r>
            <w:r w:rsidR="00C60975" w:rsidRPr="00FE0FEB">
              <w:rPr>
                <w:rFonts w:eastAsia="Libian SC"/>
                <w:sz w:val="22"/>
                <w:szCs w:val="22"/>
                <w:lang w:val="en-GB"/>
              </w:rPr>
              <w:t>0</w:t>
            </w:r>
            <w:r w:rsidR="00BA62D4" w:rsidRPr="00FE0FEB">
              <w:rPr>
                <w:rFonts w:eastAsia="Libian SC"/>
                <w:sz w:val="22"/>
                <w:szCs w:val="22"/>
                <w:lang w:val="en-GB"/>
              </w:rPr>
              <w:t>47</w:t>
            </w:r>
          </w:p>
        </w:tc>
      </w:tr>
      <w:tr w:rsidR="00406A03" w:rsidRPr="00FE0FEB" w:rsidTr="00406A03">
        <w:trPr>
          <w:jc w:val="center"/>
        </w:trPr>
        <w:tc>
          <w:tcPr>
            <w:tcW w:w="6057" w:type="dxa"/>
            <w:vAlign w:val="center"/>
          </w:tcPr>
          <w:p w:rsidR="00406A03" w:rsidRPr="00FE0FEB" w:rsidRDefault="008A7DD8" w:rsidP="00A05C03">
            <w:pPr>
              <w:jc w:val="center"/>
              <w:rPr>
                <w:rFonts w:eastAsia="Libian SC"/>
                <w:sz w:val="22"/>
                <w:szCs w:val="22"/>
                <w:lang w:val="en-GB"/>
              </w:rPr>
            </w:pPr>
            <w:r w:rsidRPr="00FE0FEB">
              <w:rPr>
                <w:rFonts w:eastAsia="Libian SC"/>
                <w:sz w:val="22"/>
                <w:szCs w:val="22"/>
                <w:lang w:val="en-GB"/>
              </w:rPr>
              <w:t>Nonfatal s</w:t>
            </w:r>
            <w:r w:rsidR="00406A03" w:rsidRPr="00FE0FEB">
              <w:rPr>
                <w:rFonts w:eastAsia="Libian SC"/>
                <w:sz w:val="22"/>
                <w:szCs w:val="22"/>
                <w:lang w:val="en-GB"/>
              </w:rPr>
              <w:t>troke</w:t>
            </w:r>
          </w:p>
        </w:tc>
        <w:tc>
          <w:tcPr>
            <w:tcW w:w="2723" w:type="dxa"/>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0</w:t>
            </w:r>
          </w:p>
        </w:tc>
      </w:tr>
      <w:tr w:rsidR="001C1C1A" w:rsidRPr="00FE0FEB" w:rsidTr="0034690B">
        <w:trPr>
          <w:jc w:val="center"/>
        </w:trPr>
        <w:tc>
          <w:tcPr>
            <w:tcW w:w="6057"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Cardiovascular mortality</w:t>
            </w:r>
          </w:p>
        </w:tc>
        <w:tc>
          <w:tcPr>
            <w:tcW w:w="2723" w:type="dxa"/>
            <w:vAlign w:val="center"/>
          </w:tcPr>
          <w:p w:rsidR="001C1C1A" w:rsidRPr="00FE0FEB" w:rsidRDefault="001C1C1A"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0061</w:t>
            </w:r>
          </w:p>
        </w:tc>
      </w:tr>
      <w:tr w:rsidR="00406A03" w:rsidRPr="00FE0FEB" w:rsidTr="00CC23DD">
        <w:trPr>
          <w:jc w:val="center"/>
        </w:trPr>
        <w:tc>
          <w:tcPr>
            <w:tcW w:w="6057" w:type="dxa"/>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All-cause mortality</w:t>
            </w:r>
          </w:p>
        </w:tc>
        <w:tc>
          <w:tcPr>
            <w:tcW w:w="2723" w:type="dxa"/>
            <w:vAlign w:val="center"/>
          </w:tcPr>
          <w:p w:rsidR="00406A03" w:rsidRPr="00FE0FEB" w:rsidRDefault="00406A0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C60975" w:rsidRPr="00FE0FEB">
              <w:rPr>
                <w:rFonts w:eastAsia="Libian SC"/>
                <w:sz w:val="22"/>
                <w:szCs w:val="22"/>
                <w:lang w:val="en-GB"/>
              </w:rPr>
              <w:t>00</w:t>
            </w:r>
            <w:r w:rsidR="00CE5845" w:rsidRPr="00FE0FEB">
              <w:rPr>
                <w:rFonts w:eastAsia="Libian SC"/>
                <w:sz w:val="22"/>
                <w:szCs w:val="22"/>
                <w:lang w:val="en-GB"/>
              </w:rPr>
              <w:t>19</w:t>
            </w:r>
          </w:p>
        </w:tc>
      </w:tr>
      <w:tr w:rsidR="009C38B6" w:rsidRPr="00FE0FEB" w:rsidTr="00CC23DD">
        <w:trPr>
          <w:jc w:val="center"/>
        </w:trPr>
        <w:tc>
          <w:tcPr>
            <w:tcW w:w="6057" w:type="dxa"/>
            <w:vAlign w:val="center"/>
          </w:tcPr>
          <w:p w:rsidR="009C38B6" w:rsidRPr="00FE0FEB" w:rsidRDefault="009C38B6" w:rsidP="00A05C03">
            <w:pPr>
              <w:jc w:val="center"/>
              <w:rPr>
                <w:rFonts w:eastAsia="Libian SC"/>
                <w:sz w:val="22"/>
                <w:szCs w:val="22"/>
                <w:lang w:val="en-GB"/>
              </w:rPr>
            </w:pPr>
            <w:r w:rsidRPr="00FE0FEB">
              <w:rPr>
                <w:rFonts w:eastAsia="Libian SC"/>
                <w:sz w:val="22"/>
                <w:szCs w:val="22"/>
                <w:lang w:val="en-GB"/>
              </w:rPr>
              <w:t>H</w:t>
            </w:r>
            <w:r w:rsidR="00DA2BE0" w:rsidRPr="00FE0FEB">
              <w:rPr>
                <w:rFonts w:eastAsia="Libian SC"/>
                <w:sz w:val="22"/>
                <w:szCs w:val="22"/>
                <w:lang w:val="en-GB"/>
              </w:rPr>
              <w:t xml:space="preserve">ospitalisation </w:t>
            </w:r>
            <w:r w:rsidR="00AC44E6" w:rsidRPr="00FE0FEB">
              <w:rPr>
                <w:rFonts w:eastAsia="Libian SC"/>
                <w:sz w:val="22"/>
                <w:szCs w:val="22"/>
                <w:lang w:val="en-GB"/>
              </w:rPr>
              <w:t xml:space="preserve">for </w:t>
            </w:r>
            <w:r w:rsidR="00DA2BE0" w:rsidRPr="00FE0FEB">
              <w:rPr>
                <w:rFonts w:eastAsia="Libian SC"/>
                <w:sz w:val="22"/>
                <w:szCs w:val="22"/>
                <w:lang w:val="en-GB"/>
              </w:rPr>
              <w:t>h</w:t>
            </w:r>
            <w:r w:rsidRPr="00FE0FEB">
              <w:rPr>
                <w:rFonts w:eastAsia="Libian SC"/>
                <w:sz w:val="22"/>
                <w:szCs w:val="22"/>
                <w:lang w:val="en-GB"/>
              </w:rPr>
              <w:t>eart failure</w:t>
            </w:r>
          </w:p>
        </w:tc>
        <w:tc>
          <w:tcPr>
            <w:tcW w:w="2723" w:type="dxa"/>
            <w:vAlign w:val="center"/>
          </w:tcPr>
          <w:p w:rsidR="009C38B6" w:rsidRPr="00FE0FEB" w:rsidRDefault="009C38B6" w:rsidP="00A05C03">
            <w:pPr>
              <w:jc w:val="center"/>
              <w:rPr>
                <w:rFonts w:eastAsia="Libian SC"/>
                <w:sz w:val="22"/>
                <w:szCs w:val="22"/>
                <w:lang w:val="en-GB"/>
              </w:rPr>
            </w:pPr>
            <w:r w:rsidRPr="00FE0FEB">
              <w:rPr>
                <w:rFonts w:eastAsia="Libian SC"/>
                <w:sz w:val="22"/>
                <w:szCs w:val="22"/>
                <w:lang w:val="en-GB"/>
              </w:rPr>
              <w:t>0</w:t>
            </w:r>
          </w:p>
        </w:tc>
      </w:tr>
      <w:tr w:rsidR="00CC2384" w:rsidRPr="00FE0FEB" w:rsidTr="00CC23DD">
        <w:trPr>
          <w:jc w:val="center"/>
        </w:trPr>
        <w:tc>
          <w:tcPr>
            <w:tcW w:w="6057" w:type="dxa"/>
            <w:tcBorders>
              <w:bottom w:val="single" w:sz="4" w:space="0" w:color="auto"/>
            </w:tcBorders>
            <w:vAlign w:val="center"/>
          </w:tcPr>
          <w:p w:rsidR="00CC2384" w:rsidRPr="00FE0FEB" w:rsidRDefault="00CC2384" w:rsidP="00A05C03">
            <w:pPr>
              <w:jc w:val="center"/>
              <w:rPr>
                <w:rFonts w:eastAsia="Libian SC"/>
                <w:sz w:val="22"/>
                <w:szCs w:val="22"/>
                <w:lang w:val="en-GB"/>
              </w:rPr>
            </w:pPr>
            <w:r w:rsidRPr="00FE0FEB">
              <w:rPr>
                <w:rFonts w:eastAsia="Libian SC"/>
                <w:sz w:val="22"/>
                <w:szCs w:val="22"/>
                <w:lang w:val="en-GB"/>
              </w:rPr>
              <w:t>Renal composite outcome</w:t>
            </w:r>
          </w:p>
        </w:tc>
        <w:tc>
          <w:tcPr>
            <w:tcW w:w="2723" w:type="dxa"/>
            <w:tcBorders>
              <w:bottom w:val="single" w:sz="4" w:space="0" w:color="auto"/>
            </w:tcBorders>
            <w:vAlign w:val="center"/>
          </w:tcPr>
          <w:p w:rsidR="00CC2384" w:rsidRPr="00FE0FEB" w:rsidRDefault="00CC2384" w:rsidP="00A05C03">
            <w:pPr>
              <w:jc w:val="center"/>
              <w:rPr>
                <w:rFonts w:eastAsia="Libian SC"/>
                <w:sz w:val="22"/>
                <w:szCs w:val="22"/>
                <w:lang w:val="en-GB"/>
              </w:rPr>
            </w:pPr>
            <w:r w:rsidRPr="00FE0FEB">
              <w:rPr>
                <w:rFonts w:eastAsia="Libian SC"/>
                <w:sz w:val="22"/>
                <w:szCs w:val="22"/>
                <w:lang w:val="en-GB"/>
              </w:rPr>
              <w:t>0</w:t>
            </w:r>
          </w:p>
        </w:tc>
      </w:tr>
    </w:tbl>
    <w:p w:rsidR="00406A03" w:rsidRPr="00FE0FEB" w:rsidRDefault="00406A03" w:rsidP="00A05C03">
      <w:pPr>
        <w:rPr>
          <w:rFonts w:eastAsia="Libian SC"/>
          <w:sz w:val="22"/>
          <w:szCs w:val="22"/>
          <w:lang w:val="en-GB"/>
        </w:rPr>
      </w:pPr>
      <w:r w:rsidRPr="00FE0FEB">
        <w:rPr>
          <w:rFonts w:eastAsia="Libian SC"/>
          <w:sz w:val="22"/>
          <w:szCs w:val="22"/>
          <w:lang w:val="en-GB"/>
        </w:rPr>
        <w:br w:type="page"/>
      </w:r>
    </w:p>
    <w:p w:rsidR="00E77138" w:rsidRPr="00FE0FEB" w:rsidRDefault="00F33AE4" w:rsidP="00A05C03">
      <w:pPr>
        <w:pStyle w:val="Title"/>
        <w:rPr>
          <w:rFonts w:ascii="Times New Roman" w:eastAsia="Libian SC" w:hAnsi="Times New Roman" w:cs="Times New Roman"/>
          <w:sz w:val="22"/>
          <w:szCs w:val="22"/>
          <w:lang w:val="en-GB"/>
        </w:rPr>
      </w:pPr>
      <w:bookmarkStart w:id="15" w:name="_Toc16886128"/>
      <w:bookmarkStart w:id="16" w:name="_Toc468918660"/>
      <w:r w:rsidRPr="00FE0FEB">
        <w:rPr>
          <w:rFonts w:ascii="Times New Roman" w:eastAsia="Libian SC" w:hAnsi="Times New Roman" w:cs="Times New Roman"/>
          <w:sz w:val="22"/>
          <w:szCs w:val="22"/>
          <w:lang w:val="en-GB"/>
        </w:rPr>
        <w:lastRenderedPageBreak/>
        <w:t>Table</w:t>
      </w:r>
      <w:r w:rsidRPr="00FE0FEB" w:rsidDel="00F33AE4">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A3679" w:rsidRPr="00FE0FEB">
        <w:rPr>
          <w:rFonts w:ascii="Times New Roman" w:eastAsia="Libian SC" w:hAnsi="Times New Roman" w:cs="Times New Roman"/>
          <w:sz w:val="22"/>
          <w:szCs w:val="22"/>
          <w:lang w:val="en-GB"/>
        </w:rPr>
        <w:t>8</w:t>
      </w:r>
      <w:r w:rsidR="00E94AB5" w:rsidRPr="00FE0FEB">
        <w:rPr>
          <w:rFonts w:ascii="Times New Roman" w:eastAsia="Libian SC" w:hAnsi="Times New Roman" w:cs="Times New Roman"/>
          <w:sz w:val="22"/>
          <w:szCs w:val="22"/>
          <w:lang w:val="en-GB"/>
        </w:rPr>
        <w:t>.</w:t>
      </w:r>
      <w:r w:rsidR="00E77138" w:rsidRPr="00FE0FEB">
        <w:rPr>
          <w:rFonts w:ascii="Times New Roman" w:eastAsia="Libian SC" w:hAnsi="Times New Roman" w:cs="Times New Roman"/>
          <w:sz w:val="22"/>
          <w:szCs w:val="22"/>
          <w:lang w:val="en-GB"/>
        </w:rPr>
        <w:t xml:space="preserve"> Sensitivity analysis of the effect of antidiabetic drugs on frequency of </w:t>
      </w:r>
      <w:r w:rsidR="00A621EF" w:rsidRPr="00FE0FEB">
        <w:rPr>
          <w:rFonts w:ascii="Times New Roman" w:eastAsia="Libian SC" w:hAnsi="Times New Roman" w:cs="Times New Roman"/>
          <w:sz w:val="22"/>
          <w:szCs w:val="22"/>
          <w:lang w:val="en-GB"/>
        </w:rPr>
        <w:t>MACE in the comparison between GLP-1 receptor agonist vs</w:t>
      </w:r>
      <w:r w:rsidR="00E94AB5" w:rsidRPr="00FE0FEB">
        <w:rPr>
          <w:rFonts w:ascii="Times New Roman" w:eastAsia="Libian SC" w:hAnsi="Times New Roman" w:cs="Times New Roman"/>
          <w:sz w:val="22"/>
          <w:szCs w:val="22"/>
          <w:lang w:val="en-GB"/>
        </w:rPr>
        <w:t>.</w:t>
      </w:r>
      <w:r w:rsidR="00A621EF" w:rsidRPr="00FE0FEB">
        <w:rPr>
          <w:rFonts w:ascii="Times New Roman" w:eastAsia="Libian SC" w:hAnsi="Times New Roman" w:cs="Times New Roman"/>
          <w:sz w:val="22"/>
          <w:szCs w:val="22"/>
          <w:lang w:val="en-GB"/>
        </w:rPr>
        <w:t xml:space="preserve"> placebo</w:t>
      </w:r>
      <w:bookmarkEnd w:id="15"/>
    </w:p>
    <w:tbl>
      <w:tblPr>
        <w:tblStyle w:val="TableGrid"/>
        <w:tblW w:w="131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737"/>
        <w:gridCol w:w="1984"/>
        <w:gridCol w:w="1134"/>
        <w:gridCol w:w="709"/>
        <w:gridCol w:w="742"/>
        <w:gridCol w:w="1101"/>
        <w:gridCol w:w="1984"/>
        <w:gridCol w:w="1276"/>
        <w:gridCol w:w="709"/>
        <w:gridCol w:w="708"/>
        <w:gridCol w:w="1095"/>
      </w:tblGrid>
      <w:tr w:rsidR="00031057" w:rsidRPr="00FE0FEB" w:rsidTr="00397444">
        <w:trPr>
          <w:trHeight w:val="347"/>
          <w:jc w:val="center"/>
        </w:trPr>
        <w:tc>
          <w:tcPr>
            <w:tcW w:w="1737" w:type="dxa"/>
            <w:vMerge w:val="restart"/>
            <w:tcBorders>
              <w:top w:val="single" w:sz="4" w:space="0" w:color="auto"/>
            </w:tcBorders>
            <w:vAlign w:val="center"/>
          </w:tcPr>
          <w:p w:rsidR="00A621EF" w:rsidRPr="00FE0FEB" w:rsidRDefault="00A621EF" w:rsidP="00A05C03">
            <w:pPr>
              <w:jc w:val="center"/>
              <w:rPr>
                <w:rFonts w:eastAsia="Libian SC"/>
                <w:b/>
                <w:sz w:val="22"/>
                <w:szCs w:val="22"/>
                <w:lang w:val="en-GB"/>
              </w:rPr>
            </w:pPr>
            <w:r w:rsidRPr="00FE0FEB">
              <w:rPr>
                <w:rFonts w:eastAsia="Libian SC"/>
                <w:b/>
                <w:sz w:val="22"/>
                <w:szCs w:val="22"/>
                <w:lang w:val="en-GB"/>
              </w:rPr>
              <w:t>Study</w:t>
            </w:r>
          </w:p>
        </w:tc>
        <w:tc>
          <w:tcPr>
            <w:tcW w:w="5670" w:type="dxa"/>
            <w:gridSpan w:val="5"/>
            <w:tcBorders>
              <w:top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Before excluding study</w:t>
            </w:r>
          </w:p>
        </w:tc>
        <w:tc>
          <w:tcPr>
            <w:tcW w:w="5772" w:type="dxa"/>
            <w:gridSpan w:val="5"/>
            <w:tcBorders>
              <w:top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After excluding study</w:t>
            </w:r>
          </w:p>
        </w:tc>
      </w:tr>
      <w:tr w:rsidR="00397444" w:rsidRPr="00FE0FEB" w:rsidTr="00397444">
        <w:trPr>
          <w:jc w:val="center"/>
        </w:trPr>
        <w:tc>
          <w:tcPr>
            <w:tcW w:w="1737" w:type="dxa"/>
            <w:vMerge/>
            <w:tcBorders>
              <w:bottom w:val="single" w:sz="4" w:space="0" w:color="auto"/>
            </w:tcBorders>
            <w:vAlign w:val="center"/>
          </w:tcPr>
          <w:p w:rsidR="00A621EF" w:rsidRPr="00FE0FEB" w:rsidRDefault="00A621EF" w:rsidP="0066722C">
            <w:pPr>
              <w:jc w:val="center"/>
              <w:rPr>
                <w:rFonts w:eastAsia="Libian SC"/>
                <w:b/>
                <w:sz w:val="22"/>
                <w:szCs w:val="22"/>
                <w:lang w:val="en-GB"/>
              </w:rPr>
            </w:pPr>
          </w:p>
        </w:tc>
        <w:tc>
          <w:tcPr>
            <w:tcW w:w="1984"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OR</w:t>
            </w:r>
          </w:p>
        </w:tc>
        <w:tc>
          <w:tcPr>
            <w:tcW w:w="1134"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p-value</w:t>
            </w:r>
          </w:p>
        </w:tc>
        <w:tc>
          <w:tcPr>
            <w:tcW w:w="709"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742"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101"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P-value</w:t>
            </w:r>
          </w:p>
        </w:tc>
        <w:tc>
          <w:tcPr>
            <w:tcW w:w="1984"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OR</w:t>
            </w:r>
          </w:p>
        </w:tc>
        <w:tc>
          <w:tcPr>
            <w:tcW w:w="1276"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p-value</w:t>
            </w:r>
          </w:p>
        </w:tc>
        <w:tc>
          <w:tcPr>
            <w:tcW w:w="709"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708"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095" w:type="dxa"/>
            <w:tcBorders>
              <w:bottom w:val="single" w:sz="4" w:space="0" w:color="auto"/>
            </w:tcBorders>
            <w:vAlign w:val="center"/>
          </w:tcPr>
          <w:p w:rsidR="00A621EF" w:rsidRPr="00FE0FEB" w:rsidRDefault="00A621EF" w:rsidP="0066722C">
            <w:pPr>
              <w:jc w:val="center"/>
              <w:rPr>
                <w:rFonts w:eastAsia="Libian SC"/>
                <w:b/>
                <w:sz w:val="22"/>
                <w:szCs w:val="22"/>
                <w:lang w:val="en-GB"/>
              </w:rPr>
            </w:pPr>
            <w:r w:rsidRPr="00FE0FEB">
              <w:rPr>
                <w:rFonts w:eastAsia="Libian SC"/>
                <w:b/>
                <w:sz w:val="22"/>
                <w:szCs w:val="22"/>
                <w:lang w:val="en-GB"/>
              </w:rPr>
              <w:t>P-value</w:t>
            </w:r>
          </w:p>
        </w:tc>
      </w:tr>
      <w:tr w:rsidR="00397444" w:rsidRPr="00FE0FEB" w:rsidTr="00397444">
        <w:trPr>
          <w:jc w:val="center"/>
        </w:trPr>
        <w:tc>
          <w:tcPr>
            <w:tcW w:w="1737" w:type="dxa"/>
            <w:tcBorders>
              <w:top w:val="single" w:sz="4" w:space="0" w:color="auto"/>
            </w:tcBorders>
            <w:vAlign w:val="center"/>
          </w:tcPr>
          <w:p w:rsidR="00A621EF" w:rsidRPr="00FE0FEB" w:rsidRDefault="00A621EF" w:rsidP="00A05C03">
            <w:pPr>
              <w:jc w:val="center"/>
              <w:rPr>
                <w:rFonts w:eastAsia="Libian SC"/>
                <w:sz w:val="22"/>
                <w:szCs w:val="22"/>
                <w:lang w:val="en-GB"/>
              </w:rPr>
            </w:pPr>
            <w:r w:rsidRPr="00FE0FEB">
              <w:rPr>
                <w:rFonts w:eastAsia="Libian SC"/>
                <w:sz w:val="22"/>
                <w:szCs w:val="22"/>
                <w:lang w:val="en-GB"/>
              </w:rPr>
              <w:t>ELIXA</w:t>
            </w:r>
          </w:p>
        </w:tc>
        <w:tc>
          <w:tcPr>
            <w:tcW w:w="1984" w:type="dxa"/>
            <w:tcBorders>
              <w:top w:val="single" w:sz="4" w:space="0" w:color="auto"/>
            </w:tcBorders>
            <w:vAlign w:val="center"/>
          </w:tcPr>
          <w:p w:rsidR="00A621EF" w:rsidRPr="00FE0FEB" w:rsidRDefault="00A621E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w:t>
            </w:r>
            <w:r w:rsidR="00A978C2" w:rsidRPr="00FE0FEB">
              <w:rPr>
                <w:rFonts w:eastAsia="Libian SC"/>
                <w:sz w:val="22"/>
                <w:szCs w:val="22"/>
                <w:lang w:val="en-GB"/>
              </w:rPr>
              <w:t>7</w:t>
            </w:r>
            <w:r w:rsidR="008265A1" w:rsidRPr="00FE0FEB">
              <w:rPr>
                <w:rFonts w:eastAsia="Libian SC"/>
                <w:sz w:val="22"/>
                <w:szCs w:val="22"/>
                <w:lang w:val="en-GB"/>
              </w:rPr>
              <w:t xml:space="preserve"> (0</w:t>
            </w:r>
            <w:r w:rsidR="00A05C03" w:rsidRPr="00FE0FEB">
              <w:rPr>
                <w:rFonts w:eastAsia="Libian SC"/>
                <w:sz w:val="22"/>
                <w:szCs w:val="22"/>
                <w:lang w:val="en-GB"/>
              </w:rPr>
              <w:t>.</w:t>
            </w:r>
            <w:r w:rsidR="008265A1" w:rsidRPr="00FE0FEB">
              <w:rPr>
                <w:rFonts w:eastAsia="Libian SC"/>
                <w:sz w:val="22"/>
                <w:szCs w:val="22"/>
                <w:lang w:val="en-GB"/>
              </w:rPr>
              <w:t>8</w:t>
            </w:r>
            <w:r w:rsidR="00A978C2" w:rsidRPr="00FE0FEB">
              <w:rPr>
                <w:rFonts w:eastAsia="Libian SC"/>
                <w:sz w:val="22"/>
                <w:szCs w:val="22"/>
                <w:lang w:val="en-GB"/>
              </w:rPr>
              <w:t>2</w:t>
            </w: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93)</w:t>
            </w:r>
          </w:p>
        </w:tc>
        <w:tc>
          <w:tcPr>
            <w:tcW w:w="1134" w:type="dxa"/>
            <w:tcBorders>
              <w:top w:val="single" w:sz="4" w:space="0" w:color="auto"/>
            </w:tcBorders>
            <w:vAlign w:val="center"/>
          </w:tcPr>
          <w:p w:rsidR="00A621EF" w:rsidRPr="00FE0FEB" w:rsidRDefault="008265A1" w:rsidP="0066722C">
            <w:pPr>
              <w:jc w:val="center"/>
              <w:rPr>
                <w:rFonts w:eastAsia="Libian SC"/>
                <w:sz w:val="22"/>
                <w:szCs w:val="22"/>
                <w:lang w:val="en-GB"/>
              </w:rPr>
            </w:pPr>
            <w:r w:rsidRPr="00FE0FEB">
              <w:rPr>
                <w:rFonts w:eastAsia="Libian SC"/>
                <w:sz w:val="22"/>
                <w:szCs w:val="22"/>
                <w:lang w:val="en-GB"/>
              </w:rPr>
              <w:t>&lt;</w:t>
            </w:r>
            <w:r w:rsidR="00A621EF"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w:t>
            </w:r>
            <w:r w:rsidR="00A621EF" w:rsidRPr="00FE0FEB">
              <w:rPr>
                <w:rFonts w:eastAsia="Libian SC"/>
                <w:sz w:val="22"/>
                <w:szCs w:val="22"/>
                <w:lang w:val="en-GB"/>
              </w:rPr>
              <w:t>001</w:t>
            </w:r>
          </w:p>
        </w:tc>
        <w:tc>
          <w:tcPr>
            <w:tcW w:w="709" w:type="dxa"/>
            <w:tcBorders>
              <w:top w:val="single" w:sz="4" w:space="0" w:color="auto"/>
            </w:tcBorders>
            <w:vAlign w:val="center"/>
          </w:tcPr>
          <w:p w:rsidR="00A621EF" w:rsidRPr="00FE0FEB" w:rsidRDefault="00781753" w:rsidP="0066722C">
            <w:pPr>
              <w:jc w:val="center"/>
              <w:rPr>
                <w:rFonts w:eastAsia="Libian SC"/>
                <w:sz w:val="22"/>
                <w:szCs w:val="22"/>
                <w:lang w:val="en-GB"/>
              </w:rPr>
            </w:pPr>
            <w:r w:rsidRPr="00FE0FEB">
              <w:rPr>
                <w:rFonts w:eastAsia="Libian SC"/>
                <w:sz w:val="22"/>
                <w:szCs w:val="22"/>
                <w:lang w:val="en-GB"/>
              </w:rPr>
              <w:t>58</w:t>
            </w:r>
            <w:r w:rsidR="00A621EF" w:rsidRPr="00FE0FEB">
              <w:rPr>
                <w:rFonts w:eastAsia="Libian SC"/>
                <w:sz w:val="22"/>
                <w:szCs w:val="22"/>
                <w:lang w:val="en-GB"/>
              </w:rPr>
              <w:t>%</w:t>
            </w:r>
          </w:p>
        </w:tc>
        <w:tc>
          <w:tcPr>
            <w:tcW w:w="742" w:type="dxa"/>
            <w:tcBorders>
              <w:top w:val="single" w:sz="4" w:space="0" w:color="auto"/>
            </w:tcBorders>
            <w:vAlign w:val="center"/>
          </w:tcPr>
          <w:p w:rsidR="00A621EF" w:rsidRPr="00FE0FEB" w:rsidRDefault="00781753"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43</w:t>
            </w:r>
          </w:p>
        </w:tc>
        <w:tc>
          <w:tcPr>
            <w:tcW w:w="1101" w:type="dxa"/>
            <w:tcBorders>
              <w:top w:val="single" w:sz="4" w:space="0" w:color="auto"/>
            </w:tcBorders>
            <w:vAlign w:val="center"/>
          </w:tcPr>
          <w:p w:rsidR="00A621EF" w:rsidRPr="00FE0FEB" w:rsidRDefault="00A621E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w:t>
            </w:r>
            <w:r w:rsidR="00781753" w:rsidRPr="00FE0FEB">
              <w:rPr>
                <w:rFonts w:eastAsia="Libian SC"/>
                <w:sz w:val="22"/>
                <w:szCs w:val="22"/>
                <w:lang w:val="en-GB"/>
              </w:rPr>
              <w:t>5</w:t>
            </w:r>
          </w:p>
        </w:tc>
        <w:tc>
          <w:tcPr>
            <w:tcW w:w="1984" w:type="dxa"/>
            <w:tcBorders>
              <w:top w:val="single" w:sz="4" w:space="0" w:color="auto"/>
            </w:tcBorders>
            <w:vAlign w:val="center"/>
          </w:tcPr>
          <w:p w:rsidR="00A621EF" w:rsidRPr="00FE0FEB" w:rsidRDefault="00A621E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w:t>
            </w:r>
            <w:r w:rsidR="00781753" w:rsidRPr="00FE0FEB">
              <w:rPr>
                <w:rFonts w:eastAsia="Libian SC"/>
                <w:sz w:val="22"/>
                <w:szCs w:val="22"/>
                <w:lang w:val="en-GB"/>
              </w:rPr>
              <w:t>5</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7</w:t>
            </w:r>
            <w:r w:rsidR="00781753" w:rsidRPr="00FE0FEB">
              <w:rPr>
                <w:rFonts w:eastAsia="Libian SC"/>
                <w:sz w:val="22"/>
                <w:szCs w:val="22"/>
                <w:lang w:val="en-GB"/>
              </w:rPr>
              <w:t>9</w:t>
            </w:r>
            <w:r w:rsidR="00BA4998" w:rsidRPr="00FE0FEB">
              <w:rPr>
                <w:rFonts w:eastAsia="Libian SC"/>
                <w:sz w:val="22"/>
                <w:szCs w:val="22"/>
                <w:lang w:val="en-GB"/>
              </w:rPr>
              <w:t>-0</w:t>
            </w:r>
            <w:r w:rsidR="00A05C03" w:rsidRPr="00FE0FEB">
              <w:rPr>
                <w:rFonts w:eastAsia="Libian SC"/>
                <w:sz w:val="22"/>
                <w:szCs w:val="22"/>
                <w:lang w:val="en-GB"/>
              </w:rPr>
              <w:t>.</w:t>
            </w:r>
            <w:r w:rsidR="00781753" w:rsidRPr="00FE0FEB">
              <w:rPr>
                <w:rFonts w:eastAsia="Libian SC"/>
                <w:sz w:val="22"/>
                <w:szCs w:val="22"/>
                <w:lang w:val="en-GB"/>
              </w:rPr>
              <w:t>91</w:t>
            </w:r>
            <w:r w:rsidRPr="00FE0FEB">
              <w:rPr>
                <w:rFonts w:eastAsia="Libian SC"/>
                <w:sz w:val="22"/>
                <w:szCs w:val="22"/>
                <w:lang w:val="en-GB"/>
              </w:rPr>
              <w:t>)</w:t>
            </w:r>
          </w:p>
        </w:tc>
        <w:tc>
          <w:tcPr>
            <w:tcW w:w="1276" w:type="dxa"/>
            <w:tcBorders>
              <w:top w:val="single" w:sz="4" w:space="0" w:color="auto"/>
            </w:tcBorders>
            <w:vAlign w:val="center"/>
          </w:tcPr>
          <w:p w:rsidR="00A621EF" w:rsidRPr="00FE0FEB" w:rsidRDefault="00B47459" w:rsidP="0066722C">
            <w:pPr>
              <w:jc w:val="center"/>
              <w:rPr>
                <w:rFonts w:eastAsia="Libian SC"/>
                <w:sz w:val="22"/>
                <w:szCs w:val="22"/>
                <w:lang w:val="en-GB"/>
              </w:rPr>
            </w:pPr>
            <w:r w:rsidRPr="00FE0FEB">
              <w:rPr>
                <w:rFonts w:eastAsia="Libian SC"/>
                <w:sz w:val="22"/>
                <w:szCs w:val="22"/>
                <w:lang w:val="en-GB"/>
              </w:rPr>
              <w:t>&lt;</w:t>
            </w:r>
            <w:r w:rsidR="00A621EF" w:rsidRPr="00FE0FEB">
              <w:rPr>
                <w:rFonts w:eastAsia="Libian SC"/>
                <w:sz w:val="22"/>
                <w:szCs w:val="22"/>
                <w:lang w:val="en-GB"/>
              </w:rPr>
              <w:t>0</w:t>
            </w:r>
            <w:r w:rsidR="00A05C03" w:rsidRPr="00FE0FEB">
              <w:rPr>
                <w:rFonts w:eastAsia="Libian SC"/>
                <w:sz w:val="22"/>
                <w:szCs w:val="22"/>
                <w:lang w:val="en-GB"/>
              </w:rPr>
              <w:t>.</w:t>
            </w:r>
            <w:r w:rsidR="00A621EF" w:rsidRPr="00FE0FEB">
              <w:rPr>
                <w:rFonts w:eastAsia="Libian SC"/>
                <w:sz w:val="22"/>
                <w:szCs w:val="22"/>
                <w:lang w:val="en-GB"/>
              </w:rPr>
              <w:t>000</w:t>
            </w:r>
            <w:r w:rsidRPr="00FE0FEB">
              <w:rPr>
                <w:rFonts w:eastAsia="Libian SC"/>
                <w:sz w:val="22"/>
                <w:szCs w:val="22"/>
                <w:lang w:val="en-GB"/>
              </w:rPr>
              <w:t>01</w:t>
            </w:r>
          </w:p>
        </w:tc>
        <w:tc>
          <w:tcPr>
            <w:tcW w:w="709" w:type="dxa"/>
            <w:tcBorders>
              <w:top w:val="single" w:sz="4" w:space="0" w:color="auto"/>
            </w:tcBorders>
            <w:vAlign w:val="center"/>
          </w:tcPr>
          <w:p w:rsidR="00A621EF" w:rsidRPr="00FE0FEB" w:rsidRDefault="00256EBC" w:rsidP="0066722C">
            <w:pPr>
              <w:jc w:val="center"/>
              <w:rPr>
                <w:rFonts w:eastAsia="Libian SC"/>
                <w:sz w:val="22"/>
                <w:szCs w:val="22"/>
                <w:lang w:val="en-GB"/>
              </w:rPr>
            </w:pPr>
            <w:r w:rsidRPr="00FE0FEB">
              <w:rPr>
                <w:rFonts w:eastAsia="Libian SC"/>
                <w:sz w:val="22"/>
                <w:szCs w:val="22"/>
                <w:lang w:val="en-GB"/>
              </w:rPr>
              <w:t>3</w:t>
            </w:r>
            <w:r w:rsidR="00781753" w:rsidRPr="00FE0FEB">
              <w:rPr>
                <w:rFonts w:eastAsia="Libian SC"/>
                <w:sz w:val="22"/>
                <w:szCs w:val="22"/>
                <w:lang w:val="en-GB"/>
              </w:rPr>
              <w:t>1</w:t>
            </w:r>
            <w:r w:rsidR="00A621EF" w:rsidRPr="00FE0FEB">
              <w:rPr>
                <w:rFonts w:eastAsia="Libian SC"/>
                <w:sz w:val="22"/>
                <w:szCs w:val="22"/>
                <w:lang w:val="en-GB"/>
              </w:rPr>
              <w:t>%</w:t>
            </w:r>
          </w:p>
        </w:tc>
        <w:tc>
          <w:tcPr>
            <w:tcW w:w="708" w:type="dxa"/>
            <w:tcBorders>
              <w:top w:val="single" w:sz="4" w:space="0" w:color="auto"/>
            </w:tcBorders>
            <w:vAlign w:val="center"/>
          </w:tcPr>
          <w:p w:rsidR="00A621EF" w:rsidRPr="00FE0FEB" w:rsidRDefault="00781753" w:rsidP="0066722C">
            <w:pPr>
              <w:jc w:val="center"/>
              <w:rPr>
                <w:rFonts w:eastAsia="Libian SC"/>
                <w:sz w:val="22"/>
                <w:szCs w:val="22"/>
                <w:lang w:val="en-GB"/>
              </w:rPr>
            </w:pPr>
            <w:r w:rsidRPr="00FE0FEB">
              <w:rPr>
                <w:rFonts w:eastAsia="Libian SC"/>
                <w:sz w:val="22"/>
                <w:szCs w:val="22"/>
                <w:lang w:val="en-GB"/>
              </w:rPr>
              <w:t>4</w:t>
            </w:r>
            <w:r w:rsidR="00A05C03" w:rsidRPr="00FE0FEB">
              <w:rPr>
                <w:rFonts w:eastAsia="Libian SC"/>
                <w:sz w:val="22"/>
                <w:szCs w:val="22"/>
                <w:lang w:val="en-GB"/>
              </w:rPr>
              <w:t>.</w:t>
            </w:r>
            <w:r w:rsidRPr="00FE0FEB">
              <w:rPr>
                <w:rFonts w:eastAsia="Libian SC"/>
                <w:sz w:val="22"/>
                <w:szCs w:val="22"/>
                <w:lang w:val="en-GB"/>
              </w:rPr>
              <w:t>35</w:t>
            </w:r>
          </w:p>
        </w:tc>
        <w:tc>
          <w:tcPr>
            <w:tcW w:w="1095" w:type="dxa"/>
            <w:tcBorders>
              <w:top w:val="single" w:sz="4" w:space="0" w:color="auto"/>
            </w:tcBorders>
            <w:vAlign w:val="center"/>
          </w:tcPr>
          <w:p w:rsidR="00A621EF" w:rsidRPr="00FE0FEB" w:rsidRDefault="00A621E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781753" w:rsidRPr="00FE0FEB">
              <w:rPr>
                <w:rFonts w:eastAsia="Libian SC"/>
                <w:sz w:val="22"/>
                <w:szCs w:val="22"/>
                <w:lang w:val="en-GB"/>
              </w:rPr>
              <w:t>23</w:t>
            </w:r>
          </w:p>
        </w:tc>
      </w:tr>
      <w:tr w:rsidR="00FE4B8F" w:rsidRPr="00FE0FEB" w:rsidTr="0034690B">
        <w:trPr>
          <w:jc w:val="center"/>
        </w:trPr>
        <w:tc>
          <w:tcPr>
            <w:tcW w:w="1737"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LEADER</w:t>
            </w:r>
          </w:p>
        </w:tc>
        <w:tc>
          <w:tcPr>
            <w:tcW w:w="1984"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82-0</w:t>
            </w:r>
            <w:r w:rsidR="00A05C03" w:rsidRPr="00FE0FEB">
              <w:rPr>
                <w:rFonts w:eastAsia="Libian SC"/>
                <w:sz w:val="22"/>
                <w:szCs w:val="22"/>
                <w:lang w:val="en-GB"/>
              </w:rPr>
              <w:t>.</w:t>
            </w:r>
            <w:r w:rsidRPr="00FE0FEB">
              <w:rPr>
                <w:rFonts w:eastAsia="Libian SC"/>
                <w:sz w:val="22"/>
                <w:szCs w:val="22"/>
                <w:lang w:val="en-GB"/>
              </w:rPr>
              <w:t>93)</w:t>
            </w:r>
          </w:p>
        </w:tc>
        <w:tc>
          <w:tcPr>
            <w:tcW w:w="113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9"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58%</w:t>
            </w:r>
          </w:p>
        </w:tc>
        <w:tc>
          <w:tcPr>
            <w:tcW w:w="74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43</w:t>
            </w:r>
          </w:p>
        </w:tc>
        <w:tc>
          <w:tcPr>
            <w:tcW w:w="1101"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c>
          <w:tcPr>
            <w:tcW w:w="198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 (0</w:t>
            </w:r>
            <w:r w:rsidR="00A05C03" w:rsidRPr="00FE0FEB">
              <w:rPr>
                <w:rFonts w:eastAsia="Libian SC"/>
                <w:sz w:val="22"/>
                <w:szCs w:val="22"/>
                <w:lang w:val="en-GB"/>
              </w:rPr>
              <w:t>.</w:t>
            </w:r>
            <w:r w:rsidRPr="00FE0FEB">
              <w:rPr>
                <w:rFonts w:eastAsia="Libian SC"/>
                <w:sz w:val="22"/>
                <w:szCs w:val="22"/>
                <w:lang w:val="en-GB"/>
              </w:rPr>
              <w:t>82-0</w:t>
            </w:r>
            <w:r w:rsidR="00A05C03" w:rsidRPr="00FE0FEB">
              <w:rPr>
                <w:rFonts w:eastAsia="Libian SC"/>
                <w:sz w:val="22"/>
                <w:szCs w:val="22"/>
                <w:lang w:val="en-GB"/>
              </w:rPr>
              <w:t>.</w:t>
            </w:r>
            <w:r w:rsidRPr="00FE0FEB">
              <w:rPr>
                <w:rFonts w:eastAsia="Libian SC"/>
                <w:sz w:val="22"/>
                <w:szCs w:val="22"/>
                <w:lang w:val="en-GB"/>
              </w:rPr>
              <w:t>95)</w:t>
            </w:r>
          </w:p>
        </w:tc>
        <w:tc>
          <w:tcPr>
            <w:tcW w:w="1276"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709"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68%</w:t>
            </w:r>
          </w:p>
        </w:tc>
        <w:tc>
          <w:tcPr>
            <w:tcW w:w="708"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29</w:t>
            </w:r>
          </w:p>
        </w:tc>
        <w:tc>
          <w:tcPr>
            <w:tcW w:w="1095"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r>
      <w:tr w:rsidR="00781753" w:rsidRPr="00FE0FEB" w:rsidTr="00397444">
        <w:trPr>
          <w:jc w:val="center"/>
        </w:trPr>
        <w:tc>
          <w:tcPr>
            <w:tcW w:w="1737" w:type="dxa"/>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HARMONY OUTCOME</w:t>
            </w:r>
          </w:p>
        </w:tc>
        <w:tc>
          <w:tcPr>
            <w:tcW w:w="1984" w:type="dxa"/>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82-0</w:t>
            </w:r>
            <w:r w:rsidR="00A05C03" w:rsidRPr="00FE0FEB">
              <w:rPr>
                <w:rFonts w:eastAsia="Libian SC"/>
                <w:sz w:val="22"/>
                <w:szCs w:val="22"/>
                <w:lang w:val="en-GB"/>
              </w:rPr>
              <w:t>.</w:t>
            </w:r>
            <w:r w:rsidRPr="00FE0FEB">
              <w:rPr>
                <w:rFonts w:eastAsia="Libian SC"/>
                <w:sz w:val="22"/>
                <w:szCs w:val="22"/>
                <w:lang w:val="en-GB"/>
              </w:rPr>
              <w:t>93)</w:t>
            </w:r>
          </w:p>
        </w:tc>
        <w:tc>
          <w:tcPr>
            <w:tcW w:w="1134"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9"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58%</w:t>
            </w:r>
          </w:p>
        </w:tc>
        <w:tc>
          <w:tcPr>
            <w:tcW w:w="742"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43</w:t>
            </w:r>
          </w:p>
        </w:tc>
        <w:tc>
          <w:tcPr>
            <w:tcW w:w="1101"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c>
          <w:tcPr>
            <w:tcW w:w="1984"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90 (0</w:t>
            </w:r>
            <w:r w:rsidR="00A05C03" w:rsidRPr="00FE0FEB">
              <w:rPr>
                <w:rFonts w:eastAsia="Libian SC"/>
                <w:sz w:val="22"/>
                <w:szCs w:val="22"/>
                <w:lang w:val="en-GB"/>
              </w:rPr>
              <w:t>.</w:t>
            </w:r>
            <w:r w:rsidRPr="00FE0FEB">
              <w:rPr>
                <w:rFonts w:eastAsia="Libian SC"/>
                <w:sz w:val="22"/>
                <w:szCs w:val="22"/>
                <w:lang w:val="en-GB"/>
              </w:rPr>
              <w:t>84-0</w:t>
            </w:r>
            <w:r w:rsidR="00A05C03" w:rsidRPr="00FE0FEB">
              <w:rPr>
                <w:rFonts w:eastAsia="Libian SC"/>
                <w:sz w:val="22"/>
                <w:szCs w:val="22"/>
                <w:lang w:val="en-GB"/>
              </w:rPr>
              <w:t>.</w:t>
            </w:r>
            <w:r w:rsidRPr="00FE0FEB">
              <w:rPr>
                <w:rFonts w:eastAsia="Libian SC"/>
                <w:sz w:val="22"/>
                <w:szCs w:val="22"/>
                <w:lang w:val="en-GB"/>
              </w:rPr>
              <w:t>96)</w:t>
            </w:r>
          </w:p>
        </w:tc>
        <w:tc>
          <w:tcPr>
            <w:tcW w:w="1276"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002</w:t>
            </w:r>
          </w:p>
        </w:tc>
        <w:tc>
          <w:tcPr>
            <w:tcW w:w="709"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52%</w:t>
            </w:r>
          </w:p>
        </w:tc>
        <w:tc>
          <w:tcPr>
            <w:tcW w:w="708"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25</w:t>
            </w:r>
          </w:p>
        </w:tc>
        <w:tc>
          <w:tcPr>
            <w:tcW w:w="1095"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10</w:t>
            </w:r>
          </w:p>
        </w:tc>
      </w:tr>
      <w:tr w:rsidR="00781753" w:rsidRPr="00FE0FEB" w:rsidTr="0009538E">
        <w:trPr>
          <w:jc w:val="center"/>
        </w:trPr>
        <w:tc>
          <w:tcPr>
            <w:tcW w:w="1737" w:type="dxa"/>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SUSTAIN-6</w:t>
            </w:r>
          </w:p>
        </w:tc>
        <w:tc>
          <w:tcPr>
            <w:tcW w:w="1984" w:type="dxa"/>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82-0</w:t>
            </w:r>
            <w:r w:rsidR="00A05C03" w:rsidRPr="00FE0FEB">
              <w:rPr>
                <w:rFonts w:eastAsia="Libian SC"/>
                <w:sz w:val="22"/>
                <w:szCs w:val="22"/>
                <w:lang w:val="en-GB"/>
              </w:rPr>
              <w:t>.</w:t>
            </w:r>
            <w:r w:rsidRPr="00FE0FEB">
              <w:rPr>
                <w:rFonts w:eastAsia="Libian SC"/>
                <w:sz w:val="22"/>
                <w:szCs w:val="22"/>
                <w:lang w:val="en-GB"/>
              </w:rPr>
              <w:t>93)</w:t>
            </w:r>
          </w:p>
        </w:tc>
        <w:tc>
          <w:tcPr>
            <w:tcW w:w="1134"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9"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58%</w:t>
            </w:r>
          </w:p>
        </w:tc>
        <w:tc>
          <w:tcPr>
            <w:tcW w:w="742"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43</w:t>
            </w:r>
          </w:p>
        </w:tc>
        <w:tc>
          <w:tcPr>
            <w:tcW w:w="1101"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c>
          <w:tcPr>
            <w:tcW w:w="1984"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 (0</w:t>
            </w:r>
            <w:r w:rsidR="00A05C03" w:rsidRPr="00FE0FEB">
              <w:rPr>
                <w:rFonts w:eastAsia="Libian SC"/>
                <w:sz w:val="22"/>
                <w:szCs w:val="22"/>
                <w:lang w:val="en-GB"/>
              </w:rPr>
              <w:t>.</w:t>
            </w:r>
            <w:r w:rsidRPr="00FE0FEB">
              <w:rPr>
                <w:rFonts w:eastAsia="Libian SC"/>
                <w:sz w:val="22"/>
                <w:szCs w:val="22"/>
                <w:lang w:val="en-GB"/>
              </w:rPr>
              <w:t>83-0</w:t>
            </w:r>
            <w:r w:rsidR="00A05C03" w:rsidRPr="00FE0FEB">
              <w:rPr>
                <w:rFonts w:eastAsia="Libian SC"/>
                <w:sz w:val="22"/>
                <w:szCs w:val="22"/>
                <w:lang w:val="en-GB"/>
              </w:rPr>
              <w:t>.</w:t>
            </w:r>
            <w:r w:rsidRPr="00FE0FEB">
              <w:rPr>
                <w:rFonts w:eastAsia="Libian SC"/>
                <w:sz w:val="22"/>
                <w:szCs w:val="22"/>
                <w:lang w:val="en-GB"/>
              </w:rPr>
              <w:t>94)</w:t>
            </w:r>
          </w:p>
        </w:tc>
        <w:tc>
          <w:tcPr>
            <w:tcW w:w="1276"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0002</w:t>
            </w:r>
          </w:p>
        </w:tc>
        <w:tc>
          <w:tcPr>
            <w:tcW w:w="709"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58%</w:t>
            </w:r>
          </w:p>
        </w:tc>
        <w:tc>
          <w:tcPr>
            <w:tcW w:w="708"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7</w:t>
            </w:r>
            <w:r w:rsidR="00A05C03" w:rsidRPr="00FE0FEB">
              <w:rPr>
                <w:rFonts w:eastAsia="Libian SC"/>
                <w:sz w:val="22"/>
                <w:szCs w:val="22"/>
                <w:lang w:val="en-GB"/>
              </w:rPr>
              <w:t>.</w:t>
            </w:r>
            <w:r w:rsidRPr="00FE0FEB">
              <w:rPr>
                <w:rFonts w:eastAsia="Libian SC"/>
                <w:sz w:val="22"/>
                <w:szCs w:val="22"/>
                <w:lang w:val="en-GB"/>
              </w:rPr>
              <w:t>18</w:t>
            </w:r>
          </w:p>
        </w:tc>
        <w:tc>
          <w:tcPr>
            <w:tcW w:w="1095" w:type="dxa"/>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07</w:t>
            </w:r>
          </w:p>
        </w:tc>
      </w:tr>
      <w:tr w:rsidR="00781753" w:rsidRPr="00FE0FEB" w:rsidTr="00397444">
        <w:trPr>
          <w:jc w:val="center"/>
        </w:trPr>
        <w:tc>
          <w:tcPr>
            <w:tcW w:w="1737" w:type="dxa"/>
            <w:tcBorders>
              <w:bottom w:val="single" w:sz="4" w:space="0" w:color="auto"/>
            </w:tcBorders>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EXSCEL</w:t>
            </w:r>
          </w:p>
        </w:tc>
        <w:tc>
          <w:tcPr>
            <w:tcW w:w="1984" w:type="dxa"/>
            <w:tcBorders>
              <w:bottom w:val="single" w:sz="4" w:space="0" w:color="auto"/>
            </w:tcBorders>
            <w:vAlign w:val="center"/>
          </w:tcPr>
          <w:p w:rsidR="00781753" w:rsidRPr="00FE0FEB" w:rsidRDefault="0078175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82-0</w:t>
            </w:r>
            <w:r w:rsidR="00A05C03" w:rsidRPr="00FE0FEB">
              <w:rPr>
                <w:rFonts w:eastAsia="Libian SC"/>
                <w:sz w:val="22"/>
                <w:szCs w:val="22"/>
                <w:lang w:val="en-GB"/>
              </w:rPr>
              <w:t>.</w:t>
            </w:r>
            <w:r w:rsidRPr="00FE0FEB">
              <w:rPr>
                <w:rFonts w:eastAsia="Libian SC"/>
                <w:sz w:val="22"/>
                <w:szCs w:val="22"/>
                <w:lang w:val="en-GB"/>
              </w:rPr>
              <w:t>93)</w:t>
            </w:r>
          </w:p>
        </w:tc>
        <w:tc>
          <w:tcPr>
            <w:tcW w:w="1134"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9"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58%</w:t>
            </w:r>
          </w:p>
        </w:tc>
        <w:tc>
          <w:tcPr>
            <w:tcW w:w="742"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9</w:t>
            </w:r>
            <w:r w:rsidR="00A05C03" w:rsidRPr="00FE0FEB">
              <w:rPr>
                <w:rFonts w:eastAsia="Libian SC"/>
                <w:sz w:val="22"/>
                <w:szCs w:val="22"/>
                <w:lang w:val="en-GB"/>
              </w:rPr>
              <w:t>.</w:t>
            </w:r>
            <w:r w:rsidRPr="00FE0FEB">
              <w:rPr>
                <w:rFonts w:eastAsia="Libian SC"/>
                <w:sz w:val="22"/>
                <w:szCs w:val="22"/>
                <w:lang w:val="en-GB"/>
              </w:rPr>
              <w:t>43</w:t>
            </w:r>
          </w:p>
        </w:tc>
        <w:tc>
          <w:tcPr>
            <w:tcW w:w="1101"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c>
          <w:tcPr>
            <w:tcW w:w="1984"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86 (0</w:t>
            </w:r>
            <w:r w:rsidR="00A05C03" w:rsidRPr="00FE0FEB">
              <w:rPr>
                <w:rFonts w:eastAsia="Libian SC"/>
                <w:sz w:val="22"/>
                <w:szCs w:val="22"/>
                <w:lang w:val="en-GB"/>
              </w:rPr>
              <w:t>.</w:t>
            </w:r>
            <w:r w:rsidRPr="00FE0FEB">
              <w:rPr>
                <w:rFonts w:eastAsia="Libian SC"/>
                <w:sz w:val="22"/>
                <w:szCs w:val="22"/>
                <w:lang w:val="en-GB"/>
              </w:rPr>
              <w:t>80-0</w:t>
            </w:r>
            <w:r w:rsidR="00A05C03" w:rsidRPr="00FE0FEB">
              <w:rPr>
                <w:rFonts w:eastAsia="Libian SC"/>
                <w:sz w:val="22"/>
                <w:szCs w:val="22"/>
                <w:lang w:val="en-GB"/>
              </w:rPr>
              <w:t>.</w:t>
            </w:r>
            <w:r w:rsidRPr="00FE0FEB">
              <w:rPr>
                <w:rFonts w:eastAsia="Libian SC"/>
                <w:sz w:val="22"/>
                <w:szCs w:val="22"/>
                <w:lang w:val="en-GB"/>
              </w:rPr>
              <w:t>93)</w:t>
            </w:r>
          </w:p>
        </w:tc>
        <w:tc>
          <w:tcPr>
            <w:tcW w:w="1276"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9"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66%</w:t>
            </w:r>
          </w:p>
        </w:tc>
        <w:tc>
          <w:tcPr>
            <w:tcW w:w="708"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89</w:t>
            </w:r>
          </w:p>
        </w:tc>
        <w:tc>
          <w:tcPr>
            <w:tcW w:w="1095" w:type="dxa"/>
            <w:tcBorders>
              <w:bottom w:val="single" w:sz="4" w:space="0" w:color="auto"/>
            </w:tcBorders>
            <w:vAlign w:val="center"/>
          </w:tcPr>
          <w:p w:rsidR="00781753" w:rsidRPr="00FE0FEB" w:rsidRDefault="0078175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r>
    </w:tbl>
    <w:p w:rsidR="00E77138" w:rsidRPr="00FE0FEB" w:rsidRDefault="00E77138" w:rsidP="00A05C03">
      <w:pPr>
        <w:autoSpaceDE w:val="0"/>
        <w:autoSpaceDN w:val="0"/>
        <w:adjustRightInd w:val="0"/>
        <w:rPr>
          <w:rFonts w:eastAsia="Libian SC"/>
          <w:sz w:val="22"/>
          <w:szCs w:val="22"/>
          <w:lang w:val="en-GB"/>
        </w:rPr>
      </w:pPr>
      <w:r w:rsidRPr="00FE0FEB">
        <w:rPr>
          <w:rFonts w:eastAsia="Libian SC"/>
          <w:sz w:val="22"/>
          <w:szCs w:val="22"/>
          <w:lang w:val="en-GB"/>
        </w:rPr>
        <w:br w:type="page"/>
      </w:r>
    </w:p>
    <w:p w:rsidR="00F969FC" w:rsidRPr="00FE0FEB" w:rsidRDefault="00EC0C90" w:rsidP="00A05C03">
      <w:pPr>
        <w:pStyle w:val="Title"/>
        <w:rPr>
          <w:rFonts w:ascii="Times New Roman" w:eastAsia="Libian SC" w:hAnsi="Times New Roman" w:cs="Times New Roman"/>
          <w:sz w:val="22"/>
          <w:szCs w:val="22"/>
          <w:lang w:val="en-GB"/>
        </w:rPr>
      </w:pPr>
      <w:bookmarkStart w:id="17" w:name="_Toc16886129"/>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592FDC" w:rsidRPr="00FE0FEB">
        <w:rPr>
          <w:rFonts w:ascii="Times New Roman" w:eastAsia="Libian SC" w:hAnsi="Times New Roman" w:cs="Times New Roman"/>
          <w:sz w:val="22"/>
          <w:szCs w:val="22"/>
          <w:lang w:val="en-GB"/>
        </w:rPr>
        <w:t>9</w:t>
      </w:r>
      <w:r w:rsidR="00E94AB5" w:rsidRPr="00FE0FEB">
        <w:rPr>
          <w:rFonts w:ascii="Times New Roman" w:eastAsia="Libian SC" w:hAnsi="Times New Roman" w:cs="Times New Roman"/>
          <w:sz w:val="22"/>
          <w:szCs w:val="22"/>
          <w:lang w:val="en-GB"/>
        </w:rPr>
        <w:t>.</w:t>
      </w:r>
      <w:r w:rsidR="00F969FC" w:rsidRPr="00FE0FEB">
        <w:rPr>
          <w:rFonts w:ascii="Times New Roman" w:eastAsia="Libian SC" w:hAnsi="Times New Roman" w:cs="Times New Roman"/>
          <w:sz w:val="22"/>
          <w:szCs w:val="22"/>
          <w:lang w:val="en-GB"/>
        </w:rPr>
        <w:t xml:space="preserve"> Sensitivity analysis of the effect of antidiabetic drugs on cardiovascular mortality in the comparison between SGLT-2 inhibitor vs</w:t>
      </w:r>
      <w:r w:rsidR="00E94AB5" w:rsidRPr="00FE0FEB">
        <w:rPr>
          <w:rFonts w:ascii="Times New Roman" w:eastAsia="Libian SC" w:hAnsi="Times New Roman" w:cs="Times New Roman"/>
          <w:sz w:val="22"/>
          <w:szCs w:val="22"/>
          <w:lang w:val="en-GB"/>
        </w:rPr>
        <w:t>.</w:t>
      </w:r>
      <w:r w:rsidR="00F969FC" w:rsidRPr="00FE0FEB">
        <w:rPr>
          <w:rFonts w:ascii="Times New Roman" w:eastAsia="Libian SC" w:hAnsi="Times New Roman" w:cs="Times New Roman"/>
          <w:sz w:val="22"/>
          <w:szCs w:val="22"/>
          <w:lang w:val="en-GB"/>
        </w:rPr>
        <w:t xml:space="preserve"> placebo</w:t>
      </w:r>
      <w:bookmarkEnd w:id="17"/>
    </w:p>
    <w:tbl>
      <w:tblPr>
        <w:tblStyle w:val="TableGrid"/>
        <w:tblW w:w="135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99"/>
        <w:gridCol w:w="1876"/>
        <w:gridCol w:w="992"/>
        <w:gridCol w:w="817"/>
        <w:gridCol w:w="851"/>
        <w:gridCol w:w="1134"/>
        <w:gridCol w:w="1984"/>
        <w:gridCol w:w="992"/>
        <w:gridCol w:w="704"/>
        <w:gridCol w:w="820"/>
        <w:gridCol w:w="1272"/>
      </w:tblGrid>
      <w:tr w:rsidR="00F969FC" w:rsidRPr="00FE0FEB" w:rsidTr="007F634E">
        <w:trPr>
          <w:trHeight w:val="347"/>
          <w:jc w:val="center"/>
        </w:trPr>
        <w:tc>
          <w:tcPr>
            <w:tcW w:w="2099" w:type="dxa"/>
            <w:vMerge w:val="restart"/>
            <w:tcBorders>
              <w:top w:val="single" w:sz="4" w:space="0" w:color="auto"/>
            </w:tcBorders>
            <w:vAlign w:val="center"/>
          </w:tcPr>
          <w:p w:rsidR="00F969FC" w:rsidRPr="00FE0FEB" w:rsidRDefault="00F969FC" w:rsidP="00A05C03">
            <w:pPr>
              <w:jc w:val="center"/>
              <w:rPr>
                <w:rFonts w:eastAsia="Libian SC"/>
                <w:b/>
                <w:sz w:val="22"/>
                <w:szCs w:val="22"/>
                <w:lang w:val="en-GB"/>
              </w:rPr>
            </w:pPr>
            <w:r w:rsidRPr="00FE0FEB">
              <w:rPr>
                <w:rFonts w:eastAsia="Libian SC"/>
                <w:b/>
                <w:sz w:val="22"/>
                <w:szCs w:val="22"/>
                <w:lang w:val="en-GB"/>
              </w:rPr>
              <w:t>Study</w:t>
            </w:r>
          </w:p>
        </w:tc>
        <w:tc>
          <w:tcPr>
            <w:tcW w:w="5670" w:type="dxa"/>
            <w:gridSpan w:val="5"/>
            <w:tcBorders>
              <w:top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Before excluding study</w:t>
            </w:r>
          </w:p>
        </w:tc>
        <w:tc>
          <w:tcPr>
            <w:tcW w:w="5772" w:type="dxa"/>
            <w:gridSpan w:val="5"/>
            <w:tcBorders>
              <w:top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After excluding study</w:t>
            </w:r>
          </w:p>
        </w:tc>
      </w:tr>
      <w:tr w:rsidR="00F969FC" w:rsidRPr="00FE0FEB" w:rsidTr="001D32DC">
        <w:trPr>
          <w:jc w:val="center"/>
        </w:trPr>
        <w:tc>
          <w:tcPr>
            <w:tcW w:w="2099" w:type="dxa"/>
            <w:vMerge/>
            <w:tcBorders>
              <w:bottom w:val="single" w:sz="4" w:space="0" w:color="auto"/>
            </w:tcBorders>
            <w:vAlign w:val="center"/>
          </w:tcPr>
          <w:p w:rsidR="00F969FC" w:rsidRPr="00FE0FEB" w:rsidRDefault="00F969FC" w:rsidP="0066722C">
            <w:pPr>
              <w:jc w:val="center"/>
              <w:rPr>
                <w:rFonts w:eastAsia="Libian SC"/>
                <w:b/>
                <w:sz w:val="22"/>
                <w:szCs w:val="22"/>
                <w:lang w:val="en-GB"/>
              </w:rPr>
            </w:pPr>
          </w:p>
        </w:tc>
        <w:tc>
          <w:tcPr>
            <w:tcW w:w="1876"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OR</w:t>
            </w:r>
          </w:p>
        </w:tc>
        <w:tc>
          <w:tcPr>
            <w:tcW w:w="992"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p-value</w:t>
            </w:r>
          </w:p>
        </w:tc>
        <w:tc>
          <w:tcPr>
            <w:tcW w:w="817"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851"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134"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P-value</w:t>
            </w:r>
          </w:p>
        </w:tc>
        <w:tc>
          <w:tcPr>
            <w:tcW w:w="1984"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OR</w:t>
            </w:r>
          </w:p>
        </w:tc>
        <w:tc>
          <w:tcPr>
            <w:tcW w:w="992"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p-value</w:t>
            </w:r>
          </w:p>
        </w:tc>
        <w:tc>
          <w:tcPr>
            <w:tcW w:w="704"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820"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272" w:type="dxa"/>
            <w:tcBorders>
              <w:bottom w:val="single" w:sz="4" w:space="0" w:color="auto"/>
            </w:tcBorders>
            <w:vAlign w:val="center"/>
          </w:tcPr>
          <w:p w:rsidR="00F969FC" w:rsidRPr="00FE0FEB" w:rsidRDefault="00F969FC" w:rsidP="0066722C">
            <w:pPr>
              <w:jc w:val="center"/>
              <w:rPr>
                <w:rFonts w:eastAsia="Libian SC"/>
                <w:b/>
                <w:sz w:val="22"/>
                <w:szCs w:val="22"/>
                <w:lang w:val="en-GB"/>
              </w:rPr>
            </w:pPr>
            <w:r w:rsidRPr="00FE0FEB">
              <w:rPr>
                <w:rFonts w:eastAsia="Libian SC"/>
                <w:b/>
                <w:sz w:val="22"/>
                <w:szCs w:val="22"/>
                <w:lang w:val="en-GB"/>
              </w:rPr>
              <w:t>P-value</w:t>
            </w:r>
          </w:p>
        </w:tc>
      </w:tr>
      <w:tr w:rsidR="00FE4B8F" w:rsidRPr="00FE0FEB" w:rsidTr="001D32DC">
        <w:trPr>
          <w:jc w:val="center"/>
        </w:trPr>
        <w:tc>
          <w:tcPr>
            <w:tcW w:w="2099" w:type="dxa"/>
            <w:tcBorders>
              <w:top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EMPA-REG OUTCOME</w:t>
            </w:r>
          </w:p>
        </w:tc>
        <w:tc>
          <w:tcPr>
            <w:tcW w:w="1876" w:type="dxa"/>
            <w:tcBorders>
              <w:top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75-0</w:t>
            </w:r>
            <w:r w:rsidR="00A05C03" w:rsidRPr="00FE0FEB">
              <w:rPr>
                <w:rFonts w:eastAsia="Libian SC"/>
                <w:sz w:val="22"/>
                <w:szCs w:val="22"/>
                <w:lang w:val="en-GB"/>
              </w:rPr>
              <w:t>.</w:t>
            </w:r>
            <w:r w:rsidRPr="00FE0FEB">
              <w:rPr>
                <w:rFonts w:eastAsia="Libian SC"/>
                <w:sz w:val="22"/>
                <w:szCs w:val="22"/>
                <w:lang w:val="en-GB"/>
              </w:rPr>
              <w:t>92)</w:t>
            </w:r>
          </w:p>
        </w:tc>
        <w:tc>
          <w:tcPr>
            <w:tcW w:w="992"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817"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64%</w:t>
            </w:r>
          </w:p>
        </w:tc>
        <w:tc>
          <w:tcPr>
            <w:tcW w:w="851"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96</w:t>
            </w:r>
          </w:p>
        </w:tc>
        <w:tc>
          <w:tcPr>
            <w:tcW w:w="1134"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c>
          <w:tcPr>
            <w:tcW w:w="1984"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90 (0</w:t>
            </w:r>
            <w:r w:rsidR="00A05C03" w:rsidRPr="00FE0FEB">
              <w:rPr>
                <w:rFonts w:eastAsia="Libian SC"/>
                <w:sz w:val="22"/>
                <w:szCs w:val="22"/>
                <w:lang w:val="en-GB"/>
              </w:rPr>
              <w:t>.</w:t>
            </w:r>
            <w:r w:rsidRPr="00FE0FEB">
              <w:rPr>
                <w:rFonts w:eastAsia="Libian SC"/>
                <w:sz w:val="22"/>
                <w:szCs w:val="22"/>
                <w:lang w:val="en-GB"/>
              </w:rPr>
              <w:t>80-1</w:t>
            </w:r>
            <w:r w:rsidR="00A05C03" w:rsidRPr="00FE0FEB">
              <w:rPr>
                <w:rFonts w:eastAsia="Libian SC"/>
                <w:sz w:val="22"/>
                <w:szCs w:val="22"/>
                <w:lang w:val="en-GB"/>
              </w:rPr>
              <w:t>.</w:t>
            </w:r>
            <w:r w:rsidRPr="00FE0FEB">
              <w:rPr>
                <w:rFonts w:eastAsia="Libian SC"/>
                <w:sz w:val="22"/>
                <w:szCs w:val="22"/>
                <w:lang w:val="en-GB"/>
              </w:rPr>
              <w:t>01)</w:t>
            </w:r>
          </w:p>
        </w:tc>
        <w:tc>
          <w:tcPr>
            <w:tcW w:w="992"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08</w:t>
            </w:r>
          </w:p>
        </w:tc>
        <w:tc>
          <w:tcPr>
            <w:tcW w:w="704"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p>
        </w:tc>
        <w:tc>
          <w:tcPr>
            <w:tcW w:w="820"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2</w:t>
            </w:r>
            <w:r w:rsidR="00A05C03" w:rsidRPr="00FE0FEB">
              <w:rPr>
                <w:rFonts w:eastAsia="Libian SC"/>
                <w:sz w:val="22"/>
                <w:szCs w:val="22"/>
                <w:lang w:val="en-GB"/>
              </w:rPr>
              <w:t>.</w:t>
            </w:r>
            <w:r w:rsidRPr="00FE0FEB">
              <w:rPr>
                <w:rFonts w:eastAsia="Libian SC"/>
                <w:sz w:val="22"/>
                <w:szCs w:val="22"/>
                <w:lang w:val="en-GB"/>
              </w:rPr>
              <w:t>32</w:t>
            </w:r>
          </w:p>
        </w:tc>
        <w:tc>
          <w:tcPr>
            <w:tcW w:w="1272"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51</w:t>
            </w:r>
          </w:p>
        </w:tc>
      </w:tr>
      <w:tr w:rsidR="0066176A" w:rsidRPr="00FE0FEB" w:rsidTr="001D32DC">
        <w:trPr>
          <w:jc w:val="center"/>
        </w:trPr>
        <w:tc>
          <w:tcPr>
            <w:tcW w:w="2099" w:type="dxa"/>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CA</w:t>
            </w:r>
            <w:r w:rsidR="00AC44E6" w:rsidRPr="00FE0FEB">
              <w:rPr>
                <w:rFonts w:eastAsia="Libian SC"/>
                <w:sz w:val="22"/>
                <w:szCs w:val="22"/>
                <w:lang w:val="en-GB"/>
              </w:rPr>
              <w:t>N</w:t>
            </w:r>
            <w:r w:rsidRPr="00FE0FEB">
              <w:rPr>
                <w:rFonts w:eastAsia="Libian SC"/>
                <w:sz w:val="22"/>
                <w:szCs w:val="22"/>
                <w:lang w:val="en-GB"/>
              </w:rPr>
              <w:t>VAS</w:t>
            </w:r>
          </w:p>
        </w:tc>
        <w:tc>
          <w:tcPr>
            <w:tcW w:w="1876" w:type="dxa"/>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75-0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817"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64%</w:t>
            </w:r>
          </w:p>
        </w:tc>
        <w:tc>
          <w:tcPr>
            <w:tcW w:w="851"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96</w:t>
            </w:r>
          </w:p>
        </w:tc>
        <w:tc>
          <w:tcPr>
            <w:tcW w:w="113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c>
          <w:tcPr>
            <w:tcW w:w="198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82 (0</w:t>
            </w:r>
            <w:r w:rsidR="00A05C03" w:rsidRPr="00FE0FEB">
              <w:rPr>
                <w:rFonts w:eastAsia="Libian SC"/>
                <w:sz w:val="22"/>
                <w:szCs w:val="22"/>
                <w:lang w:val="en-GB"/>
              </w:rPr>
              <w:t>.</w:t>
            </w:r>
            <w:r w:rsidRPr="00FE0FEB">
              <w:rPr>
                <w:rFonts w:eastAsia="Libian SC"/>
                <w:sz w:val="22"/>
                <w:szCs w:val="22"/>
                <w:lang w:val="en-GB"/>
              </w:rPr>
              <w:t>73-0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0008</w:t>
            </w:r>
          </w:p>
        </w:tc>
        <w:tc>
          <w:tcPr>
            <w:tcW w:w="70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72%</w:t>
            </w:r>
          </w:p>
        </w:tc>
        <w:tc>
          <w:tcPr>
            <w:tcW w:w="820"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55</w:t>
            </w:r>
          </w:p>
        </w:tc>
        <w:tc>
          <w:tcPr>
            <w:tcW w:w="127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01</w:t>
            </w:r>
          </w:p>
        </w:tc>
      </w:tr>
      <w:tr w:rsidR="0066176A" w:rsidRPr="00FE0FEB" w:rsidTr="002D6B2C">
        <w:trPr>
          <w:trHeight w:val="677"/>
          <w:jc w:val="center"/>
        </w:trPr>
        <w:tc>
          <w:tcPr>
            <w:tcW w:w="2099" w:type="dxa"/>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CANVAS-R</w:t>
            </w:r>
          </w:p>
        </w:tc>
        <w:tc>
          <w:tcPr>
            <w:tcW w:w="1876" w:type="dxa"/>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75-0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817"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64%</w:t>
            </w:r>
          </w:p>
        </w:tc>
        <w:tc>
          <w:tcPr>
            <w:tcW w:w="851"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96</w:t>
            </w:r>
          </w:p>
        </w:tc>
        <w:tc>
          <w:tcPr>
            <w:tcW w:w="113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c>
          <w:tcPr>
            <w:tcW w:w="198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74-0</w:t>
            </w:r>
            <w:r w:rsidR="00A05C03" w:rsidRPr="00FE0FEB">
              <w:rPr>
                <w:rFonts w:eastAsia="Libian SC"/>
                <w:sz w:val="22"/>
                <w:szCs w:val="22"/>
                <w:lang w:val="en-GB"/>
              </w:rPr>
              <w:t>.</w:t>
            </w:r>
            <w:r w:rsidRPr="00FE0FEB">
              <w:rPr>
                <w:rFonts w:eastAsia="Libian SC"/>
                <w:sz w:val="22"/>
                <w:szCs w:val="22"/>
                <w:lang w:val="en-GB"/>
              </w:rPr>
              <w:t>93)</w:t>
            </w:r>
          </w:p>
        </w:tc>
        <w:tc>
          <w:tcPr>
            <w:tcW w:w="99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0008</w:t>
            </w:r>
          </w:p>
        </w:tc>
        <w:tc>
          <w:tcPr>
            <w:tcW w:w="704"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72%</w:t>
            </w:r>
          </w:p>
        </w:tc>
        <w:tc>
          <w:tcPr>
            <w:tcW w:w="820"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90</w:t>
            </w:r>
          </w:p>
        </w:tc>
        <w:tc>
          <w:tcPr>
            <w:tcW w:w="1272" w:type="dxa"/>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01</w:t>
            </w:r>
          </w:p>
        </w:tc>
      </w:tr>
      <w:tr w:rsidR="00FE4B8F" w:rsidRPr="00FE0FEB" w:rsidTr="001D32DC">
        <w:trPr>
          <w:jc w:val="center"/>
        </w:trPr>
        <w:tc>
          <w:tcPr>
            <w:tcW w:w="2099"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DECLARE-TIMI 58</w:t>
            </w:r>
          </w:p>
        </w:tc>
        <w:tc>
          <w:tcPr>
            <w:tcW w:w="1876"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75-0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817"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64%</w:t>
            </w:r>
          </w:p>
        </w:tc>
        <w:tc>
          <w:tcPr>
            <w:tcW w:w="851"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96</w:t>
            </w:r>
          </w:p>
        </w:tc>
        <w:tc>
          <w:tcPr>
            <w:tcW w:w="113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c>
          <w:tcPr>
            <w:tcW w:w="198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76 (0</w:t>
            </w:r>
            <w:r w:rsidR="00A05C03" w:rsidRPr="00FE0FEB">
              <w:rPr>
                <w:rFonts w:eastAsia="Libian SC"/>
                <w:sz w:val="22"/>
                <w:szCs w:val="22"/>
                <w:lang w:val="en-GB"/>
              </w:rPr>
              <w:t>.</w:t>
            </w:r>
            <w:r w:rsidRPr="00FE0FEB">
              <w:rPr>
                <w:rFonts w:eastAsia="Libian SC"/>
                <w:sz w:val="22"/>
                <w:szCs w:val="22"/>
                <w:lang w:val="en-GB"/>
              </w:rPr>
              <w:t>67-0</w:t>
            </w:r>
            <w:r w:rsidR="00A05C03" w:rsidRPr="00FE0FEB">
              <w:rPr>
                <w:rFonts w:eastAsia="Libian SC"/>
                <w:sz w:val="22"/>
                <w:szCs w:val="22"/>
                <w:lang w:val="en-GB"/>
              </w:rPr>
              <w:t>.</w:t>
            </w:r>
            <w:r w:rsidRPr="00FE0FEB">
              <w:rPr>
                <w:rFonts w:eastAsia="Libian SC"/>
                <w:sz w:val="22"/>
                <w:szCs w:val="22"/>
                <w:lang w:val="en-GB"/>
              </w:rPr>
              <w:t>87)</w:t>
            </w:r>
          </w:p>
        </w:tc>
        <w:tc>
          <w:tcPr>
            <w:tcW w:w="99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48%</w:t>
            </w:r>
          </w:p>
        </w:tc>
        <w:tc>
          <w:tcPr>
            <w:tcW w:w="820"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5</w:t>
            </w:r>
            <w:r w:rsidR="00A05C03" w:rsidRPr="00FE0FEB">
              <w:rPr>
                <w:rFonts w:eastAsia="Libian SC"/>
                <w:sz w:val="22"/>
                <w:szCs w:val="22"/>
                <w:lang w:val="en-GB"/>
              </w:rPr>
              <w:t>.</w:t>
            </w:r>
            <w:r w:rsidRPr="00FE0FEB">
              <w:rPr>
                <w:rFonts w:eastAsia="Libian SC"/>
                <w:sz w:val="22"/>
                <w:szCs w:val="22"/>
                <w:lang w:val="en-GB"/>
              </w:rPr>
              <w:t>78</w:t>
            </w:r>
          </w:p>
        </w:tc>
        <w:tc>
          <w:tcPr>
            <w:tcW w:w="127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12</w:t>
            </w:r>
          </w:p>
        </w:tc>
      </w:tr>
      <w:tr w:rsidR="0066176A" w:rsidRPr="00FE0FEB" w:rsidTr="001D32DC">
        <w:trPr>
          <w:jc w:val="center"/>
        </w:trPr>
        <w:tc>
          <w:tcPr>
            <w:tcW w:w="2099" w:type="dxa"/>
            <w:tcBorders>
              <w:bottom w:val="single" w:sz="4" w:space="0" w:color="auto"/>
            </w:tcBorders>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CREDENCE</w:t>
            </w:r>
          </w:p>
        </w:tc>
        <w:tc>
          <w:tcPr>
            <w:tcW w:w="1876" w:type="dxa"/>
            <w:tcBorders>
              <w:bottom w:val="single" w:sz="4" w:space="0" w:color="auto"/>
            </w:tcBorders>
            <w:vAlign w:val="center"/>
          </w:tcPr>
          <w:p w:rsidR="0066176A" w:rsidRPr="00FE0FEB" w:rsidRDefault="0066176A"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 (0</w:t>
            </w:r>
            <w:r w:rsidR="00A05C03" w:rsidRPr="00FE0FEB">
              <w:rPr>
                <w:rFonts w:eastAsia="Libian SC"/>
                <w:sz w:val="22"/>
                <w:szCs w:val="22"/>
                <w:lang w:val="en-GB"/>
              </w:rPr>
              <w:t>.</w:t>
            </w:r>
            <w:r w:rsidRPr="00FE0FEB">
              <w:rPr>
                <w:rFonts w:eastAsia="Libian SC"/>
                <w:sz w:val="22"/>
                <w:szCs w:val="22"/>
                <w:lang w:val="en-GB"/>
              </w:rPr>
              <w:t>75-0</w:t>
            </w:r>
            <w:r w:rsidR="00A05C03" w:rsidRPr="00FE0FEB">
              <w:rPr>
                <w:rFonts w:eastAsia="Libian SC"/>
                <w:sz w:val="22"/>
                <w:szCs w:val="22"/>
                <w:lang w:val="en-GB"/>
              </w:rPr>
              <w:t>.</w:t>
            </w:r>
            <w:r w:rsidRPr="00FE0FEB">
              <w:rPr>
                <w:rFonts w:eastAsia="Libian SC"/>
                <w:sz w:val="22"/>
                <w:szCs w:val="22"/>
                <w:lang w:val="en-GB"/>
              </w:rPr>
              <w:t>92)</w:t>
            </w:r>
          </w:p>
        </w:tc>
        <w:tc>
          <w:tcPr>
            <w:tcW w:w="992"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0006</w:t>
            </w:r>
          </w:p>
        </w:tc>
        <w:tc>
          <w:tcPr>
            <w:tcW w:w="817"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64%</w:t>
            </w:r>
          </w:p>
        </w:tc>
        <w:tc>
          <w:tcPr>
            <w:tcW w:w="851"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Pr="00FE0FEB">
              <w:rPr>
                <w:rFonts w:eastAsia="Libian SC"/>
                <w:sz w:val="22"/>
                <w:szCs w:val="22"/>
                <w:lang w:val="en-GB"/>
              </w:rPr>
              <w:t>96</w:t>
            </w:r>
          </w:p>
        </w:tc>
        <w:tc>
          <w:tcPr>
            <w:tcW w:w="1134"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03</w:t>
            </w:r>
          </w:p>
        </w:tc>
        <w:tc>
          <w:tcPr>
            <w:tcW w:w="1984" w:type="dxa"/>
            <w:tcBorders>
              <w:bottom w:val="single" w:sz="4" w:space="0" w:color="auto"/>
            </w:tcBorders>
            <w:vAlign w:val="center"/>
          </w:tcPr>
          <w:p w:rsidR="0066176A" w:rsidRPr="00FE0FEB" w:rsidRDefault="00FF0442"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w:t>
            </w:r>
            <w:r w:rsidR="0066176A" w:rsidRPr="00FE0FEB">
              <w:rPr>
                <w:rFonts w:eastAsia="Libian SC"/>
                <w:sz w:val="22"/>
                <w:szCs w:val="22"/>
                <w:lang w:val="en-GB"/>
              </w:rPr>
              <w:t xml:space="preserve"> (0</w:t>
            </w:r>
            <w:r w:rsidR="00A05C03" w:rsidRPr="00FE0FEB">
              <w:rPr>
                <w:rFonts w:eastAsia="Libian SC"/>
                <w:sz w:val="22"/>
                <w:szCs w:val="22"/>
                <w:lang w:val="en-GB"/>
              </w:rPr>
              <w:t>.</w:t>
            </w:r>
            <w:r w:rsidR="0066176A" w:rsidRPr="00FE0FEB">
              <w:rPr>
                <w:rFonts w:eastAsia="Libian SC"/>
                <w:sz w:val="22"/>
                <w:szCs w:val="22"/>
                <w:lang w:val="en-GB"/>
              </w:rPr>
              <w:t>75-</w:t>
            </w: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95</w:t>
            </w:r>
            <w:r w:rsidR="0066176A" w:rsidRPr="00FE0FEB">
              <w:rPr>
                <w:rFonts w:eastAsia="Libian SC"/>
                <w:sz w:val="22"/>
                <w:szCs w:val="22"/>
                <w:lang w:val="en-GB"/>
              </w:rPr>
              <w:t>)</w:t>
            </w:r>
          </w:p>
        </w:tc>
        <w:tc>
          <w:tcPr>
            <w:tcW w:w="992"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w:t>
            </w:r>
            <w:r w:rsidR="00FF0442" w:rsidRPr="00FE0FEB">
              <w:rPr>
                <w:rFonts w:eastAsia="Libian SC"/>
                <w:sz w:val="22"/>
                <w:szCs w:val="22"/>
                <w:lang w:val="en-GB"/>
              </w:rPr>
              <w:t>4</w:t>
            </w:r>
          </w:p>
        </w:tc>
        <w:tc>
          <w:tcPr>
            <w:tcW w:w="704" w:type="dxa"/>
            <w:tcBorders>
              <w:bottom w:val="single" w:sz="4" w:space="0" w:color="auto"/>
            </w:tcBorders>
            <w:vAlign w:val="center"/>
          </w:tcPr>
          <w:p w:rsidR="0066176A" w:rsidRPr="00FE0FEB" w:rsidRDefault="00FF0442" w:rsidP="0066722C">
            <w:pPr>
              <w:jc w:val="center"/>
              <w:rPr>
                <w:rFonts w:eastAsia="Libian SC"/>
                <w:sz w:val="22"/>
                <w:szCs w:val="22"/>
                <w:lang w:val="en-GB"/>
              </w:rPr>
            </w:pPr>
            <w:r w:rsidRPr="00FE0FEB">
              <w:rPr>
                <w:rFonts w:eastAsia="Libian SC"/>
                <w:sz w:val="22"/>
                <w:szCs w:val="22"/>
                <w:lang w:val="en-GB"/>
              </w:rPr>
              <w:t>72</w:t>
            </w:r>
            <w:r w:rsidR="0066176A" w:rsidRPr="00FE0FEB">
              <w:rPr>
                <w:rFonts w:eastAsia="Libian SC"/>
                <w:sz w:val="22"/>
                <w:szCs w:val="22"/>
                <w:lang w:val="en-GB"/>
              </w:rPr>
              <w:t>%</w:t>
            </w:r>
          </w:p>
        </w:tc>
        <w:tc>
          <w:tcPr>
            <w:tcW w:w="820"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10</w:t>
            </w:r>
            <w:r w:rsidR="00A05C03" w:rsidRPr="00FE0FEB">
              <w:rPr>
                <w:rFonts w:eastAsia="Libian SC"/>
                <w:sz w:val="22"/>
                <w:szCs w:val="22"/>
                <w:lang w:val="en-GB"/>
              </w:rPr>
              <w:t>.</w:t>
            </w:r>
            <w:r w:rsidR="00FF0442" w:rsidRPr="00FE0FEB">
              <w:rPr>
                <w:rFonts w:eastAsia="Libian SC"/>
                <w:sz w:val="22"/>
                <w:szCs w:val="22"/>
                <w:lang w:val="en-GB"/>
              </w:rPr>
              <w:t>61</w:t>
            </w:r>
          </w:p>
        </w:tc>
        <w:tc>
          <w:tcPr>
            <w:tcW w:w="1272" w:type="dxa"/>
            <w:tcBorders>
              <w:bottom w:val="single" w:sz="4" w:space="0" w:color="auto"/>
            </w:tcBorders>
            <w:vAlign w:val="center"/>
          </w:tcPr>
          <w:p w:rsidR="0066176A" w:rsidRPr="00FE0FEB" w:rsidRDefault="0066176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w:t>
            </w:r>
            <w:r w:rsidR="00FF0442" w:rsidRPr="00FE0FEB">
              <w:rPr>
                <w:rFonts w:eastAsia="Libian SC"/>
                <w:sz w:val="22"/>
                <w:szCs w:val="22"/>
                <w:lang w:val="en-GB"/>
              </w:rPr>
              <w:t>1</w:t>
            </w:r>
          </w:p>
        </w:tc>
      </w:tr>
    </w:tbl>
    <w:p w:rsidR="007F634E" w:rsidRPr="00FE0FEB" w:rsidRDefault="007F634E" w:rsidP="00A05C03">
      <w:pPr>
        <w:rPr>
          <w:rFonts w:eastAsia="Libian SC"/>
          <w:sz w:val="22"/>
          <w:szCs w:val="22"/>
          <w:lang w:val="en-GB"/>
        </w:rPr>
      </w:pPr>
    </w:p>
    <w:p w:rsidR="007F634E" w:rsidRPr="00FE0FEB" w:rsidRDefault="007F634E" w:rsidP="00A05C03">
      <w:pPr>
        <w:rPr>
          <w:rFonts w:eastAsia="Libian SC"/>
          <w:sz w:val="22"/>
          <w:szCs w:val="22"/>
          <w:lang w:val="en-GB"/>
        </w:rPr>
      </w:pPr>
      <w:r w:rsidRPr="00FE0FEB">
        <w:rPr>
          <w:rFonts w:eastAsia="Libian SC"/>
          <w:sz w:val="22"/>
          <w:szCs w:val="22"/>
          <w:lang w:val="en-GB"/>
        </w:rPr>
        <w:br w:type="page"/>
      </w:r>
    </w:p>
    <w:p w:rsidR="007F634E" w:rsidRPr="00FE0FEB" w:rsidRDefault="00EC0C90" w:rsidP="00A05C03">
      <w:pPr>
        <w:pStyle w:val="Title"/>
        <w:rPr>
          <w:rFonts w:ascii="Times New Roman" w:eastAsia="Libian SC" w:hAnsi="Times New Roman" w:cs="Times New Roman"/>
          <w:sz w:val="22"/>
          <w:szCs w:val="22"/>
          <w:lang w:val="en-GB"/>
        </w:rPr>
      </w:pPr>
      <w:bookmarkStart w:id="18" w:name="_Toc16886130"/>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7F634E" w:rsidRPr="00FE0FEB">
        <w:rPr>
          <w:rFonts w:ascii="Times New Roman" w:eastAsia="Libian SC" w:hAnsi="Times New Roman" w:cs="Times New Roman"/>
          <w:sz w:val="22"/>
          <w:szCs w:val="22"/>
          <w:lang w:val="en-GB"/>
        </w:rPr>
        <w:t>1</w:t>
      </w:r>
      <w:r w:rsidR="00592FDC" w:rsidRPr="00FE0FEB">
        <w:rPr>
          <w:rFonts w:ascii="Times New Roman" w:eastAsia="Libian SC" w:hAnsi="Times New Roman" w:cs="Times New Roman"/>
          <w:sz w:val="22"/>
          <w:szCs w:val="22"/>
          <w:lang w:val="en-GB"/>
        </w:rPr>
        <w:t>0</w:t>
      </w:r>
      <w:r w:rsidR="00C54C08" w:rsidRPr="00FE0FEB">
        <w:rPr>
          <w:rFonts w:ascii="Times New Roman" w:eastAsia="Libian SC" w:hAnsi="Times New Roman" w:cs="Times New Roman"/>
          <w:sz w:val="22"/>
          <w:szCs w:val="22"/>
          <w:lang w:val="en-GB"/>
        </w:rPr>
        <w:t xml:space="preserve">. </w:t>
      </w:r>
      <w:r w:rsidR="007F634E" w:rsidRPr="00FE0FEB">
        <w:rPr>
          <w:rFonts w:ascii="Times New Roman" w:eastAsia="Libian SC" w:hAnsi="Times New Roman" w:cs="Times New Roman"/>
          <w:sz w:val="22"/>
          <w:szCs w:val="22"/>
          <w:lang w:val="en-GB"/>
        </w:rPr>
        <w:t>Sensitivity analysis of the effect of antidiabetic drugs on all-cause mortality in the comparison between SGLT-2 inhibitor vs</w:t>
      </w:r>
      <w:r w:rsidR="00C54C08" w:rsidRPr="00FE0FEB">
        <w:rPr>
          <w:rFonts w:ascii="Times New Roman" w:eastAsia="Libian SC" w:hAnsi="Times New Roman" w:cs="Times New Roman"/>
          <w:sz w:val="22"/>
          <w:szCs w:val="22"/>
          <w:lang w:val="en-GB"/>
        </w:rPr>
        <w:t xml:space="preserve">. </w:t>
      </w:r>
      <w:r w:rsidR="007F634E" w:rsidRPr="00FE0FEB">
        <w:rPr>
          <w:rFonts w:ascii="Times New Roman" w:eastAsia="Libian SC" w:hAnsi="Times New Roman" w:cs="Times New Roman"/>
          <w:sz w:val="22"/>
          <w:szCs w:val="22"/>
          <w:lang w:val="en-GB"/>
        </w:rPr>
        <w:t>placebo</w:t>
      </w:r>
      <w:bookmarkEnd w:id="18"/>
    </w:p>
    <w:tbl>
      <w:tblPr>
        <w:tblStyle w:val="TableGrid"/>
        <w:tblW w:w="135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99"/>
        <w:gridCol w:w="1876"/>
        <w:gridCol w:w="992"/>
        <w:gridCol w:w="817"/>
        <w:gridCol w:w="851"/>
        <w:gridCol w:w="1134"/>
        <w:gridCol w:w="1945"/>
        <w:gridCol w:w="1031"/>
        <w:gridCol w:w="704"/>
        <w:gridCol w:w="820"/>
        <w:gridCol w:w="1272"/>
      </w:tblGrid>
      <w:tr w:rsidR="007F634E" w:rsidRPr="00FE0FEB" w:rsidTr="007F634E">
        <w:trPr>
          <w:trHeight w:val="347"/>
          <w:jc w:val="center"/>
        </w:trPr>
        <w:tc>
          <w:tcPr>
            <w:tcW w:w="2099" w:type="dxa"/>
            <w:vMerge w:val="restart"/>
            <w:tcBorders>
              <w:top w:val="single" w:sz="4" w:space="0" w:color="auto"/>
            </w:tcBorders>
            <w:vAlign w:val="center"/>
          </w:tcPr>
          <w:p w:rsidR="007F634E" w:rsidRPr="00FE0FEB" w:rsidRDefault="007F634E" w:rsidP="0066722C">
            <w:pPr>
              <w:jc w:val="center"/>
              <w:rPr>
                <w:rFonts w:eastAsia="Libian SC"/>
                <w:b/>
                <w:sz w:val="22"/>
                <w:szCs w:val="22"/>
                <w:lang w:val="en-GB"/>
              </w:rPr>
            </w:pPr>
            <w:r w:rsidRPr="00FE0FEB">
              <w:rPr>
                <w:rFonts w:eastAsia="Libian SC"/>
                <w:b/>
                <w:sz w:val="22"/>
                <w:szCs w:val="22"/>
                <w:lang w:val="en-GB"/>
              </w:rPr>
              <w:t>Study</w:t>
            </w:r>
          </w:p>
        </w:tc>
        <w:tc>
          <w:tcPr>
            <w:tcW w:w="5670" w:type="dxa"/>
            <w:gridSpan w:val="5"/>
            <w:tcBorders>
              <w:top w:val="single" w:sz="4" w:space="0" w:color="auto"/>
            </w:tcBorders>
            <w:vAlign w:val="center"/>
          </w:tcPr>
          <w:p w:rsidR="007F634E" w:rsidRPr="00FE0FEB" w:rsidRDefault="007F634E" w:rsidP="0066722C">
            <w:pPr>
              <w:jc w:val="center"/>
              <w:rPr>
                <w:rFonts w:eastAsia="Libian SC"/>
                <w:b/>
                <w:sz w:val="22"/>
                <w:szCs w:val="22"/>
                <w:lang w:val="en-GB"/>
              </w:rPr>
            </w:pPr>
            <w:r w:rsidRPr="00FE0FEB">
              <w:rPr>
                <w:rFonts w:eastAsia="Libian SC"/>
                <w:b/>
                <w:sz w:val="22"/>
                <w:szCs w:val="22"/>
                <w:lang w:val="en-GB"/>
              </w:rPr>
              <w:t>Before excluding study</w:t>
            </w:r>
          </w:p>
        </w:tc>
        <w:tc>
          <w:tcPr>
            <w:tcW w:w="5772" w:type="dxa"/>
            <w:gridSpan w:val="5"/>
            <w:tcBorders>
              <w:top w:val="single" w:sz="4" w:space="0" w:color="auto"/>
            </w:tcBorders>
            <w:vAlign w:val="center"/>
          </w:tcPr>
          <w:p w:rsidR="007F634E" w:rsidRPr="00FE0FEB" w:rsidRDefault="007F634E" w:rsidP="0066722C">
            <w:pPr>
              <w:jc w:val="center"/>
              <w:rPr>
                <w:rFonts w:eastAsia="Libian SC"/>
                <w:b/>
                <w:sz w:val="22"/>
                <w:szCs w:val="22"/>
                <w:lang w:val="en-GB"/>
              </w:rPr>
            </w:pPr>
            <w:r w:rsidRPr="00FE0FEB">
              <w:rPr>
                <w:rFonts w:eastAsia="Libian SC"/>
                <w:b/>
                <w:sz w:val="22"/>
                <w:szCs w:val="22"/>
                <w:lang w:val="en-GB"/>
              </w:rPr>
              <w:t>After excluding study</w:t>
            </w:r>
          </w:p>
        </w:tc>
      </w:tr>
      <w:tr w:rsidR="007F634E" w:rsidRPr="00FE0FEB" w:rsidTr="001D32DC">
        <w:trPr>
          <w:jc w:val="center"/>
        </w:trPr>
        <w:tc>
          <w:tcPr>
            <w:tcW w:w="2099" w:type="dxa"/>
            <w:vMerge/>
            <w:tcBorders>
              <w:bottom w:val="single" w:sz="4" w:space="0" w:color="auto"/>
            </w:tcBorders>
            <w:vAlign w:val="center"/>
          </w:tcPr>
          <w:p w:rsidR="007F634E" w:rsidRPr="00FE0FEB" w:rsidRDefault="007F634E" w:rsidP="0066722C">
            <w:pPr>
              <w:jc w:val="center"/>
              <w:rPr>
                <w:rFonts w:eastAsia="Libian SC"/>
                <w:sz w:val="22"/>
                <w:szCs w:val="22"/>
                <w:lang w:val="en-GB"/>
              </w:rPr>
            </w:pPr>
          </w:p>
        </w:tc>
        <w:tc>
          <w:tcPr>
            <w:tcW w:w="1876"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OR</w:t>
            </w:r>
          </w:p>
        </w:tc>
        <w:tc>
          <w:tcPr>
            <w:tcW w:w="992"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p-value</w:t>
            </w:r>
          </w:p>
        </w:tc>
        <w:tc>
          <w:tcPr>
            <w:tcW w:w="817"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I</w:t>
            </w:r>
            <w:r w:rsidRPr="00FE0FEB">
              <w:rPr>
                <w:rFonts w:eastAsia="Libian SC"/>
                <w:sz w:val="22"/>
                <w:szCs w:val="22"/>
                <w:vertAlign w:val="superscript"/>
                <w:lang w:val="en-GB"/>
              </w:rPr>
              <w:t>2</w:t>
            </w:r>
          </w:p>
        </w:tc>
        <w:tc>
          <w:tcPr>
            <w:tcW w:w="851"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Chi</w:t>
            </w:r>
            <w:r w:rsidRPr="00FE0FEB">
              <w:rPr>
                <w:rFonts w:eastAsia="Libian SC"/>
                <w:sz w:val="22"/>
                <w:szCs w:val="22"/>
                <w:vertAlign w:val="superscript"/>
                <w:lang w:val="en-GB"/>
              </w:rPr>
              <w:t>2</w:t>
            </w:r>
          </w:p>
        </w:tc>
        <w:tc>
          <w:tcPr>
            <w:tcW w:w="1134"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P-value</w:t>
            </w:r>
          </w:p>
        </w:tc>
        <w:tc>
          <w:tcPr>
            <w:tcW w:w="1945"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OR</w:t>
            </w:r>
          </w:p>
        </w:tc>
        <w:tc>
          <w:tcPr>
            <w:tcW w:w="1031"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p-value</w:t>
            </w:r>
          </w:p>
        </w:tc>
        <w:tc>
          <w:tcPr>
            <w:tcW w:w="704"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I</w:t>
            </w:r>
            <w:r w:rsidRPr="00FE0FEB">
              <w:rPr>
                <w:rFonts w:eastAsia="Libian SC"/>
                <w:sz w:val="22"/>
                <w:szCs w:val="22"/>
                <w:vertAlign w:val="superscript"/>
                <w:lang w:val="en-GB"/>
              </w:rPr>
              <w:t>2</w:t>
            </w:r>
          </w:p>
        </w:tc>
        <w:tc>
          <w:tcPr>
            <w:tcW w:w="820"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Chi</w:t>
            </w:r>
            <w:r w:rsidRPr="00FE0FEB">
              <w:rPr>
                <w:rFonts w:eastAsia="Libian SC"/>
                <w:sz w:val="22"/>
                <w:szCs w:val="22"/>
                <w:vertAlign w:val="superscript"/>
                <w:lang w:val="en-GB"/>
              </w:rPr>
              <w:t>2</w:t>
            </w:r>
          </w:p>
        </w:tc>
        <w:tc>
          <w:tcPr>
            <w:tcW w:w="1272"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P-value</w:t>
            </w:r>
          </w:p>
        </w:tc>
      </w:tr>
      <w:tr w:rsidR="00FE4B8F" w:rsidRPr="00FE0FEB" w:rsidTr="001D32DC">
        <w:trPr>
          <w:jc w:val="center"/>
        </w:trPr>
        <w:tc>
          <w:tcPr>
            <w:tcW w:w="2099" w:type="dxa"/>
            <w:tcBorders>
              <w:top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EMPA-REG OUTCOME</w:t>
            </w:r>
          </w:p>
        </w:tc>
        <w:tc>
          <w:tcPr>
            <w:tcW w:w="1876" w:type="dxa"/>
            <w:tcBorders>
              <w:top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92)</w:t>
            </w:r>
          </w:p>
        </w:tc>
        <w:tc>
          <w:tcPr>
            <w:tcW w:w="992"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817"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50%</w:t>
            </w:r>
          </w:p>
        </w:tc>
        <w:tc>
          <w:tcPr>
            <w:tcW w:w="851"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07</w:t>
            </w:r>
          </w:p>
        </w:tc>
        <w:tc>
          <w:tcPr>
            <w:tcW w:w="1134"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45"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 (0</w:t>
            </w:r>
            <w:r w:rsidR="00A05C03" w:rsidRPr="00FE0FEB">
              <w:rPr>
                <w:rFonts w:eastAsia="Libian SC"/>
                <w:sz w:val="22"/>
                <w:szCs w:val="22"/>
                <w:lang w:val="en-GB"/>
              </w:rPr>
              <w:t>.</w:t>
            </w:r>
            <w:r w:rsidRPr="00FE0FEB">
              <w:rPr>
                <w:rFonts w:eastAsia="Libian SC"/>
                <w:sz w:val="22"/>
                <w:szCs w:val="22"/>
                <w:lang w:val="en-GB"/>
              </w:rPr>
              <w:t>81-0</w:t>
            </w:r>
            <w:r w:rsidR="00A05C03" w:rsidRPr="00FE0FEB">
              <w:rPr>
                <w:rFonts w:eastAsia="Libian SC"/>
                <w:sz w:val="22"/>
                <w:szCs w:val="22"/>
                <w:lang w:val="en-GB"/>
              </w:rPr>
              <w:t>.</w:t>
            </w:r>
            <w:r w:rsidRPr="00FE0FEB">
              <w:rPr>
                <w:rFonts w:eastAsia="Libian SC"/>
                <w:sz w:val="22"/>
                <w:szCs w:val="22"/>
                <w:lang w:val="en-GB"/>
              </w:rPr>
              <w:t>97)</w:t>
            </w:r>
          </w:p>
        </w:tc>
        <w:tc>
          <w:tcPr>
            <w:tcW w:w="1031"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009</w:t>
            </w:r>
          </w:p>
        </w:tc>
        <w:tc>
          <w:tcPr>
            <w:tcW w:w="704"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p>
        </w:tc>
        <w:tc>
          <w:tcPr>
            <w:tcW w:w="820"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28</w:t>
            </w:r>
          </w:p>
        </w:tc>
        <w:tc>
          <w:tcPr>
            <w:tcW w:w="1272" w:type="dxa"/>
            <w:tcBorders>
              <w:top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73</w:t>
            </w:r>
          </w:p>
        </w:tc>
      </w:tr>
      <w:tr w:rsidR="007F634E" w:rsidRPr="00FE0FEB" w:rsidTr="001D32DC">
        <w:trPr>
          <w:jc w:val="center"/>
        </w:trPr>
        <w:tc>
          <w:tcPr>
            <w:tcW w:w="2099" w:type="dxa"/>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CA</w:t>
            </w:r>
            <w:r w:rsidR="00AC44E6" w:rsidRPr="00FE0FEB">
              <w:rPr>
                <w:rFonts w:eastAsia="Libian SC"/>
                <w:sz w:val="22"/>
                <w:szCs w:val="22"/>
                <w:lang w:val="en-GB"/>
              </w:rPr>
              <w:t>N</w:t>
            </w:r>
            <w:r w:rsidRPr="00FE0FEB">
              <w:rPr>
                <w:rFonts w:eastAsia="Libian SC"/>
                <w:sz w:val="22"/>
                <w:szCs w:val="22"/>
                <w:lang w:val="en-GB"/>
              </w:rPr>
              <w:t>VAS</w:t>
            </w:r>
          </w:p>
        </w:tc>
        <w:tc>
          <w:tcPr>
            <w:tcW w:w="1876" w:type="dxa"/>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817"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50%</w:t>
            </w:r>
          </w:p>
        </w:tc>
        <w:tc>
          <w:tcPr>
            <w:tcW w:w="851"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07</w:t>
            </w:r>
          </w:p>
        </w:tc>
        <w:tc>
          <w:tcPr>
            <w:tcW w:w="1134"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45"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93)</w:t>
            </w:r>
          </w:p>
        </w:tc>
        <w:tc>
          <w:tcPr>
            <w:tcW w:w="1031"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0003</w:t>
            </w:r>
          </w:p>
        </w:tc>
        <w:tc>
          <w:tcPr>
            <w:tcW w:w="704"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63%</w:t>
            </w:r>
          </w:p>
        </w:tc>
        <w:tc>
          <w:tcPr>
            <w:tcW w:w="820"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06</w:t>
            </w:r>
          </w:p>
        </w:tc>
        <w:tc>
          <w:tcPr>
            <w:tcW w:w="1272"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04</w:t>
            </w:r>
          </w:p>
        </w:tc>
      </w:tr>
      <w:tr w:rsidR="007F634E" w:rsidRPr="00FE0FEB" w:rsidTr="002D6B2C">
        <w:trPr>
          <w:trHeight w:val="677"/>
          <w:jc w:val="center"/>
        </w:trPr>
        <w:tc>
          <w:tcPr>
            <w:tcW w:w="2099" w:type="dxa"/>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CANVAS-R</w:t>
            </w:r>
          </w:p>
        </w:tc>
        <w:tc>
          <w:tcPr>
            <w:tcW w:w="1876" w:type="dxa"/>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817"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50%</w:t>
            </w:r>
          </w:p>
        </w:tc>
        <w:tc>
          <w:tcPr>
            <w:tcW w:w="851"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07</w:t>
            </w:r>
          </w:p>
        </w:tc>
        <w:tc>
          <w:tcPr>
            <w:tcW w:w="1134"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45"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84 (0</w:t>
            </w:r>
            <w:r w:rsidR="00A05C03" w:rsidRPr="00FE0FEB">
              <w:rPr>
                <w:rFonts w:eastAsia="Libian SC"/>
                <w:sz w:val="22"/>
                <w:szCs w:val="22"/>
                <w:lang w:val="en-GB"/>
              </w:rPr>
              <w:t>.</w:t>
            </w:r>
            <w:r w:rsidRPr="00FE0FEB">
              <w:rPr>
                <w:rFonts w:eastAsia="Libian SC"/>
                <w:sz w:val="22"/>
                <w:szCs w:val="22"/>
                <w:lang w:val="en-GB"/>
              </w:rPr>
              <w:t>77-0</w:t>
            </w:r>
            <w:r w:rsidR="00A05C03" w:rsidRPr="00FE0FEB">
              <w:rPr>
                <w:rFonts w:eastAsia="Libian SC"/>
                <w:sz w:val="22"/>
                <w:szCs w:val="22"/>
                <w:lang w:val="en-GB"/>
              </w:rPr>
              <w:t>.</w:t>
            </w:r>
            <w:r w:rsidRPr="00FE0FEB">
              <w:rPr>
                <w:rFonts w:eastAsia="Libian SC"/>
                <w:sz w:val="22"/>
                <w:szCs w:val="22"/>
                <w:lang w:val="en-GB"/>
              </w:rPr>
              <w:t>91)</w:t>
            </w:r>
          </w:p>
        </w:tc>
        <w:tc>
          <w:tcPr>
            <w:tcW w:w="1031"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4"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60%</w:t>
            </w:r>
          </w:p>
        </w:tc>
        <w:tc>
          <w:tcPr>
            <w:tcW w:w="820"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7</w:t>
            </w:r>
            <w:r w:rsidR="00A05C03" w:rsidRPr="00FE0FEB">
              <w:rPr>
                <w:rFonts w:eastAsia="Libian SC"/>
                <w:sz w:val="22"/>
                <w:szCs w:val="22"/>
                <w:lang w:val="en-GB"/>
              </w:rPr>
              <w:t>.</w:t>
            </w:r>
            <w:r w:rsidRPr="00FE0FEB">
              <w:rPr>
                <w:rFonts w:eastAsia="Libian SC"/>
                <w:sz w:val="22"/>
                <w:szCs w:val="22"/>
                <w:lang w:val="en-GB"/>
              </w:rPr>
              <w:t>57</w:t>
            </w:r>
          </w:p>
        </w:tc>
        <w:tc>
          <w:tcPr>
            <w:tcW w:w="1272" w:type="dxa"/>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06</w:t>
            </w:r>
          </w:p>
        </w:tc>
      </w:tr>
      <w:tr w:rsidR="00FE4B8F" w:rsidRPr="00FE0FEB" w:rsidTr="001D32DC">
        <w:trPr>
          <w:jc w:val="center"/>
        </w:trPr>
        <w:tc>
          <w:tcPr>
            <w:tcW w:w="2099"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DECLARE-TIMI 58</w:t>
            </w:r>
          </w:p>
        </w:tc>
        <w:tc>
          <w:tcPr>
            <w:tcW w:w="1876"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92)</w:t>
            </w:r>
          </w:p>
        </w:tc>
        <w:tc>
          <w:tcPr>
            <w:tcW w:w="99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817"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50%</w:t>
            </w:r>
          </w:p>
        </w:tc>
        <w:tc>
          <w:tcPr>
            <w:tcW w:w="851"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07</w:t>
            </w:r>
          </w:p>
        </w:tc>
        <w:tc>
          <w:tcPr>
            <w:tcW w:w="113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45"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79 (0</w:t>
            </w:r>
            <w:r w:rsidR="00A05C03" w:rsidRPr="00FE0FEB">
              <w:rPr>
                <w:rFonts w:eastAsia="Libian SC"/>
                <w:sz w:val="22"/>
                <w:szCs w:val="22"/>
                <w:lang w:val="en-GB"/>
              </w:rPr>
              <w:t>.</w:t>
            </w:r>
            <w:r w:rsidRPr="00FE0FEB">
              <w:rPr>
                <w:rFonts w:eastAsia="Libian SC"/>
                <w:sz w:val="22"/>
                <w:szCs w:val="22"/>
                <w:lang w:val="en-GB"/>
              </w:rPr>
              <w:t>71-0</w:t>
            </w:r>
            <w:r w:rsidR="00A05C03" w:rsidRPr="00FE0FEB">
              <w:rPr>
                <w:rFonts w:eastAsia="Libian SC"/>
                <w:sz w:val="22"/>
                <w:szCs w:val="22"/>
                <w:lang w:val="en-GB"/>
              </w:rPr>
              <w:t>.</w:t>
            </w:r>
            <w:r w:rsidRPr="00FE0FEB">
              <w:rPr>
                <w:rFonts w:eastAsia="Libian SC"/>
                <w:sz w:val="22"/>
                <w:szCs w:val="22"/>
                <w:lang w:val="en-GB"/>
              </w:rPr>
              <w:t>88)</w:t>
            </w:r>
          </w:p>
        </w:tc>
        <w:tc>
          <w:tcPr>
            <w:tcW w:w="1031"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704"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35%</w:t>
            </w:r>
          </w:p>
        </w:tc>
        <w:tc>
          <w:tcPr>
            <w:tcW w:w="820"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4</w:t>
            </w:r>
            <w:r w:rsidR="00A05C03" w:rsidRPr="00FE0FEB">
              <w:rPr>
                <w:rFonts w:eastAsia="Libian SC"/>
                <w:sz w:val="22"/>
                <w:szCs w:val="22"/>
                <w:lang w:val="en-GB"/>
              </w:rPr>
              <w:t>.</w:t>
            </w:r>
            <w:r w:rsidRPr="00FE0FEB">
              <w:rPr>
                <w:rFonts w:eastAsia="Libian SC"/>
                <w:sz w:val="22"/>
                <w:szCs w:val="22"/>
                <w:lang w:val="en-GB"/>
              </w:rPr>
              <w:t>63</w:t>
            </w:r>
          </w:p>
        </w:tc>
        <w:tc>
          <w:tcPr>
            <w:tcW w:w="1272"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20</w:t>
            </w:r>
          </w:p>
        </w:tc>
      </w:tr>
      <w:tr w:rsidR="007F634E" w:rsidRPr="00FE0FEB" w:rsidTr="001D32DC">
        <w:trPr>
          <w:jc w:val="center"/>
        </w:trPr>
        <w:tc>
          <w:tcPr>
            <w:tcW w:w="2099" w:type="dxa"/>
            <w:tcBorders>
              <w:bottom w:val="single" w:sz="4" w:space="0" w:color="auto"/>
            </w:tcBorders>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CREDENCE</w:t>
            </w:r>
          </w:p>
        </w:tc>
        <w:tc>
          <w:tcPr>
            <w:tcW w:w="1876" w:type="dxa"/>
            <w:tcBorders>
              <w:bottom w:val="single" w:sz="4" w:space="0" w:color="auto"/>
            </w:tcBorders>
            <w:vAlign w:val="center"/>
          </w:tcPr>
          <w:p w:rsidR="007F634E" w:rsidRPr="00FE0FEB" w:rsidRDefault="007F634E"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92)</w:t>
            </w:r>
          </w:p>
        </w:tc>
        <w:tc>
          <w:tcPr>
            <w:tcW w:w="992"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&lt;0</w:t>
            </w:r>
            <w:r w:rsidR="00A05C03" w:rsidRPr="00FE0FEB">
              <w:rPr>
                <w:rFonts w:eastAsia="Libian SC"/>
                <w:sz w:val="22"/>
                <w:szCs w:val="22"/>
                <w:lang w:val="en-GB"/>
              </w:rPr>
              <w:t>.</w:t>
            </w:r>
            <w:r w:rsidRPr="00FE0FEB">
              <w:rPr>
                <w:rFonts w:eastAsia="Libian SC"/>
                <w:sz w:val="22"/>
                <w:szCs w:val="22"/>
                <w:lang w:val="en-GB"/>
              </w:rPr>
              <w:t>0001</w:t>
            </w:r>
          </w:p>
        </w:tc>
        <w:tc>
          <w:tcPr>
            <w:tcW w:w="817"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50%</w:t>
            </w:r>
          </w:p>
        </w:tc>
        <w:tc>
          <w:tcPr>
            <w:tcW w:w="851"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8</w:t>
            </w:r>
            <w:r w:rsidR="00A05C03" w:rsidRPr="00FE0FEB">
              <w:rPr>
                <w:rFonts w:eastAsia="Libian SC"/>
                <w:sz w:val="22"/>
                <w:szCs w:val="22"/>
                <w:lang w:val="en-GB"/>
              </w:rPr>
              <w:t>.</w:t>
            </w:r>
            <w:r w:rsidRPr="00FE0FEB">
              <w:rPr>
                <w:rFonts w:eastAsia="Libian SC"/>
                <w:sz w:val="22"/>
                <w:szCs w:val="22"/>
                <w:lang w:val="en-GB"/>
              </w:rPr>
              <w:t>07</w:t>
            </w:r>
          </w:p>
        </w:tc>
        <w:tc>
          <w:tcPr>
            <w:tcW w:w="1134"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45"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78-0</w:t>
            </w:r>
            <w:r w:rsidR="00A05C03" w:rsidRPr="00FE0FEB">
              <w:rPr>
                <w:rFonts w:eastAsia="Libian SC"/>
                <w:sz w:val="22"/>
                <w:szCs w:val="22"/>
                <w:lang w:val="en-GB"/>
              </w:rPr>
              <w:t>.</w:t>
            </w:r>
            <w:r w:rsidRPr="00FE0FEB">
              <w:rPr>
                <w:rFonts w:eastAsia="Libian SC"/>
                <w:sz w:val="22"/>
                <w:szCs w:val="22"/>
                <w:lang w:val="en-GB"/>
              </w:rPr>
              <w:t>93)</w:t>
            </w:r>
          </w:p>
        </w:tc>
        <w:tc>
          <w:tcPr>
            <w:tcW w:w="1031"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0003</w:t>
            </w:r>
          </w:p>
        </w:tc>
        <w:tc>
          <w:tcPr>
            <w:tcW w:w="704"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62%</w:t>
            </w:r>
          </w:p>
        </w:tc>
        <w:tc>
          <w:tcPr>
            <w:tcW w:w="820"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7</w:t>
            </w:r>
            <w:r w:rsidR="00A05C03" w:rsidRPr="00FE0FEB">
              <w:rPr>
                <w:rFonts w:eastAsia="Libian SC"/>
                <w:sz w:val="22"/>
                <w:szCs w:val="22"/>
                <w:lang w:val="en-GB"/>
              </w:rPr>
              <w:t>.</w:t>
            </w:r>
            <w:r w:rsidRPr="00FE0FEB">
              <w:rPr>
                <w:rFonts w:eastAsia="Libian SC"/>
                <w:sz w:val="22"/>
                <w:szCs w:val="22"/>
                <w:lang w:val="en-GB"/>
              </w:rPr>
              <w:t>98</w:t>
            </w:r>
          </w:p>
        </w:tc>
        <w:tc>
          <w:tcPr>
            <w:tcW w:w="1272" w:type="dxa"/>
            <w:tcBorders>
              <w:bottom w:val="single" w:sz="4" w:space="0" w:color="auto"/>
            </w:tcBorders>
            <w:vAlign w:val="center"/>
          </w:tcPr>
          <w:p w:rsidR="007F634E" w:rsidRPr="00FE0FEB" w:rsidRDefault="007F63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r>
    </w:tbl>
    <w:p w:rsidR="00592FDC" w:rsidRPr="00FE0FEB" w:rsidRDefault="00592FDC" w:rsidP="00A05C03">
      <w:pPr>
        <w:rPr>
          <w:rFonts w:eastAsia="Libian SC"/>
          <w:sz w:val="22"/>
          <w:szCs w:val="22"/>
          <w:lang w:val="en-GB"/>
        </w:rPr>
      </w:pPr>
      <w:r w:rsidRPr="00FE0FEB">
        <w:rPr>
          <w:rFonts w:eastAsia="Libian SC"/>
          <w:sz w:val="22"/>
          <w:szCs w:val="22"/>
          <w:lang w:val="en-GB"/>
        </w:rPr>
        <w:br w:type="page"/>
      </w:r>
    </w:p>
    <w:p w:rsidR="00592FDC" w:rsidRPr="00FE0FEB" w:rsidRDefault="00EC0C90" w:rsidP="00A05C03">
      <w:pPr>
        <w:pStyle w:val="Title"/>
        <w:rPr>
          <w:rFonts w:ascii="Times New Roman" w:eastAsia="Libian SC" w:hAnsi="Times New Roman" w:cs="Times New Roman"/>
          <w:sz w:val="22"/>
          <w:szCs w:val="22"/>
          <w:lang w:val="en-GB"/>
        </w:rPr>
      </w:pPr>
      <w:bookmarkStart w:id="19" w:name="_Toc16886131"/>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592FDC" w:rsidRPr="00FE0FEB">
        <w:rPr>
          <w:rFonts w:ascii="Times New Roman" w:eastAsia="Libian SC" w:hAnsi="Times New Roman" w:cs="Times New Roman"/>
          <w:sz w:val="22"/>
          <w:szCs w:val="22"/>
          <w:lang w:val="en-GB"/>
        </w:rPr>
        <w:t>11</w:t>
      </w:r>
      <w:r w:rsidR="00C54C08" w:rsidRPr="00FE0FEB">
        <w:rPr>
          <w:rFonts w:ascii="Times New Roman" w:eastAsia="Libian SC" w:hAnsi="Times New Roman" w:cs="Times New Roman"/>
          <w:sz w:val="22"/>
          <w:szCs w:val="22"/>
          <w:lang w:val="en-GB"/>
        </w:rPr>
        <w:t xml:space="preserve">. </w:t>
      </w:r>
      <w:r w:rsidR="00592FDC" w:rsidRPr="00FE0FEB">
        <w:rPr>
          <w:rFonts w:ascii="Times New Roman" w:eastAsia="Libian SC" w:hAnsi="Times New Roman" w:cs="Times New Roman"/>
          <w:sz w:val="22"/>
          <w:szCs w:val="22"/>
          <w:lang w:val="en-GB"/>
        </w:rPr>
        <w:t xml:space="preserve">Sensitivity analysis of the effect of antidiabetic drugs on frequency of </w:t>
      </w:r>
      <w:r w:rsidR="00DA2BE0" w:rsidRPr="00FE0FEB">
        <w:rPr>
          <w:rFonts w:ascii="Times New Roman" w:eastAsia="Libian SC" w:hAnsi="Times New Roman" w:cs="Times New Roman"/>
          <w:sz w:val="22"/>
          <w:szCs w:val="22"/>
          <w:lang w:val="en-GB"/>
        </w:rPr>
        <w:t xml:space="preserve">hospitalisation </w:t>
      </w:r>
      <w:r w:rsidR="00AC44E6" w:rsidRPr="00FE0FEB">
        <w:rPr>
          <w:rFonts w:ascii="Times New Roman" w:eastAsia="Libian SC" w:hAnsi="Times New Roman" w:cs="Times New Roman"/>
          <w:sz w:val="22"/>
          <w:szCs w:val="22"/>
          <w:lang w:val="en-GB"/>
        </w:rPr>
        <w:t xml:space="preserve">for </w:t>
      </w:r>
      <w:r w:rsidR="00592FDC" w:rsidRPr="00FE0FEB">
        <w:rPr>
          <w:rFonts w:ascii="Times New Roman" w:eastAsia="Libian SC" w:hAnsi="Times New Roman" w:cs="Times New Roman"/>
          <w:sz w:val="22"/>
          <w:szCs w:val="22"/>
          <w:lang w:val="en-GB"/>
        </w:rPr>
        <w:t>heart failure in the comparison between DPP-4 inhibitor vs</w:t>
      </w:r>
      <w:r w:rsidR="00C54C08" w:rsidRPr="00FE0FEB">
        <w:rPr>
          <w:rFonts w:ascii="Times New Roman" w:eastAsia="Libian SC" w:hAnsi="Times New Roman" w:cs="Times New Roman"/>
          <w:sz w:val="22"/>
          <w:szCs w:val="22"/>
          <w:lang w:val="en-GB"/>
        </w:rPr>
        <w:t xml:space="preserve">. </w:t>
      </w:r>
      <w:r w:rsidR="00592FDC" w:rsidRPr="00FE0FEB">
        <w:rPr>
          <w:rFonts w:ascii="Times New Roman" w:eastAsia="Libian SC" w:hAnsi="Times New Roman" w:cs="Times New Roman"/>
          <w:sz w:val="22"/>
          <w:szCs w:val="22"/>
          <w:lang w:val="en-GB"/>
        </w:rPr>
        <w:t>placebo</w:t>
      </w:r>
      <w:bookmarkEnd w:id="19"/>
    </w:p>
    <w:tbl>
      <w:tblPr>
        <w:tblStyle w:val="TableGrid"/>
        <w:tblW w:w="135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99"/>
        <w:gridCol w:w="1876"/>
        <w:gridCol w:w="992"/>
        <w:gridCol w:w="817"/>
        <w:gridCol w:w="851"/>
        <w:gridCol w:w="1134"/>
        <w:gridCol w:w="1984"/>
        <w:gridCol w:w="992"/>
        <w:gridCol w:w="704"/>
        <w:gridCol w:w="820"/>
        <w:gridCol w:w="1272"/>
      </w:tblGrid>
      <w:tr w:rsidR="00592FDC" w:rsidRPr="00FE0FEB" w:rsidTr="0034690B">
        <w:trPr>
          <w:trHeight w:val="347"/>
          <w:jc w:val="center"/>
        </w:trPr>
        <w:tc>
          <w:tcPr>
            <w:tcW w:w="2099" w:type="dxa"/>
            <w:vMerge w:val="restart"/>
            <w:tcBorders>
              <w:top w:val="single" w:sz="4" w:space="0" w:color="auto"/>
            </w:tcBorders>
            <w:vAlign w:val="center"/>
          </w:tcPr>
          <w:p w:rsidR="00592FDC" w:rsidRPr="00FE0FEB" w:rsidRDefault="00592FDC" w:rsidP="00A05C03">
            <w:pPr>
              <w:jc w:val="center"/>
              <w:rPr>
                <w:rFonts w:eastAsia="Libian SC"/>
                <w:b/>
                <w:sz w:val="22"/>
                <w:szCs w:val="22"/>
                <w:lang w:val="en-GB"/>
              </w:rPr>
            </w:pPr>
            <w:r w:rsidRPr="00FE0FEB">
              <w:rPr>
                <w:rFonts w:eastAsia="Libian SC"/>
                <w:b/>
                <w:sz w:val="22"/>
                <w:szCs w:val="22"/>
                <w:lang w:val="en-GB"/>
              </w:rPr>
              <w:t>Study</w:t>
            </w:r>
          </w:p>
        </w:tc>
        <w:tc>
          <w:tcPr>
            <w:tcW w:w="5670" w:type="dxa"/>
            <w:gridSpan w:val="5"/>
            <w:tcBorders>
              <w:top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Before excluding study</w:t>
            </w:r>
          </w:p>
        </w:tc>
        <w:tc>
          <w:tcPr>
            <w:tcW w:w="5772" w:type="dxa"/>
            <w:gridSpan w:val="5"/>
            <w:tcBorders>
              <w:top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After excluding study</w:t>
            </w:r>
          </w:p>
        </w:tc>
      </w:tr>
      <w:tr w:rsidR="00592FDC" w:rsidRPr="00FE0FEB" w:rsidTr="0034690B">
        <w:trPr>
          <w:jc w:val="center"/>
        </w:trPr>
        <w:tc>
          <w:tcPr>
            <w:tcW w:w="2099" w:type="dxa"/>
            <w:vMerge/>
            <w:tcBorders>
              <w:bottom w:val="single" w:sz="4" w:space="0" w:color="auto"/>
            </w:tcBorders>
            <w:vAlign w:val="center"/>
          </w:tcPr>
          <w:p w:rsidR="00592FDC" w:rsidRPr="00FE0FEB" w:rsidRDefault="00592FDC" w:rsidP="0066722C">
            <w:pPr>
              <w:jc w:val="center"/>
              <w:rPr>
                <w:rFonts w:eastAsia="Libian SC"/>
                <w:b/>
                <w:sz w:val="22"/>
                <w:szCs w:val="22"/>
                <w:lang w:val="en-GB"/>
              </w:rPr>
            </w:pPr>
          </w:p>
        </w:tc>
        <w:tc>
          <w:tcPr>
            <w:tcW w:w="1876"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OR</w:t>
            </w:r>
          </w:p>
        </w:tc>
        <w:tc>
          <w:tcPr>
            <w:tcW w:w="992"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p-value</w:t>
            </w:r>
          </w:p>
        </w:tc>
        <w:tc>
          <w:tcPr>
            <w:tcW w:w="817"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851"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134"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P-value</w:t>
            </w:r>
          </w:p>
        </w:tc>
        <w:tc>
          <w:tcPr>
            <w:tcW w:w="1984"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OR</w:t>
            </w:r>
          </w:p>
        </w:tc>
        <w:tc>
          <w:tcPr>
            <w:tcW w:w="992"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p-value</w:t>
            </w:r>
          </w:p>
        </w:tc>
        <w:tc>
          <w:tcPr>
            <w:tcW w:w="704"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I</w:t>
            </w:r>
            <w:r w:rsidRPr="00FE0FEB">
              <w:rPr>
                <w:rFonts w:eastAsia="Libian SC"/>
                <w:b/>
                <w:sz w:val="22"/>
                <w:szCs w:val="22"/>
                <w:vertAlign w:val="superscript"/>
                <w:lang w:val="en-GB"/>
              </w:rPr>
              <w:t>2</w:t>
            </w:r>
          </w:p>
        </w:tc>
        <w:tc>
          <w:tcPr>
            <w:tcW w:w="820"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Chi</w:t>
            </w:r>
            <w:r w:rsidRPr="00FE0FEB">
              <w:rPr>
                <w:rFonts w:eastAsia="Libian SC"/>
                <w:b/>
                <w:sz w:val="22"/>
                <w:szCs w:val="22"/>
                <w:vertAlign w:val="superscript"/>
                <w:lang w:val="en-GB"/>
              </w:rPr>
              <w:t>2</w:t>
            </w:r>
          </w:p>
        </w:tc>
        <w:tc>
          <w:tcPr>
            <w:tcW w:w="1272" w:type="dxa"/>
            <w:tcBorders>
              <w:bottom w:val="single" w:sz="4" w:space="0" w:color="auto"/>
            </w:tcBorders>
            <w:vAlign w:val="center"/>
          </w:tcPr>
          <w:p w:rsidR="00592FDC" w:rsidRPr="00FE0FEB" w:rsidRDefault="00592FDC" w:rsidP="0066722C">
            <w:pPr>
              <w:jc w:val="center"/>
              <w:rPr>
                <w:rFonts w:eastAsia="Libian SC"/>
                <w:b/>
                <w:sz w:val="22"/>
                <w:szCs w:val="22"/>
                <w:lang w:val="en-GB"/>
              </w:rPr>
            </w:pPr>
            <w:r w:rsidRPr="00FE0FEB">
              <w:rPr>
                <w:rFonts w:eastAsia="Libian SC"/>
                <w:b/>
                <w:sz w:val="22"/>
                <w:szCs w:val="22"/>
                <w:lang w:val="en-GB"/>
              </w:rPr>
              <w:t>P-value</w:t>
            </w:r>
          </w:p>
        </w:tc>
      </w:tr>
      <w:tr w:rsidR="00592FDC" w:rsidRPr="00FE0FEB" w:rsidTr="001D32DC">
        <w:trPr>
          <w:jc w:val="center"/>
        </w:trPr>
        <w:tc>
          <w:tcPr>
            <w:tcW w:w="2099" w:type="dxa"/>
            <w:tcBorders>
              <w:top w:val="single" w:sz="4" w:space="0" w:color="auto"/>
            </w:tcBorders>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EXAMINE</w:t>
            </w:r>
          </w:p>
        </w:tc>
        <w:tc>
          <w:tcPr>
            <w:tcW w:w="1876" w:type="dxa"/>
            <w:tcBorders>
              <w:top w:val="single" w:sz="4" w:space="0" w:color="auto"/>
            </w:tcBorders>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 (0</w:t>
            </w:r>
            <w:r w:rsidR="00A05C03" w:rsidRPr="00FE0FEB">
              <w:rPr>
                <w:rFonts w:eastAsia="Libian SC"/>
                <w:sz w:val="22"/>
                <w:szCs w:val="22"/>
                <w:lang w:val="en-GB"/>
              </w:rPr>
              <w:t>.</w:t>
            </w:r>
            <w:r w:rsidRPr="00FE0FEB">
              <w:rPr>
                <w:rFonts w:eastAsia="Libian SC"/>
                <w:sz w:val="22"/>
                <w:szCs w:val="22"/>
                <w:lang w:val="en-GB"/>
              </w:rPr>
              <w:t>96-1</w:t>
            </w:r>
            <w:r w:rsidR="00A05C03" w:rsidRPr="00FE0FEB">
              <w:rPr>
                <w:rFonts w:eastAsia="Libian SC"/>
                <w:sz w:val="22"/>
                <w:szCs w:val="22"/>
                <w:lang w:val="en-GB"/>
              </w:rPr>
              <w:t>.</w:t>
            </w:r>
            <w:r w:rsidRPr="00FE0FEB">
              <w:rPr>
                <w:rFonts w:eastAsia="Libian SC"/>
                <w:sz w:val="22"/>
                <w:szCs w:val="22"/>
                <w:lang w:val="en-GB"/>
              </w:rPr>
              <w:t>18)</w:t>
            </w:r>
          </w:p>
        </w:tc>
        <w:tc>
          <w:tcPr>
            <w:tcW w:w="992"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24</w:t>
            </w:r>
          </w:p>
        </w:tc>
        <w:tc>
          <w:tcPr>
            <w:tcW w:w="817"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54%</w:t>
            </w:r>
          </w:p>
        </w:tc>
        <w:tc>
          <w:tcPr>
            <w:tcW w:w="851"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45</w:t>
            </w:r>
          </w:p>
        </w:tc>
        <w:tc>
          <w:tcPr>
            <w:tcW w:w="1134"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84"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 (0</w:t>
            </w:r>
            <w:r w:rsidR="00A05C03" w:rsidRPr="00FE0FEB">
              <w:rPr>
                <w:rFonts w:eastAsia="Libian SC"/>
                <w:sz w:val="22"/>
                <w:szCs w:val="22"/>
                <w:lang w:val="en-GB"/>
              </w:rPr>
              <w:t>.</w:t>
            </w:r>
            <w:r w:rsidRPr="00FE0FEB">
              <w:rPr>
                <w:rFonts w:eastAsia="Libian SC"/>
                <w:sz w:val="22"/>
                <w:szCs w:val="22"/>
                <w:lang w:val="en-GB"/>
              </w:rPr>
              <w:t>95-1</w:t>
            </w:r>
            <w:r w:rsidR="00A05C03" w:rsidRPr="00FE0FEB">
              <w:rPr>
                <w:rFonts w:eastAsia="Libian SC"/>
                <w:sz w:val="22"/>
                <w:szCs w:val="22"/>
                <w:lang w:val="en-GB"/>
              </w:rPr>
              <w:t>.</w:t>
            </w:r>
            <w:r w:rsidRPr="00FE0FEB">
              <w:rPr>
                <w:rFonts w:eastAsia="Libian SC"/>
                <w:sz w:val="22"/>
                <w:szCs w:val="22"/>
                <w:lang w:val="en-GB"/>
              </w:rPr>
              <w:t>18)</w:t>
            </w:r>
          </w:p>
        </w:tc>
        <w:tc>
          <w:tcPr>
            <w:tcW w:w="992"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27</w:t>
            </w:r>
          </w:p>
        </w:tc>
        <w:tc>
          <w:tcPr>
            <w:tcW w:w="704"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69%</w:t>
            </w:r>
          </w:p>
        </w:tc>
        <w:tc>
          <w:tcPr>
            <w:tcW w:w="820"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45</w:t>
            </w:r>
          </w:p>
        </w:tc>
        <w:tc>
          <w:tcPr>
            <w:tcW w:w="1272" w:type="dxa"/>
            <w:tcBorders>
              <w:top w:val="single" w:sz="4" w:space="0" w:color="auto"/>
            </w:tcBorders>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04</w:t>
            </w:r>
          </w:p>
        </w:tc>
      </w:tr>
      <w:tr w:rsidR="00592FDC" w:rsidRPr="00FE0FEB" w:rsidTr="0034690B">
        <w:trPr>
          <w:jc w:val="center"/>
        </w:trPr>
        <w:tc>
          <w:tcPr>
            <w:tcW w:w="2099" w:type="dxa"/>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SAVOR-TIMI 53</w:t>
            </w:r>
          </w:p>
        </w:tc>
        <w:tc>
          <w:tcPr>
            <w:tcW w:w="1876" w:type="dxa"/>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 (0</w:t>
            </w:r>
            <w:r w:rsidR="00A05C03" w:rsidRPr="00FE0FEB">
              <w:rPr>
                <w:rFonts w:eastAsia="Libian SC"/>
                <w:sz w:val="22"/>
                <w:szCs w:val="22"/>
                <w:lang w:val="en-GB"/>
              </w:rPr>
              <w:t>.</w:t>
            </w:r>
            <w:r w:rsidRPr="00FE0FEB">
              <w:rPr>
                <w:rFonts w:eastAsia="Libian SC"/>
                <w:sz w:val="22"/>
                <w:szCs w:val="22"/>
                <w:lang w:val="en-GB"/>
              </w:rPr>
              <w:t>96-1</w:t>
            </w:r>
            <w:r w:rsidR="00A05C03" w:rsidRPr="00FE0FEB">
              <w:rPr>
                <w:rFonts w:eastAsia="Libian SC"/>
                <w:sz w:val="22"/>
                <w:szCs w:val="22"/>
                <w:lang w:val="en-GB"/>
              </w:rPr>
              <w:t>.</w:t>
            </w:r>
            <w:r w:rsidRPr="00FE0FEB">
              <w:rPr>
                <w:rFonts w:eastAsia="Libian SC"/>
                <w:sz w:val="22"/>
                <w:szCs w:val="22"/>
                <w:lang w:val="en-GB"/>
              </w:rPr>
              <w:t>18)</w:t>
            </w:r>
          </w:p>
        </w:tc>
        <w:tc>
          <w:tcPr>
            <w:tcW w:w="99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24</w:t>
            </w:r>
          </w:p>
        </w:tc>
        <w:tc>
          <w:tcPr>
            <w:tcW w:w="817"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54%</w:t>
            </w:r>
          </w:p>
        </w:tc>
        <w:tc>
          <w:tcPr>
            <w:tcW w:w="851"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45</w:t>
            </w:r>
          </w:p>
        </w:tc>
        <w:tc>
          <w:tcPr>
            <w:tcW w:w="113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8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97 (0</w:t>
            </w:r>
            <w:r w:rsidR="00A05C03" w:rsidRPr="00FE0FEB">
              <w:rPr>
                <w:rFonts w:eastAsia="Libian SC"/>
                <w:sz w:val="22"/>
                <w:szCs w:val="22"/>
                <w:lang w:val="en-GB"/>
              </w:rPr>
              <w:t>.</w:t>
            </w:r>
            <w:r w:rsidRPr="00FE0FEB">
              <w:rPr>
                <w:rFonts w:eastAsia="Libian SC"/>
                <w:sz w:val="22"/>
                <w:szCs w:val="22"/>
                <w:lang w:val="en-GB"/>
              </w:rPr>
              <w:t>86-1</w:t>
            </w:r>
            <w:r w:rsidR="00A05C03" w:rsidRPr="00FE0FEB">
              <w:rPr>
                <w:rFonts w:eastAsia="Libian SC"/>
                <w:sz w:val="22"/>
                <w:szCs w:val="22"/>
                <w:lang w:val="en-GB"/>
              </w:rPr>
              <w:t>.</w:t>
            </w:r>
            <w:r w:rsidRPr="00FE0FEB">
              <w:rPr>
                <w:rFonts w:eastAsia="Libian SC"/>
                <w:sz w:val="22"/>
                <w:szCs w:val="22"/>
                <w:lang w:val="en-GB"/>
              </w:rPr>
              <w:t>10)</w:t>
            </w:r>
          </w:p>
        </w:tc>
        <w:tc>
          <w:tcPr>
            <w:tcW w:w="99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68</w:t>
            </w:r>
          </w:p>
        </w:tc>
        <w:tc>
          <w:tcPr>
            <w:tcW w:w="70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p>
        </w:tc>
        <w:tc>
          <w:tcPr>
            <w:tcW w:w="820"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77</w:t>
            </w:r>
          </w:p>
        </w:tc>
        <w:tc>
          <w:tcPr>
            <w:tcW w:w="127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68</w:t>
            </w:r>
          </w:p>
        </w:tc>
      </w:tr>
      <w:tr w:rsidR="00592FDC" w:rsidRPr="00FE0FEB" w:rsidTr="001D32DC">
        <w:trPr>
          <w:jc w:val="center"/>
        </w:trPr>
        <w:tc>
          <w:tcPr>
            <w:tcW w:w="2099" w:type="dxa"/>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TECOS</w:t>
            </w:r>
          </w:p>
        </w:tc>
        <w:tc>
          <w:tcPr>
            <w:tcW w:w="1876" w:type="dxa"/>
            <w:vAlign w:val="center"/>
          </w:tcPr>
          <w:p w:rsidR="00592FDC" w:rsidRPr="00FE0FEB" w:rsidRDefault="00592FDC"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 (0</w:t>
            </w:r>
            <w:r w:rsidR="00A05C03" w:rsidRPr="00FE0FEB">
              <w:rPr>
                <w:rFonts w:eastAsia="Libian SC"/>
                <w:sz w:val="22"/>
                <w:szCs w:val="22"/>
                <w:lang w:val="en-GB"/>
              </w:rPr>
              <w:t>.</w:t>
            </w:r>
            <w:r w:rsidRPr="00FE0FEB">
              <w:rPr>
                <w:rFonts w:eastAsia="Libian SC"/>
                <w:sz w:val="22"/>
                <w:szCs w:val="22"/>
                <w:lang w:val="en-GB"/>
              </w:rPr>
              <w:t>96-1</w:t>
            </w:r>
            <w:r w:rsidR="00A05C03" w:rsidRPr="00FE0FEB">
              <w:rPr>
                <w:rFonts w:eastAsia="Libian SC"/>
                <w:sz w:val="22"/>
                <w:szCs w:val="22"/>
                <w:lang w:val="en-GB"/>
              </w:rPr>
              <w:t>.</w:t>
            </w:r>
            <w:r w:rsidRPr="00FE0FEB">
              <w:rPr>
                <w:rFonts w:eastAsia="Libian SC"/>
                <w:sz w:val="22"/>
                <w:szCs w:val="22"/>
                <w:lang w:val="en-GB"/>
              </w:rPr>
              <w:t>18)</w:t>
            </w:r>
          </w:p>
        </w:tc>
        <w:tc>
          <w:tcPr>
            <w:tcW w:w="99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24</w:t>
            </w:r>
          </w:p>
        </w:tc>
        <w:tc>
          <w:tcPr>
            <w:tcW w:w="817"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54%</w:t>
            </w:r>
          </w:p>
        </w:tc>
        <w:tc>
          <w:tcPr>
            <w:tcW w:w="851"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45</w:t>
            </w:r>
          </w:p>
        </w:tc>
        <w:tc>
          <w:tcPr>
            <w:tcW w:w="113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8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09 (0</w:t>
            </w:r>
            <w:r w:rsidR="00A05C03" w:rsidRPr="00FE0FEB">
              <w:rPr>
                <w:rFonts w:eastAsia="Libian SC"/>
                <w:sz w:val="22"/>
                <w:szCs w:val="22"/>
                <w:lang w:val="en-GB"/>
              </w:rPr>
              <w:t>.</w:t>
            </w:r>
            <w:r w:rsidRPr="00FE0FEB">
              <w:rPr>
                <w:rFonts w:eastAsia="Libian SC"/>
                <w:sz w:val="22"/>
                <w:szCs w:val="22"/>
                <w:lang w:val="en-GB"/>
              </w:rPr>
              <w:t>97-1</w:t>
            </w:r>
            <w:r w:rsidR="00A05C03" w:rsidRPr="00FE0FEB">
              <w:rPr>
                <w:rFonts w:eastAsia="Libian SC"/>
                <w:sz w:val="22"/>
                <w:szCs w:val="22"/>
                <w:lang w:val="en-GB"/>
              </w:rPr>
              <w:t>.</w:t>
            </w:r>
            <w:r w:rsidRPr="00FE0FEB">
              <w:rPr>
                <w:rFonts w:eastAsia="Libian SC"/>
                <w:sz w:val="22"/>
                <w:szCs w:val="22"/>
                <w:lang w:val="en-GB"/>
              </w:rPr>
              <w:t>23)</w:t>
            </w:r>
          </w:p>
        </w:tc>
        <w:tc>
          <w:tcPr>
            <w:tcW w:w="99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15</w:t>
            </w:r>
          </w:p>
        </w:tc>
        <w:tc>
          <w:tcPr>
            <w:tcW w:w="704"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66%</w:t>
            </w:r>
          </w:p>
        </w:tc>
        <w:tc>
          <w:tcPr>
            <w:tcW w:w="820"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5</w:t>
            </w:r>
            <w:r w:rsidR="00A05C03" w:rsidRPr="00FE0FEB">
              <w:rPr>
                <w:rFonts w:eastAsia="Libian SC"/>
                <w:sz w:val="22"/>
                <w:szCs w:val="22"/>
                <w:lang w:val="en-GB"/>
              </w:rPr>
              <w:t>.</w:t>
            </w:r>
            <w:r w:rsidRPr="00FE0FEB">
              <w:rPr>
                <w:rFonts w:eastAsia="Libian SC"/>
                <w:sz w:val="22"/>
                <w:szCs w:val="22"/>
                <w:lang w:val="en-GB"/>
              </w:rPr>
              <w:t>82</w:t>
            </w:r>
          </w:p>
        </w:tc>
        <w:tc>
          <w:tcPr>
            <w:tcW w:w="1272" w:type="dxa"/>
            <w:vAlign w:val="center"/>
          </w:tcPr>
          <w:p w:rsidR="00592FDC" w:rsidRPr="00FE0FEB" w:rsidRDefault="00592FD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w:t>
            </w:r>
          </w:p>
        </w:tc>
      </w:tr>
      <w:tr w:rsidR="00FE4B8F" w:rsidRPr="00FE0FEB" w:rsidTr="001D32DC">
        <w:trPr>
          <w:jc w:val="center"/>
        </w:trPr>
        <w:tc>
          <w:tcPr>
            <w:tcW w:w="2099" w:type="dxa"/>
            <w:tcBorders>
              <w:bottom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CARMELINA</w:t>
            </w:r>
          </w:p>
        </w:tc>
        <w:tc>
          <w:tcPr>
            <w:tcW w:w="1876" w:type="dxa"/>
            <w:tcBorders>
              <w:bottom w:val="single" w:sz="4" w:space="0" w:color="auto"/>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 (0</w:t>
            </w:r>
            <w:r w:rsidR="00A05C03" w:rsidRPr="00FE0FEB">
              <w:rPr>
                <w:rFonts w:eastAsia="Libian SC"/>
                <w:sz w:val="22"/>
                <w:szCs w:val="22"/>
                <w:lang w:val="en-GB"/>
              </w:rPr>
              <w:t>.</w:t>
            </w:r>
            <w:r w:rsidRPr="00FE0FEB">
              <w:rPr>
                <w:rFonts w:eastAsia="Libian SC"/>
                <w:sz w:val="22"/>
                <w:szCs w:val="22"/>
                <w:lang w:val="en-GB"/>
              </w:rPr>
              <w:t>96-1</w:t>
            </w:r>
            <w:r w:rsidR="00A05C03" w:rsidRPr="00FE0FEB">
              <w:rPr>
                <w:rFonts w:eastAsia="Libian SC"/>
                <w:sz w:val="22"/>
                <w:szCs w:val="22"/>
                <w:lang w:val="en-GB"/>
              </w:rPr>
              <w:t>.</w:t>
            </w:r>
            <w:r w:rsidRPr="00FE0FEB">
              <w:rPr>
                <w:rFonts w:eastAsia="Libian SC"/>
                <w:sz w:val="22"/>
                <w:szCs w:val="22"/>
                <w:lang w:val="en-GB"/>
              </w:rPr>
              <w:t>18)</w:t>
            </w:r>
          </w:p>
        </w:tc>
        <w:tc>
          <w:tcPr>
            <w:tcW w:w="992"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24</w:t>
            </w:r>
          </w:p>
        </w:tc>
        <w:tc>
          <w:tcPr>
            <w:tcW w:w="817"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54%</w:t>
            </w:r>
          </w:p>
        </w:tc>
        <w:tc>
          <w:tcPr>
            <w:tcW w:w="851"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6</w:t>
            </w:r>
            <w:r w:rsidR="00A05C03" w:rsidRPr="00FE0FEB">
              <w:rPr>
                <w:rFonts w:eastAsia="Libian SC"/>
                <w:sz w:val="22"/>
                <w:szCs w:val="22"/>
                <w:lang w:val="en-GB"/>
              </w:rPr>
              <w:t>.</w:t>
            </w:r>
            <w:r w:rsidRPr="00FE0FEB">
              <w:rPr>
                <w:rFonts w:eastAsia="Libian SC"/>
                <w:sz w:val="22"/>
                <w:szCs w:val="22"/>
                <w:lang w:val="en-GB"/>
              </w:rPr>
              <w:t>45</w:t>
            </w:r>
          </w:p>
        </w:tc>
        <w:tc>
          <w:tcPr>
            <w:tcW w:w="1134"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09</w:t>
            </w:r>
          </w:p>
        </w:tc>
        <w:tc>
          <w:tcPr>
            <w:tcW w:w="1984"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12 (1</w:t>
            </w:r>
            <w:r w:rsidR="00A05C03" w:rsidRPr="00FE0FEB">
              <w:rPr>
                <w:rFonts w:eastAsia="Libian SC"/>
                <w:sz w:val="22"/>
                <w:szCs w:val="22"/>
                <w:lang w:val="en-GB"/>
              </w:rPr>
              <w:t>.</w:t>
            </w:r>
            <w:r w:rsidRPr="00FE0FEB">
              <w:rPr>
                <w:rFonts w:eastAsia="Libian SC"/>
                <w:sz w:val="22"/>
                <w:szCs w:val="22"/>
                <w:lang w:val="en-GB"/>
              </w:rPr>
              <w:t>00-1</w:t>
            </w:r>
            <w:r w:rsidR="00A05C03" w:rsidRPr="00FE0FEB">
              <w:rPr>
                <w:rFonts w:eastAsia="Libian SC"/>
                <w:sz w:val="22"/>
                <w:szCs w:val="22"/>
                <w:lang w:val="en-GB"/>
              </w:rPr>
              <w:t>.</w:t>
            </w:r>
            <w:r w:rsidRPr="00FE0FEB">
              <w:rPr>
                <w:rFonts w:eastAsia="Libian SC"/>
                <w:sz w:val="22"/>
                <w:szCs w:val="22"/>
                <w:lang w:val="en-GB"/>
              </w:rPr>
              <w:t>26)</w:t>
            </w:r>
          </w:p>
        </w:tc>
        <w:tc>
          <w:tcPr>
            <w:tcW w:w="992"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06</w:t>
            </w:r>
          </w:p>
        </w:tc>
        <w:tc>
          <w:tcPr>
            <w:tcW w:w="704"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42%</w:t>
            </w:r>
          </w:p>
        </w:tc>
        <w:tc>
          <w:tcPr>
            <w:tcW w:w="820"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3</w:t>
            </w:r>
            <w:r w:rsidR="00A05C03" w:rsidRPr="00FE0FEB">
              <w:rPr>
                <w:rFonts w:eastAsia="Libian SC"/>
                <w:sz w:val="22"/>
                <w:szCs w:val="22"/>
                <w:lang w:val="en-GB"/>
              </w:rPr>
              <w:t>.</w:t>
            </w:r>
            <w:r w:rsidRPr="00FE0FEB">
              <w:rPr>
                <w:rFonts w:eastAsia="Libian SC"/>
                <w:sz w:val="22"/>
                <w:szCs w:val="22"/>
                <w:lang w:val="en-GB"/>
              </w:rPr>
              <w:t>45</w:t>
            </w:r>
          </w:p>
        </w:tc>
        <w:tc>
          <w:tcPr>
            <w:tcW w:w="1272" w:type="dxa"/>
            <w:tcBorders>
              <w:bottom w:val="single" w:sz="4" w:space="0" w:color="auto"/>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18</w:t>
            </w:r>
          </w:p>
        </w:tc>
      </w:tr>
    </w:tbl>
    <w:p w:rsidR="00A621EF" w:rsidRPr="00FE0FEB" w:rsidRDefault="00A621EF" w:rsidP="00A05C03">
      <w:pPr>
        <w:rPr>
          <w:rFonts w:eastAsia="Libian SC"/>
          <w:sz w:val="22"/>
          <w:szCs w:val="22"/>
          <w:lang w:val="en-GB"/>
        </w:rPr>
      </w:pPr>
      <w:r w:rsidRPr="00FE0FEB">
        <w:rPr>
          <w:rFonts w:eastAsia="Libian SC"/>
          <w:sz w:val="22"/>
          <w:szCs w:val="22"/>
          <w:lang w:val="en-GB"/>
        </w:rPr>
        <w:br w:type="page"/>
      </w:r>
    </w:p>
    <w:p w:rsidR="003025AD" w:rsidRPr="00FE0FEB" w:rsidRDefault="00EC0C90" w:rsidP="00A05C03">
      <w:pPr>
        <w:pStyle w:val="Title"/>
        <w:rPr>
          <w:rFonts w:ascii="Times New Roman" w:eastAsia="Libian SC" w:hAnsi="Times New Roman" w:cs="Times New Roman"/>
          <w:sz w:val="22"/>
          <w:szCs w:val="22"/>
          <w:lang w:val="en-GB"/>
        </w:rPr>
      </w:pPr>
      <w:bookmarkStart w:id="20" w:name="_Toc16886132"/>
      <w:bookmarkStart w:id="21" w:name="_Toc468918661"/>
      <w:bookmarkEnd w:id="16"/>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7F634E" w:rsidRPr="00FE0FEB">
        <w:rPr>
          <w:rFonts w:ascii="Times New Roman" w:eastAsia="Libian SC" w:hAnsi="Times New Roman" w:cs="Times New Roman"/>
          <w:sz w:val="22"/>
          <w:szCs w:val="22"/>
          <w:lang w:val="en-GB"/>
        </w:rPr>
        <w:t>12</w:t>
      </w:r>
      <w:r w:rsidR="00C54C08" w:rsidRPr="00FE0FEB">
        <w:rPr>
          <w:rFonts w:ascii="Times New Roman" w:eastAsia="Libian SC" w:hAnsi="Times New Roman" w:cs="Times New Roman"/>
          <w:sz w:val="22"/>
          <w:szCs w:val="22"/>
          <w:lang w:val="en-GB"/>
        </w:rPr>
        <w:t xml:space="preserve">. </w:t>
      </w:r>
      <w:r w:rsidR="00357222" w:rsidRPr="00FE0FEB">
        <w:rPr>
          <w:rFonts w:ascii="Times New Roman" w:eastAsia="Libian SC" w:hAnsi="Times New Roman" w:cs="Times New Roman"/>
          <w:sz w:val="22"/>
          <w:szCs w:val="22"/>
          <w:lang w:val="en-GB"/>
        </w:rPr>
        <w:t>Effect of antidiabetic drugs on frequencies of primary outcomes in patients established by network meta-analysis using fixed effects model</w:t>
      </w:r>
      <w:bookmarkEnd w:id="20"/>
    </w:p>
    <w:tbl>
      <w:tblPr>
        <w:tblStyle w:val="TableGrid"/>
        <w:tblW w:w="0" w:type="auto"/>
        <w:jc w:val="center"/>
        <w:tblBorders>
          <w:left w:val="none" w:sz="0" w:space="0" w:color="auto"/>
          <w:right w:val="none" w:sz="0" w:space="0" w:color="auto"/>
        </w:tblBorders>
        <w:tblLook w:val="04A0"/>
      </w:tblPr>
      <w:tblGrid>
        <w:gridCol w:w="2536"/>
        <w:gridCol w:w="2301"/>
        <w:gridCol w:w="2350"/>
        <w:gridCol w:w="2353"/>
        <w:gridCol w:w="2162"/>
      </w:tblGrid>
      <w:tr w:rsidR="003025AD" w:rsidRPr="00FE0FEB" w:rsidTr="00084D86">
        <w:trPr>
          <w:jc w:val="center"/>
        </w:trPr>
        <w:tc>
          <w:tcPr>
            <w:tcW w:w="2536" w:type="dxa"/>
            <w:tcBorders>
              <w:top w:val="single" w:sz="4" w:space="0" w:color="auto"/>
              <w:bottom w:val="single" w:sz="4" w:space="0" w:color="auto"/>
              <w:right w:val="nil"/>
            </w:tcBorders>
            <w:vAlign w:val="center"/>
          </w:tcPr>
          <w:p w:rsidR="003025AD" w:rsidRPr="00FE0FEB" w:rsidRDefault="003025AD" w:rsidP="00A05C03">
            <w:pPr>
              <w:widowControl w:val="0"/>
              <w:jc w:val="both"/>
              <w:rPr>
                <w:rFonts w:eastAsia="Libian SC"/>
                <w:b/>
                <w:color w:val="000000" w:themeColor="text1"/>
                <w:kern w:val="2"/>
                <w:sz w:val="22"/>
                <w:szCs w:val="22"/>
                <w:lang w:val="en-GB"/>
              </w:rPr>
            </w:pPr>
          </w:p>
        </w:tc>
        <w:tc>
          <w:tcPr>
            <w:tcW w:w="2301" w:type="dxa"/>
            <w:tcBorders>
              <w:top w:val="single" w:sz="4" w:space="0" w:color="auto"/>
              <w:left w:val="nil"/>
              <w:bottom w:val="single" w:sz="4" w:space="0" w:color="auto"/>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GLP-1 RA</w:t>
            </w:r>
          </w:p>
        </w:tc>
        <w:tc>
          <w:tcPr>
            <w:tcW w:w="2350" w:type="dxa"/>
            <w:tcBorders>
              <w:top w:val="single" w:sz="4" w:space="0" w:color="auto"/>
              <w:left w:val="nil"/>
              <w:bottom w:val="single" w:sz="4" w:space="0" w:color="auto"/>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SGLT-2 inhibitor</w:t>
            </w:r>
          </w:p>
        </w:tc>
        <w:tc>
          <w:tcPr>
            <w:tcW w:w="2353" w:type="dxa"/>
            <w:tcBorders>
              <w:top w:val="single" w:sz="4" w:space="0" w:color="auto"/>
              <w:left w:val="nil"/>
              <w:bottom w:val="single" w:sz="4" w:space="0" w:color="auto"/>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DPP-4 inhibitor</w:t>
            </w:r>
          </w:p>
        </w:tc>
        <w:tc>
          <w:tcPr>
            <w:tcW w:w="2162" w:type="dxa"/>
            <w:tcBorders>
              <w:top w:val="single" w:sz="4" w:space="0" w:color="auto"/>
              <w:left w:val="nil"/>
              <w:bottom w:val="single" w:sz="4" w:space="0" w:color="auto"/>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Placebo</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MACE</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614CD3"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614CD3" w:rsidRPr="00FE0FEB">
              <w:rPr>
                <w:rFonts w:eastAsia="Libian SC"/>
                <w:color w:val="000000" w:themeColor="text1"/>
                <w:kern w:val="2"/>
                <w:sz w:val="22"/>
                <w:szCs w:val="22"/>
                <w:lang w:val="en-GB"/>
              </w:rPr>
              <w:t>2</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614CD3"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14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04-1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w:t>
            </w:r>
            <w:r w:rsidR="00A96A04"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w:t>
            </w:r>
            <w:r w:rsidR="00A96A0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07-1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w:t>
            </w:r>
            <w:r w:rsidR="00A96A04"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w:t>
            </w:r>
            <w:r w:rsidR="00614CD3" w:rsidRPr="00FE0FEB">
              <w:rPr>
                <w:rFonts w:eastAsia="Libian SC"/>
                <w:color w:val="000000" w:themeColor="text1"/>
                <w:sz w:val="22"/>
                <w:szCs w:val="22"/>
                <w:lang w:val="en-GB"/>
              </w:rPr>
              <w:t>9</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614CD3" w:rsidRPr="00FE0FEB">
              <w:rPr>
                <w:rFonts w:eastAsia="Libian SC"/>
                <w:color w:val="000000" w:themeColor="text1"/>
                <w:sz w:val="22"/>
                <w:szCs w:val="22"/>
                <w:lang w:val="en-GB"/>
              </w:rPr>
              <w:t>90</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w:t>
            </w:r>
            <w:r w:rsidR="00CC2384" w:rsidRPr="00FE0FEB">
              <w:rPr>
                <w:rFonts w:eastAsia="Libian SC"/>
                <w:color w:val="000000" w:themeColor="text1"/>
                <w:sz w:val="22"/>
                <w:szCs w:val="22"/>
                <w:lang w:val="en-GB"/>
              </w:rPr>
              <w:t>8</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1</w:t>
            </w:r>
            <w:r w:rsidR="00614CD3" w:rsidRPr="00FE0FEB">
              <w:rPr>
                <w:rFonts w:eastAsia="Libian SC"/>
                <w:b/>
                <w:color w:val="000000" w:themeColor="text1"/>
                <w:sz w:val="22"/>
                <w:szCs w:val="22"/>
                <w:lang w:val="en-GB"/>
              </w:rPr>
              <w:t>2</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0</w:t>
            </w:r>
            <w:r w:rsidR="00614CD3" w:rsidRPr="00FE0FEB">
              <w:rPr>
                <w:rFonts w:eastAsia="Libian SC"/>
                <w:b/>
                <w:color w:val="000000" w:themeColor="text1"/>
                <w:sz w:val="22"/>
                <w:szCs w:val="22"/>
                <w:lang w:val="en-GB"/>
              </w:rPr>
              <w:t>2</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2</w:t>
            </w:r>
            <w:r w:rsidR="00614CD3" w:rsidRPr="00FE0FEB">
              <w:rPr>
                <w:rFonts w:eastAsia="Libian SC"/>
                <w:b/>
                <w:color w:val="000000" w:themeColor="text1"/>
                <w:sz w:val="22"/>
                <w:szCs w:val="22"/>
                <w:lang w:val="en-GB"/>
              </w:rPr>
              <w:t>4</w:t>
            </w:r>
            <w:r w:rsidRPr="00FE0FEB">
              <w:rPr>
                <w:rFonts w:eastAsia="Libian SC"/>
                <w:b/>
                <w:color w:val="000000" w:themeColor="text1"/>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1</w:t>
            </w:r>
            <w:r w:rsidR="00614CD3" w:rsidRPr="00FE0FEB">
              <w:rPr>
                <w:rFonts w:eastAsia="Libian SC"/>
                <w:b/>
                <w:color w:val="000000" w:themeColor="text1"/>
                <w:sz w:val="22"/>
                <w:szCs w:val="22"/>
                <w:lang w:val="en-GB"/>
              </w:rPr>
              <w:t>3</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0</w:t>
            </w:r>
            <w:r w:rsidR="00614CD3" w:rsidRPr="00FE0FEB">
              <w:rPr>
                <w:rFonts w:eastAsia="Libian SC"/>
                <w:b/>
                <w:color w:val="000000" w:themeColor="text1"/>
                <w:sz w:val="22"/>
                <w:szCs w:val="22"/>
                <w:lang w:val="en-GB"/>
              </w:rPr>
              <w:t>6</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2</w:t>
            </w:r>
            <w:r w:rsidR="00614CD3" w:rsidRPr="00FE0FEB">
              <w:rPr>
                <w:rFonts w:eastAsia="Libian SC"/>
                <w:b/>
                <w:color w:val="000000" w:themeColor="text1"/>
                <w:sz w:val="22"/>
                <w:szCs w:val="22"/>
                <w:lang w:val="en-GB"/>
              </w:rPr>
              <w:t>1</w:t>
            </w:r>
            <w:r w:rsidRPr="00FE0FEB">
              <w:rPr>
                <w:rFonts w:eastAsia="Libian SC"/>
                <w:b/>
                <w:color w:val="000000" w:themeColor="text1"/>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88 (0</w:t>
            </w:r>
            <w:r w:rsidR="00A05C03" w:rsidRPr="00FE0FEB">
              <w:rPr>
                <w:rFonts w:eastAsia="Libian SC"/>
                <w:b/>
                <w:color w:val="000000" w:themeColor="text1"/>
                <w:sz w:val="22"/>
                <w:szCs w:val="22"/>
                <w:lang w:val="en-GB"/>
              </w:rPr>
              <w:t>.</w:t>
            </w:r>
            <w:r w:rsidR="00A96A04" w:rsidRPr="00FE0FEB">
              <w:rPr>
                <w:rFonts w:eastAsia="Libian SC"/>
                <w:b/>
                <w:color w:val="000000" w:themeColor="text1"/>
                <w:sz w:val="22"/>
                <w:szCs w:val="22"/>
                <w:lang w:val="en-GB"/>
              </w:rPr>
              <w:t>80</w:t>
            </w: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w:t>
            </w:r>
            <w:r w:rsidR="00A96A04" w:rsidRPr="00FE0FEB">
              <w:rPr>
                <w:rFonts w:eastAsia="Libian SC"/>
                <w:b/>
                <w:color w:val="000000" w:themeColor="text1"/>
                <w:sz w:val="22"/>
                <w:szCs w:val="22"/>
                <w:lang w:val="en-GB"/>
              </w:rPr>
              <w:t>6</w:t>
            </w:r>
            <w:r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A96A04"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14CD3" w:rsidRPr="00FE0FEB">
              <w:rPr>
                <w:rFonts w:eastAsia="Libian SC"/>
                <w:b/>
                <w:color w:val="000000" w:themeColor="text1"/>
                <w:kern w:val="2"/>
                <w:sz w:val="22"/>
                <w:szCs w:val="22"/>
                <w:lang w:val="en-GB"/>
              </w:rPr>
              <w:t xml:space="preserve">89 </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81</w:t>
            </w:r>
            <w:r w:rsidR="003025AD"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025AD" w:rsidRPr="00FE0FEB">
              <w:rPr>
                <w:rFonts w:eastAsia="Libian SC"/>
                <w:b/>
                <w:color w:val="000000" w:themeColor="text1"/>
                <w:kern w:val="2"/>
                <w:sz w:val="22"/>
                <w:szCs w:val="22"/>
                <w:lang w:val="en-GB"/>
              </w:rPr>
              <w:t>9</w:t>
            </w:r>
            <w:r w:rsidR="00614CD3" w:rsidRPr="00FE0FEB">
              <w:rPr>
                <w:rFonts w:eastAsia="Libian SC"/>
                <w:b/>
                <w:color w:val="000000" w:themeColor="text1"/>
                <w:kern w:val="2"/>
                <w:sz w:val="22"/>
                <w:szCs w:val="22"/>
                <w:lang w:val="en-GB"/>
              </w:rPr>
              <w:t>8</w:t>
            </w:r>
            <w:r w:rsidR="003025AD"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A96A04"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96A04" w:rsidRPr="00FE0FEB">
              <w:rPr>
                <w:rFonts w:eastAsia="Libian SC"/>
                <w:color w:val="000000" w:themeColor="text1"/>
                <w:kern w:val="2"/>
                <w:sz w:val="22"/>
                <w:szCs w:val="22"/>
                <w:lang w:val="en-GB"/>
              </w:rPr>
              <w:t>07</w:t>
            </w:r>
            <w:r w:rsidRPr="00FE0FEB">
              <w:rPr>
                <w:rFonts w:eastAsia="Libian SC"/>
                <w:color w:val="000000" w:themeColor="text1"/>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A96A04" w:rsidRPr="00FE0FEB">
              <w:rPr>
                <w:rFonts w:eastAsia="Libian SC"/>
                <w:b/>
                <w:color w:val="000000" w:themeColor="text1"/>
                <w:sz w:val="22"/>
                <w:szCs w:val="22"/>
                <w:lang w:val="en-GB"/>
              </w:rPr>
              <w:t>7</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00A96A04" w:rsidRPr="00FE0FEB">
              <w:rPr>
                <w:rFonts w:eastAsia="Libian SC"/>
                <w:b/>
                <w:color w:val="000000" w:themeColor="text1"/>
                <w:sz w:val="22"/>
                <w:szCs w:val="22"/>
                <w:lang w:val="en-GB"/>
              </w:rPr>
              <w:t>82</w:t>
            </w: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w:t>
            </w:r>
            <w:r w:rsidR="00A96A04" w:rsidRPr="00FE0FEB">
              <w:rPr>
                <w:rFonts w:eastAsia="Libian SC"/>
                <w:b/>
                <w:color w:val="000000" w:themeColor="text1"/>
                <w:sz w:val="22"/>
                <w:szCs w:val="22"/>
                <w:lang w:val="en-GB"/>
              </w:rPr>
              <w:t>3</w:t>
            </w:r>
            <w:r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14CD3" w:rsidRPr="00FE0FEB">
              <w:rPr>
                <w:rFonts w:eastAsia="Libian SC"/>
                <w:b/>
                <w:color w:val="000000" w:themeColor="text1"/>
                <w:kern w:val="2"/>
                <w:sz w:val="22"/>
                <w:szCs w:val="22"/>
                <w:lang w:val="en-GB"/>
              </w:rPr>
              <w:t>89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A96A04" w:rsidRPr="00FE0FEB">
              <w:rPr>
                <w:rFonts w:eastAsia="Libian SC"/>
                <w:b/>
                <w:color w:val="000000" w:themeColor="text1"/>
                <w:kern w:val="2"/>
                <w:sz w:val="22"/>
                <w:szCs w:val="22"/>
                <w:lang w:val="en-GB"/>
              </w:rPr>
              <w:t>83</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614CD3"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A96A0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3025A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3025AD"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4</w:t>
            </w:r>
            <w:r w:rsidR="003025A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3025A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6</w:t>
            </w:r>
            <w:r w:rsidR="003025AD"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m</w:t>
            </w:r>
            <w:r w:rsidR="00CC2384" w:rsidRPr="00FE0FEB">
              <w:rPr>
                <w:rFonts w:eastAsia="Libian SC"/>
                <w:b/>
                <w:color w:val="000000" w:themeColor="text1"/>
                <w:kern w:val="2"/>
                <w:sz w:val="22"/>
                <w:szCs w:val="22"/>
                <w:lang w:val="en-GB"/>
              </w:rPr>
              <w:t>yocardial infarction</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03</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90</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17</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11</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2F5538"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26</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w:t>
            </w:r>
            <w:r w:rsidR="002F5538"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 xml:space="preserve">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2F5538"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w:t>
            </w:r>
            <w:r w:rsidR="002F5538"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97</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85</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11</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08 (0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94</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25</w:t>
            </w:r>
            <w:r w:rsidRPr="00FE0FEB">
              <w:rPr>
                <w:rFonts w:eastAsia="Libian SC"/>
                <w:color w:val="000000" w:themeColor="text1"/>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07 (0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97</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19</w:t>
            </w:r>
            <w:r w:rsidRPr="00FE0FEB">
              <w:rPr>
                <w:rFonts w:eastAsia="Libian SC"/>
                <w:color w:val="000000" w:themeColor="text1"/>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90</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79</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2F5538" w:rsidRPr="00FE0FEB">
              <w:rPr>
                <w:rFonts w:eastAsia="Libian SC"/>
                <w:color w:val="000000" w:themeColor="text1"/>
                <w:sz w:val="22"/>
                <w:szCs w:val="22"/>
                <w:lang w:val="en-GB"/>
              </w:rPr>
              <w:t>02</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92 (0</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80</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F5538" w:rsidRPr="00FE0FEB">
              <w:rPr>
                <w:rFonts w:eastAsia="Libian SC"/>
                <w:color w:val="000000" w:themeColor="text1"/>
                <w:kern w:val="2"/>
                <w:sz w:val="22"/>
                <w:szCs w:val="22"/>
                <w:lang w:val="en-GB"/>
              </w:rPr>
              <w:t>06</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3025AD" w:rsidRPr="00FE0FEB" w:rsidRDefault="002F553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99</w:t>
            </w:r>
            <w:r w:rsidR="003025A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09</w:t>
            </w:r>
            <w:r w:rsidR="003025AD" w:rsidRPr="00FE0FEB">
              <w:rPr>
                <w:rFonts w:eastAsia="Libian SC"/>
                <w:color w:val="000000" w:themeColor="text1"/>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2F5538" w:rsidRPr="00FE0FEB">
              <w:rPr>
                <w:rFonts w:eastAsia="Libian SC"/>
                <w:b/>
                <w:color w:val="000000" w:themeColor="text1"/>
                <w:sz w:val="22"/>
                <w:szCs w:val="22"/>
                <w:lang w:val="en-GB"/>
              </w:rPr>
              <w:t>91</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002F5538" w:rsidRPr="00FE0FEB">
              <w:rPr>
                <w:rFonts w:eastAsia="Libian SC"/>
                <w:b/>
                <w:color w:val="000000" w:themeColor="text1"/>
                <w:sz w:val="22"/>
                <w:szCs w:val="22"/>
                <w:lang w:val="en-GB"/>
              </w:rPr>
              <w:t>84-0</w:t>
            </w:r>
            <w:r w:rsidR="00A05C03" w:rsidRPr="00FE0FEB">
              <w:rPr>
                <w:rFonts w:eastAsia="Libian SC"/>
                <w:b/>
                <w:color w:val="000000" w:themeColor="text1"/>
                <w:sz w:val="22"/>
                <w:szCs w:val="22"/>
                <w:lang w:val="en-GB"/>
              </w:rPr>
              <w:t>.</w:t>
            </w:r>
            <w:r w:rsidR="002F5538" w:rsidRPr="00FE0FEB">
              <w:rPr>
                <w:rFonts w:eastAsia="Libian SC"/>
                <w:b/>
                <w:color w:val="000000" w:themeColor="text1"/>
                <w:sz w:val="22"/>
                <w:szCs w:val="22"/>
                <w:lang w:val="en-GB"/>
              </w:rPr>
              <w:t>98</w:t>
            </w:r>
            <w:r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3025AD" w:rsidRPr="00FE0FEB" w:rsidRDefault="002F553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93</w:t>
            </w:r>
            <w:r w:rsidR="003025A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84</w:t>
            </w:r>
            <w:r w:rsidR="003025A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03</w:t>
            </w:r>
            <w:r w:rsidR="003025AD"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3025AD" w:rsidRPr="00FE0FEB" w:rsidRDefault="002F5538"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01</w:t>
            </w:r>
            <w:r w:rsidR="003025A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92</w:t>
            </w:r>
            <w:r w:rsidR="003025A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11</w:t>
            </w:r>
            <w:r w:rsidR="003025AD"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s</w:t>
            </w:r>
            <w:r w:rsidR="00CC2384" w:rsidRPr="00FE0FEB">
              <w:rPr>
                <w:rFonts w:eastAsia="Libian SC"/>
                <w:b/>
                <w:color w:val="000000" w:themeColor="text1"/>
                <w:kern w:val="2"/>
                <w:sz w:val="22"/>
                <w:szCs w:val="22"/>
                <w:lang w:val="en-GB"/>
              </w:rPr>
              <w:t>troke</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17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41)</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12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93-1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35)</w:t>
            </w:r>
          </w:p>
        </w:tc>
        <w:tc>
          <w:tcPr>
            <w:tcW w:w="2162" w:type="dxa"/>
            <w:tcBorders>
              <w:top w:val="nil"/>
              <w:left w:val="nil"/>
              <w:bottom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14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01-1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29)</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85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71-1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02)</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95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79-1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16)</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97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85-1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11)</w:t>
            </w:r>
          </w:p>
        </w:tc>
      </w:tr>
      <w:tr w:rsidR="003025AD" w:rsidRPr="00FE0FEB" w:rsidTr="00F30AFF">
        <w:trPr>
          <w:trHeight w:val="688"/>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89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74-1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08)</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05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87-1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27)</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02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89-1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18)</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88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77-0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99)</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03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17)</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85-1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13)</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Cardiovascular mortality</w:t>
            </w:r>
          </w:p>
        </w:tc>
      </w:tr>
      <w:tr w:rsidR="00614CD3" w:rsidRPr="00FE0FEB" w:rsidTr="00F30AFF">
        <w:trPr>
          <w:jc w:val="center"/>
        </w:trPr>
        <w:tc>
          <w:tcPr>
            <w:tcW w:w="2536" w:type="dxa"/>
            <w:tcBorders>
              <w:top w:val="nil"/>
              <w:bottom w:val="nil"/>
              <w:right w:val="nil"/>
            </w:tcBorders>
            <w:vAlign w:val="center"/>
          </w:tcPr>
          <w:p w:rsidR="00614CD3" w:rsidRPr="00FE0FEB" w:rsidRDefault="00614CD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614CD3" w:rsidRPr="00FE0FEB" w:rsidRDefault="00614CD3"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94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81-1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08)</w:t>
            </w:r>
          </w:p>
        </w:tc>
        <w:tc>
          <w:tcPr>
            <w:tcW w:w="2353" w:type="dxa"/>
            <w:tcBorders>
              <w:top w:val="nil"/>
              <w:left w:val="nil"/>
              <w:bottom w:val="nil"/>
              <w:right w:val="nil"/>
            </w:tcBorders>
            <w:vAlign w:val="center"/>
          </w:tcPr>
          <w:p w:rsidR="00614CD3" w:rsidRPr="00FE0FEB" w:rsidRDefault="00614CD3" w:rsidP="0066722C">
            <w:pPr>
              <w:widowControl w:val="0"/>
              <w:jc w:val="center"/>
              <w:rPr>
                <w:rFonts w:eastAsia="Libian SC"/>
                <w:b/>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13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c>
          <w:tcPr>
            <w:tcW w:w="2162" w:type="dxa"/>
            <w:tcBorders>
              <w:top w:val="nil"/>
              <w:left w:val="nil"/>
              <w:bottom w:val="nil"/>
            </w:tcBorders>
            <w:vAlign w:val="center"/>
          </w:tcPr>
          <w:p w:rsidR="00614CD3" w:rsidRPr="00FE0FEB" w:rsidRDefault="00614CD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13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02-1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26)</w:t>
            </w:r>
          </w:p>
        </w:tc>
      </w:tr>
      <w:tr w:rsidR="00614CD3" w:rsidRPr="00FE0FEB" w:rsidTr="00F30AFF">
        <w:trPr>
          <w:jc w:val="center"/>
        </w:trPr>
        <w:tc>
          <w:tcPr>
            <w:tcW w:w="2536" w:type="dxa"/>
            <w:tcBorders>
              <w:top w:val="nil"/>
              <w:bottom w:val="nil"/>
              <w:right w:val="nil"/>
            </w:tcBorders>
            <w:vAlign w:val="center"/>
          </w:tcPr>
          <w:p w:rsidR="00614CD3" w:rsidRPr="00FE0FEB" w:rsidRDefault="00614CD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614CD3" w:rsidRPr="00FE0FEB" w:rsidRDefault="00614CD3"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07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93-1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23)</w:t>
            </w:r>
          </w:p>
        </w:tc>
        <w:tc>
          <w:tcPr>
            <w:tcW w:w="2350" w:type="dxa"/>
            <w:tcBorders>
              <w:top w:val="nil"/>
              <w:left w:val="nil"/>
              <w:bottom w:val="nil"/>
              <w:right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614CD3" w:rsidRPr="00FE0FEB" w:rsidRDefault="00614CD3"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20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05-1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38)</w:t>
            </w:r>
          </w:p>
        </w:tc>
        <w:tc>
          <w:tcPr>
            <w:tcW w:w="2162" w:type="dxa"/>
            <w:tcBorders>
              <w:top w:val="nil"/>
              <w:left w:val="nil"/>
              <w:bottom w:val="nil"/>
            </w:tcBorders>
            <w:vAlign w:val="center"/>
          </w:tcPr>
          <w:p w:rsidR="00614CD3" w:rsidRPr="00FE0FEB" w:rsidRDefault="00614CD3" w:rsidP="0066722C">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21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10-1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33)</w:t>
            </w:r>
          </w:p>
        </w:tc>
      </w:tr>
      <w:tr w:rsidR="00614CD3" w:rsidRPr="00FE0FEB" w:rsidTr="00F30AFF">
        <w:trPr>
          <w:jc w:val="center"/>
        </w:trPr>
        <w:tc>
          <w:tcPr>
            <w:tcW w:w="2536" w:type="dxa"/>
            <w:tcBorders>
              <w:top w:val="nil"/>
              <w:bottom w:val="nil"/>
              <w:right w:val="nil"/>
            </w:tcBorders>
            <w:vAlign w:val="center"/>
          </w:tcPr>
          <w:p w:rsidR="00614CD3" w:rsidRPr="00FE0FEB" w:rsidRDefault="00614CD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614CD3" w:rsidRPr="00FE0FEB" w:rsidRDefault="00614CD3"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89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77-1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02)</w:t>
            </w:r>
          </w:p>
        </w:tc>
        <w:tc>
          <w:tcPr>
            <w:tcW w:w="2350" w:type="dxa"/>
            <w:tcBorders>
              <w:top w:val="nil"/>
              <w:left w:val="nil"/>
              <w:bottom w:val="nil"/>
              <w:right w:val="nil"/>
            </w:tcBorders>
            <w:vAlign w:val="center"/>
          </w:tcPr>
          <w:p w:rsidR="00614CD3" w:rsidRPr="00FE0FEB" w:rsidRDefault="00614CD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83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73-0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95)</w:t>
            </w:r>
          </w:p>
        </w:tc>
        <w:tc>
          <w:tcPr>
            <w:tcW w:w="2353" w:type="dxa"/>
            <w:tcBorders>
              <w:top w:val="nil"/>
              <w:left w:val="nil"/>
              <w:bottom w:val="nil"/>
              <w:right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01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92-1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w:t>
            </w:r>
          </w:p>
        </w:tc>
      </w:tr>
      <w:tr w:rsidR="00614CD3" w:rsidRPr="00FE0FEB" w:rsidTr="00F30AFF">
        <w:trPr>
          <w:jc w:val="center"/>
        </w:trPr>
        <w:tc>
          <w:tcPr>
            <w:tcW w:w="2536" w:type="dxa"/>
            <w:tcBorders>
              <w:top w:val="nil"/>
              <w:bottom w:val="nil"/>
              <w:right w:val="nil"/>
            </w:tcBorders>
            <w:vAlign w:val="center"/>
          </w:tcPr>
          <w:p w:rsidR="00614CD3" w:rsidRPr="00FE0FEB" w:rsidRDefault="00614CD3"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614CD3" w:rsidRPr="00FE0FEB" w:rsidRDefault="00614CD3"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88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80-0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98)</w:t>
            </w:r>
          </w:p>
        </w:tc>
        <w:tc>
          <w:tcPr>
            <w:tcW w:w="2350" w:type="dxa"/>
            <w:tcBorders>
              <w:top w:val="nil"/>
              <w:left w:val="nil"/>
              <w:bottom w:val="nil"/>
              <w:right w:val="nil"/>
            </w:tcBorders>
            <w:vAlign w:val="center"/>
          </w:tcPr>
          <w:p w:rsidR="00614CD3" w:rsidRPr="00FE0FEB" w:rsidRDefault="00614CD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83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75-0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91)</w:t>
            </w:r>
          </w:p>
        </w:tc>
        <w:tc>
          <w:tcPr>
            <w:tcW w:w="2353" w:type="dxa"/>
            <w:tcBorders>
              <w:top w:val="nil"/>
              <w:left w:val="nil"/>
              <w:bottom w:val="nil"/>
              <w:right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99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91-1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08)</w:t>
            </w:r>
          </w:p>
        </w:tc>
        <w:tc>
          <w:tcPr>
            <w:tcW w:w="2162" w:type="dxa"/>
            <w:tcBorders>
              <w:top w:val="nil"/>
              <w:left w:val="nil"/>
              <w:bottom w:val="nil"/>
            </w:tcBorders>
            <w:vAlign w:val="center"/>
          </w:tcPr>
          <w:p w:rsidR="00614CD3" w:rsidRPr="00FE0FEB" w:rsidRDefault="00614CD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All-cause mortality</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lastRenderedPageBreak/>
              <w:t>GLP-1 RA</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00</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0</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95</w:t>
            </w:r>
            <w:r w:rsidRPr="00FE0FEB">
              <w:rPr>
                <w:rFonts w:eastAsia="Libian SC"/>
                <w:color w:val="000000"/>
                <w:kern w:val="2"/>
                <w:sz w:val="22"/>
                <w:szCs w:val="22"/>
                <w:lang w:val="en-GB"/>
              </w:rPr>
              <w:t xml:space="preserve"> (0</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85</w:t>
            </w: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w:t>
            </w:r>
            <w:r w:rsidR="002B4F0A" w:rsidRPr="00FE0FEB">
              <w:rPr>
                <w:rFonts w:eastAsia="Libian SC"/>
                <w:color w:val="000000"/>
                <w:kern w:val="2"/>
                <w:sz w:val="22"/>
                <w:szCs w:val="22"/>
                <w:lang w:val="en-GB"/>
              </w:rPr>
              <w:t>6</w:t>
            </w:r>
            <w:r w:rsidRPr="00FE0FEB">
              <w:rPr>
                <w:rFonts w:eastAsia="Libian SC"/>
                <w:color w:val="000000"/>
                <w:kern w:val="2"/>
                <w:sz w:val="22"/>
                <w:szCs w:val="22"/>
                <w:lang w:val="en-GB"/>
              </w:rPr>
              <w:t>)</w:t>
            </w:r>
          </w:p>
        </w:tc>
        <w:tc>
          <w:tcPr>
            <w:tcW w:w="2353" w:type="dxa"/>
            <w:tcBorders>
              <w:top w:val="nil"/>
              <w:left w:val="nil"/>
              <w:bottom w:val="nil"/>
              <w:right w:val="nil"/>
            </w:tcBorders>
            <w:vAlign w:val="center"/>
          </w:tcPr>
          <w:p w:rsidR="003025AD" w:rsidRPr="00FE0FEB" w:rsidRDefault="004B768F" w:rsidP="0066722C">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14 (1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02</w:t>
            </w:r>
            <w:r w:rsidR="003025AD"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27</w:t>
            </w:r>
            <w:r w:rsidR="003025AD" w:rsidRPr="00FE0FEB">
              <w:rPr>
                <w:rFonts w:eastAsia="Libian SC"/>
                <w:b/>
                <w:color w:val="000000"/>
                <w:kern w:val="2"/>
                <w:sz w:val="22"/>
                <w:szCs w:val="22"/>
                <w:lang w:val="en-GB"/>
              </w:rPr>
              <w:t>)</w:t>
            </w:r>
          </w:p>
        </w:tc>
        <w:tc>
          <w:tcPr>
            <w:tcW w:w="2162" w:type="dxa"/>
            <w:tcBorders>
              <w:top w:val="nil"/>
              <w:left w:val="nil"/>
              <w:bottom w:val="nil"/>
            </w:tcBorders>
            <w:vAlign w:val="center"/>
          </w:tcPr>
          <w:p w:rsidR="003025AD" w:rsidRPr="00FE0FEB" w:rsidRDefault="004B768F" w:rsidP="0066722C">
            <w:pPr>
              <w:widowControl w:val="0"/>
              <w:jc w:val="center"/>
              <w:rPr>
                <w:rFonts w:eastAsia="Libian SC"/>
                <w:color w:val="000000" w:themeColor="text1"/>
                <w:kern w:val="2"/>
                <w:sz w:val="22"/>
                <w:szCs w:val="22"/>
                <w:lang w:val="en-GB"/>
              </w:rPr>
            </w:pP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12 (1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03-1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21</w:t>
            </w:r>
            <w:r w:rsidR="003025AD" w:rsidRPr="00FE0FEB">
              <w:rPr>
                <w:rFonts w:eastAsia="Libian SC"/>
                <w:b/>
                <w:color w:val="000000"/>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3025AD" w:rsidRPr="00FE0FEB" w:rsidRDefault="003025AD" w:rsidP="00A05C03">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0</w:t>
            </w:r>
            <w:r w:rsidR="002B4F0A" w:rsidRPr="00FE0FEB">
              <w:rPr>
                <w:rFonts w:eastAsia="Libian SC"/>
                <w:color w:val="000000"/>
                <w:kern w:val="2"/>
                <w:sz w:val="22"/>
                <w:szCs w:val="22"/>
                <w:lang w:val="en-GB"/>
              </w:rPr>
              <w:t>6</w:t>
            </w:r>
            <w:r w:rsidRPr="00FE0FEB">
              <w:rPr>
                <w:rFonts w:eastAsia="Libian SC"/>
                <w:color w:val="000000"/>
                <w:kern w:val="2"/>
                <w:sz w:val="22"/>
                <w:szCs w:val="22"/>
                <w:lang w:val="en-GB"/>
              </w:rPr>
              <w:t xml:space="preserve"> (0</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9</w:t>
            </w:r>
            <w:r w:rsidR="004B768F" w:rsidRPr="00FE0FEB">
              <w:rPr>
                <w:rFonts w:eastAsia="Libian SC"/>
                <w:color w:val="000000"/>
                <w:kern w:val="2"/>
                <w:sz w:val="22"/>
                <w:szCs w:val="22"/>
                <w:lang w:val="en-GB"/>
              </w:rPr>
              <w:t>4</w:t>
            </w: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18</w:t>
            </w:r>
            <w:r w:rsidRPr="00FE0FEB">
              <w:rPr>
                <w:rFonts w:eastAsia="Libian SC"/>
                <w:color w:val="000000"/>
                <w:kern w:val="2"/>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00</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002B4F0A" w:rsidRPr="00FE0FEB">
              <w:rPr>
                <w:rFonts w:eastAsia="Libian SC"/>
                <w:b/>
                <w:color w:val="000000"/>
                <w:kern w:val="2"/>
                <w:sz w:val="22"/>
                <w:szCs w:val="22"/>
                <w:lang w:val="en-GB"/>
              </w:rPr>
              <w:t>20</w:t>
            </w:r>
            <w:r w:rsidRPr="00FE0FEB">
              <w:rPr>
                <w:rFonts w:eastAsia="Libian SC"/>
                <w:b/>
                <w:color w:val="000000"/>
                <w:kern w:val="2"/>
                <w:sz w:val="22"/>
                <w:szCs w:val="22"/>
                <w:lang w:val="en-GB"/>
              </w:rPr>
              <w:t xml:space="preserve"> (1</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0</w:t>
            </w:r>
            <w:r w:rsidR="002B4F0A" w:rsidRPr="00FE0FEB">
              <w:rPr>
                <w:rFonts w:eastAsia="Libian SC"/>
                <w:b/>
                <w:color w:val="000000"/>
                <w:kern w:val="2"/>
                <w:sz w:val="22"/>
                <w:szCs w:val="22"/>
                <w:lang w:val="en-GB"/>
              </w:rPr>
              <w:t>8</w:t>
            </w: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34</w:t>
            </w:r>
            <w:r w:rsidRPr="00FE0FEB">
              <w:rPr>
                <w:rFonts w:eastAsia="Libian SC"/>
                <w:b/>
                <w:color w:val="000000"/>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18</w:t>
            </w:r>
            <w:r w:rsidRPr="00FE0FEB">
              <w:rPr>
                <w:rFonts w:eastAsia="Libian SC"/>
                <w:b/>
                <w:color w:val="000000"/>
                <w:kern w:val="2"/>
                <w:sz w:val="22"/>
                <w:szCs w:val="22"/>
                <w:lang w:val="en-GB"/>
              </w:rPr>
              <w:t xml:space="preserve"> (1</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0</w:t>
            </w:r>
            <w:r w:rsidR="00F8599F" w:rsidRPr="00FE0FEB">
              <w:rPr>
                <w:rFonts w:eastAsia="Libian SC"/>
                <w:b/>
                <w:color w:val="000000"/>
                <w:kern w:val="2"/>
                <w:sz w:val="22"/>
                <w:szCs w:val="22"/>
                <w:lang w:val="en-GB"/>
              </w:rPr>
              <w:t>9</w:t>
            </w:r>
            <w:r w:rsidRPr="00FE0FEB">
              <w:rPr>
                <w:rFonts w:eastAsia="Libian SC"/>
                <w:b/>
                <w:color w:val="000000"/>
                <w:kern w:val="2"/>
                <w:sz w:val="22"/>
                <w:szCs w:val="22"/>
                <w:lang w:val="en-GB"/>
              </w:rPr>
              <w:t>-1</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28</w:t>
            </w:r>
            <w:r w:rsidRPr="00FE0FEB">
              <w:rPr>
                <w:rFonts w:eastAsia="Libian SC"/>
                <w:b/>
                <w:color w:val="000000"/>
                <w:kern w:val="2"/>
                <w:sz w:val="22"/>
                <w:szCs w:val="22"/>
                <w:lang w:val="en-GB"/>
              </w:rPr>
              <w:t>)</w:t>
            </w:r>
          </w:p>
        </w:tc>
      </w:tr>
      <w:tr w:rsidR="003025AD" w:rsidRPr="00FE0FEB" w:rsidTr="00F30AFF">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3025AD" w:rsidRPr="00FE0FEB" w:rsidRDefault="004B768F" w:rsidP="00A05C03">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88</w:t>
            </w:r>
            <w:r w:rsidR="003025AD" w:rsidRPr="00FE0FEB">
              <w:rPr>
                <w:rFonts w:eastAsia="Libian SC"/>
                <w:b/>
                <w:color w:val="000000"/>
                <w:kern w:val="2"/>
                <w:sz w:val="22"/>
                <w:szCs w:val="22"/>
                <w:lang w:val="en-GB"/>
              </w:rPr>
              <w:t xml:space="preserve"> (0</w:t>
            </w:r>
            <w:r w:rsidR="00A05C03" w:rsidRPr="00FE0FEB">
              <w:rPr>
                <w:rFonts w:eastAsia="Libian SC"/>
                <w:b/>
                <w:color w:val="000000"/>
                <w:kern w:val="2"/>
                <w:sz w:val="22"/>
                <w:szCs w:val="22"/>
                <w:lang w:val="en-GB"/>
              </w:rPr>
              <w:t>.</w:t>
            </w:r>
            <w:r w:rsidR="003025AD" w:rsidRPr="00FE0FEB">
              <w:rPr>
                <w:rFonts w:eastAsia="Libian SC"/>
                <w:b/>
                <w:color w:val="000000"/>
                <w:kern w:val="2"/>
                <w:sz w:val="22"/>
                <w:szCs w:val="22"/>
                <w:lang w:val="en-GB"/>
              </w:rPr>
              <w:t>7</w:t>
            </w:r>
            <w:r w:rsidRPr="00FE0FEB">
              <w:rPr>
                <w:rFonts w:eastAsia="Libian SC"/>
                <w:b/>
                <w:color w:val="000000"/>
                <w:kern w:val="2"/>
                <w:sz w:val="22"/>
                <w:szCs w:val="22"/>
                <w:lang w:val="en-GB"/>
              </w:rPr>
              <w:t>9-0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98</w:t>
            </w:r>
            <w:r w:rsidR="003025AD" w:rsidRPr="00FE0FEB">
              <w:rPr>
                <w:rFonts w:eastAsia="Libian SC"/>
                <w:b/>
                <w:color w:val="000000"/>
                <w:kern w:val="2"/>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8</w:t>
            </w:r>
            <w:r w:rsidR="00F8599F" w:rsidRPr="00FE0FEB">
              <w:rPr>
                <w:rFonts w:eastAsia="Libian SC"/>
                <w:b/>
                <w:color w:val="000000"/>
                <w:kern w:val="2"/>
                <w:sz w:val="22"/>
                <w:szCs w:val="22"/>
                <w:lang w:val="en-GB"/>
              </w:rPr>
              <w:t>3</w:t>
            </w:r>
            <w:r w:rsidRPr="00FE0FEB">
              <w:rPr>
                <w:rFonts w:eastAsia="Libian SC"/>
                <w:b/>
                <w:color w:val="000000"/>
                <w:kern w:val="2"/>
                <w:sz w:val="22"/>
                <w:szCs w:val="22"/>
                <w:lang w:val="en-GB"/>
              </w:rPr>
              <w:t xml:space="preserve"> (0</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75</w:t>
            </w: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9</w:t>
            </w:r>
            <w:r w:rsidR="00F8599F" w:rsidRPr="00FE0FEB">
              <w:rPr>
                <w:rFonts w:eastAsia="Libian SC"/>
                <w:b/>
                <w:color w:val="000000"/>
                <w:kern w:val="2"/>
                <w:sz w:val="22"/>
                <w:szCs w:val="22"/>
                <w:lang w:val="en-GB"/>
              </w:rPr>
              <w:t>3</w:t>
            </w:r>
            <w:r w:rsidRPr="00FE0FEB">
              <w:rPr>
                <w:rFonts w:eastAsia="Libian SC"/>
                <w:b/>
                <w:color w:val="000000"/>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00</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0</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9</w:t>
            </w:r>
            <w:r w:rsidR="004B768F" w:rsidRPr="00FE0FEB">
              <w:rPr>
                <w:rFonts w:eastAsia="Libian SC"/>
                <w:color w:val="000000"/>
                <w:kern w:val="2"/>
                <w:sz w:val="22"/>
                <w:szCs w:val="22"/>
                <w:lang w:val="en-GB"/>
              </w:rPr>
              <w:t>8</w:t>
            </w:r>
            <w:r w:rsidRPr="00FE0FEB">
              <w:rPr>
                <w:rFonts w:eastAsia="Libian SC"/>
                <w:color w:val="000000"/>
                <w:kern w:val="2"/>
                <w:sz w:val="22"/>
                <w:szCs w:val="22"/>
                <w:lang w:val="en-GB"/>
              </w:rPr>
              <w:t xml:space="preserve"> (0</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91</w:t>
            </w: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06</w:t>
            </w:r>
            <w:r w:rsidRPr="00FE0FEB">
              <w:rPr>
                <w:rFonts w:eastAsia="Libian SC"/>
                <w:color w:val="000000"/>
                <w:kern w:val="2"/>
                <w:sz w:val="22"/>
                <w:szCs w:val="22"/>
                <w:lang w:val="en-GB"/>
              </w:rPr>
              <w:t>)</w:t>
            </w:r>
          </w:p>
        </w:tc>
      </w:tr>
      <w:tr w:rsidR="003025AD" w:rsidRPr="00FE0FEB" w:rsidTr="00CC23DD">
        <w:trPr>
          <w:jc w:val="center"/>
        </w:trPr>
        <w:tc>
          <w:tcPr>
            <w:tcW w:w="2536" w:type="dxa"/>
            <w:tcBorders>
              <w:top w:val="nil"/>
              <w:bottom w:val="nil"/>
              <w:right w:val="nil"/>
            </w:tcBorders>
            <w:vAlign w:val="center"/>
          </w:tcPr>
          <w:p w:rsidR="003025AD" w:rsidRPr="00FE0FEB" w:rsidRDefault="003025AD"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3025AD" w:rsidRPr="00FE0FEB" w:rsidRDefault="004B768F" w:rsidP="00A05C03">
            <w:pPr>
              <w:widowControl w:val="0"/>
              <w:jc w:val="center"/>
              <w:rPr>
                <w:rFonts w:eastAsia="Libian SC"/>
                <w:color w:val="000000" w:themeColor="text1"/>
                <w:kern w:val="2"/>
                <w:sz w:val="22"/>
                <w:szCs w:val="22"/>
                <w:lang w:val="en-GB"/>
              </w:rPr>
            </w:pP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89 (0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83-0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97</w:t>
            </w:r>
            <w:r w:rsidR="003025AD" w:rsidRPr="00FE0FEB">
              <w:rPr>
                <w:rFonts w:eastAsia="Libian SC"/>
                <w:b/>
                <w:color w:val="000000"/>
                <w:kern w:val="2"/>
                <w:sz w:val="22"/>
                <w:szCs w:val="22"/>
                <w:lang w:val="en-GB"/>
              </w:rPr>
              <w:t>)</w:t>
            </w:r>
          </w:p>
        </w:tc>
        <w:tc>
          <w:tcPr>
            <w:tcW w:w="2350" w:type="dxa"/>
            <w:tcBorders>
              <w:top w:val="nil"/>
              <w:left w:val="nil"/>
              <w:bottom w:val="nil"/>
              <w:right w:val="nil"/>
            </w:tcBorders>
            <w:vAlign w:val="center"/>
          </w:tcPr>
          <w:p w:rsidR="003025AD" w:rsidRPr="00FE0FEB" w:rsidRDefault="003025AD" w:rsidP="0066722C">
            <w:pPr>
              <w:widowControl w:val="0"/>
              <w:jc w:val="center"/>
              <w:rPr>
                <w:rFonts w:eastAsia="Libian SC"/>
                <w:b/>
                <w:color w:val="000000" w:themeColor="text1"/>
                <w:kern w:val="2"/>
                <w:sz w:val="22"/>
                <w:szCs w:val="22"/>
                <w:lang w:val="en-GB"/>
              </w:rPr>
            </w:pP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85</w:t>
            </w:r>
            <w:r w:rsidRPr="00FE0FEB">
              <w:rPr>
                <w:rFonts w:eastAsia="Libian SC"/>
                <w:b/>
                <w:color w:val="000000"/>
                <w:kern w:val="2"/>
                <w:sz w:val="22"/>
                <w:szCs w:val="22"/>
                <w:lang w:val="en-GB"/>
              </w:rPr>
              <w:t xml:space="preserve"> (0</w:t>
            </w:r>
            <w:r w:rsidR="00A05C03" w:rsidRPr="00FE0FEB">
              <w:rPr>
                <w:rFonts w:eastAsia="Libian SC"/>
                <w:b/>
                <w:color w:val="000000"/>
                <w:kern w:val="2"/>
                <w:sz w:val="22"/>
                <w:szCs w:val="22"/>
                <w:lang w:val="en-GB"/>
              </w:rPr>
              <w:t>.</w:t>
            </w:r>
            <w:r w:rsidR="004B768F" w:rsidRPr="00FE0FEB">
              <w:rPr>
                <w:rFonts w:eastAsia="Libian SC"/>
                <w:b/>
                <w:color w:val="000000"/>
                <w:kern w:val="2"/>
                <w:sz w:val="22"/>
                <w:szCs w:val="22"/>
                <w:lang w:val="en-GB"/>
              </w:rPr>
              <w:t>78</w:t>
            </w:r>
            <w:r w:rsidRPr="00FE0FEB">
              <w:rPr>
                <w:rFonts w:eastAsia="Libian SC"/>
                <w:b/>
                <w:color w:val="000000"/>
                <w:kern w:val="2"/>
                <w:sz w:val="22"/>
                <w:szCs w:val="22"/>
                <w:lang w:val="en-GB"/>
              </w:rPr>
              <w:t>-0</w:t>
            </w:r>
            <w:r w:rsidR="00A05C03" w:rsidRPr="00FE0FEB">
              <w:rPr>
                <w:rFonts w:eastAsia="Libian SC"/>
                <w:b/>
                <w:color w:val="000000"/>
                <w:kern w:val="2"/>
                <w:sz w:val="22"/>
                <w:szCs w:val="22"/>
                <w:lang w:val="en-GB"/>
              </w:rPr>
              <w:t>.</w:t>
            </w:r>
            <w:r w:rsidRPr="00FE0FEB">
              <w:rPr>
                <w:rFonts w:eastAsia="Libian SC"/>
                <w:b/>
                <w:color w:val="000000"/>
                <w:kern w:val="2"/>
                <w:sz w:val="22"/>
                <w:szCs w:val="22"/>
                <w:lang w:val="en-GB"/>
              </w:rPr>
              <w:t>9</w:t>
            </w:r>
            <w:r w:rsidR="002B4F0A" w:rsidRPr="00FE0FEB">
              <w:rPr>
                <w:rFonts w:eastAsia="Libian SC"/>
                <w:b/>
                <w:color w:val="000000"/>
                <w:kern w:val="2"/>
                <w:sz w:val="22"/>
                <w:szCs w:val="22"/>
                <w:lang w:val="en-GB"/>
              </w:rPr>
              <w:t>2</w:t>
            </w:r>
            <w:r w:rsidRPr="00FE0FEB">
              <w:rPr>
                <w:rFonts w:eastAsia="Libian SC"/>
                <w:b/>
                <w:color w:val="000000"/>
                <w:kern w:val="2"/>
                <w:sz w:val="22"/>
                <w:szCs w:val="22"/>
                <w:lang w:val="en-GB"/>
              </w:rPr>
              <w:t>)</w:t>
            </w:r>
          </w:p>
        </w:tc>
        <w:tc>
          <w:tcPr>
            <w:tcW w:w="2353" w:type="dxa"/>
            <w:tcBorders>
              <w:top w:val="nil"/>
              <w:left w:val="nil"/>
              <w:bottom w:val="nil"/>
              <w:right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w:t>
            </w:r>
            <w:r w:rsidR="004B768F" w:rsidRPr="00FE0FEB">
              <w:rPr>
                <w:rFonts w:eastAsia="Libian SC"/>
                <w:color w:val="000000"/>
                <w:kern w:val="2"/>
                <w:sz w:val="22"/>
                <w:szCs w:val="22"/>
                <w:lang w:val="en-GB"/>
              </w:rPr>
              <w:t>2</w:t>
            </w:r>
            <w:r w:rsidRPr="00FE0FEB">
              <w:rPr>
                <w:rFonts w:eastAsia="Libian SC"/>
                <w:color w:val="000000"/>
                <w:kern w:val="2"/>
                <w:sz w:val="22"/>
                <w:szCs w:val="22"/>
                <w:lang w:val="en-GB"/>
              </w:rPr>
              <w:t xml:space="preserve"> (0</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9</w:t>
            </w:r>
            <w:r w:rsidR="004B768F" w:rsidRPr="00FE0FEB">
              <w:rPr>
                <w:rFonts w:eastAsia="Libian SC"/>
                <w:color w:val="000000"/>
                <w:kern w:val="2"/>
                <w:sz w:val="22"/>
                <w:szCs w:val="22"/>
                <w:lang w:val="en-GB"/>
              </w:rPr>
              <w:t>4-1</w:t>
            </w:r>
            <w:r w:rsidR="00A05C03" w:rsidRPr="00FE0FEB">
              <w:rPr>
                <w:rFonts w:eastAsia="Libian SC"/>
                <w:color w:val="000000"/>
                <w:kern w:val="2"/>
                <w:sz w:val="22"/>
                <w:szCs w:val="22"/>
                <w:lang w:val="en-GB"/>
              </w:rPr>
              <w:t>.</w:t>
            </w:r>
            <w:r w:rsidR="004B768F" w:rsidRPr="00FE0FEB">
              <w:rPr>
                <w:rFonts w:eastAsia="Libian SC"/>
                <w:color w:val="000000"/>
                <w:kern w:val="2"/>
                <w:sz w:val="22"/>
                <w:szCs w:val="22"/>
                <w:lang w:val="en-GB"/>
              </w:rPr>
              <w:t>09</w:t>
            </w:r>
            <w:r w:rsidRPr="00FE0FEB">
              <w:rPr>
                <w:rFonts w:eastAsia="Libian SC"/>
                <w:color w:val="000000"/>
                <w:kern w:val="2"/>
                <w:sz w:val="22"/>
                <w:szCs w:val="22"/>
                <w:lang w:val="en-GB"/>
              </w:rPr>
              <w:t>)</w:t>
            </w:r>
          </w:p>
        </w:tc>
        <w:tc>
          <w:tcPr>
            <w:tcW w:w="2162" w:type="dxa"/>
            <w:tcBorders>
              <w:top w:val="nil"/>
              <w:left w:val="nil"/>
              <w:bottom w:val="nil"/>
            </w:tcBorders>
            <w:vAlign w:val="center"/>
          </w:tcPr>
          <w:p w:rsidR="003025AD" w:rsidRPr="00FE0FEB" w:rsidRDefault="003025AD" w:rsidP="0066722C">
            <w:pPr>
              <w:widowControl w:val="0"/>
              <w:jc w:val="center"/>
              <w:rPr>
                <w:rFonts w:eastAsia="Libian SC"/>
                <w:color w:val="000000" w:themeColor="text1"/>
                <w:kern w:val="2"/>
                <w:sz w:val="22"/>
                <w:szCs w:val="22"/>
                <w:lang w:val="en-GB"/>
              </w:rPr>
            </w:pPr>
            <w:r w:rsidRPr="00FE0FEB">
              <w:rPr>
                <w:rFonts w:eastAsia="Libian SC"/>
                <w:color w:val="000000"/>
                <w:kern w:val="2"/>
                <w:sz w:val="22"/>
                <w:szCs w:val="22"/>
                <w:lang w:val="en-GB"/>
              </w:rPr>
              <w:t>1</w:t>
            </w:r>
            <w:r w:rsidR="00A05C03" w:rsidRPr="00FE0FEB">
              <w:rPr>
                <w:rFonts w:eastAsia="Libian SC"/>
                <w:color w:val="000000"/>
                <w:kern w:val="2"/>
                <w:sz w:val="22"/>
                <w:szCs w:val="22"/>
                <w:lang w:val="en-GB"/>
              </w:rPr>
              <w:t>.</w:t>
            </w:r>
            <w:r w:rsidRPr="00FE0FEB">
              <w:rPr>
                <w:rFonts w:eastAsia="Libian SC"/>
                <w:color w:val="000000"/>
                <w:kern w:val="2"/>
                <w:sz w:val="22"/>
                <w:szCs w:val="22"/>
                <w:lang w:val="en-GB"/>
              </w:rPr>
              <w:t>00</w:t>
            </w:r>
          </w:p>
        </w:tc>
      </w:tr>
      <w:tr w:rsidR="00302870" w:rsidRPr="00FE0FEB" w:rsidTr="00FE5B4C">
        <w:trPr>
          <w:jc w:val="center"/>
        </w:trPr>
        <w:tc>
          <w:tcPr>
            <w:tcW w:w="11702" w:type="dxa"/>
            <w:gridSpan w:val="5"/>
            <w:tcBorders>
              <w:top w:val="nil"/>
              <w:bottom w:val="nil"/>
            </w:tcBorders>
            <w:vAlign w:val="center"/>
          </w:tcPr>
          <w:p w:rsidR="00302870" w:rsidRPr="00FE0FEB" w:rsidRDefault="00203B15"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H</w:t>
            </w:r>
            <w:r w:rsidR="00DA2BE0" w:rsidRPr="00FE0FEB">
              <w:rPr>
                <w:rFonts w:eastAsia="Libian SC"/>
                <w:b/>
                <w:color w:val="000000" w:themeColor="text1"/>
                <w:kern w:val="2"/>
                <w:sz w:val="22"/>
                <w:szCs w:val="22"/>
                <w:lang w:val="en-GB"/>
              </w:rPr>
              <w:t xml:space="preserve">ospitalisation </w:t>
            </w:r>
            <w:r w:rsidR="00AC44E6" w:rsidRPr="00FE0FEB">
              <w:rPr>
                <w:rFonts w:eastAsia="Libian SC"/>
                <w:b/>
                <w:color w:val="000000" w:themeColor="text1"/>
                <w:kern w:val="2"/>
                <w:sz w:val="22"/>
                <w:szCs w:val="22"/>
                <w:lang w:val="en-GB"/>
              </w:rPr>
              <w:t xml:space="preserve">for </w:t>
            </w:r>
            <w:r w:rsidR="00DA2BE0" w:rsidRPr="00FE0FEB">
              <w:rPr>
                <w:rFonts w:eastAsia="Libian SC"/>
                <w:b/>
                <w:color w:val="000000" w:themeColor="text1"/>
                <w:kern w:val="2"/>
                <w:sz w:val="22"/>
                <w:szCs w:val="22"/>
                <w:lang w:val="en-GB"/>
              </w:rPr>
              <w:t>h</w:t>
            </w:r>
            <w:r w:rsidRPr="00FE0FEB">
              <w:rPr>
                <w:rFonts w:eastAsia="Libian SC"/>
                <w:b/>
                <w:color w:val="000000" w:themeColor="text1"/>
                <w:kern w:val="2"/>
                <w:sz w:val="22"/>
                <w:szCs w:val="22"/>
                <w:lang w:val="en-GB"/>
              </w:rPr>
              <w:t>eart failure</w:t>
            </w:r>
          </w:p>
        </w:tc>
      </w:tr>
      <w:tr w:rsidR="00D87A19" w:rsidRPr="00FE0FEB" w:rsidTr="00FE5B4C">
        <w:trPr>
          <w:jc w:val="center"/>
        </w:trPr>
        <w:tc>
          <w:tcPr>
            <w:tcW w:w="2536" w:type="dxa"/>
            <w:tcBorders>
              <w:top w:val="nil"/>
              <w:bottom w:val="nil"/>
              <w:right w:val="nil"/>
            </w:tcBorders>
            <w:vAlign w:val="center"/>
          </w:tcPr>
          <w:p w:rsidR="00D87A19" w:rsidRPr="00FE0FEB" w:rsidRDefault="00D87A19"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D87A19" w:rsidRPr="00FE0FEB" w:rsidRDefault="00D87A19"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910E0" w:rsidRPr="00FE0FEB">
              <w:rPr>
                <w:rFonts w:eastAsia="Libian SC"/>
                <w:b/>
                <w:color w:val="000000" w:themeColor="text1"/>
                <w:kern w:val="2"/>
                <w:sz w:val="22"/>
                <w:szCs w:val="22"/>
                <w:lang w:val="en-GB"/>
              </w:rPr>
              <w:t>79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3910E0" w:rsidRPr="00FE0FEB">
              <w:rPr>
                <w:rFonts w:eastAsia="Libian SC"/>
                <w:b/>
                <w:color w:val="000000" w:themeColor="text1"/>
                <w:kern w:val="2"/>
                <w:sz w:val="22"/>
                <w:szCs w:val="22"/>
                <w:lang w:val="en-GB"/>
              </w:rPr>
              <w:t>69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3910E0"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D87A19" w:rsidRPr="00FE0FEB" w:rsidRDefault="00D87A19"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22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08-1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37)</w:t>
            </w:r>
          </w:p>
        </w:tc>
        <w:tc>
          <w:tcPr>
            <w:tcW w:w="2162" w:type="dxa"/>
            <w:tcBorders>
              <w:top w:val="nil"/>
              <w:left w:val="nil"/>
              <w:bottom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15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08-1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22)</w:t>
            </w:r>
          </w:p>
        </w:tc>
      </w:tr>
      <w:tr w:rsidR="00D87A19" w:rsidRPr="00FE0FEB" w:rsidTr="00FE5B4C">
        <w:trPr>
          <w:jc w:val="center"/>
        </w:trPr>
        <w:tc>
          <w:tcPr>
            <w:tcW w:w="2536" w:type="dxa"/>
            <w:tcBorders>
              <w:top w:val="nil"/>
              <w:bottom w:val="nil"/>
              <w:right w:val="nil"/>
            </w:tcBorders>
            <w:vAlign w:val="center"/>
          </w:tcPr>
          <w:p w:rsidR="00D87A19" w:rsidRPr="00FE0FEB" w:rsidRDefault="00D87A19"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D87A19" w:rsidRPr="00FE0FEB" w:rsidRDefault="00D87A19" w:rsidP="00A05C03">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2</w:t>
            </w:r>
            <w:r w:rsidR="003910E0" w:rsidRPr="00FE0FEB">
              <w:rPr>
                <w:rFonts w:eastAsia="Libian SC"/>
                <w:b/>
                <w:color w:val="000000" w:themeColor="text1"/>
                <w:sz w:val="22"/>
                <w:szCs w:val="22"/>
                <w:lang w:val="en-GB"/>
              </w:rPr>
              <w:t>7</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3910E0" w:rsidRPr="00FE0FEB">
              <w:rPr>
                <w:rFonts w:eastAsia="Libian SC"/>
                <w:b/>
                <w:color w:val="000000" w:themeColor="text1"/>
                <w:sz w:val="22"/>
                <w:szCs w:val="22"/>
                <w:lang w:val="en-GB"/>
              </w:rPr>
              <w:t>11</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4</w:t>
            </w:r>
            <w:r w:rsidR="003910E0" w:rsidRPr="00FE0FEB">
              <w:rPr>
                <w:rFonts w:eastAsia="Libian SC"/>
                <w:b/>
                <w:color w:val="000000" w:themeColor="text1"/>
                <w:sz w:val="22"/>
                <w:szCs w:val="22"/>
                <w:lang w:val="en-GB"/>
              </w:rPr>
              <w:t>5</w:t>
            </w:r>
            <w:r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D87A19" w:rsidRPr="00FE0FEB" w:rsidRDefault="00D87A19"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5</w:t>
            </w:r>
            <w:r w:rsidR="003910E0" w:rsidRPr="00FE0FEB">
              <w:rPr>
                <w:rFonts w:eastAsia="Libian SC"/>
                <w:b/>
                <w:color w:val="000000" w:themeColor="text1"/>
                <w:sz w:val="22"/>
                <w:szCs w:val="22"/>
                <w:lang w:val="en-GB"/>
              </w:rPr>
              <w:t>5</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3910E0" w:rsidRPr="00FE0FEB">
              <w:rPr>
                <w:rFonts w:eastAsia="Libian SC"/>
                <w:b/>
                <w:color w:val="000000" w:themeColor="text1"/>
                <w:sz w:val="22"/>
                <w:szCs w:val="22"/>
                <w:lang w:val="en-GB"/>
              </w:rPr>
              <w:t>33</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3910E0" w:rsidRPr="00FE0FEB">
              <w:rPr>
                <w:rFonts w:eastAsia="Libian SC"/>
                <w:b/>
                <w:color w:val="000000" w:themeColor="text1"/>
                <w:sz w:val="22"/>
                <w:szCs w:val="22"/>
                <w:lang w:val="en-GB"/>
              </w:rPr>
              <w:t>81</w:t>
            </w:r>
            <w:r w:rsidRPr="00FE0FEB">
              <w:rPr>
                <w:rFonts w:eastAsia="Libian SC"/>
                <w:b/>
                <w:color w:val="000000" w:themeColor="text1"/>
                <w:sz w:val="22"/>
                <w:szCs w:val="22"/>
                <w:lang w:val="en-GB"/>
              </w:rPr>
              <w:t>)</w:t>
            </w:r>
          </w:p>
        </w:tc>
        <w:tc>
          <w:tcPr>
            <w:tcW w:w="2162" w:type="dxa"/>
            <w:tcBorders>
              <w:top w:val="nil"/>
              <w:left w:val="nil"/>
              <w:bottom w:val="nil"/>
            </w:tcBorders>
            <w:vAlign w:val="center"/>
          </w:tcPr>
          <w:p w:rsidR="00D87A19" w:rsidRPr="00FE0FEB" w:rsidRDefault="00D87A19"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4</w:t>
            </w:r>
            <w:r w:rsidR="003910E0" w:rsidRPr="00FE0FEB">
              <w:rPr>
                <w:rFonts w:eastAsia="Libian SC"/>
                <w:b/>
                <w:color w:val="000000" w:themeColor="text1"/>
                <w:sz w:val="22"/>
                <w:szCs w:val="22"/>
                <w:lang w:val="en-GB"/>
              </w:rPr>
              <w:t>6</w:t>
            </w:r>
            <w:r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3910E0" w:rsidRPr="00FE0FEB">
              <w:rPr>
                <w:rFonts w:eastAsia="Libian SC"/>
                <w:b/>
                <w:color w:val="000000" w:themeColor="text1"/>
                <w:sz w:val="22"/>
                <w:szCs w:val="22"/>
                <w:lang w:val="en-GB"/>
              </w:rPr>
              <w:t>30</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6</w:t>
            </w:r>
            <w:r w:rsidR="003910E0" w:rsidRPr="00FE0FEB">
              <w:rPr>
                <w:rFonts w:eastAsia="Libian SC"/>
                <w:b/>
                <w:color w:val="000000" w:themeColor="text1"/>
                <w:sz w:val="22"/>
                <w:szCs w:val="22"/>
                <w:lang w:val="en-GB"/>
              </w:rPr>
              <w:t>4</w:t>
            </w:r>
            <w:r w:rsidRPr="00FE0FEB">
              <w:rPr>
                <w:rFonts w:eastAsia="Libian SC"/>
                <w:b/>
                <w:color w:val="000000" w:themeColor="text1"/>
                <w:sz w:val="22"/>
                <w:szCs w:val="22"/>
                <w:lang w:val="en-GB"/>
              </w:rPr>
              <w:t>)</w:t>
            </w:r>
          </w:p>
        </w:tc>
      </w:tr>
      <w:tr w:rsidR="00D87A19" w:rsidRPr="00FE0FEB" w:rsidTr="00FE5B4C">
        <w:trPr>
          <w:jc w:val="center"/>
        </w:trPr>
        <w:tc>
          <w:tcPr>
            <w:tcW w:w="2536" w:type="dxa"/>
            <w:tcBorders>
              <w:top w:val="nil"/>
              <w:bottom w:val="nil"/>
              <w:right w:val="nil"/>
            </w:tcBorders>
            <w:vAlign w:val="center"/>
          </w:tcPr>
          <w:p w:rsidR="00D87A19" w:rsidRPr="00FE0FEB" w:rsidRDefault="00D87A19"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D87A19" w:rsidRPr="00FE0FEB" w:rsidRDefault="00D87A19"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82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73-0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92)</w:t>
            </w:r>
          </w:p>
        </w:tc>
        <w:tc>
          <w:tcPr>
            <w:tcW w:w="2350" w:type="dxa"/>
            <w:tcBorders>
              <w:top w:val="nil"/>
              <w:left w:val="nil"/>
              <w:bottom w:val="nil"/>
              <w:right w:val="nil"/>
            </w:tcBorders>
            <w:vAlign w:val="center"/>
          </w:tcPr>
          <w:p w:rsidR="00D87A19" w:rsidRPr="00FE0FEB" w:rsidRDefault="00D87A19"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6</w:t>
            </w:r>
            <w:r w:rsidR="003910E0"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3910E0"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w:t>
            </w:r>
            <w:r w:rsidR="003910E0"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94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85-1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04)</w:t>
            </w:r>
          </w:p>
        </w:tc>
      </w:tr>
      <w:tr w:rsidR="00D87A19" w:rsidRPr="00FE0FEB" w:rsidTr="00FE5B4C">
        <w:trPr>
          <w:jc w:val="center"/>
        </w:trPr>
        <w:tc>
          <w:tcPr>
            <w:tcW w:w="2536" w:type="dxa"/>
            <w:tcBorders>
              <w:top w:val="nil"/>
              <w:bottom w:val="nil"/>
              <w:right w:val="nil"/>
            </w:tcBorders>
            <w:vAlign w:val="center"/>
          </w:tcPr>
          <w:p w:rsidR="00D87A19" w:rsidRPr="00FE0FEB" w:rsidRDefault="00D87A19" w:rsidP="00A05C03">
            <w:pPr>
              <w:widowControl w:val="0"/>
              <w:ind w:leftChars="100" w:left="240"/>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D87A19" w:rsidRPr="00FE0FEB" w:rsidRDefault="00D87A19" w:rsidP="00A05C03">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87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82-0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93)</w:t>
            </w:r>
          </w:p>
        </w:tc>
        <w:tc>
          <w:tcPr>
            <w:tcW w:w="2350" w:type="dxa"/>
            <w:tcBorders>
              <w:top w:val="nil"/>
              <w:left w:val="nil"/>
              <w:bottom w:val="nil"/>
              <w:right w:val="nil"/>
            </w:tcBorders>
            <w:vAlign w:val="center"/>
          </w:tcPr>
          <w:p w:rsidR="00D87A19" w:rsidRPr="00FE0FEB" w:rsidRDefault="00D87A19"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910E0" w:rsidRPr="00FE0FEB">
              <w:rPr>
                <w:rFonts w:eastAsia="Libian SC"/>
                <w:b/>
                <w:color w:val="000000" w:themeColor="text1"/>
                <w:kern w:val="2"/>
                <w:sz w:val="22"/>
                <w:szCs w:val="22"/>
                <w:lang w:val="en-GB"/>
              </w:rPr>
              <w:t>68</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6</w:t>
            </w:r>
            <w:r w:rsidR="003910E0"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3910E0" w:rsidRPr="00FE0FEB">
              <w:rPr>
                <w:rFonts w:eastAsia="Libian SC"/>
                <w:b/>
                <w:color w:val="000000" w:themeColor="text1"/>
                <w:kern w:val="2"/>
                <w:sz w:val="22"/>
                <w:szCs w:val="22"/>
                <w:lang w:val="en-GB"/>
              </w:rPr>
              <w:t>77</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06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96-1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18)</w:t>
            </w:r>
          </w:p>
        </w:tc>
        <w:tc>
          <w:tcPr>
            <w:tcW w:w="2162" w:type="dxa"/>
            <w:tcBorders>
              <w:top w:val="nil"/>
              <w:left w:val="nil"/>
              <w:bottom w:val="nil"/>
            </w:tcBorders>
            <w:vAlign w:val="center"/>
          </w:tcPr>
          <w:p w:rsidR="00D87A19" w:rsidRPr="00FE0FEB" w:rsidRDefault="00D87A1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255E1E" w:rsidRPr="00FE0FEB" w:rsidTr="00FE5B4C">
        <w:trPr>
          <w:jc w:val="center"/>
        </w:trPr>
        <w:tc>
          <w:tcPr>
            <w:tcW w:w="11702" w:type="dxa"/>
            <w:gridSpan w:val="5"/>
            <w:tcBorders>
              <w:top w:val="nil"/>
              <w:bottom w:val="nil"/>
            </w:tcBorders>
            <w:vAlign w:val="center"/>
          </w:tcPr>
          <w:p w:rsidR="00255E1E" w:rsidRPr="00FE0FEB" w:rsidRDefault="00255E1E" w:rsidP="00A05C03">
            <w:pPr>
              <w:widowControl w:val="0"/>
              <w:jc w:val="both"/>
              <w:rPr>
                <w:rFonts w:eastAsia="Libian SC"/>
                <w:color w:val="000000" w:themeColor="text1"/>
                <w:kern w:val="2"/>
                <w:sz w:val="22"/>
                <w:szCs w:val="22"/>
                <w:lang w:val="en-GB"/>
              </w:rPr>
            </w:pPr>
            <w:r w:rsidRPr="00FE0FEB">
              <w:rPr>
                <w:rFonts w:eastAsia="Libian SC"/>
                <w:b/>
                <w:color w:val="000000" w:themeColor="text1"/>
                <w:kern w:val="2"/>
                <w:sz w:val="22"/>
                <w:szCs w:val="22"/>
                <w:lang w:val="en-GB"/>
              </w:rPr>
              <w:t>Renal composite ou</w:t>
            </w:r>
            <w:r w:rsidR="007C42A6" w:rsidRPr="00FE0FEB">
              <w:rPr>
                <w:rFonts w:eastAsia="Libian SC"/>
                <w:b/>
                <w:color w:val="000000" w:themeColor="text1"/>
                <w:kern w:val="2"/>
                <w:sz w:val="22"/>
                <w:szCs w:val="22"/>
                <w:lang w:val="en-GB"/>
              </w:rPr>
              <w:t>t</w:t>
            </w:r>
            <w:r w:rsidRPr="00FE0FEB">
              <w:rPr>
                <w:rFonts w:eastAsia="Libian SC"/>
                <w:b/>
                <w:color w:val="000000" w:themeColor="text1"/>
                <w:kern w:val="2"/>
                <w:sz w:val="22"/>
                <w:szCs w:val="22"/>
                <w:lang w:val="en-GB"/>
              </w:rPr>
              <w:t>come</w:t>
            </w:r>
          </w:p>
        </w:tc>
      </w:tr>
      <w:tr w:rsidR="00255E1E" w:rsidRPr="00FE0FEB" w:rsidTr="00FE5B4C">
        <w:trPr>
          <w:jc w:val="center"/>
        </w:trPr>
        <w:tc>
          <w:tcPr>
            <w:tcW w:w="2536" w:type="dxa"/>
            <w:tcBorders>
              <w:top w:val="nil"/>
              <w:bottom w:val="nil"/>
              <w:right w:val="nil"/>
            </w:tcBorders>
            <w:vAlign w:val="center"/>
          </w:tcPr>
          <w:p w:rsidR="00255E1E" w:rsidRPr="00FE0FEB" w:rsidRDefault="00255E1E"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255E1E" w:rsidRPr="00FE0FEB" w:rsidRDefault="00255E1E"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255E1E" w:rsidRPr="00FE0FEB" w:rsidRDefault="00AE2E1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69</w:t>
            </w:r>
            <w:r w:rsidR="00255E1E"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59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C84DD0" w:rsidRPr="00FE0FEB">
              <w:rPr>
                <w:rFonts w:eastAsia="Libian SC"/>
                <w:b/>
                <w:color w:val="000000" w:themeColor="text1"/>
                <w:kern w:val="2"/>
                <w:sz w:val="22"/>
                <w:szCs w:val="22"/>
                <w:lang w:val="en-GB"/>
              </w:rPr>
              <w:t>0</w:t>
            </w:r>
            <w:r w:rsidR="00255E1E"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255E1E" w:rsidRPr="00FE0FEB" w:rsidRDefault="00255E1E"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4F41BF" w:rsidRPr="00FE0FEB">
              <w:rPr>
                <w:rFonts w:eastAsia="Libian SC"/>
                <w:b/>
                <w:color w:val="000000" w:themeColor="text1"/>
                <w:kern w:val="2"/>
                <w:sz w:val="22"/>
                <w:szCs w:val="22"/>
                <w:lang w:val="en-GB"/>
              </w:rPr>
              <w:t>1</w:t>
            </w:r>
            <w:r w:rsidR="00B827FB"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 xml:space="preserve"> (</w:t>
            </w:r>
            <w:r w:rsidR="00AE2E10"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E2E10" w:rsidRPr="00FE0FEB">
              <w:rPr>
                <w:rFonts w:eastAsia="Libian SC"/>
                <w:b/>
                <w:color w:val="000000" w:themeColor="text1"/>
                <w:kern w:val="2"/>
                <w:sz w:val="22"/>
                <w:szCs w:val="22"/>
                <w:lang w:val="en-GB"/>
              </w:rPr>
              <w:t>03</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4F41BF" w:rsidRPr="00FE0FEB">
              <w:rPr>
                <w:rFonts w:eastAsia="Libian SC"/>
                <w:b/>
                <w:color w:val="000000" w:themeColor="text1"/>
                <w:kern w:val="2"/>
                <w:sz w:val="22"/>
                <w:szCs w:val="22"/>
                <w:lang w:val="en-GB"/>
              </w:rPr>
              <w:t>3</w:t>
            </w:r>
            <w:r w:rsidR="00B827FB"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w:t>
            </w:r>
          </w:p>
        </w:tc>
        <w:tc>
          <w:tcPr>
            <w:tcW w:w="2162" w:type="dxa"/>
            <w:tcBorders>
              <w:top w:val="nil"/>
              <w:left w:val="nil"/>
              <w:bottom w:val="nil"/>
            </w:tcBorders>
            <w:vAlign w:val="center"/>
          </w:tcPr>
          <w:p w:rsidR="00255E1E" w:rsidRPr="00FE0FEB" w:rsidRDefault="00AE2E10" w:rsidP="0066722C">
            <w:pPr>
              <w:widowControl w:val="0"/>
              <w:jc w:val="center"/>
              <w:rPr>
                <w:rFonts w:eastAsia="Libian SC"/>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w:t>
            </w:r>
            <w:r w:rsidR="00B827FB" w:rsidRPr="00FE0FEB">
              <w:rPr>
                <w:rFonts w:eastAsia="Libian SC"/>
                <w:b/>
                <w:color w:val="000000" w:themeColor="text1"/>
                <w:kern w:val="2"/>
                <w:sz w:val="22"/>
                <w:szCs w:val="22"/>
                <w:lang w:val="en-GB"/>
              </w:rPr>
              <w:t>6</w:t>
            </w:r>
            <w:r w:rsidR="00255E1E" w:rsidRPr="00FE0FEB">
              <w:rPr>
                <w:rFonts w:eastAsia="Libian SC"/>
                <w:b/>
                <w:color w:val="000000" w:themeColor="text1"/>
                <w:kern w:val="2"/>
                <w:sz w:val="22"/>
                <w:szCs w:val="22"/>
                <w:lang w:val="en-GB"/>
              </w:rPr>
              <w:t xml:space="preserve"> (</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4F41BF"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B827FB" w:rsidRPr="00FE0FEB">
              <w:rPr>
                <w:rFonts w:eastAsia="Libian SC"/>
                <w:b/>
                <w:color w:val="000000" w:themeColor="text1"/>
                <w:kern w:val="2"/>
                <w:sz w:val="22"/>
                <w:szCs w:val="22"/>
                <w:lang w:val="en-GB"/>
              </w:rPr>
              <w:t>27</w:t>
            </w:r>
            <w:r w:rsidR="00255E1E" w:rsidRPr="00FE0FEB">
              <w:rPr>
                <w:rFonts w:eastAsia="Libian SC"/>
                <w:b/>
                <w:color w:val="000000" w:themeColor="text1"/>
                <w:kern w:val="2"/>
                <w:sz w:val="22"/>
                <w:szCs w:val="22"/>
                <w:lang w:val="en-GB"/>
              </w:rPr>
              <w:t>)</w:t>
            </w:r>
          </w:p>
        </w:tc>
      </w:tr>
      <w:tr w:rsidR="00255E1E" w:rsidRPr="00FE0FEB" w:rsidTr="00FE5B4C">
        <w:trPr>
          <w:jc w:val="center"/>
        </w:trPr>
        <w:tc>
          <w:tcPr>
            <w:tcW w:w="2536" w:type="dxa"/>
            <w:tcBorders>
              <w:top w:val="nil"/>
              <w:bottom w:val="nil"/>
              <w:right w:val="nil"/>
            </w:tcBorders>
            <w:vAlign w:val="center"/>
          </w:tcPr>
          <w:p w:rsidR="00255E1E" w:rsidRPr="00FE0FEB" w:rsidRDefault="00255E1E"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255E1E" w:rsidRPr="00FE0FEB" w:rsidRDefault="00AE2E10"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46</w:t>
            </w:r>
            <w:r w:rsidR="00255E1E" w:rsidRPr="00FE0FEB">
              <w:rPr>
                <w:rFonts w:eastAsia="Libian SC"/>
                <w:b/>
                <w:color w:val="000000" w:themeColor="text1"/>
                <w:sz w:val="22"/>
                <w:szCs w:val="22"/>
                <w:lang w:val="en-GB"/>
              </w:rPr>
              <w:t xml:space="preserve"> (</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25</w:t>
            </w:r>
            <w:r w:rsidR="00255E1E"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70</w:t>
            </w:r>
            <w:r w:rsidR="00255E1E"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255E1E" w:rsidRPr="00FE0FEB" w:rsidRDefault="00255E1E" w:rsidP="0066722C">
            <w:pPr>
              <w:widowControl w:val="0"/>
              <w:jc w:val="center"/>
              <w:rPr>
                <w:rFonts w:eastAsia="Libian SC"/>
                <w:b/>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255E1E" w:rsidRPr="00FE0FEB" w:rsidRDefault="00255E1E"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69</w:t>
            </w:r>
            <w:r w:rsidRPr="00FE0FEB">
              <w:rPr>
                <w:rFonts w:eastAsia="Libian SC"/>
                <w:b/>
                <w:color w:val="000000" w:themeColor="text1"/>
                <w:sz w:val="22"/>
                <w:szCs w:val="22"/>
                <w:lang w:val="en-GB"/>
              </w:rPr>
              <w:t xml:space="preserve"> (</w:t>
            </w:r>
            <w:r w:rsidR="00AE2E10"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48</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96</w:t>
            </w:r>
            <w:r w:rsidRPr="00FE0FEB">
              <w:rPr>
                <w:rFonts w:eastAsia="Libian SC"/>
                <w:b/>
                <w:color w:val="000000" w:themeColor="text1"/>
                <w:sz w:val="22"/>
                <w:szCs w:val="22"/>
                <w:lang w:val="en-GB"/>
              </w:rPr>
              <w:t>)</w:t>
            </w:r>
          </w:p>
        </w:tc>
        <w:tc>
          <w:tcPr>
            <w:tcW w:w="2162" w:type="dxa"/>
            <w:tcBorders>
              <w:top w:val="nil"/>
              <w:left w:val="nil"/>
              <w:bottom w:val="nil"/>
            </w:tcBorders>
            <w:vAlign w:val="center"/>
          </w:tcPr>
          <w:p w:rsidR="00255E1E" w:rsidRPr="00FE0FEB" w:rsidRDefault="00255E1E" w:rsidP="0066722C">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70</w:t>
            </w:r>
            <w:r w:rsidR="00AE2E10"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50</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C84DD0" w:rsidRPr="00FE0FEB">
              <w:rPr>
                <w:rFonts w:eastAsia="Libian SC"/>
                <w:b/>
                <w:color w:val="000000" w:themeColor="text1"/>
                <w:sz w:val="22"/>
                <w:szCs w:val="22"/>
                <w:lang w:val="en-GB"/>
              </w:rPr>
              <w:t>91</w:t>
            </w:r>
            <w:r w:rsidRPr="00FE0FEB">
              <w:rPr>
                <w:rFonts w:eastAsia="Libian SC"/>
                <w:b/>
                <w:color w:val="000000" w:themeColor="text1"/>
                <w:sz w:val="22"/>
                <w:szCs w:val="22"/>
                <w:lang w:val="en-GB"/>
              </w:rPr>
              <w:t>)</w:t>
            </w:r>
          </w:p>
        </w:tc>
      </w:tr>
      <w:tr w:rsidR="00255E1E" w:rsidRPr="00FE0FEB" w:rsidTr="00FE5B4C">
        <w:trPr>
          <w:jc w:val="center"/>
        </w:trPr>
        <w:tc>
          <w:tcPr>
            <w:tcW w:w="2536" w:type="dxa"/>
            <w:tcBorders>
              <w:top w:val="nil"/>
              <w:bottom w:val="nil"/>
              <w:right w:val="nil"/>
            </w:tcBorders>
            <w:vAlign w:val="center"/>
          </w:tcPr>
          <w:p w:rsidR="00255E1E" w:rsidRPr="00FE0FEB" w:rsidRDefault="00255E1E"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255E1E" w:rsidRPr="00FE0FEB" w:rsidRDefault="00AE2E10" w:rsidP="00A05C03">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B827FB" w:rsidRPr="00FE0FEB">
              <w:rPr>
                <w:rFonts w:eastAsia="Libian SC"/>
                <w:b/>
                <w:color w:val="000000" w:themeColor="text1"/>
                <w:sz w:val="22"/>
                <w:szCs w:val="22"/>
                <w:lang w:val="en-GB"/>
              </w:rPr>
              <w:t>6</w:t>
            </w:r>
            <w:r w:rsidR="00255E1E"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B827FB" w:rsidRPr="00FE0FEB">
              <w:rPr>
                <w:rFonts w:eastAsia="Libian SC"/>
                <w:b/>
                <w:color w:val="000000" w:themeColor="text1"/>
                <w:sz w:val="22"/>
                <w:szCs w:val="22"/>
                <w:lang w:val="en-GB"/>
              </w:rPr>
              <w:t>6</w:t>
            </w: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w:t>
            </w:r>
            <w:r w:rsidR="00B827FB" w:rsidRPr="00FE0FEB">
              <w:rPr>
                <w:rFonts w:eastAsia="Libian SC"/>
                <w:b/>
                <w:color w:val="000000" w:themeColor="text1"/>
                <w:sz w:val="22"/>
                <w:szCs w:val="22"/>
                <w:lang w:val="en-GB"/>
              </w:rPr>
              <w:t>8</w:t>
            </w:r>
            <w:r w:rsidR="00255E1E"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255E1E" w:rsidRPr="00FE0FEB" w:rsidRDefault="00AE2E1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59</w:t>
            </w:r>
            <w:r w:rsidR="00255E1E"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C84DD0"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69</w:t>
            </w:r>
            <w:r w:rsidR="00255E1E"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255E1E" w:rsidRPr="00FE0FEB" w:rsidRDefault="00255E1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255E1E" w:rsidRPr="00FE0FEB" w:rsidRDefault="004F41BF"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255E1E"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92</w:t>
            </w:r>
            <w:r w:rsidR="00255E1E"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E2E10"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9</w:t>
            </w:r>
            <w:r w:rsidR="00255E1E" w:rsidRPr="00FE0FEB">
              <w:rPr>
                <w:rFonts w:eastAsia="Libian SC"/>
                <w:color w:val="000000" w:themeColor="text1"/>
                <w:kern w:val="2"/>
                <w:sz w:val="22"/>
                <w:szCs w:val="22"/>
                <w:lang w:val="en-GB"/>
              </w:rPr>
              <w:t>)</w:t>
            </w:r>
          </w:p>
        </w:tc>
      </w:tr>
      <w:tr w:rsidR="00255E1E" w:rsidRPr="00FE0FEB" w:rsidTr="00FE5B4C">
        <w:trPr>
          <w:jc w:val="center"/>
        </w:trPr>
        <w:tc>
          <w:tcPr>
            <w:tcW w:w="2536" w:type="dxa"/>
            <w:tcBorders>
              <w:top w:val="nil"/>
              <w:bottom w:val="single" w:sz="4" w:space="0" w:color="auto"/>
              <w:right w:val="nil"/>
            </w:tcBorders>
            <w:vAlign w:val="center"/>
          </w:tcPr>
          <w:p w:rsidR="00255E1E" w:rsidRPr="00FE0FEB" w:rsidRDefault="00255E1E"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single" w:sz="4" w:space="0" w:color="auto"/>
              <w:right w:val="nil"/>
            </w:tcBorders>
            <w:vAlign w:val="center"/>
          </w:tcPr>
          <w:p w:rsidR="00255E1E" w:rsidRPr="00FE0FEB" w:rsidRDefault="00AE2E10" w:rsidP="00A05C03">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C84DD0" w:rsidRPr="00FE0FEB">
              <w:rPr>
                <w:rFonts w:eastAsia="Libian SC"/>
                <w:b/>
                <w:color w:val="000000" w:themeColor="text1"/>
                <w:sz w:val="22"/>
                <w:szCs w:val="22"/>
                <w:lang w:val="en-GB"/>
              </w:rPr>
              <w:t>6</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B827FB" w:rsidRPr="00FE0FEB">
              <w:rPr>
                <w:rFonts w:eastAsia="Libian SC"/>
                <w:b/>
                <w:color w:val="000000" w:themeColor="text1"/>
                <w:sz w:val="22"/>
                <w:szCs w:val="22"/>
                <w:lang w:val="en-GB"/>
              </w:rPr>
              <w:t>8</w:t>
            </w: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w:t>
            </w:r>
            <w:r w:rsidR="004F41BF" w:rsidRPr="00FE0FEB">
              <w:rPr>
                <w:rFonts w:eastAsia="Libian SC"/>
                <w:b/>
                <w:color w:val="000000" w:themeColor="text1"/>
                <w:sz w:val="22"/>
                <w:szCs w:val="22"/>
                <w:lang w:val="en-GB"/>
              </w:rPr>
              <w:t>4</w:t>
            </w:r>
            <w:r w:rsidR="00255E1E" w:rsidRPr="00FE0FEB">
              <w:rPr>
                <w:rFonts w:eastAsia="Libian SC"/>
                <w:b/>
                <w:color w:val="000000" w:themeColor="text1"/>
                <w:sz w:val="22"/>
                <w:szCs w:val="22"/>
                <w:lang w:val="en-GB"/>
              </w:rPr>
              <w:t>)</w:t>
            </w:r>
          </w:p>
        </w:tc>
        <w:tc>
          <w:tcPr>
            <w:tcW w:w="2350" w:type="dxa"/>
            <w:tcBorders>
              <w:top w:val="nil"/>
              <w:left w:val="nil"/>
              <w:bottom w:val="single" w:sz="4" w:space="0" w:color="auto"/>
              <w:right w:val="nil"/>
            </w:tcBorders>
            <w:vAlign w:val="center"/>
          </w:tcPr>
          <w:p w:rsidR="00255E1E" w:rsidRPr="00FE0FEB" w:rsidRDefault="00AE2E10"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59</w:t>
            </w:r>
            <w:r w:rsidR="00255E1E"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C84DD0" w:rsidRPr="00FE0FEB">
              <w:rPr>
                <w:rFonts w:eastAsia="Libian SC"/>
                <w:b/>
                <w:color w:val="000000" w:themeColor="text1"/>
                <w:kern w:val="2"/>
                <w:sz w:val="22"/>
                <w:szCs w:val="22"/>
                <w:lang w:val="en-GB"/>
              </w:rPr>
              <w:t>2</w:t>
            </w:r>
            <w:r w:rsidR="00255E1E"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84DD0" w:rsidRPr="00FE0FEB">
              <w:rPr>
                <w:rFonts w:eastAsia="Libian SC"/>
                <w:b/>
                <w:color w:val="000000" w:themeColor="text1"/>
                <w:kern w:val="2"/>
                <w:sz w:val="22"/>
                <w:szCs w:val="22"/>
                <w:lang w:val="en-GB"/>
              </w:rPr>
              <w:t>67</w:t>
            </w:r>
            <w:r w:rsidR="00255E1E" w:rsidRPr="00FE0FEB">
              <w:rPr>
                <w:rFonts w:eastAsia="Libian SC"/>
                <w:b/>
                <w:color w:val="000000" w:themeColor="text1"/>
                <w:kern w:val="2"/>
                <w:sz w:val="22"/>
                <w:szCs w:val="22"/>
                <w:lang w:val="en-GB"/>
              </w:rPr>
              <w:t>)</w:t>
            </w:r>
          </w:p>
        </w:tc>
        <w:tc>
          <w:tcPr>
            <w:tcW w:w="2353" w:type="dxa"/>
            <w:tcBorders>
              <w:top w:val="nil"/>
              <w:left w:val="nil"/>
              <w:bottom w:val="single" w:sz="4" w:space="0" w:color="auto"/>
              <w:right w:val="nil"/>
            </w:tcBorders>
            <w:vAlign w:val="center"/>
          </w:tcPr>
          <w:p w:rsidR="00255E1E" w:rsidRPr="00FE0FEB" w:rsidRDefault="00AE2E1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4F41BF" w:rsidRPr="00FE0FEB">
              <w:rPr>
                <w:rFonts w:eastAsia="Libian SC"/>
                <w:color w:val="000000" w:themeColor="text1"/>
                <w:kern w:val="2"/>
                <w:sz w:val="22"/>
                <w:szCs w:val="22"/>
                <w:lang w:val="en-GB"/>
              </w:rPr>
              <w:t>0</w:t>
            </w:r>
            <w:r w:rsidR="00255E1E"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4F41BF" w:rsidRPr="00FE0FEB">
              <w:rPr>
                <w:rFonts w:eastAsia="Libian SC"/>
                <w:color w:val="000000" w:themeColor="text1"/>
                <w:kern w:val="2"/>
                <w:sz w:val="22"/>
                <w:szCs w:val="22"/>
                <w:lang w:val="en-GB"/>
              </w:rPr>
              <w:t>2</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F41BF" w:rsidRPr="00FE0FEB">
              <w:rPr>
                <w:rFonts w:eastAsia="Libian SC"/>
                <w:color w:val="000000" w:themeColor="text1"/>
                <w:kern w:val="2"/>
                <w:sz w:val="22"/>
                <w:szCs w:val="22"/>
                <w:lang w:val="en-GB"/>
              </w:rPr>
              <w:t>08</w:t>
            </w:r>
            <w:r w:rsidR="00255E1E" w:rsidRPr="00FE0FEB">
              <w:rPr>
                <w:rFonts w:eastAsia="Libian SC"/>
                <w:color w:val="000000" w:themeColor="text1"/>
                <w:kern w:val="2"/>
                <w:sz w:val="22"/>
                <w:szCs w:val="22"/>
                <w:lang w:val="en-GB"/>
              </w:rPr>
              <w:t>)</w:t>
            </w:r>
          </w:p>
        </w:tc>
        <w:tc>
          <w:tcPr>
            <w:tcW w:w="2162" w:type="dxa"/>
            <w:tcBorders>
              <w:top w:val="nil"/>
              <w:left w:val="nil"/>
              <w:bottom w:val="single" w:sz="4" w:space="0" w:color="auto"/>
            </w:tcBorders>
            <w:vAlign w:val="center"/>
          </w:tcPr>
          <w:p w:rsidR="00255E1E" w:rsidRPr="00FE0FEB" w:rsidRDefault="00255E1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bl>
    <w:p w:rsidR="00E55D8D" w:rsidRPr="00FE0FEB" w:rsidRDefault="00E55D8D" w:rsidP="00A05C03">
      <w:pPr>
        <w:rPr>
          <w:rFonts w:eastAsia="Libian SC"/>
          <w:sz w:val="22"/>
          <w:szCs w:val="22"/>
          <w:lang w:val="en-GB"/>
        </w:rPr>
      </w:pPr>
      <w:r w:rsidRPr="00FE0FEB">
        <w:rPr>
          <w:rFonts w:eastAsia="Libian SC"/>
          <w:sz w:val="22"/>
          <w:szCs w:val="22"/>
          <w:lang w:val="en-GB"/>
        </w:rPr>
        <w:t xml:space="preserve">Abbreviations used in </w:t>
      </w:r>
      <w:r w:rsidR="00EC0C90" w:rsidRPr="00FE0FEB">
        <w:rPr>
          <w:rFonts w:eastAsia="Libian SC"/>
          <w:sz w:val="22"/>
          <w:szCs w:val="22"/>
          <w:lang w:val="en-GB"/>
        </w:rPr>
        <w:t>Table</w:t>
      </w:r>
      <w:r w:rsidR="00EC0C90" w:rsidRPr="00FE0FEB" w:rsidDel="00EC0C90">
        <w:rPr>
          <w:rFonts w:eastAsia="Libian SC"/>
          <w:sz w:val="22"/>
          <w:szCs w:val="22"/>
          <w:lang w:val="en-GB"/>
        </w:rPr>
        <w:t xml:space="preserve"> </w:t>
      </w:r>
      <w:r w:rsidR="00DB14E2" w:rsidRPr="00FE0FEB">
        <w:rPr>
          <w:rFonts w:eastAsia="Libian SC"/>
          <w:sz w:val="22"/>
          <w:szCs w:val="22"/>
          <w:lang w:val="en-GB"/>
        </w:rPr>
        <w:t>S</w:t>
      </w:r>
      <w:r w:rsidR="007F634E" w:rsidRPr="00FE0FEB">
        <w:rPr>
          <w:rFonts w:eastAsia="Libian SC"/>
          <w:sz w:val="22"/>
          <w:szCs w:val="22"/>
          <w:lang w:val="en-GB"/>
        </w:rPr>
        <w:t>12</w:t>
      </w:r>
      <w:r w:rsidRPr="00FE0FEB">
        <w:rPr>
          <w:rFonts w:eastAsia="Libian SC"/>
          <w:sz w:val="22"/>
          <w:szCs w:val="22"/>
          <w:lang w:val="en-GB"/>
        </w:rPr>
        <w:t xml:space="preserve">: DPP-4 = dipeptidyl peptidase-4; GLP-1 = glucagon-like peptide-1; MACE = major adverse cardiovascular event (defined as the composite of cardiovascular mortality, </w:t>
      </w:r>
      <w:r w:rsidR="008A7DD8" w:rsidRPr="00FE0FEB">
        <w:rPr>
          <w:rFonts w:eastAsia="Libian SC"/>
          <w:sz w:val="22"/>
          <w:szCs w:val="22"/>
          <w:lang w:val="en-GB"/>
        </w:rPr>
        <w:t xml:space="preserve">nonfatal </w:t>
      </w:r>
      <w:r w:rsidRPr="00FE0FEB">
        <w:rPr>
          <w:rFonts w:eastAsia="Libian SC"/>
          <w:sz w:val="22"/>
          <w:szCs w:val="22"/>
          <w:lang w:val="en-GB"/>
        </w:rPr>
        <w:t xml:space="preserve">myocardial infarction and </w:t>
      </w:r>
      <w:r w:rsidR="008A7DD8" w:rsidRPr="00FE0FEB">
        <w:rPr>
          <w:rFonts w:eastAsia="Libian SC"/>
          <w:sz w:val="22"/>
          <w:szCs w:val="22"/>
          <w:lang w:val="en-GB"/>
        </w:rPr>
        <w:t xml:space="preserve">nonfatal </w:t>
      </w:r>
      <w:r w:rsidRPr="00FE0FEB">
        <w:rPr>
          <w:rFonts w:eastAsia="Libian SC"/>
          <w:sz w:val="22"/>
          <w:szCs w:val="22"/>
          <w:lang w:val="en-GB"/>
        </w:rPr>
        <w:t>stroke); RA = receptor agonist; SGLT-2 = sodium-glucose co-transporter 2</w:t>
      </w:r>
      <w:r w:rsidR="00C54C08" w:rsidRPr="00FE0FEB">
        <w:rPr>
          <w:rFonts w:eastAsia="Libian SC"/>
          <w:sz w:val="22"/>
          <w:szCs w:val="22"/>
          <w:lang w:val="en-GB"/>
        </w:rPr>
        <w:t>.</w:t>
      </w:r>
    </w:p>
    <w:p w:rsidR="00E55D8D" w:rsidRPr="00FE0FEB" w:rsidRDefault="00E55D8D" w:rsidP="00A05C03">
      <w:pPr>
        <w:rPr>
          <w:rFonts w:eastAsia="Libian SC"/>
          <w:sz w:val="22"/>
          <w:szCs w:val="22"/>
          <w:lang w:val="en-GB"/>
        </w:rPr>
      </w:pPr>
      <w:r w:rsidRPr="00FE0FEB">
        <w:rPr>
          <w:rFonts w:eastAsia="Libian SC"/>
          <w:sz w:val="22"/>
          <w:szCs w:val="22"/>
          <w:lang w:val="en-GB"/>
        </w:rPr>
        <w:t>Results are the Odds Ratios (95% Confidence Interval) in the column-defining therapy compared with the Odds Ratios in the row-defining therapy</w:t>
      </w:r>
      <w:r w:rsidR="00C54C08" w:rsidRPr="00FE0FEB">
        <w:rPr>
          <w:rFonts w:eastAsia="Libian SC"/>
          <w:sz w:val="22"/>
          <w:szCs w:val="22"/>
          <w:lang w:val="en-GB"/>
        </w:rPr>
        <w:t xml:space="preserve">. </w:t>
      </w:r>
      <w:r w:rsidRPr="00FE0FEB">
        <w:rPr>
          <w:rFonts w:eastAsia="Libian SC"/>
          <w:sz w:val="22"/>
          <w:szCs w:val="22"/>
          <w:lang w:val="en-GB"/>
        </w:rPr>
        <w:t xml:space="preserve">For efficacy and safety, Odds Ratio &lt;1 </w:t>
      </w:r>
      <w:r w:rsidR="00CC0BFB" w:rsidRPr="00FE0FEB">
        <w:rPr>
          <w:rFonts w:eastAsia="Libian SC"/>
          <w:sz w:val="22"/>
          <w:szCs w:val="22"/>
          <w:lang w:val="en-GB"/>
        </w:rPr>
        <w:t>favours</w:t>
      </w:r>
      <w:r w:rsidRPr="00FE0FEB">
        <w:rPr>
          <w:rFonts w:eastAsia="Libian SC"/>
          <w:sz w:val="22"/>
          <w:szCs w:val="22"/>
          <w:lang w:val="en-GB"/>
        </w:rPr>
        <w:t xml:space="preserve"> the column-defining therapy</w:t>
      </w:r>
      <w:r w:rsidR="00C54C08" w:rsidRPr="00FE0FEB">
        <w:rPr>
          <w:rFonts w:eastAsia="Libian SC"/>
          <w:sz w:val="22"/>
          <w:szCs w:val="22"/>
          <w:lang w:val="en-GB"/>
        </w:rPr>
        <w:t xml:space="preserve">. </w:t>
      </w:r>
      <w:r w:rsidRPr="00FE0FEB">
        <w:rPr>
          <w:rFonts w:eastAsia="Libian SC"/>
          <w:sz w:val="22"/>
          <w:szCs w:val="22"/>
          <w:lang w:val="en-GB"/>
        </w:rPr>
        <w:t>Significant results are shown in bold</w:t>
      </w:r>
      <w:r w:rsidR="00C54C08" w:rsidRPr="00FE0FEB">
        <w:rPr>
          <w:rFonts w:eastAsia="Libian SC"/>
          <w:sz w:val="22"/>
          <w:szCs w:val="22"/>
          <w:lang w:val="en-GB"/>
        </w:rPr>
        <w:t>.</w:t>
      </w:r>
    </w:p>
    <w:p w:rsidR="003025AD" w:rsidRPr="00FE0FEB" w:rsidRDefault="003025AD" w:rsidP="0066722C">
      <w:pPr>
        <w:rPr>
          <w:rFonts w:eastAsia="Libian SC"/>
          <w:b/>
          <w:bCs/>
          <w:kern w:val="2"/>
          <w:sz w:val="22"/>
          <w:szCs w:val="22"/>
          <w:lang w:val="en-GB"/>
        </w:rPr>
      </w:pPr>
      <w:r w:rsidRPr="00FE0FEB">
        <w:rPr>
          <w:rFonts w:eastAsia="Libian SC"/>
          <w:sz w:val="22"/>
          <w:szCs w:val="22"/>
          <w:lang w:val="en-GB"/>
        </w:rPr>
        <w:br w:type="page"/>
      </w:r>
    </w:p>
    <w:p w:rsidR="00B21820" w:rsidRPr="00FE0FEB" w:rsidRDefault="00EC0C90" w:rsidP="0066722C">
      <w:pPr>
        <w:pStyle w:val="Title"/>
        <w:rPr>
          <w:rFonts w:ascii="Times New Roman" w:eastAsia="Libian SC" w:hAnsi="Times New Roman" w:cs="Times New Roman"/>
          <w:sz w:val="22"/>
          <w:szCs w:val="22"/>
          <w:lang w:val="en-GB"/>
        </w:rPr>
      </w:pPr>
      <w:bookmarkStart w:id="22" w:name="_Toc16886133"/>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CE3D50" w:rsidRPr="00FE0FEB">
        <w:rPr>
          <w:rFonts w:ascii="Times New Roman" w:eastAsia="Libian SC" w:hAnsi="Times New Roman" w:cs="Times New Roman"/>
          <w:sz w:val="22"/>
          <w:szCs w:val="22"/>
          <w:lang w:val="en-GB"/>
        </w:rPr>
        <w:t>1</w:t>
      </w:r>
      <w:r w:rsidR="007F634E" w:rsidRPr="00FE0FEB">
        <w:rPr>
          <w:rFonts w:ascii="Times New Roman" w:eastAsia="Libian SC" w:hAnsi="Times New Roman" w:cs="Times New Roman"/>
          <w:sz w:val="22"/>
          <w:szCs w:val="22"/>
          <w:lang w:val="en-GB"/>
        </w:rPr>
        <w:t>3</w:t>
      </w:r>
      <w:r w:rsidR="00C54C08" w:rsidRPr="00FE0FEB">
        <w:rPr>
          <w:rFonts w:ascii="Times New Roman" w:eastAsia="Libian SC" w:hAnsi="Times New Roman" w:cs="Times New Roman"/>
          <w:sz w:val="22"/>
          <w:szCs w:val="22"/>
          <w:lang w:val="en-GB"/>
        </w:rPr>
        <w:t xml:space="preserve">. </w:t>
      </w:r>
      <w:r w:rsidR="009D34AB" w:rsidRPr="00FE0FEB">
        <w:rPr>
          <w:rFonts w:ascii="Times New Roman" w:eastAsia="Libian SC" w:hAnsi="Times New Roman" w:cs="Times New Roman"/>
          <w:sz w:val="22"/>
          <w:szCs w:val="22"/>
          <w:lang w:val="en-GB"/>
        </w:rPr>
        <w:t>Effect of antidiabetic drugs on frequencies of primary outcomes in patients established by network meta-analysis</w:t>
      </w:r>
      <w:r w:rsidR="00B21820" w:rsidRPr="00FE0FEB">
        <w:rPr>
          <w:rFonts w:ascii="Times New Roman" w:eastAsia="Libian SC" w:hAnsi="Times New Roman" w:cs="Times New Roman"/>
          <w:sz w:val="22"/>
          <w:szCs w:val="22"/>
          <w:lang w:val="en-GB"/>
        </w:rPr>
        <w:t xml:space="preserve"> using a Bayesian framework with non-informative priors</w:t>
      </w:r>
      <w:bookmarkEnd w:id="21"/>
      <w:bookmarkEnd w:id="22"/>
    </w:p>
    <w:tbl>
      <w:tblPr>
        <w:tblStyle w:val="TableGrid"/>
        <w:tblW w:w="0" w:type="auto"/>
        <w:jc w:val="center"/>
        <w:tblBorders>
          <w:left w:val="none" w:sz="0" w:space="0" w:color="auto"/>
          <w:right w:val="none" w:sz="0" w:space="0" w:color="auto"/>
        </w:tblBorders>
        <w:tblLook w:val="04A0"/>
      </w:tblPr>
      <w:tblGrid>
        <w:gridCol w:w="2536"/>
        <w:gridCol w:w="2301"/>
        <w:gridCol w:w="2350"/>
        <w:gridCol w:w="2353"/>
        <w:gridCol w:w="2162"/>
      </w:tblGrid>
      <w:tr w:rsidR="009D34AB" w:rsidRPr="00FE0FEB" w:rsidTr="00084D86">
        <w:trPr>
          <w:jc w:val="center"/>
        </w:trPr>
        <w:tc>
          <w:tcPr>
            <w:tcW w:w="2536" w:type="dxa"/>
            <w:tcBorders>
              <w:top w:val="single" w:sz="4" w:space="0" w:color="auto"/>
              <w:bottom w:val="single" w:sz="4" w:space="0" w:color="auto"/>
              <w:right w:val="nil"/>
            </w:tcBorders>
            <w:vAlign w:val="center"/>
          </w:tcPr>
          <w:p w:rsidR="009D34AB" w:rsidRPr="00FE0FEB" w:rsidRDefault="009D34AB" w:rsidP="0066722C">
            <w:pPr>
              <w:widowControl w:val="0"/>
              <w:jc w:val="both"/>
              <w:rPr>
                <w:rFonts w:eastAsia="Libian SC"/>
                <w:b/>
                <w:color w:val="000000" w:themeColor="text1"/>
                <w:kern w:val="2"/>
                <w:sz w:val="22"/>
                <w:szCs w:val="22"/>
                <w:lang w:val="en-GB"/>
              </w:rPr>
            </w:pPr>
          </w:p>
        </w:tc>
        <w:tc>
          <w:tcPr>
            <w:tcW w:w="2301" w:type="dxa"/>
            <w:tcBorders>
              <w:top w:val="single" w:sz="4" w:space="0" w:color="auto"/>
              <w:left w:val="nil"/>
              <w:bottom w:val="single" w:sz="4" w:space="0" w:color="auto"/>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GLP-1 RA</w:t>
            </w:r>
          </w:p>
        </w:tc>
        <w:tc>
          <w:tcPr>
            <w:tcW w:w="2350" w:type="dxa"/>
            <w:tcBorders>
              <w:top w:val="single" w:sz="4" w:space="0" w:color="auto"/>
              <w:left w:val="nil"/>
              <w:bottom w:val="single" w:sz="4" w:space="0" w:color="auto"/>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SGLT-2 inhibitor</w:t>
            </w:r>
          </w:p>
        </w:tc>
        <w:tc>
          <w:tcPr>
            <w:tcW w:w="2353" w:type="dxa"/>
            <w:tcBorders>
              <w:top w:val="single" w:sz="4" w:space="0" w:color="auto"/>
              <w:left w:val="nil"/>
              <w:bottom w:val="single" w:sz="4" w:space="0" w:color="auto"/>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DPP-4 inhibitor</w:t>
            </w:r>
          </w:p>
        </w:tc>
        <w:tc>
          <w:tcPr>
            <w:tcW w:w="2162" w:type="dxa"/>
            <w:tcBorders>
              <w:top w:val="single" w:sz="4" w:space="0" w:color="auto"/>
              <w:left w:val="nil"/>
              <w:bottom w:val="single" w:sz="4" w:space="0" w:color="auto"/>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Placebo</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MACE</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9D34AB" w:rsidRPr="00FE0FEB" w:rsidRDefault="00461BB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696CC1" w:rsidRPr="00FE0FEB">
              <w:rPr>
                <w:rFonts w:eastAsia="Libian SC"/>
                <w:color w:val="000000" w:themeColor="text1"/>
                <w:kern w:val="2"/>
                <w:sz w:val="22"/>
                <w:szCs w:val="22"/>
                <w:lang w:val="en-GB"/>
              </w:rPr>
              <w:t>8</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696CC1" w:rsidRPr="00FE0FEB">
              <w:rPr>
                <w:rFonts w:eastAsia="Libian SC"/>
                <w:color w:val="000000" w:themeColor="text1"/>
                <w:kern w:val="2"/>
                <w:sz w:val="22"/>
                <w:szCs w:val="22"/>
                <w:lang w:val="en-GB"/>
              </w:rPr>
              <w:t>1</w:t>
            </w:r>
            <w:r w:rsidR="00535EA6"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B51146" w:rsidRPr="00FE0FEB">
              <w:rPr>
                <w:rFonts w:eastAsia="Libian SC"/>
                <w:color w:val="000000" w:themeColor="text1"/>
                <w:kern w:val="2"/>
                <w:sz w:val="22"/>
                <w:szCs w:val="22"/>
                <w:lang w:val="en-GB"/>
              </w:rPr>
              <w:t>1</w:t>
            </w:r>
            <w:r w:rsidR="00535EA6"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w:t>
            </w:r>
            <w:r w:rsidR="00461BB3"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61BB3" w:rsidRPr="00FE0FEB">
              <w:rPr>
                <w:rFonts w:eastAsia="Libian SC"/>
                <w:color w:val="000000" w:themeColor="text1"/>
                <w:kern w:val="2"/>
                <w:sz w:val="22"/>
                <w:szCs w:val="22"/>
                <w:lang w:val="en-GB"/>
              </w:rPr>
              <w:t>00</w:t>
            </w:r>
            <w:r w:rsidR="00535EA6"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461BB3" w:rsidRPr="00FE0FEB">
              <w:rPr>
                <w:rFonts w:eastAsia="Libian SC"/>
                <w:color w:val="000000" w:themeColor="text1"/>
                <w:kern w:val="2"/>
                <w:sz w:val="22"/>
                <w:szCs w:val="22"/>
                <w:lang w:val="en-GB"/>
              </w:rPr>
              <w:t>3</w:t>
            </w:r>
            <w:r w:rsidR="00535EA6"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461BB3"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10</w:t>
            </w:r>
            <w:r w:rsidR="009D34AB" w:rsidRPr="00FE0FEB">
              <w:rPr>
                <w:rFonts w:eastAsia="Libian SC"/>
                <w:b/>
                <w:color w:val="000000" w:themeColor="text1"/>
                <w:kern w:val="2"/>
                <w:sz w:val="22"/>
                <w:szCs w:val="22"/>
                <w:lang w:val="en-GB"/>
              </w:rPr>
              <w:t xml:space="preserve"> (</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10</w:t>
            </w:r>
            <w:r w:rsidR="009D34AB"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535EA6" w:rsidRPr="00FE0FEB">
              <w:rPr>
                <w:rFonts w:eastAsia="Libian SC"/>
                <w:b/>
                <w:color w:val="000000" w:themeColor="text1"/>
                <w:kern w:val="2"/>
                <w:sz w:val="22"/>
                <w:szCs w:val="22"/>
                <w:lang w:val="en-GB"/>
              </w:rPr>
              <w:t>30</w:t>
            </w:r>
            <w:r w:rsidR="009D34AB" w:rsidRPr="00FE0FEB">
              <w:rPr>
                <w:rFonts w:eastAsia="Libian SC"/>
                <w:b/>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9D34AB" w:rsidRPr="00FE0FEB" w:rsidRDefault="00696CC1"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 xml:space="preserve">00 </w:t>
            </w:r>
            <w:r w:rsidR="009D34AB"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461BB3" w:rsidRPr="00FE0FEB">
              <w:rPr>
                <w:rFonts w:eastAsia="Libian SC"/>
                <w:color w:val="000000" w:themeColor="text1"/>
                <w:sz w:val="22"/>
                <w:szCs w:val="22"/>
                <w:lang w:val="en-GB"/>
              </w:rPr>
              <w:t>8</w:t>
            </w:r>
            <w:r w:rsidRPr="00FE0FEB">
              <w:rPr>
                <w:rFonts w:eastAsia="Libian SC"/>
                <w:color w:val="000000" w:themeColor="text1"/>
                <w:sz w:val="22"/>
                <w:szCs w:val="22"/>
                <w:lang w:val="en-GB"/>
              </w:rPr>
              <w:t>8</w:t>
            </w:r>
            <w:r w:rsidR="009D34AB"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461BB3" w:rsidRPr="00FE0FEB">
              <w:rPr>
                <w:rFonts w:eastAsia="Libian SC"/>
                <w:color w:val="000000" w:themeColor="text1"/>
                <w:sz w:val="22"/>
                <w:szCs w:val="22"/>
                <w:lang w:val="en-GB"/>
              </w:rPr>
              <w:t>1</w:t>
            </w:r>
            <w:r w:rsidR="004C3F6E" w:rsidRPr="00FE0FEB">
              <w:rPr>
                <w:rFonts w:eastAsia="Libian SC"/>
                <w:color w:val="000000" w:themeColor="text1"/>
                <w:sz w:val="22"/>
                <w:szCs w:val="22"/>
                <w:lang w:val="en-GB"/>
              </w:rPr>
              <w:t>0</w:t>
            </w:r>
            <w:r w:rsidR="009D34AB"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9D34AB" w:rsidRPr="00FE0FEB" w:rsidRDefault="00535EA6"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461BB3" w:rsidRPr="00FE0FEB">
              <w:rPr>
                <w:rFonts w:eastAsia="Libian SC"/>
                <w:b/>
                <w:color w:val="000000" w:themeColor="text1"/>
                <w:sz w:val="22"/>
                <w:szCs w:val="22"/>
                <w:lang w:val="en-GB"/>
              </w:rPr>
              <w:t>1</w:t>
            </w:r>
            <w:r w:rsidR="00B51146" w:rsidRPr="00FE0FEB">
              <w:rPr>
                <w:rFonts w:eastAsia="Libian SC"/>
                <w:b/>
                <w:color w:val="000000" w:themeColor="text1"/>
                <w:sz w:val="22"/>
                <w:szCs w:val="22"/>
                <w:lang w:val="en-GB"/>
              </w:rPr>
              <w:t xml:space="preserve">0 </w:t>
            </w:r>
            <w:r w:rsidRPr="00FE0FEB">
              <w:rPr>
                <w:rFonts w:eastAsia="Libian SC"/>
                <w:b/>
                <w:color w:val="000000" w:themeColor="text1"/>
                <w:sz w:val="22"/>
                <w:szCs w:val="22"/>
                <w:lang w:val="en-GB"/>
              </w:rPr>
              <w:t>(</w:t>
            </w:r>
            <w:r w:rsidR="00696CC1"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6CC1" w:rsidRPr="00FE0FEB">
              <w:rPr>
                <w:rFonts w:eastAsia="Libian SC"/>
                <w:b/>
                <w:color w:val="000000" w:themeColor="text1"/>
                <w:sz w:val="22"/>
                <w:szCs w:val="22"/>
                <w:lang w:val="en-GB"/>
              </w:rPr>
              <w:t>00</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461BB3" w:rsidRPr="00FE0FEB">
              <w:rPr>
                <w:rFonts w:eastAsia="Libian SC"/>
                <w:b/>
                <w:color w:val="000000" w:themeColor="text1"/>
                <w:sz w:val="22"/>
                <w:szCs w:val="22"/>
                <w:lang w:val="en-GB"/>
              </w:rPr>
              <w:t>3</w:t>
            </w:r>
            <w:r w:rsidR="00B51146" w:rsidRPr="00FE0FEB">
              <w:rPr>
                <w:rFonts w:eastAsia="Libian SC"/>
                <w:b/>
                <w:color w:val="000000" w:themeColor="text1"/>
                <w:sz w:val="22"/>
                <w:szCs w:val="22"/>
                <w:lang w:val="en-GB"/>
              </w:rPr>
              <w:t>0</w:t>
            </w:r>
            <w:r w:rsidRPr="00FE0FEB">
              <w:rPr>
                <w:rFonts w:eastAsia="Libian SC"/>
                <w:b/>
                <w:color w:val="000000" w:themeColor="text1"/>
                <w:sz w:val="22"/>
                <w:szCs w:val="22"/>
                <w:lang w:val="en-GB"/>
              </w:rPr>
              <w:t>)</w:t>
            </w:r>
          </w:p>
        </w:tc>
        <w:tc>
          <w:tcPr>
            <w:tcW w:w="2162" w:type="dxa"/>
            <w:tcBorders>
              <w:top w:val="nil"/>
              <w:left w:val="nil"/>
              <w:bottom w:val="nil"/>
            </w:tcBorders>
            <w:vAlign w:val="center"/>
          </w:tcPr>
          <w:p w:rsidR="009D34AB" w:rsidRPr="00FE0FEB" w:rsidRDefault="00503DC2" w:rsidP="0066722C">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461BB3" w:rsidRPr="00FE0FEB">
              <w:rPr>
                <w:rFonts w:eastAsia="Libian SC"/>
                <w:b/>
                <w:color w:val="000000" w:themeColor="text1"/>
                <w:sz w:val="22"/>
                <w:szCs w:val="22"/>
                <w:lang w:val="en-GB"/>
              </w:rPr>
              <w:t>1</w:t>
            </w:r>
            <w:r w:rsidRPr="00FE0FEB">
              <w:rPr>
                <w:rFonts w:eastAsia="Libian SC"/>
                <w:b/>
                <w:color w:val="000000" w:themeColor="text1"/>
                <w:sz w:val="22"/>
                <w:szCs w:val="22"/>
                <w:lang w:val="en-GB"/>
              </w:rPr>
              <w:t>0 (</w:t>
            </w:r>
            <w:r w:rsidR="00535EA6"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6CC1" w:rsidRPr="00FE0FEB">
              <w:rPr>
                <w:rFonts w:eastAsia="Libian SC"/>
                <w:b/>
                <w:color w:val="000000" w:themeColor="text1"/>
                <w:sz w:val="22"/>
                <w:szCs w:val="22"/>
                <w:lang w:val="en-GB"/>
              </w:rPr>
              <w:t>1</w:t>
            </w:r>
            <w:r w:rsidR="00535EA6" w:rsidRPr="00FE0FEB">
              <w:rPr>
                <w:rFonts w:eastAsia="Libian SC"/>
                <w:b/>
                <w:color w:val="000000" w:themeColor="text1"/>
                <w:sz w:val="22"/>
                <w:szCs w:val="22"/>
                <w:lang w:val="en-GB"/>
              </w:rPr>
              <w:t>0</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6CC1" w:rsidRPr="00FE0FEB">
              <w:rPr>
                <w:rFonts w:eastAsia="Libian SC"/>
                <w:b/>
                <w:color w:val="000000" w:themeColor="text1"/>
                <w:sz w:val="22"/>
                <w:szCs w:val="22"/>
                <w:lang w:val="en-GB"/>
              </w:rPr>
              <w:t>3</w:t>
            </w:r>
            <w:r w:rsidR="00B51146" w:rsidRPr="00FE0FEB">
              <w:rPr>
                <w:rFonts w:eastAsia="Libian SC"/>
                <w:b/>
                <w:color w:val="000000" w:themeColor="text1"/>
                <w:sz w:val="22"/>
                <w:szCs w:val="22"/>
                <w:lang w:val="en-GB"/>
              </w:rPr>
              <w:t>0</w:t>
            </w:r>
            <w:r w:rsidRPr="00FE0FEB">
              <w:rPr>
                <w:rFonts w:eastAsia="Libian SC"/>
                <w:b/>
                <w:color w:val="000000" w:themeColor="text1"/>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9D34AB" w:rsidRPr="00FE0FEB" w:rsidRDefault="004C3F6E"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844E7F" w:rsidRPr="00FE0FEB">
              <w:rPr>
                <w:rFonts w:eastAsia="Libian SC"/>
                <w:b/>
                <w:color w:val="000000" w:themeColor="text1"/>
                <w:sz w:val="22"/>
                <w:szCs w:val="22"/>
                <w:lang w:val="en-GB"/>
              </w:rPr>
              <w:t>87</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844E7F" w:rsidRPr="00FE0FEB">
              <w:rPr>
                <w:rFonts w:eastAsia="Libian SC"/>
                <w:b/>
                <w:color w:val="000000" w:themeColor="text1"/>
                <w:sz w:val="22"/>
                <w:szCs w:val="22"/>
                <w:lang w:val="en-GB"/>
              </w:rPr>
              <w:t>7</w:t>
            </w:r>
            <w:r w:rsidRPr="00FE0FEB">
              <w:rPr>
                <w:rFonts w:eastAsia="Libian SC"/>
                <w:b/>
                <w:color w:val="000000" w:themeColor="text1"/>
                <w:sz w:val="22"/>
                <w:szCs w:val="22"/>
                <w:lang w:val="en-GB"/>
              </w:rPr>
              <w:t>-</w:t>
            </w:r>
            <w:r w:rsidR="00844E7F"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844E7F" w:rsidRPr="00FE0FEB">
              <w:rPr>
                <w:rFonts w:eastAsia="Libian SC"/>
                <w:b/>
                <w:color w:val="000000" w:themeColor="text1"/>
                <w:sz w:val="22"/>
                <w:szCs w:val="22"/>
                <w:lang w:val="en-GB"/>
              </w:rPr>
              <w:t>99</w:t>
            </w:r>
            <w:r w:rsidR="009D34AB"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5A4BAA" w:rsidRPr="00FE0FEB">
              <w:rPr>
                <w:rFonts w:eastAsia="Libian SC"/>
                <w:b/>
                <w:color w:val="000000" w:themeColor="text1"/>
                <w:kern w:val="2"/>
                <w:sz w:val="22"/>
                <w:szCs w:val="22"/>
                <w:lang w:val="en-GB"/>
              </w:rPr>
              <w:t>8</w:t>
            </w:r>
            <w:r w:rsidR="004C3F6E"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461BB3" w:rsidRPr="00FE0FEB">
              <w:rPr>
                <w:rFonts w:eastAsia="Libian SC"/>
                <w:b/>
                <w:color w:val="000000" w:themeColor="text1"/>
                <w:kern w:val="2"/>
                <w:sz w:val="22"/>
                <w:szCs w:val="22"/>
                <w:lang w:val="en-GB"/>
              </w:rPr>
              <w:t>7</w:t>
            </w:r>
            <w:r w:rsidR="005A4BAA" w:rsidRPr="00FE0FEB">
              <w:rPr>
                <w:rFonts w:eastAsia="Libian SC"/>
                <w:b/>
                <w:color w:val="000000" w:themeColor="text1"/>
                <w:kern w:val="2"/>
                <w:sz w:val="22"/>
                <w:szCs w:val="22"/>
                <w:lang w:val="en-GB"/>
              </w:rPr>
              <w:t>6</w:t>
            </w:r>
            <w:r w:rsidRPr="00FE0FEB">
              <w:rPr>
                <w:rFonts w:eastAsia="Libian SC"/>
                <w:b/>
                <w:color w:val="000000" w:themeColor="text1"/>
                <w:kern w:val="2"/>
                <w:sz w:val="22"/>
                <w:szCs w:val="22"/>
                <w:lang w:val="en-GB"/>
              </w:rPr>
              <w:t>-</w:t>
            </w:r>
            <w:r w:rsidR="005A4BAA"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5A4BAA" w:rsidRPr="00FE0FEB">
              <w:rPr>
                <w:rFonts w:eastAsia="Libian SC"/>
                <w:b/>
                <w:color w:val="000000" w:themeColor="text1"/>
                <w:kern w:val="2"/>
                <w:sz w:val="22"/>
                <w:szCs w:val="22"/>
                <w:lang w:val="en-GB"/>
              </w:rPr>
              <w:t>99</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9D34AB" w:rsidRPr="00FE0FEB" w:rsidRDefault="004C3F6E"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44E7F" w:rsidRPr="00FE0FEB">
              <w:rPr>
                <w:rFonts w:eastAsia="Libian SC"/>
                <w:color w:val="000000" w:themeColor="text1"/>
                <w:kern w:val="2"/>
                <w:sz w:val="22"/>
                <w:szCs w:val="22"/>
                <w:lang w:val="en-GB"/>
              </w:rPr>
              <w:t>9</w:t>
            </w:r>
            <w:r w:rsidR="005A4BAA" w:rsidRPr="00FE0FEB">
              <w:rPr>
                <w:rFonts w:eastAsia="Libian SC"/>
                <w:color w:val="000000" w:themeColor="text1"/>
                <w:kern w:val="2"/>
                <w:sz w:val="22"/>
                <w:szCs w:val="22"/>
                <w:lang w:val="en-GB"/>
              </w:rPr>
              <w:t>1</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844E7F" w:rsidRPr="00FE0FEB">
              <w:rPr>
                <w:rFonts w:eastAsia="Libian SC"/>
                <w:color w:val="000000" w:themeColor="text1"/>
                <w:kern w:val="2"/>
                <w:sz w:val="22"/>
                <w:szCs w:val="22"/>
                <w:lang w:val="en-GB"/>
              </w:rPr>
              <w:t>1</w:t>
            </w:r>
            <w:r w:rsidR="00B51146"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b/>
                <w:color w:val="000000" w:themeColor="text1"/>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461BB3" w:rsidRPr="00FE0FEB">
              <w:rPr>
                <w:rFonts w:eastAsia="Libian SC"/>
                <w:b/>
                <w:color w:val="000000" w:themeColor="text1"/>
                <w:sz w:val="22"/>
                <w:szCs w:val="22"/>
                <w:lang w:val="en-GB"/>
              </w:rPr>
              <w:t>7</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00535EA6" w:rsidRPr="00FE0FEB">
              <w:rPr>
                <w:rFonts w:eastAsia="Libian SC"/>
                <w:b/>
                <w:color w:val="000000" w:themeColor="text1"/>
                <w:sz w:val="22"/>
                <w:szCs w:val="22"/>
                <w:lang w:val="en-GB"/>
              </w:rPr>
              <w:t>7</w:t>
            </w:r>
            <w:r w:rsidR="00461BB3" w:rsidRPr="00FE0FEB">
              <w:rPr>
                <w:rFonts w:eastAsia="Libian SC"/>
                <w:b/>
                <w:color w:val="000000" w:themeColor="text1"/>
                <w:sz w:val="22"/>
                <w:szCs w:val="22"/>
                <w:lang w:val="en-GB"/>
              </w:rPr>
              <w:t>9</w:t>
            </w:r>
            <w:r w:rsidRPr="00FE0FEB">
              <w:rPr>
                <w:rFonts w:eastAsia="Libian SC"/>
                <w:b/>
                <w:color w:val="000000" w:themeColor="text1"/>
                <w:sz w:val="22"/>
                <w:szCs w:val="22"/>
                <w:lang w:val="en-GB"/>
              </w:rPr>
              <w:t>-</w:t>
            </w:r>
            <w:r w:rsidR="00461BB3"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461BB3" w:rsidRPr="00FE0FEB">
              <w:rPr>
                <w:rFonts w:eastAsia="Libian SC"/>
                <w:b/>
                <w:color w:val="000000" w:themeColor="text1"/>
                <w:sz w:val="22"/>
                <w:szCs w:val="22"/>
                <w:lang w:val="en-GB"/>
              </w:rPr>
              <w:t>95</w:t>
            </w:r>
            <w:r w:rsidRPr="00FE0FEB">
              <w:rPr>
                <w:rFonts w:eastAsia="Libian SC"/>
                <w:b/>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696CC1"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696CC1" w:rsidRPr="00FE0FEB">
              <w:rPr>
                <w:rFonts w:eastAsia="Libian SC"/>
                <w:b/>
                <w:color w:val="000000" w:themeColor="text1"/>
                <w:kern w:val="2"/>
                <w:sz w:val="22"/>
                <w:szCs w:val="22"/>
                <w:lang w:val="en-GB"/>
              </w:rPr>
              <w:t>79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696CC1"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461BB3"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91</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535EA6" w:rsidRPr="00FE0FEB">
              <w:rPr>
                <w:rFonts w:eastAsia="Libian SC"/>
                <w:color w:val="000000" w:themeColor="text1"/>
                <w:kern w:val="2"/>
                <w:sz w:val="22"/>
                <w:szCs w:val="22"/>
                <w:lang w:val="en-GB"/>
              </w:rPr>
              <w:t>10</w:t>
            </w:r>
            <w:r w:rsidR="009D34AB"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m</w:t>
            </w:r>
            <w:r w:rsidR="00CC2384" w:rsidRPr="00FE0FEB">
              <w:rPr>
                <w:rFonts w:eastAsia="Libian SC"/>
                <w:b/>
                <w:color w:val="000000" w:themeColor="text1"/>
                <w:kern w:val="2"/>
                <w:sz w:val="22"/>
                <w:szCs w:val="22"/>
                <w:lang w:val="en-GB"/>
              </w:rPr>
              <w:t>yocardial infarction</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9D34AB" w:rsidRPr="00FE0FEB" w:rsidRDefault="007959C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97</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FB5F0A" w:rsidRPr="00FE0FEB">
              <w:rPr>
                <w:rFonts w:eastAsia="Libian SC"/>
                <w:color w:val="000000" w:themeColor="text1"/>
                <w:kern w:val="2"/>
                <w:sz w:val="22"/>
                <w:szCs w:val="22"/>
                <w:lang w:val="en-GB"/>
              </w:rPr>
              <w:t>2</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FB5F0A"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FB5F0A"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7959C2"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w:t>
            </w:r>
            <w:r w:rsidR="00FB5F0A"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1</w:t>
            </w:r>
            <w:r w:rsidR="00FB5F0A" w:rsidRPr="00FE0FEB">
              <w:rPr>
                <w:rFonts w:eastAsia="Libian SC"/>
                <w:color w:val="000000" w:themeColor="text1"/>
                <w:kern w:val="2"/>
                <w:sz w:val="22"/>
                <w:szCs w:val="22"/>
                <w:lang w:val="en-GB"/>
              </w:rPr>
              <w:t xml:space="preserve">0 </w:t>
            </w:r>
            <w:r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00</w:t>
            </w:r>
            <w:r w:rsidR="00FB5F0A"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2</w:t>
            </w:r>
            <w:r w:rsidR="00FB5F0A"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9D34AB" w:rsidRPr="00FE0FEB" w:rsidRDefault="005D1B2A"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00</w:t>
            </w:r>
            <w:r w:rsidR="009D34AB"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87</w:t>
            </w:r>
            <w:r w:rsidR="009D34AB"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2</w:t>
            </w:r>
            <w:r w:rsidRPr="00FE0FEB">
              <w:rPr>
                <w:rFonts w:eastAsia="Libian SC"/>
                <w:color w:val="000000" w:themeColor="text1"/>
                <w:sz w:val="22"/>
                <w:szCs w:val="22"/>
                <w:lang w:val="en-GB"/>
              </w:rPr>
              <w:t>0</w:t>
            </w:r>
            <w:r w:rsidR="009D34AB"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2</w:t>
            </w:r>
            <w:r w:rsidR="00FB5F0A" w:rsidRPr="00FE0FEB">
              <w:rPr>
                <w:rFonts w:eastAsia="Libian SC"/>
                <w:color w:val="000000" w:themeColor="text1"/>
                <w:sz w:val="22"/>
                <w:szCs w:val="22"/>
                <w:lang w:val="en-GB"/>
              </w:rPr>
              <w:t>0</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9</w:t>
            </w:r>
            <w:r w:rsidR="00FB5F0A" w:rsidRPr="00FE0FEB">
              <w:rPr>
                <w:rFonts w:eastAsia="Libian SC"/>
                <w:color w:val="000000" w:themeColor="text1"/>
                <w:sz w:val="22"/>
                <w:szCs w:val="22"/>
                <w:lang w:val="en-GB"/>
              </w:rPr>
              <w:t>8</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4</w:t>
            </w:r>
            <w:r w:rsidR="00FB5F0A"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FB5F0A" w:rsidRPr="00FE0FEB">
              <w:rPr>
                <w:rFonts w:eastAsia="Libian SC"/>
                <w:color w:val="000000" w:themeColor="text1"/>
                <w:sz w:val="22"/>
                <w:szCs w:val="22"/>
                <w:lang w:val="en-GB"/>
              </w:rPr>
              <w:t>10</w:t>
            </w:r>
            <w:r w:rsidRPr="00FE0FEB">
              <w:rPr>
                <w:rFonts w:eastAsia="Libian SC"/>
                <w:color w:val="000000" w:themeColor="text1"/>
                <w:sz w:val="22"/>
                <w:szCs w:val="22"/>
                <w:lang w:val="en-GB"/>
              </w:rPr>
              <w:t xml:space="preserve"> (</w:t>
            </w:r>
            <w:r w:rsidR="007959C2"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00</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3</w:t>
            </w:r>
            <w:r w:rsidR="00FB5F0A"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5D1B2A" w:rsidRPr="00FE0FEB">
              <w:rPr>
                <w:rFonts w:eastAsia="Libian SC"/>
                <w:color w:val="000000" w:themeColor="text1"/>
                <w:sz w:val="22"/>
                <w:szCs w:val="22"/>
                <w:lang w:val="en-GB"/>
              </w:rPr>
              <w:t>89</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5D1B2A" w:rsidRPr="00FE0FEB">
              <w:rPr>
                <w:rFonts w:eastAsia="Libian SC"/>
                <w:color w:val="000000" w:themeColor="text1"/>
                <w:sz w:val="22"/>
                <w:szCs w:val="22"/>
                <w:lang w:val="en-GB"/>
              </w:rPr>
              <w:t>7</w:t>
            </w:r>
            <w:r w:rsidR="007959C2" w:rsidRPr="00FE0FEB">
              <w:rPr>
                <w:rFonts w:eastAsia="Libian SC"/>
                <w:color w:val="000000" w:themeColor="text1"/>
                <w:sz w:val="22"/>
                <w:szCs w:val="22"/>
                <w:lang w:val="en-GB"/>
              </w:rPr>
              <w:t>5</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7959C2" w:rsidRPr="00FE0FEB">
              <w:rPr>
                <w:rFonts w:eastAsia="Libian SC"/>
                <w:color w:val="000000" w:themeColor="text1"/>
                <w:sz w:val="22"/>
                <w:szCs w:val="22"/>
                <w:lang w:val="en-GB"/>
              </w:rPr>
              <w:t>0</w:t>
            </w:r>
            <w:r w:rsidR="005D1B2A"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5D1B2A"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7959C2" w:rsidRPr="00FE0FEB">
              <w:rPr>
                <w:rFonts w:eastAsia="Libian SC"/>
                <w:color w:val="000000" w:themeColor="text1"/>
                <w:kern w:val="2"/>
                <w:sz w:val="22"/>
                <w:szCs w:val="22"/>
                <w:lang w:val="en-GB"/>
              </w:rPr>
              <w:t>6</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71</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7959C2"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9D34AB" w:rsidRPr="00FE0FEB" w:rsidRDefault="007959C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5D1B2A" w:rsidRPr="00FE0FEB">
              <w:rPr>
                <w:rFonts w:eastAsia="Libian SC"/>
                <w:color w:val="000000" w:themeColor="text1"/>
                <w:kern w:val="2"/>
                <w:sz w:val="22"/>
                <w:szCs w:val="22"/>
                <w:lang w:val="en-GB"/>
              </w:rPr>
              <w:t>87-1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5D1B2A"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F664A4" w:rsidRPr="00FE0FEB">
              <w:rPr>
                <w:rFonts w:eastAsia="Libian SC"/>
                <w:color w:val="000000" w:themeColor="text1"/>
                <w:sz w:val="22"/>
                <w:szCs w:val="22"/>
                <w:lang w:val="en-GB"/>
              </w:rPr>
              <w:t>90</w:t>
            </w:r>
            <w:r w:rsidR="00FB5F0A"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F664A4" w:rsidRPr="00FE0FEB">
              <w:rPr>
                <w:rFonts w:eastAsia="Libian SC"/>
                <w:color w:val="000000" w:themeColor="text1"/>
                <w:sz w:val="22"/>
                <w:szCs w:val="22"/>
                <w:lang w:val="en-GB"/>
              </w:rPr>
              <w:t>80</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00)</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FB5F0A" w:rsidRPr="00FE0FEB">
              <w:rPr>
                <w:rFonts w:eastAsia="Libian SC"/>
                <w:color w:val="000000" w:themeColor="text1"/>
                <w:kern w:val="2"/>
                <w:sz w:val="22"/>
                <w:szCs w:val="22"/>
                <w:lang w:val="en-GB"/>
              </w:rPr>
              <w:t>87</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FB5F0A" w:rsidRPr="00FE0FEB">
              <w:rPr>
                <w:rFonts w:eastAsia="Libian SC"/>
                <w:color w:val="000000" w:themeColor="text1"/>
                <w:kern w:val="2"/>
                <w:sz w:val="22"/>
                <w:szCs w:val="22"/>
                <w:lang w:val="en-GB"/>
              </w:rPr>
              <w:t>7</w:t>
            </w:r>
            <w:r w:rsidR="00F664A4"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F664A4" w:rsidRPr="00FE0FEB">
              <w:rPr>
                <w:rFonts w:eastAsia="Libian SC"/>
                <w:color w:val="000000" w:themeColor="text1"/>
                <w:kern w:val="2"/>
                <w:sz w:val="22"/>
                <w:szCs w:val="22"/>
                <w:lang w:val="en-GB"/>
              </w:rPr>
              <w:t>0</w:t>
            </w:r>
            <w:r w:rsidR="00FB5F0A"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F664A4"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FB5F0A" w:rsidRPr="00FE0FEB">
              <w:rPr>
                <w:rFonts w:eastAsia="Libian SC"/>
                <w:color w:val="000000" w:themeColor="text1"/>
                <w:kern w:val="2"/>
                <w:sz w:val="22"/>
                <w:szCs w:val="22"/>
                <w:lang w:val="en-GB"/>
              </w:rPr>
              <w:t>20</w:t>
            </w:r>
            <w:r w:rsidR="009D34AB"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8A7DD8"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Nonfatal s</w:t>
            </w:r>
            <w:r w:rsidR="00CC2384" w:rsidRPr="00FE0FEB">
              <w:rPr>
                <w:rFonts w:eastAsia="Libian SC"/>
                <w:b/>
                <w:color w:val="000000" w:themeColor="text1"/>
                <w:kern w:val="2"/>
                <w:sz w:val="22"/>
                <w:szCs w:val="22"/>
                <w:lang w:val="en-GB"/>
              </w:rPr>
              <w:t>troke</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5F632B" w:rsidRPr="00FE0FEB">
              <w:rPr>
                <w:rFonts w:eastAsia="Libian SC"/>
                <w:color w:val="000000" w:themeColor="text1"/>
                <w:kern w:val="2"/>
                <w:sz w:val="22"/>
                <w:szCs w:val="22"/>
                <w:lang w:val="en-GB"/>
              </w:rPr>
              <w:t>20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94</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5</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88</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4</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9013EC" w:rsidRPr="00FE0FEB">
              <w:rPr>
                <w:rFonts w:eastAsia="Libian SC"/>
                <w:color w:val="000000" w:themeColor="text1"/>
                <w:kern w:val="2"/>
                <w:sz w:val="22"/>
                <w:szCs w:val="22"/>
                <w:lang w:val="en-GB"/>
              </w:rPr>
              <w:t>8</w:t>
            </w:r>
            <w:r w:rsidR="005F632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3</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9013EC" w:rsidRPr="00FE0FEB">
              <w:rPr>
                <w:rFonts w:eastAsia="Libian SC"/>
                <w:color w:val="000000" w:themeColor="text1"/>
                <w:sz w:val="22"/>
                <w:szCs w:val="22"/>
                <w:lang w:val="en-GB"/>
              </w:rPr>
              <w:t>5</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5F632B" w:rsidRPr="00FE0FEB">
              <w:rPr>
                <w:rFonts w:eastAsia="Libian SC"/>
                <w:color w:val="000000" w:themeColor="text1"/>
                <w:sz w:val="22"/>
                <w:szCs w:val="22"/>
                <w:lang w:val="en-GB"/>
              </w:rPr>
              <w:t>6</w:t>
            </w:r>
            <w:r w:rsidR="009013EC" w:rsidRPr="00FE0FEB">
              <w:rPr>
                <w:rFonts w:eastAsia="Libian SC"/>
                <w:color w:val="000000" w:themeColor="text1"/>
                <w:sz w:val="22"/>
                <w:szCs w:val="22"/>
                <w:lang w:val="en-GB"/>
              </w:rPr>
              <w:t>9</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1</w:t>
            </w:r>
            <w:r w:rsidR="005F632B"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w:t>
            </w:r>
            <w:r w:rsidR="009013EC" w:rsidRPr="00FE0FEB">
              <w:rPr>
                <w:rFonts w:eastAsia="Libian SC"/>
                <w:color w:val="000000" w:themeColor="text1"/>
                <w:sz w:val="22"/>
                <w:szCs w:val="22"/>
                <w:lang w:val="en-GB"/>
              </w:rPr>
              <w:t>4</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75</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2</w:t>
            </w:r>
            <w:r w:rsidR="005F632B"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5F632B" w:rsidRPr="00FE0FEB">
              <w:rPr>
                <w:rFonts w:eastAsia="Libian SC"/>
                <w:color w:val="000000" w:themeColor="text1"/>
                <w:sz w:val="22"/>
                <w:szCs w:val="22"/>
                <w:lang w:val="en-GB"/>
              </w:rPr>
              <w:t>9</w:t>
            </w:r>
            <w:r w:rsidR="009013EC" w:rsidRPr="00FE0FEB">
              <w:rPr>
                <w:rFonts w:eastAsia="Libian SC"/>
                <w:color w:val="000000" w:themeColor="text1"/>
                <w:sz w:val="22"/>
                <w:szCs w:val="22"/>
                <w:lang w:val="en-GB"/>
              </w:rPr>
              <w:t>7</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83</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1</w:t>
            </w:r>
            <w:r w:rsidR="005F632B"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r>
      <w:tr w:rsidR="009D34AB" w:rsidRPr="00FE0FEB" w:rsidTr="009D34AB">
        <w:trPr>
          <w:trHeight w:val="688"/>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90 (0</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77</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1</w:t>
            </w:r>
            <w:r w:rsidR="005F632B"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 xml:space="preserve">10 </w:t>
            </w: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83</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30</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9D34AB" w:rsidRPr="00FE0FEB" w:rsidRDefault="009013EC"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9D34AB"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7</w:t>
            </w:r>
            <w:r w:rsidR="005F632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5F632B" w:rsidRPr="00FE0FEB">
              <w:rPr>
                <w:rFonts w:eastAsia="Libian SC"/>
                <w:color w:val="000000" w:themeColor="text1"/>
                <w:kern w:val="2"/>
                <w:sz w:val="22"/>
                <w:szCs w:val="22"/>
                <w:lang w:val="en-GB"/>
              </w:rPr>
              <w:t>0</w:t>
            </w:r>
            <w:r w:rsidR="009D34AB"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 xml:space="preserve">88 </w:t>
            </w:r>
            <w:r w:rsidR="005F632B"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5F632B" w:rsidRPr="00FE0FEB">
              <w:rPr>
                <w:rFonts w:eastAsia="Libian SC"/>
                <w:color w:val="000000" w:themeColor="text1"/>
                <w:sz w:val="22"/>
                <w:szCs w:val="22"/>
                <w:lang w:val="en-GB"/>
              </w:rPr>
              <w:t>7</w:t>
            </w:r>
            <w:r w:rsidR="009013EC" w:rsidRPr="00FE0FEB">
              <w:rPr>
                <w:rFonts w:eastAsia="Libian SC"/>
                <w:color w:val="000000" w:themeColor="text1"/>
                <w:sz w:val="22"/>
                <w:szCs w:val="22"/>
                <w:lang w:val="en-GB"/>
              </w:rPr>
              <w:t>5</w:t>
            </w:r>
            <w:r w:rsidR="005F632B"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9013EC" w:rsidRPr="00FE0FEB">
              <w:rPr>
                <w:rFonts w:eastAsia="Libian SC"/>
                <w:color w:val="000000" w:themeColor="text1"/>
                <w:sz w:val="22"/>
                <w:szCs w:val="22"/>
                <w:lang w:val="en-GB"/>
              </w:rPr>
              <w:t>0</w:t>
            </w:r>
            <w:r w:rsidR="005F632B" w:rsidRPr="00FE0FEB">
              <w:rPr>
                <w:rFonts w:eastAsia="Libian SC"/>
                <w:color w:val="000000" w:themeColor="text1"/>
                <w:sz w:val="22"/>
                <w:szCs w:val="22"/>
                <w:lang w:val="en-GB"/>
              </w:rPr>
              <w:t>0</w:t>
            </w:r>
            <w:r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5F632B" w:rsidRPr="00FE0FEB">
              <w:rPr>
                <w:rFonts w:eastAsia="Libian SC"/>
                <w:color w:val="000000" w:themeColor="text1"/>
                <w:kern w:val="2"/>
                <w:sz w:val="22"/>
                <w:szCs w:val="22"/>
                <w:lang w:val="en-GB"/>
              </w:rPr>
              <w:t>00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9013EC" w:rsidRPr="00FE0FEB">
              <w:rPr>
                <w:rFonts w:eastAsia="Libian SC"/>
                <w:color w:val="000000" w:themeColor="text1"/>
                <w:kern w:val="2"/>
                <w:sz w:val="22"/>
                <w:szCs w:val="22"/>
                <w:lang w:val="en-GB"/>
              </w:rPr>
              <w:t>7</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013EC" w:rsidRPr="00FE0FEB">
              <w:rPr>
                <w:rFonts w:eastAsia="Libian SC"/>
                <w:color w:val="000000" w:themeColor="text1"/>
                <w:kern w:val="2"/>
                <w:sz w:val="22"/>
                <w:szCs w:val="22"/>
                <w:lang w:val="en-GB"/>
              </w:rPr>
              <w:t>2</w:t>
            </w:r>
            <w:r w:rsidR="005F632B"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5F632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9013EC" w:rsidRPr="00FE0FEB">
              <w:rPr>
                <w:rFonts w:eastAsia="Libian SC"/>
                <w:color w:val="000000" w:themeColor="text1"/>
                <w:kern w:val="2"/>
                <w:sz w:val="22"/>
                <w:szCs w:val="22"/>
                <w:lang w:val="en-GB"/>
              </w:rPr>
              <w:t>7</w:t>
            </w:r>
            <w:r w:rsidR="009D34AB"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9D34AB" w:rsidRPr="00FE0FEB">
              <w:rPr>
                <w:rFonts w:eastAsia="Libian SC"/>
                <w:color w:val="000000" w:themeColor="text1"/>
                <w:kern w:val="2"/>
                <w:sz w:val="22"/>
                <w:szCs w:val="22"/>
                <w:lang w:val="en-GB"/>
              </w:rPr>
              <w:t>8</w:t>
            </w:r>
            <w:r w:rsidR="009013EC" w:rsidRPr="00FE0FEB">
              <w:rPr>
                <w:rFonts w:eastAsia="Libian SC"/>
                <w:color w:val="000000" w:themeColor="text1"/>
                <w:kern w:val="2"/>
                <w:sz w:val="22"/>
                <w:szCs w:val="22"/>
                <w:lang w:val="en-GB"/>
              </w:rPr>
              <w:t>2</w:t>
            </w:r>
            <w:r w:rsidR="009D34AB"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r w:rsidR="009D34AB"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Cardiovascular mortality</w:t>
            </w:r>
          </w:p>
        </w:tc>
      </w:tr>
      <w:tr w:rsidR="001110CD" w:rsidRPr="00FE0FEB" w:rsidTr="009D34AB">
        <w:trPr>
          <w:jc w:val="center"/>
        </w:trPr>
        <w:tc>
          <w:tcPr>
            <w:tcW w:w="2536" w:type="dxa"/>
            <w:tcBorders>
              <w:top w:val="nil"/>
              <w:bottom w:val="nil"/>
              <w:right w:val="nil"/>
            </w:tcBorders>
            <w:vAlign w:val="center"/>
          </w:tcPr>
          <w:p w:rsidR="001110CD" w:rsidRPr="00FE0FEB" w:rsidRDefault="001110C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1110CD" w:rsidRPr="00FE0FEB" w:rsidRDefault="001110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93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76-1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w:t>
            </w:r>
          </w:p>
        </w:tc>
        <w:tc>
          <w:tcPr>
            <w:tcW w:w="2353" w:type="dxa"/>
            <w:tcBorders>
              <w:top w:val="nil"/>
              <w:left w:val="nil"/>
              <w:bottom w:val="nil"/>
              <w:right w:val="nil"/>
            </w:tcBorders>
            <w:vAlign w:val="center"/>
          </w:tcPr>
          <w:p w:rsidR="001110CD" w:rsidRPr="00FE0FEB" w:rsidRDefault="001110CD" w:rsidP="0066722C">
            <w:pPr>
              <w:widowControl w:val="0"/>
              <w:jc w:val="center"/>
              <w:rPr>
                <w:rFonts w:eastAsia="Libian SC"/>
                <w:b/>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40)</w:t>
            </w:r>
          </w:p>
        </w:tc>
        <w:tc>
          <w:tcPr>
            <w:tcW w:w="2162" w:type="dxa"/>
            <w:tcBorders>
              <w:top w:val="nil"/>
              <w:left w:val="nil"/>
              <w:bottom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97-1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r>
      <w:tr w:rsidR="001110CD" w:rsidRPr="00FE0FEB" w:rsidTr="009D34AB">
        <w:trPr>
          <w:jc w:val="center"/>
        </w:trPr>
        <w:tc>
          <w:tcPr>
            <w:tcW w:w="2536" w:type="dxa"/>
            <w:tcBorders>
              <w:top w:val="nil"/>
              <w:bottom w:val="nil"/>
              <w:right w:val="nil"/>
            </w:tcBorders>
            <w:vAlign w:val="center"/>
          </w:tcPr>
          <w:p w:rsidR="001110CD" w:rsidRPr="00FE0FEB" w:rsidRDefault="001110C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1110CD" w:rsidRPr="00FE0FEB" w:rsidRDefault="001110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89-1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30)</w:t>
            </w:r>
          </w:p>
        </w:tc>
        <w:tc>
          <w:tcPr>
            <w:tcW w:w="2350" w:type="dxa"/>
            <w:tcBorders>
              <w:top w:val="nil"/>
              <w:left w:val="nil"/>
              <w:bottom w:val="nil"/>
              <w:right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50)</w:t>
            </w:r>
          </w:p>
        </w:tc>
        <w:tc>
          <w:tcPr>
            <w:tcW w:w="2162" w:type="dxa"/>
            <w:tcBorders>
              <w:top w:val="nil"/>
              <w:left w:val="nil"/>
              <w:bottom w:val="nil"/>
            </w:tcBorders>
            <w:vAlign w:val="center"/>
          </w:tcPr>
          <w:p w:rsidR="001110CD" w:rsidRPr="00FE0FEB" w:rsidRDefault="001110CD" w:rsidP="0066722C">
            <w:pPr>
              <w:widowControl w:val="0"/>
              <w:jc w:val="center"/>
              <w:rPr>
                <w:rFonts w:eastAsia="Libian SC"/>
                <w:b/>
                <w:color w:val="000000" w:themeColor="text1"/>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20 (1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10-1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40)</w:t>
            </w:r>
          </w:p>
        </w:tc>
      </w:tr>
      <w:tr w:rsidR="001110CD" w:rsidRPr="00FE0FEB" w:rsidTr="009D34AB">
        <w:trPr>
          <w:jc w:val="center"/>
        </w:trPr>
        <w:tc>
          <w:tcPr>
            <w:tcW w:w="2536" w:type="dxa"/>
            <w:tcBorders>
              <w:top w:val="nil"/>
              <w:bottom w:val="nil"/>
              <w:right w:val="nil"/>
            </w:tcBorders>
            <w:vAlign w:val="center"/>
          </w:tcPr>
          <w:p w:rsidR="001110CD" w:rsidRPr="00FE0FEB" w:rsidRDefault="001110CD"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1110CD" w:rsidRPr="00FE0FEB" w:rsidRDefault="001110CD"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74-1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w:t>
            </w:r>
          </w:p>
        </w:tc>
        <w:tc>
          <w:tcPr>
            <w:tcW w:w="2350" w:type="dxa"/>
            <w:tcBorders>
              <w:top w:val="nil"/>
              <w:left w:val="nil"/>
              <w:bottom w:val="nil"/>
              <w:right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84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69-1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1110CD" w:rsidRPr="00FE0FEB" w:rsidRDefault="001110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88-1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p>
        </w:tc>
      </w:tr>
      <w:tr w:rsidR="00AB7A39" w:rsidRPr="00FE0FEB" w:rsidTr="009D34AB">
        <w:trPr>
          <w:jc w:val="center"/>
        </w:trPr>
        <w:tc>
          <w:tcPr>
            <w:tcW w:w="2536" w:type="dxa"/>
            <w:tcBorders>
              <w:top w:val="nil"/>
              <w:bottom w:val="nil"/>
              <w:right w:val="nil"/>
            </w:tcBorders>
            <w:vAlign w:val="center"/>
          </w:tcPr>
          <w:p w:rsidR="00AB7A39" w:rsidRPr="00FE0FEB" w:rsidRDefault="00AB7A39" w:rsidP="00A05C03">
            <w:pPr>
              <w:widowControl w:val="0"/>
              <w:ind w:leftChars="100" w:left="240"/>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AB7A39" w:rsidRPr="00FE0FEB" w:rsidRDefault="00AB7A39" w:rsidP="00A05C03">
            <w:pPr>
              <w:widowControl w:val="0"/>
              <w:jc w:val="center"/>
              <w:rPr>
                <w:rFonts w:eastAsia="Libian SC"/>
                <w:b/>
                <w:color w:val="000000" w:themeColor="text1"/>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001110CD" w:rsidRPr="00FE0FEB">
              <w:rPr>
                <w:rFonts w:eastAsia="Libian SC"/>
                <w:color w:val="000000" w:themeColor="text1"/>
                <w:sz w:val="22"/>
                <w:szCs w:val="22"/>
                <w:lang w:val="en-GB"/>
              </w:rPr>
              <w:t>88</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001110CD" w:rsidRPr="00FE0FEB">
              <w:rPr>
                <w:rFonts w:eastAsia="Libian SC"/>
                <w:color w:val="000000" w:themeColor="text1"/>
                <w:sz w:val="22"/>
                <w:szCs w:val="22"/>
                <w:lang w:val="en-GB"/>
              </w:rPr>
              <w:t>77</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00)</w:t>
            </w:r>
          </w:p>
        </w:tc>
        <w:tc>
          <w:tcPr>
            <w:tcW w:w="2350" w:type="dxa"/>
            <w:tcBorders>
              <w:top w:val="nil"/>
              <w:left w:val="nil"/>
              <w:bottom w:val="nil"/>
              <w:right w:val="nil"/>
            </w:tcBorders>
            <w:vAlign w:val="center"/>
          </w:tcPr>
          <w:p w:rsidR="00AB7A39" w:rsidRPr="00FE0FEB" w:rsidRDefault="00AB7A39"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8</w:t>
            </w:r>
            <w:r w:rsidR="001110CD"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71-0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9</w:t>
            </w:r>
            <w:r w:rsidR="001110CD"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AB7A39" w:rsidRPr="00FE0FEB" w:rsidRDefault="00AB7A3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98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84-1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w:t>
            </w:r>
          </w:p>
        </w:tc>
        <w:tc>
          <w:tcPr>
            <w:tcW w:w="2162" w:type="dxa"/>
            <w:tcBorders>
              <w:top w:val="nil"/>
              <w:left w:val="nil"/>
              <w:bottom w:val="nil"/>
            </w:tcBorders>
            <w:vAlign w:val="center"/>
          </w:tcPr>
          <w:p w:rsidR="00AB7A39" w:rsidRPr="00FE0FEB" w:rsidRDefault="00AB7A3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CC2384" w:rsidRPr="00FE0FEB" w:rsidTr="00CC23DD">
        <w:trPr>
          <w:jc w:val="center"/>
        </w:trPr>
        <w:tc>
          <w:tcPr>
            <w:tcW w:w="11702" w:type="dxa"/>
            <w:gridSpan w:val="5"/>
            <w:tcBorders>
              <w:top w:val="nil"/>
              <w:bottom w:val="nil"/>
            </w:tcBorders>
            <w:vAlign w:val="center"/>
          </w:tcPr>
          <w:p w:rsidR="00CC2384" w:rsidRPr="00FE0FEB" w:rsidRDefault="00CC2384" w:rsidP="00A05C03">
            <w:pPr>
              <w:widowControl w:val="0"/>
              <w:jc w:val="both"/>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All-cause mortality</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92" w:left="221"/>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lastRenderedPageBreak/>
              <w:t>GLP-1 RA</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93</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792E94" w:rsidRPr="00FE0FEB">
              <w:rPr>
                <w:rFonts w:eastAsia="Libian SC"/>
                <w:color w:val="000000" w:themeColor="text1"/>
                <w:kern w:val="2"/>
                <w:sz w:val="22"/>
                <w:szCs w:val="22"/>
                <w:lang w:val="en-GB"/>
              </w:rPr>
              <w:t>7</w:t>
            </w:r>
            <w:r w:rsidR="00822854"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10</w:t>
            </w:r>
            <w:r w:rsidRPr="00FE0FEB">
              <w:rPr>
                <w:rFonts w:eastAsia="Libian SC"/>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w:t>
            </w:r>
            <w:r w:rsidR="00CB0EED"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792E94" w:rsidRPr="00FE0FEB">
              <w:rPr>
                <w:rFonts w:eastAsia="Libian SC"/>
                <w:color w:val="000000" w:themeColor="text1"/>
                <w:kern w:val="2"/>
                <w:sz w:val="22"/>
                <w:szCs w:val="22"/>
                <w:lang w:val="en-GB"/>
              </w:rPr>
              <w:t>95</w:t>
            </w:r>
            <w:r w:rsidR="00CB0EE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3</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 (</w:t>
            </w:r>
            <w:r w:rsidR="00CB0EED"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9</w:t>
            </w:r>
            <w:r w:rsidR="00822854" w:rsidRPr="00FE0FEB">
              <w:rPr>
                <w:rFonts w:eastAsia="Libian SC"/>
                <w:color w:val="000000" w:themeColor="text1"/>
                <w:kern w:val="2"/>
                <w:sz w:val="22"/>
                <w:szCs w:val="22"/>
                <w:lang w:val="en-GB"/>
              </w:rPr>
              <w:t>8</w:t>
            </w:r>
            <w:r w:rsidR="00CB0EE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2</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92" w:left="221"/>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 xml:space="preserve">10 </w:t>
            </w:r>
            <w:r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9</w:t>
            </w:r>
            <w:r w:rsidR="00822854"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3</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B7A39"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0 (</w:t>
            </w:r>
            <w:r w:rsidR="00792E94"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00</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AB7A39" w:rsidRPr="00FE0FEB">
              <w:rPr>
                <w:rFonts w:eastAsia="Libian SC"/>
                <w:b/>
                <w:color w:val="000000" w:themeColor="text1"/>
                <w:kern w:val="2"/>
                <w:sz w:val="22"/>
                <w:szCs w:val="22"/>
                <w:lang w:val="en-GB"/>
              </w:rPr>
              <w:t>40</w:t>
            </w:r>
            <w:r w:rsidRPr="00FE0FEB">
              <w:rPr>
                <w:rFonts w:eastAsia="Libian SC"/>
                <w:b/>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2</w:t>
            </w:r>
            <w:r w:rsidR="00AB7A39" w:rsidRPr="00FE0FEB">
              <w:rPr>
                <w:rFonts w:eastAsia="Libian SC"/>
                <w:b/>
                <w:color w:val="000000" w:themeColor="text1"/>
                <w:kern w:val="2"/>
                <w:sz w:val="22"/>
                <w:szCs w:val="22"/>
                <w:lang w:val="en-GB"/>
              </w:rPr>
              <w:t xml:space="preserve">0 </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1</w:t>
            </w:r>
            <w:r w:rsidR="00AB7A39"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822854" w:rsidRPr="00FE0FEB">
              <w:rPr>
                <w:rFonts w:eastAsia="Libian SC"/>
                <w:b/>
                <w:color w:val="000000" w:themeColor="text1"/>
                <w:kern w:val="2"/>
                <w:sz w:val="22"/>
                <w:szCs w:val="22"/>
                <w:lang w:val="en-GB"/>
              </w:rPr>
              <w:t>3</w:t>
            </w:r>
            <w:r w:rsidR="00AB7A39" w:rsidRPr="00FE0FEB">
              <w:rPr>
                <w:rFonts w:eastAsia="Libian SC"/>
                <w:b/>
                <w:color w:val="000000" w:themeColor="text1"/>
                <w:kern w:val="2"/>
                <w:sz w:val="22"/>
                <w:szCs w:val="22"/>
                <w:lang w:val="en-GB"/>
              </w:rPr>
              <w:t>0</w:t>
            </w:r>
            <w:r w:rsidRPr="00FE0FEB">
              <w:rPr>
                <w:rFonts w:eastAsia="Libian SC"/>
                <w:b/>
                <w:color w:val="000000" w:themeColor="text1"/>
                <w:kern w:val="2"/>
                <w:sz w:val="22"/>
                <w:szCs w:val="22"/>
                <w:lang w:val="en-GB"/>
              </w:rPr>
              <w:t>)</w:t>
            </w:r>
          </w:p>
        </w:tc>
      </w:tr>
      <w:tr w:rsidR="009D34AB" w:rsidRPr="00FE0FEB" w:rsidTr="009D34AB">
        <w:trPr>
          <w:jc w:val="center"/>
        </w:trPr>
        <w:tc>
          <w:tcPr>
            <w:tcW w:w="2536" w:type="dxa"/>
            <w:tcBorders>
              <w:top w:val="nil"/>
              <w:bottom w:val="nil"/>
              <w:right w:val="nil"/>
            </w:tcBorders>
            <w:vAlign w:val="center"/>
          </w:tcPr>
          <w:p w:rsidR="009D34AB" w:rsidRPr="00FE0FEB" w:rsidRDefault="009D34AB" w:rsidP="00A05C03">
            <w:pPr>
              <w:widowControl w:val="0"/>
              <w:ind w:leftChars="92" w:left="221"/>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822854" w:rsidRPr="00FE0FEB">
              <w:rPr>
                <w:rFonts w:eastAsia="Libian SC"/>
                <w:color w:val="000000" w:themeColor="text1"/>
                <w:kern w:val="2"/>
                <w:sz w:val="22"/>
                <w:szCs w:val="22"/>
                <w:lang w:val="en-GB"/>
              </w:rPr>
              <w:t>89</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7</w:t>
            </w:r>
            <w:r w:rsidR="00792E94" w:rsidRPr="00FE0FEB">
              <w:rPr>
                <w:rFonts w:eastAsia="Libian SC"/>
                <w:color w:val="000000" w:themeColor="text1"/>
                <w:kern w:val="2"/>
                <w:sz w:val="22"/>
                <w:szCs w:val="22"/>
                <w:lang w:val="en-GB"/>
              </w:rPr>
              <w:t>6</w:t>
            </w:r>
            <w:r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10</w:t>
            </w:r>
            <w:r w:rsidRPr="00FE0FEB">
              <w:rPr>
                <w:rFonts w:eastAsia="Libian SC"/>
                <w:color w:val="000000" w:themeColor="text1"/>
                <w:kern w:val="2"/>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83</w:t>
            </w:r>
            <w:r w:rsidR="00AB7A39" w:rsidRPr="00FE0FEB">
              <w:rPr>
                <w:rFonts w:eastAsia="Libian SC"/>
                <w:b/>
                <w:color w:val="000000" w:themeColor="text1"/>
                <w:kern w:val="2"/>
                <w:sz w:val="22"/>
                <w:szCs w:val="22"/>
                <w:lang w:val="en-GB"/>
              </w:rPr>
              <w:t xml:space="preserve"> </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AB7A39" w:rsidRPr="00FE0FEB">
              <w:rPr>
                <w:rFonts w:eastAsia="Libian SC"/>
                <w:b/>
                <w:color w:val="000000" w:themeColor="text1"/>
                <w:kern w:val="2"/>
                <w:sz w:val="22"/>
                <w:szCs w:val="22"/>
                <w:lang w:val="en-GB"/>
              </w:rPr>
              <w:t>7</w:t>
            </w:r>
            <w:r w:rsidR="00822854"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9</w:t>
            </w:r>
            <w:r w:rsidR="00822854" w:rsidRPr="00FE0FEB">
              <w:rPr>
                <w:rFonts w:eastAsia="Libian SC"/>
                <w:b/>
                <w:color w:val="000000" w:themeColor="text1"/>
                <w:kern w:val="2"/>
                <w:sz w:val="22"/>
                <w:szCs w:val="22"/>
                <w:lang w:val="en-GB"/>
              </w:rPr>
              <w:t>7</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w:t>
            </w:r>
            <w:r w:rsidR="00AB7A39"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822854" w:rsidRPr="00FE0FEB">
              <w:rPr>
                <w:rFonts w:eastAsia="Libian SC"/>
                <w:color w:val="000000" w:themeColor="text1"/>
                <w:kern w:val="2"/>
                <w:sz w:val="22"/>
                <w:szCs w:val="22"/>
                <w:lang w:val="en-GB"/>
              </w:rPr>
              <w:t>9</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AB7A39"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0)</w:t>
            </w:r>
          </w:p>
        </w:tc>
      </w:tr>
      <w:tr w:rsidR="009D34AB" w:rsidRPr="00FE0FEB" w:rsidTr="00CC23DD">
        <w:trPr>
          <w:jc w:val="center"/>
        </w:trPr>
        <w:tc>
          <w:tcPr>
            <w:tcW w:w="2536" w:type="dxa"/>
            <w:tcBorders>
              <w:top w:val="nil"/>
              <w:bottom w:val="nil"/>
              <w:right w:val="nil"/>
            </w:tcBorders>
            <w:vAlign w:val="center"/>
          </w:tcPr>
          <w:p w:rsidR="009D34AB" w:rsidRPr="00FE0FEB" w:rsidRDefault="009D34AB" w:rsidP="00A05C03">
            <w:pPr>
              <w:widowControl w:val="0"/>
              <w:ind w:leftChars="92" w:left="221"/>
              <w:jc w:val="both"/>
              <w:rPr>
                <w:rFonts w:eastAsia="Libian SC"/>
                <w:b/>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9D34AB" w:rsidRPr="00FE0FEB" w:rsidRDefault="009D34AB"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9</w:t>
            </w:r>
            <w:r w:rsidR="00822854" w:rsidRPr="00FE0FEB">
              <w:rPr>
                <w:rFonts w:eastAsia="Libian SC"/>
                <w:color w:val="000000" w:themeColor="text1"/>
                <w:kern w:val="2"/>
                <w:sz w:val="22"/>
                <w:szCs w:val="22"/>
                <w:lang w:val="en-GB"/>
              </w:rPr>
              <w:t>0</w:t>
            </w:r>
            <w:r w:rsidR="00CB0EE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822854" w:rsidRPr="00FE0FEB">
              <w:rPr>
                <w:rFonts w:eastAsia="Libian SC"/>
                <w:color w:val="000000" w:themeColor="text1"/>
                <w:kern w:val="2"/>
                <w:sz w:val="22"/>
                <w:szCs w:val="22"/>
                <w:lang w:val="en-GB"/>
              </w:rPr>
              <w:t>81</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CB0EED" w:rsidRPr="00FE0FEB">
              <w:rPr>
                <w:rFonts w:eastAsia="Libian SC"/>
                <w:color w:val="000000" w:themeColor="text1"/>
                <w:kern w:val="2"/>
                <w:sz w:val="22"/>
                <w:szCs w:val="22"/>
                <w:lang w:val="en-GB"/>
              </w:rPr>
              <w:t>10</w:t>
            </w:r>
            <w:r w:rsidRPr="00FE0FEB">
              <w:rPr>
                <w:rFonts w:eastAsia="Libian SC"/>
                <w:color w:val="000000" w:themeColor="text1"/>
                <w:kern w:val="2"/>
                <w:sz w:val="22"/>
                <w:szCs w:val="22"/>
                <w:lang w:val="en-GB"/>
              </w:rPr>
              <w:t>)</w:t>
            </w:r>
          </w:p>
        </w:tc>
        <w:tc>
          <w:tcPr>
            <w:tcW w:w="2350" w:type="dxa"/>
            <w:tcBorders>
              <w:top w:val="nil"/>
              <w:left w:val="nil"/>
              <w:bottom w:val="nil"/>
              <w:right w:val="nil"/>
            </w:tcBorders>
            <w:vAlign w:val="center"/>
          </w:tcPr>
          <w:p w:rsidR="009D34AB" w:rsidRPr="00FE0FEB" w:rsidRDefault="009D34AB"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84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792E94" w:rsidRPr="00FE0FEB">
              <w:rPr>
                <w:rFonts w:eastAsia="Libian SC"/>
                <w:b/>
                <w:color w:val="000000" w:themeColor="text1"/>
                <w:kern w:val="2"/>
                <w:sz w:val="22"/>
                <w:szCs w:val="22"/>
                <w:lang w:val="en-GB"/>
              </w:rPr>
              <w:t>7</w:t>
            </w:r>
            <w:r w:rsidR="00822854" w:rsidRPr="00FE0FEB">
              <w:rPr>
                <w:rFonts w:eastAsia="Libian SC"/>
                <w:b/>
                <w:color w:val="000000" w:themeColor="text1"/>
                <w:kern w:val="2"/>
                <w:sz w:val="22"/>
                <w:szCs w:val="22"/>
                <w:lang w:val="en-GB"/>
              </w:rPr>
              <w:t>5</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CB0EED" w:rsidRPr="00FE0FEB">
              <w:rPr>
                <w:rFonts w:eastAsia="Libian SC"/>
                <w:b/>
                <w:color w:val="000000" w:themeColor="text1"/>
                <w:kern w:val="2"/>
                <w:sz w:val="22"/>
                <w:szCs w:val="22"/>
                <w:lang w:val="en-GB"/>
              </w:rPr>
              <w:t>9</w:t>
            </w:r>
            <w:r w:rsidR="00822854"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792E94" w:rsidRPr="00FE0FEB">
              <w:rPr>
                <w:rFonts w:eastAsia="Libian SC"/>
                <w:color w:val="000000" w:themeColor="text1"/>
                <w:kern w:val="2"/>
                <w:sz w:val="22"/>
                <w:szCs w:val="22"/>
                <w:lang w:val="en-GB"/>
              </w:rPr>
              <w:t>90</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792E94" w:rsidRPr="00FE0FEB">
              <w:rPr>
                <w:rFonts w:eastAsia="Libian SC"/>
                <w:color w:val="000000" w:themeColor="text1"/>
                <w:kern w:val="2"/>
                <w:sz w:val="22"/>
                <w:szCs w:val="22"/>
                <w:lang w:val="en-GB"/>
              </w:rPr>
              <w:t>1</w:t>
            </w:r>
            <w:r w:rsidR="00CB0EED" w:rsidRPr="00FE0FEB">
              <w:rPr>
                <w:rFonts w:eastAsia="Libian SC"/>
                <w:color w:val="000000" w:themeColor="text1"/>
                <w:kern w:val="2"/>
                <w:sz w:val="22"/>
                <w:szCs w:val="22"/>
                <w:lang w:val="en-GB"/>
              </w:rPr>
              <w:t>0</w:t>
            </w:r>
            <w:r w:rsidRPr="00FE0FEB">
              <w:rPr>
                <w:rFonts w:eastAsia="Libian SC"/>
                <w:color w:val="000000" w:themeColor="text1"/>
                <w:kern w:val="2"/>
                <w:sz w:val="22"/>
                <w:szCs w:val="22"/>
                <w:lang w:val="en-GB"/>
              </w:rPr>
              <w:t>)</w:t>
            </w:r>
          </w:p>
        </w:tc>
        <w:tc>
          <w:tcPr>
            <w:tcW w:w="2162" w:type="dxa"/>
            <w:tcBorders>
              <w:top w:val="nil"/>
              <w:left w:val="nil"/>
              <w:bottom w:val="nil"/>
            </w:tcBorders>
            <w:vAlign w:val="center"/>
          </w:tcPr>
          <w:p w:rsidR="009D34AB" w:rsidRPr="00FE0FEB" w:rsidRDefault="009D34AB"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302870" w:rsidRPr="00FE0FEB" w:rsidTr="00FE5B4C">
        <w:trPr>
          <w:jc w:val="center"/>
        </w:trPr>
        <w:tc>
          <w:tcPr>
            <w:tcW w:w="11702" w:type="dxa"/>
            <w:gridSpan w:val="5"/>
            <w:tcBorders>
              <w:top w:val="nil"/>
              <w:bottom w:val="nil"/>
            </w:tcBorders>
            <w:vAlign w:val="center"/>
          </w:tcPr>
          <w:p w:rsidR="00302870" w:rsidRPr="00FE0FEB" w:rsidRDefault="00302870" w:rsidP="00A05C03">
            <w:pPr>
              <w:widowControl w:val="0"/>
              <w:jc w:val="both"/>
              <w:rPr>
                <w:rFonts w:eastAsia="Libian SC"/>
                <w:color w:val="000000" w:themeColor="text1"/>
                <w:kern w:val="2"/>
                <w:sz w:val="22"/>
                <w:szCs w:val="22"/>
                <w:lang w:val="en-GB"/>
              </w:rPr>
            </w:pPr>
            <w:r w:rsidRPr="00FE0FEB">
              <w:rPr>
                <w:rFonts w:eastAsia="Libian SC"/>
                <w:b/>
                <w:color w:val="000000" w:themeColor="text1"/>
                <w:kern w:val="2"/>
                <w:sz w:val="22"/>
                <w:szCs w:val="22"/>
                <w:lang w:val="en-GB"/>
              </w:rPr>
              <w:t>H</w:t>
            </w:r>
            <w:r w:rsidR="00DA2BE0" w:rsidRPr="00FE0FEB">
              <w:rPr>
                <w:rFonts w:eastAsia="Libian SC"/>
                <w:b/>
                <w:color w:val="000000" w:themeColor="text1"/>
                <w:kern w:val="2"/>
                <w:sz w:val="22"/>
                <w:szCs w:val="22"/>
                <w:lang w:val="en-GB"/>
              </w:rPr>
              <w:t xml:space="preserve">ospitalisation </w:t>
            </w:r>
            <w:r w:rsidR="00AC44E6" w:rsidRPr="00FE0FEB">
              <w:rPr>
                <w:rFonts w:eastAsia="Libian SC"/>
                <w:b/>
                <w:color w:val="000000" w:themeColor="text1"/>
                <w:kern w:val="2"/>
                <w:sz w:val="22"/>
                <w:szCs w:val="22"/>
                <w:lang w:val="en-GB"/>
              </w:rPr>
              <w:t xml:space="preserve">for </w:t>
            </w:r>
            <w:r w:rsidR="00DA2BE0" w:rsidRPr="00FE0FEB">
              <w:rPr>
                <w:rFonts w:eastAsia="Libian SC"/>
                <w:b/>
                <w:color w:val="000000" w:themeColor="text1"/>
                <w:kern w:val="2"/>
                <w:sz w:val="22"/>
                <w:szCs w:val="22"/>
                <w:lang w:val="en-GB"/>
              </w:rPr>
              <w:t>h</w:t>
            </w:r>
            <w:r w:rsidRPr="00FE0FEB">
              <w:rPr>
                <w:rFonts w:eastAsia="Libian SC"/>
                <w:b/>
                <w:color w:val="000000" w:themeColor="text1"/>
                <w:kern w:val="2"/>
                <w:sz w:val="22"/>
                <w:szCs w:val="22"/>
                <w:lang w:val="en-GB"/>
              </w:rPr>
              <w:t>eart failure</w:t>
            </w:r>
          </w:p>
        </w:tc>
      </w:tr>
      <w:tr w:rsidR="00302870" w:rsidRPr="00FE0FEB" w:rsidTr="00FE5B4C">
        <w:trPr>
          <w:jc w:val="center"/>
        </w:trPr>
        <w:tc>
          <w:tcPr>
            <w:tcW w:w="2536" w:type="dxa"/>
            <w:tcBorders>
              <w:top w:val="nil"/>
              <w:bottom w:val="nil"/>
              <w:right w:val="nil"/>
            </w:tcBorders>
            <w:vAlign w:val="center"/>
          </w:tcPr>
          <w:p w:rsidR="00302870" w:rsidRPr="00FE0FEB" w:rsidRDefault="00302870"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302870" w:rsidRPr="00FE0FEB" w:rsidRDefault="00302870"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302870" w:rsidRPr="00FE0FEB" w:rsidRDefault="004A4DC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w:t>
            </w:r>
            <w:r w:rsidR="00597E8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60-0</w:t>
            </w:r>
            <w:r w:rsidR="00A05C03" w:rsidRPr="00FE0FEB">
              <w:rPr>
                <w:rFonts w:eastAsia="Libian SC"/>
                <w:b/>
                <w:color w:val="000000" w:themeColor="text1"/>
                <w:kern w:val="2"/>
                <w:sz w:val="22"/>
                <w:szCs w:val="22"/>
                <w:lang w:val="en-GB"/>
              </w:rPr>
              <w:t>.</w:t>
            </w:r>
            <w:r w:rsidR="00597E84" w:rsidRPr="00FE0FEB">
              <w:rPr>
                <w:rFonts w:eastAsia="Libian SC"/>
                <w:b/>
                <w:color w:val="000000" w:themeColor="text1"/>
                <w:kern w:val="2"/>
                <w:sz w:val="22"/>
                <w:szCs w:val="22"/>
                <w:lang w:val="en-GB"/>
              </w:rPr>
              <w:t>89</w:t>
            </w:r>
            <w:r w:rsidR="00302870"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302870" w:rsidRPr="00FE0FEB" w:rsidRDefault="004A4D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w:t>
            </w:r>
            <w:r w:rsidR="00302870" w:rsidRPr="00FE0FEB">
              <w:rPr>
                <w:rFonts w:eastAsia="Libian SC"/>
                <w:color w:val="000000" w:themeColor="text1"/>
                <w:kern w:val="2"/>
                <w:sz w:val="22"/>
                <w:szCs w:val="22"/>
                <w:lang w:val="en-GB"/>
              </w:rPr>
              <w:t>0 (0</w:t>
            </w:r>
            <w:r w:rsidR="00A05C03" w:rsidRPr="00FE0FEB">
              <w:rPr>
                <w:rFonts w:eastAsia="Libian SC"/>
                <w:color w:val="000000" w:themeColor="text1"/>
                <w:kern w:val="2"/>
                <w:sz w:val="22"/>
                <w:szCs w:val="22"/>
                <w:lang w:val="en-GB"/>
              </w:rPr>
              <w:t>.</w:t>
            </w:r>
            <w:r w:rsidR="00302870" w:rsidRPr="00FE0FEB">
              <w:rPr>
                <w:rFonts w:eastAsia="Libian SC"/>
                <w:color w:val="000000" w:themeColor="text1"/>
                <w:kern w:val="2"/>
                <w:sz w:val="22"/>
                <w:szCs w:val="22"/>
                <w:lang w:val="en-GB"/>
              </w:rPr>
              <w:t>94-1</w:t>
            </w:r>
            <w:r w:rsidR="00A05C03" w:rsidRPr="00FE0FEB">
              <w:rPr>
                <w:rFonts w:eastAsia="Libian SC"/>
                <w:color w:val="000000" w:themeColor="text1"/>
                <w:kern w:val="2"/>
                <w:sz w:val="22"/>
                <w:szCs w:val="22"/>
                <w:lang w:val="en-GB"/>
              </w:rPr>
              <w:t>.</w:t>
            </w:r>
            <w:r w:rsidR="00302870" w:rsidRPr="00FE0FEB">
              <w:rPr>
                <w:rFonts w:eastAsia="Libian SC"/>
                <w:color w:val="000000" w:themeColor="text1"/>
                <w:kern w:val="2"/>
                <w:sz w:val="22"/>
                <w:szCs w:val="22"/>
                <w:lang w:val="en-GB"/>
              </w:rPr>
              <w:t>40)</w:t>
            </w:r>
          </w:p>
        </w:tc>
        <w:tc>
          <w:tcPr>
            <w:tcW w:w="2162" w:type="dxa"/>
            <w:tcBorders>
              <w:top w:val="nil"/>
              <w:left w:val="nil"/>
              <w:bottom w:val="nil"/>
            </w:tcBorders>
            <w:vAlign w:val="center"/>
          </w:tcPr>
          <w:p w:rsidR="00302870" w:rsidRPr="00FE0FEB" w:rsidRDefault="004A4D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10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94-1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w:t>
            </w:r>
            <w:r w:rsidR="00302870" w:rsidRPr="00FE0FEB">
              <w:rPr>
                <w:rFonts w:eastAsia="Libian SC"/>
                <w:color w:val="000000" w:themeColor="text1"/>
                <w:kern w:val="2"/>
                <w:sz w:val="22"/>
                <w:szCs w:val="22"/>
                <w:lang w:val="en-GB"/>
              </w:rPr>
              <w:t>0)</w:t>
            </w:r>
          </w:p>
        </w:tc>
      </w:tr>
      <w:tr w:rsidR="00302870" w:rsidRPr="00FE0FEB" w:rsidTr="00FE5B4C">
        <w:trPr>
          <w:jc w:val="center"/>
        </w:trPr>
        <w:tc>
          <w:tcPr>
            <w:tcW w:w="2536" w:type="dxa"/>
            <w:tcBorders>
              <w:top w:val="nil"/>
              <w:bottom w:val="nil"/>
              <w:right w:val="nil"/>
            </w:tcBorders>
            <w:vAlign w:val="center"/>
          </w:tcPr>
          <w:p w:rsidR="00302870" w:rsidRPr="00FE0FEB" w:rsidRDefault="00302870"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302870" w:rsidRPr="00FE0FEB" w:rsidRDefault="004A4DCD"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597E84" w:rsidRPr="00FE0FEB">
              <w:rPr>
                <w:rFonts w:eastAsia="Libian SC"/>
                <w:b/>
                <w:color w:val="000000" w:themeColor="text1"/>
                <w:sz w:val="22"/>
                <w:szCs w:val="22"/>
                <w:lang w:val="en-GB"/>
              </w:rPr>
              <w:t>4</w:t>
            </w:r>
            <w:r w:rsidRPr="00FE0FEB">
              <w:rPr>
                <w:rFonts w:eastAsia="Libian SC"/>
                <w:b/>
                <w:color w:val="000000" w:themeColor="text1"/>
                <w:sz w:val="22"/>
                <w:szCs w:val="22"/>
                <w:lang w:val="en-GB"/>
              </w:rPr>
              <w:t>0</w:t>
            </w:r>
            <w:r w:rsidR="00302870" w:rsidRPr="00FE0FEB">
              <w:rPr>
                <w:rFonts w:eastAsia="Libian SC"/>
                <w:b/>
                <w:color w:val="000000" w:themeColor="text1"/>
                <w:sz w:val="22"/>
                <w:szCs w:val="22"/>
                <w:lang w:val="en-GB"/>
              </w:rPr>
              <w:t xml:space="preserve"> (1</w:t>
            </w:r>
            <w:r w:rsidR="00A05C03" w:rsidRPr="00FE0FEB">
              <w:rPr>
                <w:rFonts w:eastAsia="Libian SC"/>
                <w:b/>
                <w:color w:val="000000" w:themeColor="text1"/>
                <w:sz w:val="22"/>
                <w:szCs w:val="22"/>
                <w:lang w:val="en-GB"/>
              </w:rPr>
              <w:t>.</w:t>
            </w:r>
            <w:r w:rsidR="00302870" w:rsidRPr="00FE0FEB">
              <w:rPr>
                <w:rFonts w:eastAsia="Libian SC"/>
                <w:b/>
                <w:color w:val="000000" w:themeColor="text1"/>
                <w:sz w:val="22"/>
                <w:szCs w:val="22"/>
                <w:lang w:val="en-GB"/>
              </w:rPr>
              <w:t>10-1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302870" w:rsidRPr="00FE0FEB">
              <w:rPr>
                <w:rFonts w:eastAsia="Libian SC"/>
                <w:b/>
                <w:color w:val="000000" w:themeColor="text1"/>
                <w:sz w:val="22"/>
                <w:szCs w:val="22"/>
                <w:lang w:val="en-GB"/>
              </w:rPr>
              <w:t>0)</w:t>
            </w:r>
          </w:p>
        </w:tc>
        <w:tc>
          <w:tcPr>
            <w:tcW w:w="2350" w:type="dxa"/>
            <w:tcBorders>
              <w:top w:val="nil"/>
              <w:left w:val="nil"/>
              <w:bottom w:val="nil"/>
              <w:right w:val="nil"/>
            </w:tcBorders>
            <w:vAlign w:val="center"/>
          </w:tcPr>
          <w:p w:rsidR="00302870" w:rsidRPr="00FE0FEB" w:rsidRDefault="00302870" w:rsidP="0066722C">
            <w:pPr>
              <w:widowControl w:val="0"/>
              <w:jc w:val="center"/>
              <w:rPr>
                <w:rFonts w:eastAsia="Libian SC"/>
                <w:b/>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302870" w:rsidRPr="00FE0FEB" w:rsidRDefault="004A4DCD"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597E84" w:rsidRPr="00FE0FEB">
              <w:rPr>
                <w:rFonts w:eastAsia="Libian SC"/>
                <w:b/>
                <w:color w:val="000000" w:themeColor="text1"/>
                <w:sz w:val="22"/>
                <w:szCs w:val="22"/>
                <w:lang w:val="en-GB"/>
              </w:rPr>
              <w:t>6</w:t>
            </w:r>
            <w:r w:rsidRPr="00FE0FEB">
              <w:rPr>
                <w:rFonts w:eastAsia="Libian SC"/>
                <w:b/>
                <w:color w:val="000000" w:themeColor="text1"/>
                <w:sz w:val="22"/>
                <w:szCs w:val="22"/>
                <w:lang w:val="en-GB"/>
              </w:rPr>
              <w:t>0 (1</w:t>
            </w:r>
            <w:r w:rsidR="00A05C03" w:rsidRPr="00FE0FEB">
              <w:rPr>
                <w:rFonts w:eastAsia="Libian SC"/>
                <w:b/>
                <w:color w:val="000000" w:themeColor="text1"/>
                <w:sz w:val="22"/>
                <w:szCs w:val="22"/>
                <w:lang w:val="en-GB"/>
              </w:rPr>
              <w:t>.</w:t>
            </w:r>
            <w:r w:rsidR="00597E84" w:rsidRPr="00FE0FEB">
              <w:rPr>
                <w:rFonts w:eastAsia="Libian SC"/>
                <w:b/>
                <w:color w:val="000000" w:themeColor="text1"/>
                <w:sz w:val="22"/>
                <w:szCs w:val="22"/>
                <w:lang w:val="en-GB"/>
              </w:rPr>
              <w:t>3</w:t>
            </w:r>
            <w:r w:rsidRPr="00FE0FEB">
              <w:rPr>
                <w:rFonts w:eastAsia="Libian SC"/>
                <w:b/>
                <w:color w:val="000000" w:themeColor="text1"/>
                <w:sz w:val="22"/>
                <w:szCs w:val="22"/>
                <w:lang w:val="en-GB"/>
              </w:rPr>
              <w:t>0-1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9</w:t>
            </w:r>
            <w:r w:rsidR="00302870" w:rsidRPr="00FE0FEB">
              <w:rPr>
                <w:rFonts w:eastAsia="Libian SC"/>
                <w:b/>
                <w:color w:val="000000" w:themeColor="text1"/>
                <w:sz w:val="22"/>
                <w:szCs w:val="22"/>
                <w:lang w:val="en-GB"/>
              </w:rPr>
              <w:t>0)</w:t>
            </w:r>
          </w:p>
        </w:tc>
        <w:tc>
          <w:tcPr>
            <w:tcW w:w="2162" w:type="dxa"/>
            <w:tcBorders>
              <w:top w:val="nil"/>
              <w:left w:val="nil"/>
              <w:bottom w:val="nil"/>
            </w:tcBorders>
            <w:vAlign w:val="center"/>
          </w:tcPr>
          <w:p w:rsidR="00302870" w:rsidRPr="00FE0FEB" w:rsidRDefault="004A4DCD" w:rsidP="0066722C">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597E84" w:rsidRPr="00FE0FEB">
              <w:rPr>
                <w:rFonts w:eastAsia="Libian SC"/>
                <w:b/>
                <w:color w:val="000000" w:themeColor="text1"/>
                <w:sz w:val="22"/>
                <w:szCs w:val="22"/>
                <w:lang w:val="en-GB"/>
              </w:rPr>
              <w:t>5</w:t>
            </w:r>
            <w:r w:rsidRPr="00FE0FEB">
              <w:rPr>
                <w:rFonts w:eastAsia="Libian SC"/>
                <w:b/>
                <w:color w:val="000000" w:themeColor="text1"/>
                <w:sz w:val="22"/>
                <w:szCs w:val="22"/>
                <w:lang w:val="en-GB"/>
              </w:rPr>
              <w:t>0 (1</w:t>
            </w:r>
            <w:r w:rsidR="00A05C03" w:rsidRPr="00FE0FEB">
              <w:rPr>
                <w:rFonts w:eastAsia="Libian SC"/>
                <w:b/>
                <w:color w:val="000000" w:themeColor="text1"/>
                <w:sz w:val="22"/>
                <w:szCs w:val="22"/>
                <w:lang w:val="en-GB"/>
              </w:rPr>
              <w:t>.</w:t>
            </w:r>
            <w:r w:rsidR="00597E84" w:rsidRPr="00FE0FEB">
              <w:rPr>
                <w:rFonts w:eastAsia="Libian SC"/>
                <w:b/>
                <w:color w:val="000000" w:themeColor="text1"/>
                <w:sz w:val="22"/>
                <w:szCs w:val="22"/>
                <w:lang w:val="en-GB"/>
              </w:rPr>
              <w:t>3</w:t>
            </w:r>
            <w:r w:rsidRPr="00FE0FEB">
              <w:rPr>
                <w:rFonts w:eastAsia="Libian SC"/>
                <w:b/>
                <w:color w:val="000000" w:themeColor="text1"/>
                <w:sz w:val="22"/>
                <w:szCs w:val="22"/>
                <w:lang w:val="en-GB"/>
              </w:rPr>
              <w:t>0-1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302870" w:rsidRPr="00FE0FEB">
              <w:rPr>
                <w:rFonts w:eastAsia="Libian SC"/>
                <w:b/>
                <w:color w:val="000000" w:themeColor="text1"/>
                <w:sz w:val="22"/>
                <w:szCs w:val="22"/>
                <w:lang w:val="en-GB"/>
              </w:rPr>
              <w:t>0)</w:t>
            </w:r>
          </w:p>
        </w:tc>
      </w:tr>
      <w:tr w:rsidR="00302870" w:rsidRPr="00FE0FEB" w:rsidTr="00CC23DD">
        <w:trPr>
          <w:jc w:val="center"/>
        </w:trPr>
        <w:tc>
          <w:tcPr>
            <w:tcW w:w="2536" w:type="dxa"/>
            <w:tcBorders>
              <w:top w:val="nil"/>
              <w:bottom w:val="nil"/>
              <w:right w:val="nil"/>
            </w:tcBorders>
            <w:vAlign w:val="center"/>
          </w:tcPr>
          <w:p w:rsidR="00302870" w:rsidRPr="00FE0FEB" w:rsidRDefault="00302870"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302870" w:rsidRPr="00FE0FEB" w:rsidRDefault="004A4DC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597E84" w:rsidRPr="00FE0FEB">
              <w:rPr>
                <w:rFonts w:eastAsia="Libian SC"/>
                <w:color w:val="000000" w:themeColor="text1"/>
                <w:sz w:val="22"/>
                <w:szCs w:val="22"/>
                <w:lang w:val="en-GB"/>
              </w:rPr>
              <w:t>8</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72</w:t>
            </w:r>
            <w:r w:rsidR="00302870"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302870" w:rsidRPr="00FE0FEB">
              <w:rPr>
                <w:rFonts w:eastAsia="Libian SC"/>
                <w:color w:val="000000" w:themeColor="text1"/>
                <w:sz w:val="22"/>
                <w:szCs w:val="22"/>
                <w:lang w:val="en-GB"/>
              </w:rPr>
              <w:t>10)</w:t>
            </w:r>
          </w:p>
        </w:tc>
        <w:tc>
          <w:tcPr>
            <w:tcW w:w="2350" w:type="dxa"/>
            <w:tcBorders>
              <w:top w:val="nil"/>
              <w:left w:val="nil"/>
              <w:bottom w:val="nil"/>
              <w:right w:val="nil"/>
            </w:tcBorders>
            <w:vAlign w:val="center"/>
          </w:tcPr>
          <w:p w:rsidR="00302870" w:rsidRPr="00FE0FEB" w:rsidRDefault="004A4DC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6</w:t>
            </w:r>
            <w:r w:rsidR="00597E84" w:rsidRPr="00FE0FEB">
              <w:rPr>
                <w:rFonts w:eastAsia="Libian SC"/>
                <w:b/>
                <w:color w:val="000000" w:themeColor="text1"/>
                <w:kern w:val="2"/>
                <w:sz w:val="22"/>
                <w:szCs w:val="22"/>
                <w:lang w:val="en-GB"/>
              </w:rPr>
              <w:t>4</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597E84" w:rsidRPr="00FE0FEB">
              <w:rPr>
                <w:rFonts w:eastAsia="Libian SC"/>
                <w:b/>
                <w:color w:val="000000" w:themeColor="text1"/>
                <w:kern w:val="2"/>
                <w:sz w:val="22"/>
                <w:szCs w:val="22"/>
                <w:lang w:val="en-GB"/>
              </w:rPr>
              <w:t>3</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597E84" w:rsidRPr="00FE0FEB">
              <w:rPr>
                <w:rFonts w:eastAsia="Libian SC"/>
                <w:b/>
                <w:color w:val="000000" w:themeColor="text1"/>
                <w:kern w:val="2"/>
                <w:sz w:val="22"/>
                <w:szCs w:val="22"/>
                <w:lang w:val="en-GB"/>
              </w:rPr>
              <w:t>79</w:t>
            </w:r>
            <w:r w:rsidR="00302870"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302870" w:rsidRPr="00FE0FEB" w:rsidRDefault="0030287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302870" w:rsidRPr="00FE0FEB" w:rsidRDefault="004A4DCD"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94 (0</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8</w:t>
            </w:r>
            <w:r w:rsidR="00597E84" w:rsidRPr="00FE0FEB">
              <w:rPr>
                <w:rFonts w:eastAsia="Libian SC"/>
                <w:color w:val="000000" w:themeColor="text1"/>
                <w:kern w:val="2"/>
                <w:sz w:val="22"/>
                <w:szCs w:val="22"/>
                <w:lang w:val="en-GB"/>
              </w:rPr>
              <w:t>3</w:t>
            </w:r>
            <w:r w:rsidR="00302870"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302870" w:rsidRPr="00FE0FEB">
              <w:rPr>
                <w:rFonts w:eastAsia="Libian SC"/>
                <w:color w:val="000000" w:themeColor="text1"/>
                <w:kern w:val="2"/>
                <w:sz w:val="22"/>
                <w:szCs w:val="22"/>
                <w:lang w:val="en-GB"/>
              </w:rPr>
              <w:t>10)</w:t>
            </w:r>
          </w:p>
        </w:tc>
      </w:tr>
      <w:tr w:rsidR="00302870" w:rsidRPr="00FE0FEB" w:rsidTr="00CC23DD">
        <w:trPr>
          <w:jc w:val="center"/>
        </w:trPr>
        <w:tc>
          <w:tcPr>
            <w:tcW w:w="2536" w:type="dxa"/>
            <w:tcBorders>
              <w:top w:val="nil"/>
              <w:bottom w:val="nil"/>
              <w:right w:val="nil"/>
            </w:tcBorders>
            <w:vAlign w:val="center"/>
          </w:tcPr>
          <w:p w:rsidR="00302870" w:rsidRPr="00FE0FEB" w:rsidRDefault="00302870"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nil"/>
              <w:right w:val="nil"/>
            </w:tcBorders>
            <w:vAlign w:val="center"/>
          </w:tcPr>
          <w:p w:rsidR="00302870" w:rsidRPr="00FE0FEB" w:rsidRDefault="009D3526"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9</w:t>
            </w:r>
            <w:r w:rsidR="00597E84" w:rsidRPr="00FE0FEB">
              <w:rPr>
                <w:rFonts w:eastAsia="Libian SC"/>
                <w:color w:val="000000" w:themeColor="text1"/>
                <w:sz w:val="22"/>
                <w:szCs w:val="22"/>
                <w:lang w:val="en-GB"/>
              </w:rPr>
              <w:t>2</w:t>
            </w:r>
            <w:r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81-1</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1</w:t>
            </w:r>
            <w:r w:rsidR="00302870" w:rsidRPr="00FE0FEB">
              <w:rPr>
                <w:rFonts w:eastAsia="Libian SC"/>
                <w:color w:val="000000" w:themeColor="text1"/>
                <w:sz w:val="22"/>
                <w:szCs w:val="22"/>
                <w:lang w:val="en-GB"/>
              </w:rPr>
              <w:t>0)</w:t>
            </w:r>
          </w:p>
        </w:tc>
        <w:tc>
          <w:tcPr>
            <w:tcW w:w="2350" w:type="dxa"/>
            <w:tcBorders>
              <w:top w:val="nil"/>
              <w:left w:val="nil"/>
              <w:bottom w:val="nil"/>
              <w:right w:val="nil"/>
            </w:tcBorders>
            <w:vAlign w:val="center"/>
          </w:tcPr>
          <w:p w:rsidR="00302870" w:rsidRPr="00FE0FEB" w:rsidRDefault="009D3526"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6</w:t>
            </w:r>
            <w:r w:rsidR="00597E84" w:rsidRPr="00FE0FEB">
              <w:rPr>
                <w:rFonts w:eastAsia="Libian SC"/>
                <w:b/>
                <w:color w:val="000000" w:themeColor="text1"/>
                <w:kern w:val="2"/>
                <w:sz w:val="22"/>
                <w:szCs w:val="22"/>
                <w:lang w:val="en-GB"/>
              </w:rPr>
              <w:t>8</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5</w:t>
            </w:r>
            <w:r w:rsidR="00597E84" w:rsidRPr="00FE0FEB">
              <w:rPr>
                <w:rFonts w:eastAsia="Libian SC"/>
                <w:b/>
                <w:color w:val="000000" w:themeColor="text1"/>
                <w:kern w:val="2"/>
                <w:sz w:val="22"/>
                <w:szCs w:val="22"/>
                <w:lang w:val="en-GB"/>
              </w:rPr>
              <w:t>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597E84" w:rsidRPr="00FE0FEB">
              <w:rPr>
                <w:rFonts w:eastAsia="Libian SC"/>
                <w:b/>
                <w:color w:val="000000" w:themeColor="text1"/>
                <w:kern w:val="2"/>
                <w:sz w:val="22"/>
                <w:szCs w:val="22"/>
                <w:lang w:val="en-GB"/>
              </w:rPr>
              <w:t>79</w:t>
            </w:r>
            <w:r w:rsidR="00302870"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302870" w:rsidRPr="00FE0FEB" w:rsidRDefault="0030287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9D3526"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0 (0</w:t>
            </w:r>
            <w:r w:rsidR="00A05C03" w:rsidRPr="00FE0FEB">
              <w:rPr>
                <w:rFonts w:eastAsia="Libian SC"/>
                <w:color w:val="000000" w:themeColor="text1"/>
                <w:kern w:val="2"/>
                <w:sz w:val="22"/>
                <w:szCs w:val="22"/>
                <w:lang w:val="en-GB"/>
              </w:rPr>
              <w:t>.</w:t>
            </w:r>
            <w:r w:rsidR="009D3526" w:rsidRPr="00FE0FEB">
              <w:rPr>
                <w:rFonts w:eastAsia="Libian SC"/>
                <w:color w:val="000000" w:themeColor="text1"/>
                <w:kern w:val="2"/>
                <w:sz w:val="22"/>
                <w:szCs w:val="22"/>
                <w:lang w:val="en-GB"/>
              </w:rPr>
              <w:t>9</w:t>
            </w:r>
            <w:r w:rsidR="00597E84" w:rsidRPr="00FE0FEB">
              <w:rPr>
                <w:rFonts w:eastAsia="Libian SC"/>
                <w:color w:val="000000" w:themeColor="text1"/>
                <w:kern w:val="2"/>
                <w:sz w:val="22"/>
                <w:szCs w:val="22"/>
                <w:lang w:val="en-GB"/>
              </w:rPr>
              <w:t>3</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20)</w:t>
            </w:r>
          </w:p>
        </w:tc>
        <w:tc>
          <w:tcPr>
            <w:tcW w:w="2162" w:type="dxa"/>
            <w:tcBorders>
              <w:top w:val="nil"/>
              <w:left w:val="nil"/>
              <w:bottom w:val="nil"/>
            </w:tcBorders>
            <w:vAlign w:val="center"/>
          </w:tcPr>
          <w:p w:rsidR="00302870" w:rsidRPr="00FE0FEB" w:rsidRDefault="00302870"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r w:rsidR="00971232" w:rsidRPr="00FE0FEB" w:rsidTr="00CC23DD">
        <w:trPr>
          <w:jc w:val="center"/>
        </w:trPr>
        <w:tc>
          <w:tcPr>
            <w:tcW w:w="11702" w:type="dxa"/>
            <w:gridSpan w:val="5"/>
            <w:tcBorders>
              <w:top w:val="nil"/>
              <w:bottom w:val="nil"/>
            </w:tcBorders>
            <w:vAlign w:val="center"/>
          </w:tcPr>
          <w:p w:rsidR="00971232" w:rsidRPr="00FE0FEB" w:rsidRDefault="00971232" w:rsidP="00A05C03">
            <w:pPr>
              <w:widowControl w:val="0"/>
              <w:jc w:val="both"/>
              <w:rPr>
                <w:rFonts w:eastAsia="Libian SC"/>
                <w:color w:val="000000" w:themeColor="text1"/>
                <w:kern w:val="2"/>
                <w:sz w:val="22"/>
                <w:szCs w:val="22"/>
                <w:lang w:val="en-GB"/>
              </w:rPr>
            </w:pPr>
            <w:r w:rsidRPr="00FE0FEB">
              <w:rPr>
                <w:rFonts w:eastAsia="Libian SC"/>
                <w:b/>
                <w:color w:val="000000" w:themeColor="text1"/>
                <w:kern w:val="2"/>
                <w:sz w:val="22"/>
                <w:szCs w:val="22"/>
                <w:lang w:val="en-GB"/>
              </w:rPr>
              <w:t>Renal composite ou</w:t>
            </w:r>
            <w:r w:rsidR="00B512A3" w:rsidRPr="00FE0FEB">
              <w:rPr>
                <w:rFonts w:eastAsia="Libian SC"/>
                <w:b/>
                <w:color w:val="000000" w:themeColor="text1"/>
                <w:kern w:val="2"/>
                <w:sz w:val="22"/>
                <w:szCs w:val="22"/>
                <w:lang w:val="en-GB"/>
              </w:rPr>
              <w:t>t</w:t>
            </w:r>
            <w:r w:rsidRPr="00FE0FEB">
              <w:rPr>
                <w:rFonts w:eastAsia="Libian SC"/>
                <w:b/>
                <w:color w:val="000000" w:themeColor="text1"/>
                <w:kern w:val="2"/>
                <w:sz w:val="22"/>
                <w:szCs w:val="22"/>
                <w:lang w:val="en-GB"/>
              </w:rPr>
              <w:t>come</w:t>
            </w:r>
          </w:p>
        </w:tc>
      </w:tr>
      <w:tr w:rsidR="00971232" w:rsidRPr="00FE0FEB" w:rsidTr="00CC23DD">
        <w:trPr>
          <w:jc w:val="center"/>
        </w:trPr>
        <w:tc>
          <w:tcPr>
            <w:tcW w:w="2536" w:type="dxa"/>
            <w:tcBorders>
              <w:top w:val="nil"/>
              <w:bottom w:val="nil"/>
              <w:right w:val="nil"/>
            </w:tcBorders>
            <w:vAlign w:val="center"/>
          </w:tcPr>
          <w:p w:rsidR="00971232" w:rsidRPr="00FE0FEB" w:rsidRDefault="00971232"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GLP-1 RA</w:t>
            </w:r>
          </w:p>
        </w:tc>
        <w:tc>
          <w:tcPr>
            <w:tcW w:w="2301" w:type="dxa"/>
            <w:tcBorders>
              <w:top w:val="nil"/>
              <w:left w:val="nil"/>
              <w:bottom w:val="nil"/>
              <w:right w:val="nil"/>
            </w:tcBorders>
            <w:vAlign w:val="center"/>
          </w:tcPr>
          <w:p w:rsidR="00971232" w:rsidRPr="00FE0FEB" w:rsidRDefault="00971232" w:rsidP="00A05C03">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0" w:type="dxa"/>
            <w:tcBorders>
              <w:top w:val="nil"/>
              <w:left w:val="nil"/>
              <w:bottom w:val="nil"/>
              <w:right w:val="nil"/>
            </w:tcBorders>
            <w:vAlign w:val="center"/>
          </w:tcPr>
          <w:p w:rsidR="00971232" w:rsidRPr="00FE0FEB" w:rsidRDefault="002866F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69</w:t>
            </w:r>
            <w:r w:rsidR="00971232"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56</w:t>
            </w:r>
            <w:r w:rsidR="00971232"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82</w:t>
            </w:r>
            <w:r w:rsidR="00971232"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71232" w:rsidRPr="00FE0FEB" w:rsidRDefault="0097123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866FD" w:rsidRPr="00FE0FEB">
              <w:rPr>
                <w:rFonts w:eastAsia="Libian SC"/>
                <w:color w:val="000000" w:themeColor="text1"/>
                <w:kern w:val="2"/>
                <w:sz w:val="22"/>
                <w:szCs w:val="22"/>
                <w:lang w:val="en-GB"/>
              </w:rPr>
              <w:t>2</w:t>
            </w:r>
            <w:r w:rsidRPr="00FE0FEB">
              <w:rPr>
                <w:rFonts w:eastAsia="Libian SC"/>
                <w:color w:val="000000" w:themeColor="text1"/>
                <w:kern w:val="2"/>
                <w:sz w:val="22"/>
                <w:szCs w:val="22"/>
                <w:lang w:val="en-GB"/>
              </w:rPr>
              <w:t>0 (</w:t>
            </w:r>
            <w:r w:rsidR="002866FD" w:rsidRPr="00FE0FEB">
              <w:rPr>
                <w:rFonts w:eastAsia="Libian SC"/>
                <w:color w:val="000000" w:themeColor="text1"/>
                <w:kern w:val="2"/>
                <w:sz w:val="22"/>
                <w:szCs w:val="22"/>
                <w:lang w:val="en-GB"/>
              </w:rPr>
              <w:t>0</w:t>
            </w:r>
            <w:r w:rsidR="00A05C03" w:rsidRPr="00FE0FEB">
              <w:rPr>
                <w:rFonts w:eastAsia="Libian SC"/>
                <w:color w:val="000000" w:themeColor="text1"/>
                <w:kern w:val="2"/>
                <w:sz w:val="22"/>
                <w:szCs w:val="22"/>
                <w:lang w:val="en-GB"/>
              </w:rPr>
              <w:t>.</w:t>
            </w:r>
            <w:r w:rsidR="002866FD" w:rsidRPr="00FE0FEB">
              <w:rPr>
                <w:rFonts w:eastAsia="Libian SC"/>
                <w:color w:val="000000" w:themeColor="text1"/>
                <w:kern w:val="2"/>
                <w:sz w:val="22"/>
                <w:szCs w:val="22"/>
                <w:lang w:val="en-GB"/>
              </w:rPr>
              <w:t>9</w:t>
            </w:r>
            <w:r w:rsidR="006927F7" w:rsidRPr="00FE0FEB">
              <w:rPr>
                <w:rFonts w:eastAsia="Libian SC"/>
                <w:color w:val="000000" w:themeColor="text1"/>
                <w:kern w:val="2"/>
                <w:sz w:val="22"/>
                <w:szCs w:val="22"/>
                <w:lang w:val="en-GB"/>
              </w:rPr>
              <w:t>8</w:t>
            </w: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866FD" w:rsidRPr="00FE0FEB">
              <w:rPr>
                <w:rFonts w:eastAsia="Libian SC"/>
                <w:color w:val="000000" w:themeColor="text1"/>
                <w:kern w:val="2"/>
                <w:sz w:val="22"/>
                <w:szCs w:val="22"/>
                <w:lang w:val="en-GB"/>
              </w:rPr>
              <w:t>4</w:t>
            </w:r>
            <w:r w:rsidRPr="00FE0FEB">
              <w:rPr>
                <w:rFonts w:eastAsia="Libian SC"/>
                <w:color w:val="000000" w:themeColor="text1"/>
                <w:kern w:val="2"/>
                <w:sz w:val="22"/>
                <w:szCs w:val="22"/>
                <w:lang w:val="en-GB"/>
              </w:rPr>
              <w:t>0)</w:t>
            </w:r>
          </w:p>
        </w:tc>
        <w:tc>
          <w:tcPr>
            <w:tcW w:w="2162" w:type="dxa"/>
            <w:tcBorders>
              <w:top w:val="nil"/>
              <w:left w:val="nil"/>
              <w:bottom w:val="nil"/>
            </w:tcBorders>
            <w:vAlign w:val="center"/>
          </w:tcPr>
          <w:p w:rsidR="00971232" w:rsidRPr="00FE0FEB" w:rsidRDefault="00971232"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D7E39" w:rsidRPr="00FE0FEB">
              <w:rPr>
                <w:rFonts w:eastAsia="Libian SC"/>
                <w:b/>
                <w:color w:val="000000" w:themeColor="text1"/>
                <w:kern w:val="2"/>
                <w:sz w:val="22"/>
                <w:szCs w:val="22"/>
                <w:lang w:val="en-GB"/>
              </w:rPr>
              <w:t>2</w:t>
            </w:r>
            <w:r w:rsidRPr="00FE0FEB">
              <w:rPr>
                <w:rFonts w:eastAsia="Libian SC"/>
                <w:b/>
                <w:color w:val="000000" w:themeColor="text1"/>
                <w:kern w:val="2"/>
                <w:sz w:val="22"/>
                <w:szCs w:val="22"/>
                <w:lang w:val="en-GB"/>
              </w:rPr>
              <w:t>0 (</w:t>
            </w:r>
            <w:r w:rsidR="00DD7E39"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00DD7E39" w:rsidRPr="00FE0FEB">
              <w:rPr>
                <w:rFonts w:eastAsia="Libian SC"/>
                <w:b/>
                <w:color w:val="000000" w:themeColor="text1"/>
                <w:kern w:val="2"/>
                <w:sz w:val="22"/>
                <w:szCs w:val="22"/>
                <w:lang w:val="en-GB"/>
              </w:rPr>
              <w:t>00</w:t>
            </w:r>
            <w:r w:rsidRPr="00FE0FEB">
              <w:rPr>
                <w:rFonts w:eastAsia="Libian SC"/>
                <w:b/>
                <w:color w:val="000000" w:themeColor="text1"/>
                <w:kern w:val="2"/>
                <w:sz w:val="22"/>
                <w:szCs w:val="22"/>
                <w:lang w:val="en-GB"/>
              </w:rPr>
              <w:t>-1</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30)</w:t>
            </w:r>
          </w:p>
        </w:tc>
      </w:tr>
      <w:tr w:rsidR="00971232" w:rsidRPr="00FE0FEB" w:rsidTr="00CC23DD">
        <w:trPr>
          <w:jc w:val="center"/>
        </w:trPr>
        <w:tc>
          <w:tcPr>
            <w:tcW w:w="2536" w:type="dxa"/>
            <w:tcBorders>
              <w:top w:val="nil"/>
              <w:bottom w:val="nil"/>
              <w:right w:val="nil"/>
            </w:tcBorders>
            <w:vAlign w:val="center"/>
          </w:tcPr>
          <w:p w:rsidR="00971232" w:rsidRPr="00FE0FEB" w:rsidRDefault="00971232"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SGLT-2 inhibitor</w:t>
            </w:r>
          </w:p>
        </w:tc>
        <w:tc>
          <w:tcPr>
            <w:tcW w:w="2301" w:type="dxa"/>
            <w:tcBorders>
              <w:top w:val="nil"/>
              <w:left w:val="nil"/>
              <w:bottom w:val="nil"/>
              <w:right w:val="nil"/>
            </w:tcBorders>
            <w:vAlign w:val="center"/>
          </w:tcPr>
          <w:p w:rsidR="00971232" w:rsidRPr="00FE0FEB" w:rsidRDefault="002866FD"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5</w:t>
            </w:r>
            <w:r w:rsidRPr="00FE0FEB">
              <w:rPr>
                <w:rFonts w:eastAsia="Libian SC"/>
                <w:b/>
                <w:color w:val="000000" w:themeColor="text1"/>
                <w:sz w:val="22"/>
                <w:szCs w:val="22"/>
                <w:lang w:val="en-GB"/>
              </w:rPr>
              <w:t>0</w:t>
            </w:r>
            <w:r w:rsidR="00971232" w:rsidRPr="00FE0FEB">
              <w:rPr>
                <w:rFonts w:eastAsia="Libian SC"/>
                <w:b/>
                <w:color w:val="000000" w:themeColor="text1"/>
                <w:sz w:val="22"/>
                <w:szCs w:val="22"/>
                <w:lang w:val="en-GB"/>
              </w:rPr>
              <w:t xml:space="preserve"> (</w:t>
            </w: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2</w:t>
            </w:r>
            <w:r w:rsidRPr="00FE0FEB">
              <w:rPr>
                <w:rFonts w:eastAsia="Libian SC"/>
                <w:b/>
                <w:color w:val="000000" w:themeColor="text1"/>
                <w:sz w:val="22"/>
                <w:szCs w:val="22"/>
                <w:lang w:val="en-GB"/>
              </w:rPr>
              <w:t>0</w:t>
            </w:r>
            <w:r w:rsidR="00971232"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8</w:t>
            </w:r>
            <w:r w:rsidR="00971232" w:rsidRPr="00FE0FEB">
              <w:rPr>
                <w:rFonts w:eastAsia="Libian SC"/>
                <w:b/>
                <w:color w:val="000000" w:themeColor="text1"/>
                <w:sz w:val="22"/>
                <w:szCs w:val="22"/>
                <w:lang w:val="en-GB"/>
              </w:rPr>
              <w:t>0)</w:t>
            </w:r>
          </w:p>
        </w:tc>
        <w:tc>
          <w:tcPr>
            <w:tcW w:w="2350" w:type="dxa"/>
            <w:tcBorders>
              <w:top w:val="nil"/>
              <w:left w:val="nil"/>
              <w:bottom w:val="nil"/>
              <w:right w:val="nil"/>
            </w:tcBorders>
            <w:vAlign w:val="center"/>
          </w:tcPr>
          <w:p w:rsidR="00971232" w:rsidRPr="00FE0FEB" w:rsidRDefault="00971232" w:rsidP="0066722C">
            <w:pPr>
              <w:widowControl w:val="0"/>
              <w:jc w:val="center"/>
              <w:rPr>
                <w:rFonts w:eastAsia="Libian SC"/>
                <w:b/>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353" w:type="dxa"/>
            <w:tcBorders>
              <w:top w:val="nil"/>
              <w:left w:val="nil"/>
              <w:bottom w:val="nil"/>
              <w:right w:val="nil"/>
            </w:tcBorders>
            <w:vAlign w:val="center"/>
          </w:tcPr>
          <w:p w:rsidR="00971232" w:rsidRPr="00FE0FEB" w:rsidRDefault="006927F7" w:rsidP="0066722C">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70 (1</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40-2</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00)</w:t>
            </w:r>
          </w:p>
        </w:tc>
        <w:tc>
          <w:tcPr>
            <w:tcW w:w="2162" w:type="dxa"/>
            <w:tcBorders>
              <w:top w:val="nil"/>
              <w:left w:val="nil"/>
              <w:bottom w:val="nil"/>
            </w:tcBorders>
            <w:vAlign w:val="center"/>
          </w:tcPr>
          <w:p w:rsidR="00971232" w:rsidRPr="00FE0FEB" w:rsidRDefault="00971232" w:rsidP="0066722C">
            <w:pPr>
              <w:widowControl w:val="0"/>
              <w:jc w:val="center"/>
              <w:rPr>
                <w:rFonts w:eastAsia="Libian SC"/>
                <w:color w:val="000000" w:themeColor="text1"/>
                <w:kern w:val="2"/>
                <w:sz w:val="22"/>
                <w:szCs w:val="22"/>
                <w:lang w:val="en-GB"/>
              </w:rPr>
            </w:pPr>
            <w:r w:rsidRPr="00FE0FEB">
              <w:rPr>
                <w:rFonts w:eastAsia="Libian SC"/>
                <w:b/>
                <w:color w:val="000000" w:themeColor="text1"/>
                <w:sz w:val="22"/>
                <w:szCs w:val="22"/>
                <w:lang w:val="en-GB"/>
              </w:rPr>
              <w:t>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7</w:t>
            </w:r>
            <w:r w:rsidRPr="00FE0FEB">
              <w:rPr>
                <w:rFonts w:eastAsia="Libian SC"/>
                <w:b/>
                <w:color w:val="000000" w:themeColor="text1"/>
                <w:sz w:val="22"/>
                <w:szCs w:val="22"/>
                <w:lang w:val="en-GB"/>
              </w:rPr>
              <w:t>0 (1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5</w:t>
            </w:r>
            <w:r w:rsidRPr="00FE0FEB">
              <w:rPr>
                <w:rFonts w:eastAsia="Libian SC"/>
                <w:b/>
                <w:color w:val="000000" w:themeColor="text1"/>
                <w:sz w:val="22"/>
                <w:szCs w:val="22"/>
                <w:lang w:val="en-GB"/>
              </w:rPr>
              <w:t>0-1</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9</w:t>
            </w:r>
            <w:r w:rsidRPr="00FE0FEB">
              <w:rPr>
                <w:rFonts w:eastAsia="Libian SC"/>
                <w:b/>
                <w:color w:val="000000" w:themeColor="text1"/>
                <w:sz w:val="22"/>
                <w:szCs w:val="22"/>
                <w:lang w:val="en-GB"/>
              </w:rPr>
              <w:t>0)</w:t>
            </w:r>
          </w:p>
        </w:tc>
      </w:tr>
      <w:tr w:rsidR="00971232" w:rsidRPr="00FE0FEB" w:rsidTr="00CC23DD">
        <w:trPr>
          <w:jc w:val="center"/>
        </w:trPr>
        <w:tc>
          <w:tcPr>
            <w:tcW w:w="2536" w:type="dxa"/>
            <w:tcBorders>
              <w:top w:val="nil"/>
              <w:bottom w:val="nil"/>
              <w:right w:val="nil"/>
            </w:tcBorders>
            <w:vAlign w:val="center"/>
          </w:tcPr>
          <w:p w:rsidR="00971232" w:rsidRPr="00FE0FEB" w:rsidRDefault="00971232"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DPP-4 inhibitor</w:t>
            </w:r>
          </w:p>
        </w:tc>
        <w:tc>
          <w:tcPr>
            <w:tcW w:w="2301" w:type="dxa"/>
            <w:tcBorders>
              <w:top w:val="nil"/>
              <w:left w:val="nil"/>
              <w:bottom w:val="nil"/>
              <w:right w:val="nil"/>
            </w:tcBorders>
            <w:vAlign w:val="center"/>
          </w:tcPr>
          <w:p w:rsidR="00971232" w:rsidRPr="00FE0FEB" w:rsidRDefault="002866FD" w:rsidP="00A05C03">
            <w:pPr>
              <w:widowControl w:val="0"/>
              <w:jc w:val="center"/>
              <w:rPr>
                <w:rFonts w:eastAsia="Libian SC"/>
                <w:color w:val="000000" w:themeColor="text1"/>
                <w:kern w:val="2"/>
                <w:sz w:val="22"/>
                <w:szCs w:val="22"/>
                <w:lang w:val="en-GB"/>
              </w:rPr>
            </w:pPr>
            <w:r w:rsidRPr="00FE0FEB">
              <w:rPr>
                <w:rFonts w:eastAsia="Libian SC"/>
                <w:color w:val="000000" w:themeColor="text1"/>
                <w:sz w:val="22"/>
                <w:szCs w:val="22"/>
                <w:lang w:val="en-GB"/>
              </w:rPr>
              <w:t>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8</w:t>
            </w:r>
            <w:r w:rsidR="00E23E9B" w:rsidRPr="00FE0FEB">
              <w:rPr>
                <w:rFonts w:eastAsia="Libian SC"/>
                <w:color w:val="000000" w:themeColor="text1"/>
                <w:sz w:val="22"/>
                <w:szCs w:val="22"/>
                <w:lang w:val="en-GB"/>
              </w:rPr>
              <w:t>6</w:t>
            </w:r>
            <w:r w:rsidR="00971232" w:rsidRPr="00FE0FEB">
              <w:rPr>
                <w:rFonts w:eastAsia="Libian SC"/>
                <w:color w:val="000000" w:themeColor="text1"/>
                <w:sz w:val="22"/>
                <w:szCs w:val="22"/>
                <w:lang w:val="en-GB"/>
              </w:rPr>
              <w:t xml:space="preserve"> (0</w:t>
            </w:r>
            <w:r w:rsidR="00A05C03" w:rsidRPr="00FE0FEB">
              <w:rPr>
                <w:rFonts w:eastAsia="Libian SC"/>
                <w:color w:val="000000" w:themeColor="text1"/>
                <w:sz w:val="22"/>
                <w:szCs w:val="22"/>
                <w:lang w:val="en-GB"/>
              </w:rPr>
              <w:t>.</w:t>
            </w:r>
            <w:r w:rsidRPr="00FE0FEB">
              <w:rPr>
                <w:rFonts w:eastAsia="Libian SC"/>
                <w:color w:val="000000" w:themeColor="text1"/>
                <w:sz w:val="22"/>
                <w:szCs w:val="22"/>
                <w:lang w:val="en-GB"/>
              </w:rPr>
              <w:t>7</w:t>
            </w:r>
            <w:r w:rsidR="006927F7" w:rsidRPr="00FE0FEB">
              <w:rPr>
                <w:rFonts w:eastAsia="Libian SC"/>
                <w:color w:val="000000" w:themeColor="text1"/>
                <w:sz w:val="22"/>
                <w:szCs w:val="22"/>
                <w:lang w:val="en-GB"/>
              </w:rPr>
              <w:t>3</w:t>
            </w:r>
            <w:r w:rsidRPr="00FE0FEB">
              <w:rPr>
                <w:rFonts w:eastAsia="Libian SC"/>
                <w:color w:val="000000" w:themeColor="text1"/>
                <w:sz w:val="22"/>
                <w:szCs w:val="22"/>
                <w:lang w:val="en-GB"/>
              </w:rPr>
              <w:t>-1</w:t>
            </w:r>
            <w:r w:rsidR="00A05C03" w:rsidRPr="00FE0FEB">
              <w:rPr>
                <w:rFonts w:eastAsia="Libian SC"/>
                <w:color w:val="000000" w:themeColor="text1"/>
                <w:sz w:val="22"/>
                <w:szCs w:val="22"/>
                <w:lang w:val="en-GB"/>
              </w:rPr>
              <w:t>.</w:t>
            </w:r>
            <w:r w:rsidR="00E23E9B" w:rsidRPr="00FE0FEB">
              <w:rPr>
                <w:rFonts w:eastAsia="Libian SC"/>
                <w:color w:val="000000" w:themeColor="text1"/>
                <w:sz w:val="22"/>
                <w:szCs w:val="22"/>
                <w:lang w:val="en-GB"/>
              </w:rPr>
              <w:t>0</w:t>
            </w:r>
            <w:r w:rsidRPr="00FE0FEB">
              <w:rPr>
                <w:rFonts w:eastAsia="Libian SC"/>
                <w:color w:val="000000" w:themeColor="text1"/>
                <w:sz w:val="22"/>
                <w:szCs w:val="22"/>
                <w:lang w:val="en-GB"/>
              </w:rPr>
              <w:t>0</w:t>
            </w:r>
            <w:r w:rsidR="00971232" w:rsidRPr="00FE0FEB">
              <w:rPr>
                <w:rFonts w:eastAsia="Libian SC"/>
                <w:color w:val="000000" w:themeColor="text1"/>
                <w:sz w:val="22"/>
                <w:szCs w:val="22"/>
                <w:lang w:val="en-GB"/>
              </w:rPr>
              <w:t>)</w:t>
            </w:r>
          </w:p>
        </w:tc>
        <w:tc>
          <w:tcPr>
            <w:tcW w:w="2350" w:type="dxa"/>
            <w:tcBorders>
              <w:top w:val="nil"/>
              <w:left w:val="nil"/>
              <w:bottom w:val="nil"/>
              <w:right w:val="nil"/>
            </w:tcBorders>
            <w:vAlign w:val="center"/>
          </w:tcPr>
          <w:p w:rsidR="00971232" w:rsidRPr="00FE0FEB" w:rsidRDefault="002866FD"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59</w:t>
            </w:r>
            <w:r w:rsidR="00971232"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49</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Pr="00FE0FEB">
              <w:rPr>
                <w:rFonts w:eastAsia="Libian SC"/>
                <w:b/>
                <w:color w:val="000000" w:themeColor="text1"/>
                <w:kern w:val="2"/>
                <w:sz w:val="22"/>
                <w:szCs w:val="22"/>
                <w:lang w:val="en-GB"/>
              </w:rPr>
              <w:t>7</w:t>
            </w:r>
            <w:r w:rsidR="006927F7" w:rsidRPr="00FE0FEB">
              <w:rPr>
                <w:rFonts w:eastAsia="Libian SC"/>
                <w:b/>
                <w:color w:val="000000" w:themeColor="text1"/>
                <w:kern w:val="2"/>
                <w:sz w:val="22"/>
                <w:szCs w:val="22"/>
                <w:lang w:val="en-GB"/>
              </w:rPr>
              <w:t>1</w:t>
            </w:r>
            <w:r w:rsidR="00971232" w:rsidRPr="00FE0FEB">
              <w:rPr>
                <w:rFonts w:eastAsia="Libian SC"/>
                <w:b/>
                <w:color w:val="000000" w:themeColor="text1"/>
                <w:kern w:val="2"/>
                <w:sz w:val="22"/>
                <w:szCs w:val="22"/>
                <w:lang w:val="en-GB"/>
              </w:rPr>
              <w:t>)</w:t>
            </w:r>
          </w:p>
        </w:tc>
        <w:tc>
          <w:tcPr>
            <w:tcW w:w="2353" w:type="dxa"/>
            <w:tcBorders>
              <w:top w:val="nil"/>
              <w:left w:val="nil"/>
              <w:bottom w:val="nil"/>
              <w:right w:val="nil"/>
            </w:tcBorders>
            <w:vAlign w:val="center"/>
          </w:tcPr>
          <w:p w:rsidR="00971232" w:rsidRPr="00FE0FEB" w:rsidRDefault="0097123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c>
          <w:tcPr>
            <w:tcW w:w="2162" w:type="dxa"/>
            <w:tcBorders>
              <w:top w:val="nil"/>
              <w:left w:val="nil"/>
              <w:bottom w:val="nil"/>
            </w:tcBorders>
            <w:vAlign w:val="center"/>
          </w:tcPr>
          <w:p w:rsidR="00971232" w:rsidRPr="00FE0FEB" w:rsidRDefault="00DD7E39"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r w:rsidR="002866FD" w:rsidRPr="00FE0FEB">
              <w:rPr>
                <w:rFonts w:eastAsia="Libian SC"/>
                <w:color w:val="000000" w:themeColor="text1"/>
                <w:kern w:val="2"/>
                <w:sz w:val="22"/>
                <w:szCs w:val="22"/>
                <w:lang w:val="en-GB"/>
              </w:rPr>
              <w:t xml:space="preserve"> (0</w:t>
            </w:r>
            <w:r w:rsidR="00A05C03" w:rsidRPr="00FE0FEB">
              <w:rPr>
                <w:rFonts w:eastAsia="Libian SC"/>
                <w:color w:val="000000" w:themeColor="text1"/>
                <w:kern w:val="2"/>
                <w:sz w:val="22"/>
                <w:szCs w:val="22"/>
                <w:lang w:val="en-GB"/>
              </w:rPr>
              <w:t>.</w:t>
            </w:r>
            <w:r w:rsidR="002866FD" w:rsidRPr="00FE0FEB">
              <w:rPr>
                <w:rFonts w:eastAsia="Libian SC"/>
                <w:color w:val="000000" w:themeColor="text1"/>
                <w:kern w:val="2"/>
                <w:sz w:val="22"/>
                <w:szCs w:val="22"/>
                <w:lang w:val="en-GB"/>
              </w:rPr>
              <w:t>8</w:t>
            </w:r>
            <w:r w:rsidR="006927F7" w:rsidRPr="00FE0FEB">
              <w:rPr>
                <w:rFonts w:eastAsia="Libian SC"/>
                <w:color w:val="000000" w:themeColor="text1"/>
                <w:kern w:val="2"/>
                <w:sz w:val="22"/>
                <w:szCs w:val="22"/>
                <w:lang w:val="en-GB"/>
              </w:rPr>
              <w:t>9</w:t>
            </w:r>
            <w:r w:rsidR="002866FD"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2866FD" w:rsidRPr="00FE0FEB">
              <w:rPr>
                <w:rFonts w:eastAsia="Libian SC"/>
                <w:color w:val="000000" w:themeColor="text1"/>
                <w:kern w:val="2"/>
                <w:sz w:val="22"/>
                <w:szCs w:val="22"/>
                <w:lang w:val="en-GB"/>
              </w:rPr>
              <w:t>10)</w:t>
            </w:r>
          </w:p>
        </w:tc>
      </w:tr>
      <w:tr w:rsidR="00971232" w:rsidRPr="00FE0FEB" w:rsidTr="009D34AB">
        <w:trPr>
          <w:jc w:val="center"/>
        </w:trPr>
        <w:tc>
          <w:tcPr>
            <w:tcW w:w="2536" w:type="dxa"/>
            <w:tcBorders>
              <w:top w:val="nil"/>
              <w:bottom w:val="single" w:sz="4" w:space="0" w:color="auto"/>
              <w:right w:val="nil"/>
            </w:tcBorders>
            <w:vAlign w:val="center"/>
          </w:tcPr>
          <w:p w:rsidR="00971232" w:rsidRPr="00FE0FEB" w:rsidRDefault="00971232" w:rsidP="00A05C03">
            <w:pPr>
              <w:widowControl w:val="0"/>
              <w:ind w:leftChars="92" w:left="221"/>
              <w:jc w:val="both"/>
              <w:rPr>
                <w:rFonts w:eastAsia="Libian SC"/>
                <w:color w:val="000000" w:themeColor="text1"/>
                <w:kern w:val="2"/>
                <w:sz w:val="22"/>
                <w:szCs w:val="22"/>
                <w:lang w:val="en-GB"/>
              </w:rPr>
            </w:pPr>
            <w:r w:rsidRPr="00FE0FEB">
              <w:rPr>
                <w:rFonts w:eastAsia="Libian SC"/>
                <w:color w:val="000000" w:themeColor="text1"/>
                <w:kern w:val="2"/>
                <w:sz w:val="22"/>
                <w:szCs w:val="22"/>
                <w:lang w:val="en-GB"/>
              </w:rPr>
              <w:t>Placebo</w:t>
            </w:r>
          </w:p>
        </w:tc>
        <w:tc>
          <w:tcPr>
            <w:tcW w:w="2301" w:type="dxa"/>
            <w:tcBorders>
              <w:top w:val="nil"/>
              <w:left w:val="nil"/>
              <w:bottom w:val="single" w:sz="4" w:space="0" w:color="auto"/>
              <w:right w:val="nil"/>
            </w:tcBorders>
            <w:vAlign w:val="center"/>
          </w:tcPr>
          <w:p w:rsidR="00971232" w:rsidRPr="00FE0FEB" w:rsidRDefault="00C528F5" w:rsidP="00A05C03">
            <w:pPr>
              <w:widowControl w:val="0"/>
              <w:jc w:val="center"/>
              <w:rPr>
                <w:rFonts w:eastAsia="Libian SC"/>
                <w:b/>
                <w:color w:val="000000" w:themeColor="text1"/>
                <w:kern w:val="2"/>
                <w:sz w:val="22"/>
                <w:szCs w:val="22"/>
                <w:lang w:val="en-GB"/>
              </w:rPr>
            </w:pPr>
            <w:r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8</w:t>
            </w:r>
            <w:r w:rsidR="00DD7E39" w:rsidRPr="00FE0FEB">
              <w:rPr>
                <w:rFonts w:eastAsia="Libian SC"/>
                <w:b/>
                <w:color w:val="000000" w:themeColor="text1"/>
                <w:sz w:val="22"/>
                <w:szCs w:val="22"/>
                <w:lang w:val="en-GB"/>
              </w:rPr>
              <w:t>6</w:t>
            </w:r>
            <w:r w:rsidRPr="00FE0FEB">
              <w:rPr>
                <w:rFonts w:eastAsia="Libian SC"/>
                <w:b/>
                <w:color w:val="000000" w:themeColor="text1"/>
                <w:sz w:val="22"/>
                <w:szCs w:val="22"/>
                <w:lang w:val="en-GB"/>
              </w:rPr>
              <w:t xml:space="preserve"> (0</w:t>
            </w:r>
            <w:r w:rsidR="00A05C03" w:rsidRPr="00FE0FEB">
              <w:rPr>
                <w:rFonts w:eastAsia="Libian SC"/>
                <w:b/>
                <w:color w:val="000000" w:themeColor="text1"/>
                <w:sz w:val="22"/>
                <w:szCs w:val="22"/>
                <w:lang w:val="en-GB"/>
              </w:rPr>
              <w:t>.</w:t>
            </w:r>
            <w:r w:rsidRPr="00FE0FEB">
              <w:rPr>
                <w:rFonts w:eastAsia="Libian SC"/>
                <w:b/>
                <w:color w:val="000000" w:themeColor="text1"/>
                <w:sz w:val="22"/>
                <w:szCs w:val="22"/>
                <w:lang w:val="en-GB"/>
              </w:rPr>
              <w:t>7</w:t>
            </w:r>
            <w:r w:rsidR="006927F7" w:rsidRPr="00FE0FEB">
              <w:rPr>
                <w:rFonts w:eastAsia="Libian SC"/>
                <w:b/>
                <w:color w:val="000000" w:themeColor="text1"/>
                <w:sz w:val="22"/>
                <w:szCs w:val="22"/>
                <w:lang w:val="en-GB"/>
              </w:rPr>
              <w:t>7</w:t>
            </w:r>
            <w:r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0</w:t>
            </w:r>
            <w:r w:rsidR="00A05C03" w:rsidRPr="00FE0FEB">
              <w:rPr>
                <w:rFonts w:eastAsia="Libian SC"/>
                <w:b/>
                <w:color w:val="000000" w:themeColor="text1"/>
                <w:sz w:val="22"/>
                <w:szCs w:val="22"/>
                <w:lang w:val="en-GB"/>
              </w:rPr>
              <w:t>.</w:t>
            </w:r>
            <w:r w:rsidR="006927F7" w:rsidRPr="00FE0FEB">
              <w:rPr>
                <w:rFonts w:eastAsia="Libian SC"/>
                <w:b/>
                <w:color w:val="000000" w:themeColor="text1"/>
                <w:sz w:val="22"/>
                <w:szCs w:val="22"/>
                <w:lang w:val="en-GB"/>
              </w:rPr>
              <w:t>97</w:t>
            </w:r>
            <w:r w:rsidR="00971232" w:rsidRPr="00FE0FEB">
              <w:rPr>
                <w:rFonts w:eastAsia="Libian SC"/>
                <w:b/>
                <w:color w:val="000000" w:themeColor="text1"/>
                <w:sz w:val="22"/>
                <w:szCs w:val="22"/>
                <w:lang w:val="en-GB"/>
              </w:rPr>
              <w:t>)</w:t>
            </w:r>
          </w:p>
        </w:tc>
        <w:tc>
          <w:tcPr>
            <w:tcW w:w="2350" w:type="dxa"/>
            <w:tcBorders>
              <w:top w:val="nil"/>
              <w:left w:val="nil"/>
              <w:bottom w:val="single" w:sz="4" w:space="0" w:color="auto"/>
              <w:right w:val="nil"/>
            </w:tcBorders>
            <w:vAlign w:val="center"/>
          </w:tcPr>
          <w:p w:rsidR="00971232" w:rsidRPr="00FE0FEB" w:rsidRDefault="00971232" w:rsidP="0066722C">
            <w:pPr>
              <w:widowControl w:val="0"/>
              <w:jc w:val="center"/>
              <w:rPr>
                <w:rFonts w:eastAsia="Libian SC"/>
                <w:b/>
                <w:color w:val="000000" w:themeColor="text1"/>
                <w:kern w:val="2"/>
                <w:sz w:val="22"/>
                <w:szCs w:val="22"/>
                <w:lang w:val="en-GB"/>
              </w:rPr>
            </w:pP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59</w:t>
            </w:r>
            <w:r w:rsidRPr="00FE0FEB">
              <w:rPr>
                <w:rFonts w:eastAsia="Libian SC"/>
                <w:b/>
                <w:color w:val="000000" w:themeColor="text1"/>
                <w:kern w:val="2"/>
                <w:sz w:val="22"/>
                <w:szCs w:val="22"/>
                <w:lang w:val="en-GB"/>
              </w:rPr>
              <w:t xml:space="preserve"> (0</w:t>
            </w:r>
            <w:r w:rsidR="00A05C03" w:rsidRPr="00FE0FEB">
              <w:rPr>
                <w:rFonts w:eastAsia="Libian SC"/>
                <w:b/>
                <w:color w:val="000000" w:themeColor="text1"/>
                <w:kern w:val="2"/>
                <w:sz w:val="22"/>
                <w:szCs w:val="22"/>
                <w:lang w:val="en-GB"/>
              </w:rPr>
              <w:t>.</w:t>
            </w:r>
            <w:r w:rsidR="00C528F5" w:rsidRPr="00FE0FEB">
              <w:rPr>
                <w:rFonts w:eastAsia="Libian SC"/>
                <w:b/>
                <w:color w:val="000000" w:themeColor="text1"/>
                <w:kern w:val="2"/>
                <w:sz w:val="22"/>
                <w:szCs w:val="22"/>
                <w:lang w:val="en-GB"/>
              </w:rPr>
              <w:t>5</w:t>
            </w:r>
            <w:r w:rsidR="006927F7" w:rsidRPr="00FE0FEB">
              <w:rPr>
                <w:rFonts w:eastAsia="Libian SC"/>
                <w:b/>
                <w:color w:val="000000" w:themeColor="text1"/>
                <w:kern w:val="2"/>
                <w:sz w:val="22"/>
                <w:szCs w:val="22"/>
                <w:lang w:val="en-GB"/>
              </w:rPr>
              <w:t>1</w:t>
            </w:r>
            <w:r w:rsidRPr="00FE0FEB">
              <w:rPr>
                <w:rFonts w:eastAsia="Libian SC"/>
                <w:b/>
                <w:color w:val="000000" w:themeColor="text1"/>
                <w:kern w:val="2"/>
                <w:sz w:val="22"/>
                <w:szCs w:val="22"/>
                <w:lang w:val="en-GB"/>
              </w:rPr>
              <w:t>-0</w:t>
            </w:r>
            <w:r w:rsidR="00A05C03" w:rsidRPr="00FE0FEB">
              <w:rPr>
                <w:rFonts w:eastAsia="Libian SC"/>
                <w:b/>
                <w:color w:val="000000" w:themeColor="text1"/>
                <w:kern w:val="2"/>
                <w:sz w:val="22"/>
                <w:szCs w:val="22"/>
                <w:lang w:val="en-GB"/>
              </w:rPr>
              <w:t>.</w:t>
            </w:r>
            <w:r w:rsidR="006927F7" w:rsidRPr="00FE0FEB">
              <w:rPr>
                <w:rFonts w:eastAsia="Libian SC"/>
                <w:b/>
                <w:color w:val="000000" w:themeColor="text1"/>
                <w:kern w:val="2"/>
                <w:sz w:val="22"/>
                <w:szCs w:val="22"/>
                <w:lang w:val="en-GB"/>
              </w:rPr>
              <w:t>68</w:t>
            </w:r>
            <w:r w:rsidRPr="00FE0FEB">
              <w:rPr>
                <w:rFonts w:eastAsia="Libian SC"/>
                <w:b/>
                <w:color w:val="000000" w:themeColor="text1"/>
                <w:kern w:val="2"/>
                <w:sz w:val="22"/>
                <w:szCs w:val="22"/>
                <w:lang w:val="en-GB"/>
              </w:rPr>
              <w:t>)</w:t>
            </w:r>
          </w:p>
        </w:tc>
        <w:tc>
          <w:tcPr>
            <w:tcW w:w="2353" w:type="dxa"/>
            <w:tcBorders>
              <w:top w:val="nil"/>
              <w:left w:val="nil"/>
              <w:bottom w:val="single" w:sz="4" w:space="0" w:color="auto"/>
              <w:right w:val="nil"/>
            </w:tcBorders>
            <w:vAlign w:val="center"/>
          </w:tcPr>
          <w:p w:rsidR="00971232" w:rsidRPr="00FE0FEB" w:rsidRDefault="0097123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 (0</w:t>
            </w:r>
            <w:r w:rsidR="00A05C03" w:rsidRPr="00FE0FEB">
              <w:rPr>
                <w:rFonts w:eastAsia="Libian SC"/>
                <w:color w:val="000000" w:themeColor="text1"/>
                <w:kern w:val="2"/>
                <w:sz w:val="22"/>
                <w:szCs w:val="22"/>
                <w:lang w:val="en-GB"/>
              </w:rPr>
              <w:t>.</w:t>
            </w:r>
            <w:r w:rsidR="00C528F5" w:rsidRPr="00FE0FEB">
              <w:rPr>
                <w:rFonts w:eastAsia="Libian SC"/>
                <w:color w:val="000000" w:themeColor="text1"/>
                <w:kern w:val="2"/>
                <w:sz w:val="22"/>
                <w:szCs w:val="22"/>
                <w:lang w:val="en-GB"/>
              </w:rPr>
              <w:t>8</w:t>
            </w:r>
            <w:r w:rsidR="006927F7" w:rsidRPr="00FE0FEB">
              <w:rPr>
                <w:rFonts w:eastAsia="Libian SC"/>
                <w:color w:val="000000" w:themeColor="text1"/>
                <w:kern w:val="2"/>
                <w:sz w:val="22"/>
                <w:szCs w:val="22"/>
                <w:lang w:val="en-GB"/>
              </w:rPr>
              <w:t>9</w:t>
            </w:r>
            <w:r w:rsidR="00C528F5"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00DD7E39" w:rsidRPr="00FE0FEB">
              <w:rPr>
                <w:rFonts w:eastAsia="Libian SC"/>
                <w:color w:val="000000" w:themeColor="text1"/>
                <w:kern w:val="2"/>
                <w:sz w:val="22"/>
                <w:szCs w:val="22"/>
                <w:lang w:val="en-GB"/>
              </w:rPr>
              <w:t>1</w:t>
            </w:r>
            <w:r w:rsidRPr="00FE0FEB">
              <w:rPr>
                <w:rFonts w:eastAsia="Libian SC"/>
                <w:color w:val="000000" w:themeColor="text1"/>
                <w:kern w:val="2"/>
                <w:sz w:val="22"/>
                <w:szCs w:val="22"/>
                <w:lang w:val="en-GB"/>
              </w:rPr>
              <w:t>0)</w:t>
            </w:r>
          </w:p>
        </w:tc>
        <w:tc>
          <w:tcPr>
            <w:tcW w:w="2162" w:type="dxa"/>
            <w:tcBorders>
              <w:top w:val="nil"/>
              <w:left w:val="nil"/>
              <w:bottom w:val="single" w:sz="4" w:space="0" w:color="auto"/>
            </w:tcBorders>
            <w:vAlign w:val="center"/>
          </w:tcPr>
          <w:p w:rsidR="00971232" w:rsidRPr="00FE0FEB" w:rsidRDefault="00971232" w:rsidP="0066722C">
            <w:pPr>
              <w:widowControl w:val="0"/>
              <w:jc w:val="center"/>
              <w:rPr>
                <w:rFonts w:eastAsia="Libian SC"/>
                <w:color w:val="000000" w:themeColor="text1"/>
                <w:kern w:val="2"/>
                <w:sz w:val="22"/>
                <w:szCs w:val="22"/>
                <w:lang w:val="en-GB"/>
              </w:rPr>
            </w:pPr>
            <w:r w:rsidRPr="00FE0FEB">
              <w:rPr>
                <w:rFonts w:eastAsia="Libian SC"/>
                <w:color w:val="000000" w:themeColor="text1"/>
                <w:kern w:val="2"/>
                <w:sz w:val="22"/>
                <w:szCs w:val="22"/>
                <w:lang w:val="en-GB"/>
              </w:rPr>
              <w:t>1</w:t>
            </w:r>
            <w:r w:rsidR="00A05C03" w:rsidRPr="00FE0FEB">
              <w:rPr>
                <w:rFonts w:eastAsia="Libian SC"/>
                <w:color w:val="000000" w:themeColor="text1"/>
                <w:kern w:val="2"/>
                <w:sz w:val="22"/>
                <w:szCs w:val="22"/>
                <w:lang w:val="en-GB"/>
              </w:rPr>
              <w:t>.</w:t>
            </w:r>
            <w:r w:rsidRPr="00FE0FEB">
              <w:rPr>
                <w:rFonts w:eastAsia="Libian SC"/>
                <w:color w:val="000000" w:themeColor="text1"/>
                <w:kern w:val="2"/>
                <w:sz w:val="22"/>
                <w:szCs w:val="22"/>
                <w:lang w:val="en-GB"/>
              </w:rPr>
              <w:t>00</w:t>
            </w:r>
          </w:p>
        </w:tc>
      </w:tr>
    </w:tbl>
    <w:p w:rsidR="006825BE" w:rsidRPr="00FE0FEB" w:rsidRDefault="00B21820" w:rsidP="00A05C03">
      <w:pPr>
        <w:autoSpaceDE w:val="0"/>
        <w:autoSpaceDN w:val="0"/>
        <w:adjustRightInd w:val="0"/>
        <w:rPr>
          <w:rFonts w:eastAsia="Libian SC"/>
          <w:color w:val="000000" w:themeColor="text1"/>
          <w:sz w:val="22"/>
          <w:szCs w:val="22"/>
          <w:lang w:val="en-GB"/>
        </w:rPr>
      </w:pPr>
      <w:r w:rsidRPr="00FE0FEB">
        <w:rPr>
          <w:rFonts w:eastAsia="Libian SC"/>
          <w:sz w:val="22"/>
          <w:szCs w:val="22"/>
          <w:lang w:val="en-GB"/>
        </w:rPr>
        <w:t xml:space="preserve">Abbreviations used in </w:t>
      </w:r>
      <w:r w:rsidR="00EC0C90" w:rsidRPr="00FE0FEB">
        <w:rPr>
          <w:rFonts w:eastAsia="Libian SC"/>
          <w:sz w:val="22"/>
          <w:szCs w:val="22"/>
          <w:lang w:val="en-GB"/>
        </w:rPr>
        <w:t>Table</w:t>
      </w:r>
      <w:r w:rsidR="00EC0C90" w:rsidRPr="00FE0FEB" w:rsidDel="00EC0C90">
        <w:rPr>
          <w:rFonts w:eastAsia="Libian SC"/>
          <w:sz w:val="22"/>
          <w:szCs w:val="22"/>
          <w:lang w:val="en-GB"/>
        </w:rPr>
        <w:t xml:space="preserve"> </w:t>
      </w:r>
      <w:r w:rsidR="00DB14E2" w:rsidRPr="00FE0FEB">
        <w:rPr>
          <w:rFonts w:eastAsia="Libian SC"/>
          <w:sz w:val="22"/>
          <w:szCs w:val="22"/>
          <w:lang w:val="en-GB"/>
        </w:rPr>
        <w:t>S</w:t>
      </w:r>
      <w:r w:rsidR="00CE3D50" w:rsidRPr="00FE0FEB">
        <w:rPr>
          <w:rFonts w:eastAsia="Libian SC"/>
          <w:sz w:val="22"/>
          <w:szCs w:val="22"/>
          <w:lang w:val="en-GB"/>
        </w:rPr>
        <w:t>1</w:t>
      </w:r>
      <w:r w:rsidR="007F634E" w:rsidRPr="00FE0FEB">
        <w:rPr>
          <w:rFonts w:eastAsia="Libian SC"/>
          <w:sz w:val="22"/>
          <w:szCs w:val="22"/>
          <w:lang w:val="en-GB"/>
        </w:rPr>
        <w:t>3</w:t>
      </w:r>
      <w:r w:rsidRPr="00FE0FEB">
        <w:rPr>
          <w:rFonts w:eastAsia="Libian SC"/>
          <w:sz w:val="22"/>
          <w:szCs w:val="22"/>
          <w:lang w:val="en-GB"/>
        </w:rPr>
        <w:t xml:space="preserve">: </w:t>
      </w:r>
      <w:r w:rsidR="006825BE" w:rsidRPr="00FE0FEB">
        <w:rPr>
          <w:rFonts w:eastAsia="Libian SC"/>
          <w:sz w:val="22"/>
          <w:szCs w:val="22"/>
          <w:lang w:val="en-GB" w:eastAsia="zh-TW"/>
        </w:rPr>
        <w:t xml:space="preserve">DPP-4 = dipeptidyl peptidase-4; GLP-1 = glucagon-like peptide-1; </w:t>
      </w:r>
      <w:r w:rsidR="006825BE" w:rsidRPr="00FE0FEB">
        <w:rPr>
          <w:rFonts w:eastAsia="Libian SC"/>
          <w:color w:val="000000" w:themeColor="text1"/>
          <w:sz w:val="22"/>
          <w:szCs w:val="22"/>
          <w:lang w:val="en-GB"/>
        </w:rPr>
        <w:t>MACE = major adverse cardiovascular event</w:t>
      </w:r>
      <w:r w:rsidR="006442D6" w:rsidRPr="00FE0FEB">
        <w:rPr>
          <w:rFonts w:eastAsia="Libian SC"/>
          <w:color w:val="000000" w:themeColor="text1"/>
          <w:sz w:val="22"/>
          <w:szCs w:val="22"/>
          <w:lang w:val="en-GB"/>
        </w:rPr>
        <w:t>s</w:t>
      </w:r>
      <w:r w:rsidR="006825BE" w:rsidRPr="00FE0FEB">
        <w:rPr>
          <w:rFonts w:eastAsia="Libian SC"/>
          <w:color w:val="000000" w:themeColor="text1"/>
          <w:sz w:val="22"/>
          <w:szCs w:val="22"/>
          <w:lang w:val="en-GB"/>
        </w:rPr>
        <w:t xml:space="preserve"> (defined as the composite of cardiovascular mortality, </w:t>
      </w:r>
      <w:r w:rsidR="008A7DD8" w:rsidRPr="00FE0FEB">
        <w:rPr>
          <w:rFonts w:eastAsia="Libian SC"/>
          <w:color w:val="000000" w:themeColor="text1"/>
          <w:sz w:val="22"/>
          <w:szCs w:val="22"/>
          <w:lang w:val="en-GB"/>
        </w:rPr>
        <w:t xml:space="preserve">nonfatal </w:t>
      </w:r>
      <w:r w:rsidR="006825BE" w:rsidRPr="00FE0FEB">
        <w:rPr>
          <w:rFonts w:eastAsia="Libian SC"/>
          <w:color w:val="000000" w:themeColor="text1"/>
          <w:sz w:val="22"/>
          <w:szCs w:val="22"/>
          <w:lang w:val="en-GB"/>
        </w:rPr>
        <w:t xml:space="preserve">myocardial infarction and </w:t>
      </w:r>
      <w:r w:rsidR="008A7DD8" w:rsidRPr="00FE0FEB">
        <w:rPr>
          <w:rFonts w:eastAsia="Libian SC"/>
          <w:color w:val="000000" w:themeColor="text1"/>
          <w:sz w:val="22"/>
          <w:szCs w:val="22"/>
          <w:lang w:val="en-GB"/>
        </w:rPr>
        <w:t xml:space="preserve">nonfatal </w:t>
      </w:r>
      <w:r w:rsidR="006825BE" w:rsidRPr="00FE0FEB">
        <w:rPr>
          <w:rFonts w:eastAsia="Libian SC"/>
          <w:color w:val="000000" w:themeColor="text1"/>
          <w:sz w:val="22"/>
          <w:szCs w:val="22"/>
          <w:lang w:val="en-GB"/>
        </w:rPr>
        <w:t xml:space="preserve">stroke); </w:t>
      </w:r>
      <w:r w:rsidR="006825BE" w:rsidRPr="00FE0FEB">
        <w:rPr>
          <w:rFonts w:eastAsia="Libian SC"/>
          <w:sz w:val="22"/>
          <w:szCs w:val="22"/>
          <w:lang w:val="en-GB" w:eastAsia="zh-TW"/>
        </w:rPr>
        <w:t>RA = receptor agonist; SGLT-2 = sodium-glucose co-transporter 2</w:t>
      </w:r>
      <w:r w:rsidR="00C54C08" w:rsidRPr="00FE0FEB">
        <w:rPr>
          <w:rFonts w:eastAsia="Libian SC"/>
          <w:color w:val="000000" w:themeColor="text1"/>
          <w:sz w:val="22"/>
          <w:szCs w:val="22"/>
          <w:lang w:val="en-GB"/>
        </w:rPr>
        <w:t>.</w:t>
      </w:r>
    </w:p>
    <w:p w:rsidR="006825BE" w:rsidRPr="00FE0FEB" w:rsidRDefault="006825BE" w:rsidP="00A05C03">
      <w:pPr>
        <w:autoSpaceDE w:val="0"/>
        <w:autoSpaceDN w:val="0"/>
        <w:adjustRightInd w:val="0"/>
        <w:rPr>
          <w:rFonts w:eastAsia="Libian SC"/>
          <w:sz w:val="22"/>
          <w:szCs w:val="22"/>
          <w:lang w:val="en-GB"/>
        </w:rPr>
      </w:pPr>
      <w:r w:rsidRPr="00FE0FEB">
        <w:rPr>
          <w:rFonts w:eastAsia="Libian SC"/>
          <w:sz w:val="22"/>
          <w:szCs w:val="22"/>
          <w:lang w:val="en-GB"/>
        </w:rPr>
        <w:t>Data are Odds Ratio (95% Confidence Interval</w:t>
      </w:r>
      <w:r w:rsidR="00C54C08" w:rsidRPr="00FE0FEB">
        <w:rPr>
          <w:rFonts w:eastAsia="Libian SC"/>
          <w:sz w:val="22"/>
          <w:szCs w:val="22"/>
          <w:lang w:val="en-GB"/>
        </w:rPr>
        <w:t xml:space="preserve">). </w:t>
      </w:r>
      <w:r w:rsidRPr="00FE0FEB">
        <w:rPr>
          <w:rFonts w:eastAsia="Libian SC"/>
          <w:sz w:val="22"/>
          <w:szCs w:val="22"/>
          <w:lang w:val="en-GB"/>
        </w:rPr>
        <w:t>All the drugs were compared with placebo</w:t>
      </w:r>
      <w:r w:rsidR="00C54C08" w:rsidRPr="00FE0FEB">
        <w:rPr>
          <w:rFonts w:eastAsia="Libian SC"/>
          <w:sz w:val="22"/>
          <w:szCs w:val="22"/>
          <w:lang w:val="en-GB"/>
        </w:rPr>
        <w:t>.</w:t>
      </w:r>
    </w:p>
    <w:p w:rsidR="006825BE" w:rsidRPr="00FE0FEB" w:rsidRDefault="006825BE" w:rsidP="0066722C">
      <w:pPr>
        <w:rPr>
          <w:rFonts w:eastAsia="Libian SC"/>
          <w:sz w:val="22"/>
          <w:szCs w:val="22"/>
          <w:lang w:val="en-GB"/>
        </w:rPr>
      </w:pPr>
      <w:r w:rsidRPr="00FE0FEB">
        <w:rPr>
          <w:rFonts w:eastAsia="Libian SC"/>
          <w:sz w:val="22"/>
          <w:szCs w:val="22"/>
          <w:lang w:val="en-GB"/>
        </w:rPr>
        <w:br w:type="page"/>
      </w:r>
    </w:p>
    <w:p w:rsidR="00B21820" w:rsidRPr="00FE0FEB" w:rsidRDefault="00EC0C90" w:rsidP="0066722C">
      <w:pPr>
        <w:ind w:rightChars="-321" w:right="-770"/>
        <w:jc w:val="center"/>
        <w:outlineLvl w:val="0"/>
        <w:rPr>
          <w:rFonts w:eastAsia="Libian SC"/>
          <w:b/>
          <w:sz w:val="22"/>
          <w:szCs w:val="22"/>
          <w:lang w:val="en-GB"/>
        </w:rPr>
      </w:pPr>
      <w:bookmarkStart w:id="23" w:name="_Toc468918662"/>
      <w:bookmarkStart w:id="24" w:name="_Toc16886134"/>
      <w:r w:rsidRPr="00FE0FEB">
        <w:rPr>
          <w:rFonts w:eastAsia="Libian SC"/>
          <w:b/>
          <w:sz w:val="22"/>
          <w:szCs w:val="22"/>
          <w:lang w:val="en-GB"/>
        </w:rPr>
        <w:lastRenderedPageBreak/>
        <w:t>Table</w:t>
      </w:r>
      <w:r w:rsidRPr="00FE0FEB" w:rsidDel="00EC0C90">
        <w:rPr>
          <w:rFonts w:eastAsia="Libian SC"/>
          <w:b/>
          <w:sz w:val="22"/>
          <w:szCs w:val="22"/>
          <w:lang w:val="en-GB"/>
        </w:rPr>
        <w:t xml:space="preserve"> </w:t>
      </w:r>
      <w:r w:rsidR="00DB14E2" w:rsidRPr="00FE0FEB">
        <w:rPr>
          <w:rFonts w:eastAsia="Libian SC"/>
          <w:b/>
          <w:sz w:val="22"/>
          <w:szCs w:val="22"/>
          <w:lang w:val="en-GB"/>
        </w:rPr>
        <w:t>S</w:t>
      </w:r>
      <w:r w:rsidR="00336A5E" w:rsidRPr="00FE0FEB">
        <w:rPr>
          <w:rFonts w:eastAsia="Libian SC"/>
          <w:b/>
          <w:sz w:val="22"/>
          <w:szCs w:val="22"/>
          <w:lang w:val="en-GB"/>
        </w:rPr>
        <w:t>1</w:t>
      </w:r>
      <w:r w:rsidR="007F634E" w:rsidRPr="00FE0FEB">
        <w:rPr>
          <w:rFonts w:eastAsia="Libian SC"/>
          <w:b/>
          <w:sz w:val="22"/>
          <w:szCs w:val="22"/>
          <w:lang w:val="en-GB"/>
        </w:rPr>
        <w:t>4</w:t>
      </w:r>
      <w:r w:rsidR="00C54C08" w:rsidRPr="00FE0FEB">
        <w:rPr>
          <w:rFonts w:eastAsia="Libian SC"/>
          <w:b/>
          <w:sz w:val="22"/>
          <w:szCs w:val="22"/>
          <w:lang w:val="en-GB"/>
        </w:rPr>
        <w:t xml:space="preserve">. </w:t>
      </w:r>
      <w:r w:rsidR="00B21820" w:rsidRPr="00FE0FEB">
        <w:rPr>
          <w:rFonts w:eastAsia="Libian SC"/>
          <w:b/>
          <w:sz w:val="22"/>
          <w:szCs w:val="22"/>
          <w:lang w:val="en-GB"/>
        </w:rPr>
        <w:t xml:space="preserve">Analysis of funnel plots in </w:t>
      </w:r>
      <w:r w:rsidR="00956D47" w:rsidRPr="00FE0FEB">
        <w:rPr>
          <w:rFonts w:eastAsia="Libian SC"/>
          <w:b/>
          <w:sz w:val="22"/>
          <w:szCs w:val="22"/>
          <w:lang w:val="en-GB"/>
        </w:rPr>
        <w:t>F</w:t>
      </w:r>
      <w:r w:rsidR="00B21820" w:rsidRPr="00FE0FEB">
        <w:rPr>
          <w:rFonts w:eastAsia="Libian SC"/>
          <w:b/>
          <w:sz w:val="22"/>
          <w:szCs w:val="22"/>
          <w:lang w:val="en-GB"/>
        </w:rPr>
        <w:t>ig</w:t>
      </w:r>
      <w:r w:rsidR="00DB14E2" w:rsidRPr="00FE0FEB">
        <w:rPr>
          <w:rFonts w:eastAsia="Libian SC"/>
          <w:b/>
          <w:sz w:val="22"/>
          <w:szCs w:val="22"/>
          <w:lang w:val="en-GB"/>
        </w:rPr>
        <w:t>.S</w:t>
      </w:r>
      <w:r w:rsidR="00360A5B" w:rsidRPr="00FE0FEB">
        <w:rPr>
          <w:rFonts w:eastAsia="Libian SC"/>
          <w:b/>
          <w:sz w:val="22"/>
          <w:szCs w:val="22"/>
          <w:lang w:val="en-GB"/>
        </w:rPr>
        <w:t>2</w:t>
      </w:r>
      <w:r w:rsidRPr="00FE0FEB">
        <w:rPr>
          <w:rFonts w:eastAsia="Libian SC"/>
          <w:b/>
          <w:sz w:val="22"/>
          <w:szCs w:val="22"/>
          <w:lang w:val="en-GB"/>
        </w:rPr>
        <w:t>-</w:t>
      </w:r>
      <w:r w:rsidR="00DB14E2" w:rsidRPr="00FE0FEB">
        <w:rPr>
          <w:rFonts w:eastAsia="Libian SC"/>
          <w:b/>
          <w:sz w:val="22"/>
          <w:szCs w:val="22"/>
          <w:lang w:val="en-GB"/>
        </w:rPr>
        <w:t>S</w:t>
      </w:r>
      <w:r w:rsidR="00703CFC" w:rsidRPr="00FE0FEB">
        <w:rPr>
          <w:rFonts w:eastAsia="Libian SC"/>
          <w:b/>
          <w:sz w:val="22"/>
          <w:szCs w:val="22"/>
          <w:lang w:val="en-GB"/>
        </w:rPr>
        <w:t>8</w:t>
      </w:r>
      <w:r w:rsidR="00B21820" w:rsidRPr="00FE0FEB">
        <w:rPr>
          <w:rFonts w:eastAsia="Libian SC"/>
          <w:b/>
          <w:sz w:val="22"/>
          <w:szCs w:val="22"/>
          <w:lang w:val="en-GB"/>
        </w:rPr>
        <w:t xml:space="preserve"> to assess publication bias</w:t>
      </w:r>
      <w:bookmarkEnd w:id="23"/>
      <w:bookmarkEnd w:id="24"/>
    </w:p>
    <w:tbl>
      <w:tblPr>
        <w:tblStyle w:val="TableGrid"/>
        <w:tblW w:w="147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754"/>
        <w:gridCol w:w="1984"/>
        <w:gridCol w:w="1134"/>
        <w:gridCol w:w="2369"/>
        <w:gridCol w:w="2309"/>
        <w:gridCol w:w="1701"/>
        <w:gridCol w:w="3507"/>
      </w:tblGrid>
      <w:tr w:rsidR="00B21820" w:rsidRPr="00FE0FEB" w:rsidTr="006728D6">
        <w:trPr>
          <w:jc w:val="center"/>
        </w:trPr>
        <w:tc>
          <w:tcPr>
            <w:tcW w:w="1754" w:type="dxa"/>
            <w:vMerge w:val="restart"/>
            <w:tcBorders>
              <w:top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Suppl</w:t>
            </w:r>
            <w:r w:rsidR="00C54C08" w:rsidRPr="00FE0FEB">
              <w:rPr>
                <w:rFonts w:eastAsia="Libian SC"/>
                <w:sz w:val="22"/>
                <w:szCs w:val="22"/>
                <w:lang w:val="en-GB"/>
              </w:rPr>
              <w:t>.</w:t>
            </w:r>
          </w:p>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Figure</w:t>
            </w:r>
          </w:p>
        </w:tc>
        <w:tc>
          <w:tcPr>
            <w:tcW w:w="3118" w:type="dxa"/>
            <w:gridSpan w:val="2"/>
            <w:vMerge w:val="restart"/>
            <w:tcBorders>
              <w:top w:val="single" w:sz="4" w:space="0" w:color="auto"/>
            </w:tcBorders>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Begg’s rank correlation test</w:t>
            </w:r>
          </w:p>
        </w:tc>
        <w:tc>
          <w:tcPr>
            <w:tcW w:w="2369" w:type="dxa"/>
            <w:vMerge w:val="restart"/>
            <w:tcBorders>
              <w:top w:val="single" w:sz="4" w:space="0" w:color="auto"/>
            </w:tcBorders>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Egger’s regression intercept</w:t>
            </w:r>
          </w:p>
        </w:tc>
        <w:tc>
          <w:tcPr>
            <w:tcW w:w="7517" w:type="dxa"/>
            <w:gridSpan w:val="3"/>
            <w:tcBorders>
              <w:top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Trim and fill</w:t>
            </w:r>
          </w:p>
        </w:tc>
      </w:tr>
      <w:tr w:rsidR="00B21820" w:rsidRPr="00FE0FEB" w:rsidTr="006728D6">
        <w:trPr>
          <w:trHeight w:val="340"/>
          <w:jc w:val="center"/>
        </w:trPr>
        <w:tc>
          <w:tcPr>
            <w:tcW w:w="1754" w:type="dxa"/>
            <w:vMerge/>
            <w:vAlign w:val="center"/>
          </w:tcPr>
          <w:p w:rsidR="00B21820" w:rsidRPr="00FE0FEB" w:rsidRDefault="00B21820" w:rsidP="0066722C">
            <w:pPr>
              <w:autoSpaceDE w:val="0"/>
              <w:autoSpaceDN w:val="0"/>
              <w:adjustRightInd w:val="0"/>
              <w:jc w:val="center"/>
              <w:rPr>
                <w:rFonts w:eastAsia="Libian SC"/>
                <w:sz w:val="22"/>
                <w:szCs w:val="22"/>
                <w:lang w:val="en-GB"/>
              </w:rPr>
            </w:pPr>
          </w:p>
        </w:tc>
        <w:tc>
          <w:tcPr>
            <w:tcW w:w="3118" w:type="dxa"/>
            <w:gridSpan w:val="2"/>
            <w:vMerge/>
            <w:vAlign w:val="center"/>
          </w:tcPr>
          <w:p w:rsidR="00B21820" w:rsidRPr="00FE0FEB" w:rsidRDefault="00B21820" w:rsidP="0066722C">
            <w:pPr>
              <w:autoSpaceDE w:val="0"/>
              <w:autoSpaceDN w:val="0"/>
              <w:adjustRightInd w:val="0"/>
              <w:jc w:val="center"/>
              <w:rPr>
                <w:rFonts w:eastAsia="Libian SC"/>
                <w:sz w:val="22"/>
                <w:szCs w:val="22"/>
                <w:lang w:val="en-GB"/>
              </w:rPr>
            </w:pPr>
          </w:p>
        </w:tc>
        <w:tc>
          <w:tcPr>
            <w:tcW w:w="2369" w:type="dxa"/>
            <w:vMerge/>
            <w:vAlign w:val="center"/>
          </w:tcPr>
          <w:p w:rsidR="00B21820" w:rsidRPr="00FE0FEB" w:rsidRDefault="00B21820" w:rsidP="0066722C">
            <w:pPr>
              <w:autoSpaceDE w:val="0"/>
              <w:autoSpaceDN w:val="0"/>
              <w:adjustRightInd w:val="0"/>
              <w:jc w:val="center"/>
              <w:rPr>
                <w:rFonts w:eastAsia="Libian SC"/>
                <w:sz w:val="22"/>
                <w:szCs w:val="22"/>
                <w:lang w:val="en-GB"/>
              </w:rPr>
            </w:pPr>
          </w:p>
        </w:tc>
        <w:tc>
          <w:tcPr>
            <w:tcW w:w="2309" w:type="dxa"/>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Before trimming</w:t>
            </w:r>
          </w:p>
        </w:tc>
        <w:tc>
          <w:tcPr>
            <w:tcW w:w="5208" w:type="dxa"/>
            <w:gridSpan w:val="2"/>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After trimming</w:t>
            </w:r>
          </w:p>
        </w:tc>
      </w:tr>
      <w:tr w:rsidR="00B21820" w:rsidRPr="00FE0FEB" w:rsidTr="006728D6">
        <w:trPr>
          <w:jc w:val="center"/>
        </w:trPr>
        <w:tc>
          <w:tcPr>
            <w:tcW w:w="1754" w:type="dxa"/>
            <w:vMerge/>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p>
        </w:tc>
        <w:tc>
          <w:tcPr>
            <w:tcW w:w="1984"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τ without continuity correction</w:t>
            </w:r>
          </w:p>
        </w:tc>
        <w:tc>
          <w:tcPr>
            <w:tcW w:w="1134"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p-value</w:t>
            </w:r>
          </w:p>
        </w:tc>
        <w:tc>
          <w:tcPr>
            <w:tcW w:w="2369"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p-value</w:t>
            </w:r>
          </w:p>
        </w:tc>
        <w:tc>
          <w:tcPr>
            <w:tcW w:w="2309"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Observed Point estimate (LL-UL)</w:t>
            </w:r>
          </w:p>
        </w:tc>
        <w:tc>
          <w:tcPr>
            <w:tcW w:w="1701"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Trimming direction</w:t>
            </w:r>
          </w:p>
        </w:tc>
        <w:tc>
          <w:tcPr>
            <w:tcW w:w="3507" w:type="dxa"/>
            <w:tcBorders>
              <w:bottom w:val="single" w:sz="4" w:space="0" w:color="auto"/>
            </w:tcBorders>
            <w:vAlign w:val="center"/>
          </w:tcPr>
          <w:p w:rsidR="00B21820" w:rsidRPr="00FE0FEB" w:rsidRDefault="00B21820" w:rsidP="0066722C">
            <w:pPr>
              <w:autoSpaceDE w:val="0"/>
              <w:autoSpaceDN w:val="0"/>
              <w:adjustRightInd w:val="0"/>
              <w:jc w:val="center"/>
              <w:rPr>
                <w:rFonts w:eastAsia="Libian SC"/>
                <w:sz w:val="22"/>
                <w:szCs w:val="22"/>
                <w:lang w:val="en-GB"/>
              </w:rPr>
            </w:pPr>
            <w:r w:rsidRPr="00FE0FEB">
              <w:rPr>
                <w:rFonts w:eastAsia="Libian SC"/>
                <w:sz w:val="22"/>
                <w:szCs w:val="22"/>
                <w:lang w:val="en-GB"/>
              </w:rPr>
              <w:t>Adjusted Point estimate (LL-UL)</w:t>
            </w:r>
          </w:p>
        </w:tc>
      </w:tr>
      <w:tr w:rsidR="00CE3D50" w:rsidRPr="00FE0FEB" w:rsidTr="006728D6">
        <w:trPr>
          <w:jc w:val="center"/>
        </w:trPr>
        <w:tc>
          <w:tcPr>
            <w:tcW w:w="1754" w:type="dxa"/>
            <w:vAlign w:val="center"/>
          </w:tcPr>
          <w:p w:rsidR="00CE3D50"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E3D50" w:rsidRPr="00FE0FEB">
              <w:rPr>
                <w:rFonts w:eastAsia="Libian SC"/>
                <w:sz w:val="22"/>
                <w:szCs w:val="22"/>
                <w:lang w:val="en-GB"/>
              </w:rPr>
              <w:t>2A</w:t>
            </w:r>
          </w:p>
        </w:tc>
        <w:tc>
          <w:tcPr>
            <w:tcW w:w="1984" w:type="dxa"/>
            <w:vAlign w:val="center"/>
          </w:tcPr>
          <w:p w:rsidR="00CE3D50" w:rsidRPr="00FE0FEB" w:rsidRDefault="001A0B22"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200</w:t>
            </w:r>
          </w:p>
        </w:tc>
        <w:tc>
          <w:tcPr>
            <w:tcW w:w="1134"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w:t>
            </w:r>
            <w:r w:rsidR="001A0B22" w:rsidRPr="00FE0FEB">
              <w:rPr>
                <w:rFonts w:eastAsia="Libian SC"/>
                <w:sz w:val="22"/>
                <w:szCs w:val="22"/>
                <w:lang w:val="en-GB"/>
              </w:rPr>
              <w:t>24</w:t>
            </w:r>
          </w:p>
        </w:tc>
        <w:tc>
          <w:tcPr>
            <w:tcW w:w="2369"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1A0B22" w:rsidRPr="00FE0FEB">
              <w:rPr>
                <w:rFonts w:eastAsia="Libian SC"/>
                <w:sz w:val="22"/>
                <w:szCs w:val="22"/>
                <w:lang w:val="en-GB"/>
              </w:rPr>
              <w:t>437</w:t>
            </w:r>
          </w:p>
        </w:tc>
        <w:tc>
          <w:tcPr>
            <w:tcW w:w="2309"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w:t>
            </w:r>
            <w:r w:rsidR="001A0B22" w:rsidRPr="00FE0FEB">
              <w:rPr>
                <w:rFonts w:eastAsia="Libian SC"/>
                <w:sz w:val="22"/>
                <w:szCs w:val="22"/>
                <w:lang w:val="en-GB"/>
              </w:rPr>
              <w:t>81</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7</w:t>
            </w:r>
            <w:r w:rsidR="001A0B22" w:rsidRPr="00FE0FEB">
              <w:rPr>
                <w:rFonts w:eastAsia="Libian SC"/>
                <w:sz w:val="22"/>
                <w:szCs w:val="22"/>
                <w:lang w:val="en-GB"/>
              </w:rPr>
              <w:t>96</w:t>
            </w:r>
            <w:r w:rsidRPr="00FE0FEB">
              <w:rPr>
                <w:rFonts w:eastAsia="Libian SC"/>
                <w:sz w:val="22"/>
                <w:szCs w:val="22"/>
                <w:lang w:val="en-GB"/>
              </w:rPr>
              <w:t>-</w:t>
            </w:r>
            <w:r w:rsidR="001A0B22" w:rsidRPr="00FE0FEB">
              <w:rPr>
                <w:rFonts w:eastAsia="Libian SC"/>
                <w:sz w:val="22"/>
                <w:szCs w:val="22"/>
                <w:lang w:val="en-GB"/>
              </w:rPr>
              <w:t>0</w:t>
            </w:r>
            <w:r w:rsidR="00A05C03" w:rsidRPr="00FE0FEB">
              <w:rPr>
                <w:rFonts w:eastAsia="Libian SC"/>
                <w:sz w:val="22"/>
                <w:szCs w:val="22"/>
                <w:lang w:val="en-GB"/>
              </w:rPr>
              <w:t>.</w:t>
            </w:r>
            <w:r w:rsidR="001A0B22" w:rsidRPr="00FE0FEB">
              <w:rPr>
                <w:rFonts w:eastAsia="Libian SC"/>
                <w:sz w:val="22"/>
                <w:szCs w:val="22"/>
                <w:lang w:val="en-GB"/>
              </w:rPr>
              <w:t>976</w:t>
            </w:r>
            <w:r w:rsidRPr="00FE0FEB">
              <w:rPr>
                <w:rFonts w:eastAsia="Libian SC"/>
                <w:sz w:val="22"/>
                <w:szCs w:val="22"/>
                <w:lang w:val="en-GB"/>
              </w:rPr>
              <w:t>)</w:t>
            </w:r>
          </w:p>
        </w:tc>
        <w:tc>
          <w:tcPr>
            <w:tcW w:w="1701" w:type="dxa"/>
            <w:vAlign w:val="center"/>
          </w:tcPr>
          <w:p w:rsidR="00CE3D50" w:rsidRPr="00FE0FEB" w:rsidRDefault="001A0B22" w:rsidP="0066722C">
            <w:pPr>
              <w:autoSpaceDE w:val="0"/>
              <w:autoSpaceDN w:val="0"/>
              <w:adjustRightInd w:val="0"/>
              <w:jc w:val="center"/>
              <w:rPr>
                <w:rFonts w:eastAsia="Libian SC"/>
                <w:sz w:val="22"/>
                <w:szCs w:val="22"/>
                <w:lang w:val="en-GB"/>
              </w:rPr>
            </w:pPr>
            <w:r w:rsidRPr="00FE0FEB">
              <w:rPr>
                <w:rFonts w:eastAsia="Libian SC"/>
                <w:sz w:val="22"/>
                <w:szCs w:val="22"/>
                <w:lang w:val="en-GB"/>
              </w:rPr>
              <w:t>Left</w:t>
            </w:r>
          </w:p>
        </w:tc>
        <w:tc>
          <w:tcPr>
            <w:tcW w:w="3507"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w:t>
            </w:r>
            <w:r w:rsidR="001A0B22" w:rsidRPr="00FE0FEB">
              <w:rPr>
                <w:rFonts w:eastAsia="Libian SC"/>
                <w:sz w:val="22"/>
                <w:szCs w:val="22"/>
                <w:lang w:val="en-GB"/>
              </w:rPr>
              <w:t>68</w:t>
            </w:r>
            <w:r w:rsidRPr="00FE0FEB">
              <w:rPr>
                <w:rFonts w:eastAsia="Libian SC"/>
                <w:sz w:val="22"/>
                <w:szCs w:val="22"/>
                <w:lang w:val="en-GB"/>
              </w:rPr>
              <w:t xml:space="preserve"> (0</w:t>
            </w:r>
            <w:r w:rsidR="00A05C03" w:rsidRPr="00FE0FEB">
              <w:rPr>
                <w:rFonts w:eastAsia="Libian SC"/>
                <w:sz w:val="22"/>
                <w:szCs w:val="22"/>
                <w:lang w:val="en-GB"/>
              </w:rPr>
              <w:t>.</w:t>
            </w:r>
            <w:r w:rsidR="001A0B22" w:rsidRPr="00FE0FEB">
              <w:rPr>
                <w:rFonts w:eastAsia="Libian SC"/>
                <w:sz w:val="22"/>
                <w:szCs w:val="22"/>
                <w:lang w:val="en-GB"/>
              </w:rPr>
              <w:t>877</w:t>
            </w:r>
            <w:r w:rsidRPr="00FE0FEB">
              <w:rPr>
                <w:rFonts w:eastAsia="Libian SC"/>
                <w:sz w:val="22"/>
                <w:szCs w:val="22"/>
                <w:lang w:val="en-GB"/>
              </w:rPr>
              <w:t>-</w:t>
            </w:r>
            <w:r w:rsidR="001A0B22" w:rsidRPr="00FE0FEB">
              <w:rPr>
                <w:rFonts w:eastAsia="Libian SC"/>
                <w:sz w:val="22"/>
                <w:szCs w:val="22"/>
                <w:lang w:val="en-GB"/>
              </w:rPr>
              <w:t>0</w:t>
            </w:r>
            <w:r w:rsidR="00A05C03" w:rsidRPr="00FE0FEB">
              <w:rPr>
                <w:rFonts w:eastAsia="Libian SC"/>
                <w:sz w:val="22"/>
                <w:szCs w:val="22"/>
                <w:lang w:val="en-GB"/>
              </w:rPr>
              <w:t>.</w:t>
            </w:r>
            <w:r w:rsidR="001A0B22" w:rsidRPr="00FE0FEB">
              <w:rPr>
                <w:rFonts w:eastAsia="Libian SC"/>
                <w:sz w:val="22"/>
                <w:szCs w:val="22"/>
                <w:lang w:val="en-GB"/>
              </w:rPr>
              <w:t>794</w:t>
            </w:r>
            <w:r w:rsidRPr="00FE0FEB">
              <w:rPr>
                <w:rFonts w:eastAsia="Libian SC"/>
                <w:sz w:val="22"/>
                <w:szCs w:val="22"/>
                <w:lang w:val="en-GB"/>
              </w:rPr>
              <w:t>)</w:t>
            </w:r>
          </w:p>
        </w:tc>
      </w:tr>
      <w:tr w:rsidR="00CE3D50" w:rsidRPr="00FE0FEB" w:rsidTr="006728D6">
        <w:trPr>
          <w:trHeight w:val="353"/>
          <w:jc w:val="center"/>
        </w:trPr>
        <w:tc>
          <w:tcPr>
            <w:tcW w:w="1754" w:type="dxa"/>
            <w:vAlign w:val="center"/>
          </w:tcPr>
          <w:p w:rsidR="00CE3D50"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E3D50" w:rsidRPr="00FE0FEB">
              <w:rPr>
                <w:rFonts w:eastAsia="Libian SC"/>
                <w:sz w:val="22"/>
                <w:szCs w:val="22"/>
                <w:lang w:val="en-GB"/>
              </w:rPr>
              <w:t>2B</w:t>
            </w:r>
          </w:p>
        </w:tc>
        <w:tc>
          <w:tcPr>
            <w:tcW w:w="1984" w:type="dxa"/>
            <w:vAlign w:val="center"/>
          </w:tcPr>
          <w:p w:rsidR="00CE3D50" w:rsidRPr="00FE0FEB" w:rsidRDefault="003F422A" w:rsidP="00A05C03">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3F422A" w:rsidRPr="00FE0FEB">
              <w:rPr>
                <w:rFonts w:eastAsia="Libian SC"/>
                <w:sz w:val="22"/>
                <w:szCs w:val="22"/>
                <w:lang w:val="en-GB"/>
              </w:rPr>
              <w:t>415</w:t>
            </w:r>
          </w:p>
        </w:tc>
        <w:tc>
          <w:tcPr>
            <w:tcW w:w="2369"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3F422A" w:rsidRPr="00FE0FEB">
              <w:rPr>
                <w:rFonts w:eastAsia="Libian SC"/>
                <w:sz w:val="22"/>
                <w:szCs w:val="22"/>
                <w:lang w:val="en-GB"/>
              </w:rPr>
              <w:t>516</w:t>
            </w:r>
          </w:p>
        </w:tc>
        <w:tc>
          <w:tcPr>
            <w:tcW w:w="2309"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w:t>
            </w:r>
            <w:r w:rsidR="008A7135" w:rsidRPr="00FE0FEB">
              <w:rPr>
                <w:rFonts w:eastAsia="Libian SC"/>
                <w:sz w:val="22"/>
                <w:szCs w:val="22"/>
                <w:lang w:val="en-GB"/>
              </w:rPr>
              <w:t>90</w:t>
            </w:r>
            <w:r w:rsidRPr="00FE0FEB">
              <w:rPr>
                <w:rFonts w:eastAsia="Libian SC"/>
                <w:sz w:val="22"/>
                <w:szCs w:val="22"/>
                <w:lang w:val="en-GB"/>
              </w:rPr>
              <w:t xml:space="preserve"> (0</w:t>
            </w:r>
            <w:r w:rsidR="00A05C03" w:rsidRPr="00FE0FEB">
              <w:rPr>
                <w:rFonts w:eastAsia="Libian SC"/>
                <w:sz w:val="22"/>
                <w:szCs w:val="22"/>
                <w:lang w:val="en-GB"/>
              </w:rPr>
              <w:t>.</w:t>
            </w:r>
            <w:r w:rsidR="008A7135" w:rsidRPr="00FE0FEB">
              <w:rPr>
                <w:rFonts w:eastAsia="Libian SC"/>
                <w:sz w:val="22"/>
                <w:szCs w:val="22"/>
                <w:lang w:val="en-GB"/>
              </w:rPr>
              <w:t>891</w:t>
            </w: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w:t>
            </w:r>
            <w:r w:rsidR="008A7135" w:rsidRPr="00FE0FEB">
              <w:rPr>
                <w:rFonts w:eastAsia="Libian SC"/>
                <w:sz w:val="22"/>
                <w:szCs w:val="22"/>
                <w:lang w:val="en-GB"/>
              </w:rPr>
              <w:t>99</w:t>
            </w:r>
            <w:r w:rsidRPr="00FE0FEB">
              <w:rPr>
                <w:rFonts w:eastAsia="Libian SC"/>
                <w:sz w:val="22"/>
                <w:szCs w:val="22"/>
                <w:lang w:val="en-GB"/>
              </w:rPr>
              <w:t>)</w:t>
            </w:r>
          </w:p>
        </w:tc>
        <w:tc>
          <w:tcPr>
            <w:tcW w:w="1701" w:type="dxa"/>
            <w:vAlign w:val="center"/>
          </w:tcPr>
          <w:p w:rsidR="00CE3D50" w:rsidRPr="00FE0FEB" w:rsidRDefault="00CE3D50"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CE3D50" w:rsidRPr="00FE0FEB" w:rsidRDefault="008A713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990 (0</w:t>
            </w:r>
            <w:r w:rsidR="00A05C03" w:rsidRPr="00FE0FEB">
              <w:rPr>
                <w:rFonts w:eastAsia="Libian SC"/>
                <w:sz w:val="22"/>
                <w:szCs w:val="22"/>
                <w:lang w:val="en-GB"/>
              </w:rPr>
              <w:t>.</w:t>
            </w:r>
            <w:r w:rsidRPr="00FE0FEB">
              <w:rPr>
                <w:rFonts w:eastAsia="Libian SC"/>
                <w:sz w:val="22"/>
                <w:szCs w:val="22"/>
                <w:lang w:val="en-GB"/>
              </w:rPr>
              <w:t>891-1</w:t>
            </w:r>
            <w:r w:rsidR="00A05C03" w:rsidRPr="00FE0FEB">
              <w:rPr>
                <w:rFonts w:eastAsia="Libian SC"/>
                <w:sz w:val="22"/>
                <w:szCs w:val="22"/>
                <w:lang w:val="en-GB"/>
              </w:rPr>
              <w:t>.</w:t>
            </w:r>
            <w:r w:rsidRPr="00FE0FEB">
              <w:rPr>
                <w:rFonts w:eastAsia="Libian SC"/>
                <w:sz w:val="22"/>
                <w:szCs w:val="22"/>
                <w:lang w:val="en-GB"/>
              </w:rPr>
              <w:t>099)</w:t>
            </w:r>
          </w:p>
        </w:tc>
      </w:tr>
      <w:tr w:rsidR="000622E8" w:rsidRPr="00FE0FEB" w:rsidTr="006728D6">
        <w:trPr>
          <w:trHeight w:val="353"/>
          <w:jc w:val="center"/>
        </w:trPr>
        <w:tc>
          <w:tcPr>
            <w:tcW w:w="1754" w:type="dxa"/>
            <w:vAlign w:val="center"/>
          </w:tcPr>
          <w:p w:rsidR="000622E8"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0622E8" w:rsidRPr="00FE0FEB">
              <w:rPr>
                <w:rFonts w:eastAsia="Libian SC"/>
                <w:sz w:val="22"/>
                <w:szCs w:val="22"/>
                <w:lang w:val="en-GB"/>
              </w:rPr>
              <w:t>2C</w:t>
            </w:r>
          </w:p>
        </w:tc>
        <w:tc>
          <w:tcPr>
            <w:tcW w:w="1984" w:type="dxa"/>
            <w:vAlign w:val="center"/>
          </w:tcPr>
          <w:p w:rsidR="000622E8" w:rsidRPr="00FE0FEB" w:rsidRDefault="000622E8"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200</w:t>
            </w:r>
          </w:p>
        </w:tc>
        <w:tc>
          <w:tcPr>
            <w:tcW w:w="1134"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624</w:t>
            </w:r>
          </w:p>
        </w:tc>
        <w:tc>
          <w:tcPr>
            <w:tcW w:w="236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599</w:t>
            </w:r>
          </w:p>
        </w:tc>
        <w:tc>
          <w:tcPr>
            <w:tcW w:w="230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817 (0</w:t>
            </w:r>
            <w:r w:rsidR="00A05C03" w:rsidRPr="00FE0FEB">
              <w:rPr>
                <w:rFonts w:eastAsia="Libian SC"/>
                <w:sz w:val="22"/>
                <w:szCs w:val="22"/>
                <w:lang w:val="en-GB"/>
              </w:rPr>
              <w:t>.</w:t>
            </w:r>
            <w:r w:rsidRPr="00FE0FEB">
              <w:rPr>
                <w:rFonts w:eastAsia="Libian SC"/>
                <w:sz w:val="22"/>
                <w:szCs w:val="22"/>
                <w:lang w:val="en-GB"/>
              </w:rPr>
              <w:t>683-0</w:t>
            </w:r>
            <w:r w:rsidR="00A05C03" w:rsidRPr="00FE0FEB">
              <w:rPr>
                <w:rFonts w:eastAsia="Libian SC"/>
                <w:sz w:val="22"/>
                <w:szCs w:val="22"/>
                <w:lang w:val="en-GB"/>
              </w:rPr>
              <w:t>.</w:t>
            </w:r>
            <w:r w:rsidRPr="00FE0FEB">
              <w:rPr>
                <w:rFonts w:eastAsia="Libian SC"/>
                <w:sz w:val="22"/>
                <w:szCs w:val="22"/>
                <w:lang w:val="en-GB"/>
              </w:rPr>
              <w:t>977)</w:t>
            </w:r>
          </w:p>
        </w:tc>
        <w:tc>
          <w:tcPr>
            <w:tcW w:w="1701"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Left</w:t>
            </w:r>
          </w:p>
        </w:tc>
        <w:tc>
          <w:tcPr>
            <w:tcW w:w="3507"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CB0555" w:rsidRPr="00FE0FEB">
              <w:rPr>
                <w:rFonts w:eastAsia="Libian SC"/>
                <w:sz w:val="22"/>
                <w:szCs w:val="22"/>
                <w:lang w:val="en-GB"/>
              </w:rPr>
              <w:t>728</w:t>
            </w:r>
            <w:r w:rsidRPr="00FE0FEB">
              <w:rPr>
                <w:rFonts w:eastAsia="Libian SC"/>
                <w:sz w:val="22"/>
                <w:szCs w:val="22"/>
                <w:lang w:val="en-GB"/>
              </w:rPr>
              <w:t xml:space="preserve"> (0</w:t>
            </w:r>
            <w:r w:rsidR="00A05C03" w:rsidRPr="00FE0FEB">
              <w:rPr>
                <w:rFonts w:eastAsia="Libian SC"/>
                <w:sz w:val="22"/>
                <w:szCs w:val="22"/>
                <w:lang w:val="en-GB"/>
              </w:rPr>
              <w:t>.</w:t>
            </w:r>
            <w:r w:rsidR="00CB0555" w:rsidRPr="00FE0FEB">
              <w:rPr>
                <w:rFonts w:eastAsia="Libian SC"/>
                <w:sz w:val="22"/>
                <w:szCs w:val="22"/>
                <w:lang w:val="en-GB"/>
              </w:rPr>
              <w:t>596</w:t>
            </w:r>
            <w:r w:rsidRPr="00FE0FEB">
              <w:rPr>
                <w:rFonts w:eastAsia="Libian SC"/>
                <w:sz w:val="22"/>
                <w:szCs w:val="22"/>
                <w:lang w:val="en-GB"/>
              </w:rPr>
              <w:t>-</w:t>
            </w:r>
            <w:r w:rsidR="00CB0555" w:rsidRPr="00FE0FEB">
              <w:rPr>
                <w:rFonts w:eastAsia="Libian SC"/>
                <w:sz w:val="22"/>
                <w:szCs w:val="22"/>
                <w:lang w:val="en-GB"/>
              </w:rPr>
              <w:t>0</w:t>
            </w:r>
            <w:r w:rsidR="00A05C03" w:rsidRPr="00FE0FEB">
              <w:rPr>
                <w:rFonts w:eastAsia="Libian SC"/>
                <w:sz w:val="22"/>
                <w:szCs w:val="22"/>
                <w:lang w:val="en-GB"/>
              </w:rPr>
              <w:t>.</w:t>
            </w:r>
            <w:r w:rsidR="00CB0555" w:rsidRPr="00FE0FEB">
              <w:rPr>
                <w:rFonts w:eastAsia="Libian SC"/>
                <w:sz w:val="22"/>
                <w:szCs w:val="22"/>
                <w:lang w:val="en-GB"/>
              </w:rPr>
              <w:t>888</w:t>
            </w:r>
            <w:r w:rsidRPr="00FE0FEB">
              <w:rPr>
                <w:rFonts w:eastAsia="Libian SC"/>
                <w:sz w:val="22"/>
                <w:szCs w:val="22"/>
                <w:lang w:val="en-GB"/>
              </w:rPr>
              <w:t>)</w:t>
            </w:r>
          </w:p>
        </w:tc>
      </w:tr>
      <w:tr w:rsidR="000622E8" w:rsidRPr="00FE0FEB" w:rsidTr="006728D6">
        <w:trPr>
          <w:trHeight w:val="367"/>
          <w:jc w:val="center"/>
        </w:trPr>
        <w:tc>
          <w:tcPr>
            <w:tcW w:w="1754" w:type="dxa"/>
            <w:vAlign w:val="center"/>
          </w:tcPr>
          <w:p w:rsidR="000622E8"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0622E8" w:rsidRPr="00FE0FEB">
              <w:rPr>
                <w:rFonts w:eastAsia="Libian SC"/>
                <w:sz w:val="22"/>
                <w:szCs w:val="22"/>
                <w:lang w:val="en-GB"/>
              </w:rPr>
              <w:t>3A</w:t>
            </w:r>
          </w:p>
        </w:tc>
        <w:tc>
          <w:tcPr>
            <w:tcW w:w="1984" w:type="dxa"/>
            <w:vAlign w:val="center"/>
          </w:tcPr>
          <w:p w:rsidR="000622E8" w:rsidRPr="00FE0FEB" w:rsidRDefault="000622E8"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800</w:t>
            </w:r>
          </w:p>
        </w:tc>
        <w:tc>
          <w:tcPr>
            <w:tcW w:w="1134"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050</w:t>
            </w:r>
          </w:p>
        </w:tc>
        <w:tc>
          <w:tcPr>
            <w:tcW w:w="236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059</w:t>
            </w:r>
          </w:p>
        </w:tc>
        <w:tc>
          <w:tcPr>
            <w:tcW w:w="230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894 (0</w:t>
            </w:r>
            <w:r w:rsidR="00A05C03" w:rsidRPr="00FE0FEB">
              <w:rPr>
                <w:rFonts w:eastAsia="Libian SC"/>
                <w:sz w:val="22"/>
                <w:szCs w:val="22"/>
                <w:lang w:val="en-GB"/>
              </w:rPr>
              <w:t>.</w:t>
            </w:r>
            <w:r w:rsidRPr="00FE0FEB">
              <w:rPr>
                <w:rFonts w:eastAsia="Libian SC"/>
                <w:sz w:val="22"/>
                <w:szCs w:val="22"/>
                <w:lang w:val="en-GB"/>
              </w:rPr>
              <w:t>827-0</w:t>
            </w:r>
            <w:r w:rsidR="00A05C03" w:rsidRPr="00FE0FEB">
              <w:rPr>
                <w:rFonts w:eastAsia="Libian SC"/>
                <w:sz w:val="22"/>
                <w:szCs w:val="22"/>
                <w:lang w:val="en-GB"/>
              </w:rPr>
              <w:t>.</w:t>
            </w:r>
            <w:r w:rsidRPr="00FE0FEB">
              <w:rPr>
                <w:rFonts w:eastAsia="Libian SC"/>
                <w:sz w:val="22"/>
                <w:szCs w:val="22"/>
                <w:lang w:val="en-GB"/>
              </w:rPr>
              <w:t>967)</w:t>
            </w:r>
          </w:p>
        </w:tc>
        <w:tc>
          <w:tcPr>
            <w:tcW w:w="1701"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Left</w:t>
            </w:r>
          </w:p>
        </w:tc>
        <w:tc>
          <w:tcPr>
            <w:tcW w:w="3507"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876 (0</w:t>
            </w:r>
            <w:r w:rsidR="00A05C03" w:rsidRPr="00FE0FEB">
              <w:rPr>
                <w:rFonts w:eastAsia="Libian SC"/>
                <w:sz w:val="22"/>
                <w:szCs w:val="22"/>
                <w:lang w:val="en-GB"/>
              </w:rPr>
              <w:t>.</w:t>
            </w:r>
            <w:r w:rsidRPr="00FE0FEB">
              <w:rPr>
                <w:rFonts w:eastAsia="Libian SC"/>
                <w:sz w:val="22"/>
                <w:szCs w:val="22"/>
                <w:lang w:val="en-GB"/>
              </w:rPr>
              <w:t>815-0</w:t>
            </w:r>
            <w:r w:rsidR="00A05C03" w:rsidRPr="00FE0FEB">
              <w:rPr>
                <w:rFonts w:eastAsia="Libian SC"/>
                <w:sz w:val="22"/>
                <w:szCs w:val="22"/>
                <w:lang w:val="en-GB"/>
              </w:rPr>
              <w:t>.</w:t>
            </w:r>
            <w:r w:rsidRPr="00FE0FEB">
              <w:rPr>
                <w:rFonts w:eastAsia="Libian SC"/>
                <w:sz w:val="22"/>
                <w:szCs w:val="22"/>
                <w:lang w:val="en-GB"/>
              </w:rPr>
              <w:t>940)</w:t>
            </w:r>
          </w:p>
        </w:tc>
      </w:tr>
      <w:tr w:rsidR="000622E8" w:rsidRPr="00FE0FEB" w:rsidTr="006728D6">
        <w:trPr>
          <w:trHeight w:val="300"/>
          <w:jc w:val="center"/>
        </w:trPr>
        <w:tc>
          <w:tcPr>
            <w:tcW w:w="1754" w:type="dxa"/>
            <w:vAlign w:val="center"/>
          </w:tcPr>
          <w:p w:rsidR="000622E8"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0622E8" w:rsidRPr="00FE0FEB">
              <w:rPr>
                <w:rFonts w:eastAsia="Libian SC"/>
                <w:sz w:val="22"/>
                <w:szCs w:val="22"/>
                <w:lang w:val="en-GB"/>
              </w:rPr>
              <w:t>3B</w:t>
            </w:r>
          </w:p>
        </w:tc>
        <w:tc>
          <w:tcPr>
            <w:tcW w:w="1984" w:type="dxa"/>
            <w:vAlign w:val="center"/>
          </w:tcPr>
          <w:p w:rsidR="000622E8" w:rsidRPr="00FE0FEB" w:rsidRDefault="000622E8"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667</w:t>
            </w:r>
          </w:p>
        </w:tc>
        <w:tc>
          <w:tcPr>
            <w:tcW w:w="1134"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174</w:t>
            </w:r>
          </w:p>
        </w:tc>
        <w:tc>
          <w:tcPr>
            <w:tcW w:w="236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271</w:t>
            </w:r>
          </w:p>
        </w:tc>
        <w:tc>
          <w:tcPr>
            <w:tcW w:w="2309"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013 (0</w:t>
            </w:r>
            <w:r w:rsidR="00A05C03" w:rsidRPr="00FE0FEB">
              <w:rPr>
                <w:rFonts w:eastAsia="Libian SC"/>
                <w:sz w:val="22"/>
                <w:szCs w:val="22"/>
                <w:lang w:val="en-GB"/>
              </w:rPr>
              <w:t>.</w:t>
            </w:r>
            <w:r w:rsidRPr="00FE0FEB">
              <w:rPr>
                <w:rFonts w:eastAsia="Libian SC"/>
                <w:sz w:val="22"/>
                <w:szCs w:val="22"/>
                <w:lang w:val="en-GB"/>
              </w:rPr>
              <w:t>934-1</w:t>
            </w:r>
            <w:r w:rsidR="00A05C03" w:rsidRPr="00FE0FEB">
              <w:rPr>
                <w:rFonts w:eastAsia="Libian SC"/>
                <w:sz w:val="22"/>
                <w:szCs w:val="22"/>
                <w:lang w:val="en-GB"/>
              </w:rPr>
              <w:t>.</w:t>
            </w:r>
            <w:r w:rsidRPr="00FE0FEB">
              <w:rPr>
                <w:rFonts w:eastAsia="Libian SC"/>
                <w:sz w:val="22"/>
                <w:szCs w:val="22"/>
                <w:lang w:val="en-GB"/>
              </w:rPr>
              <w:t>100)</w:t>
            </w:r>
          </w:p>
        </w:tc>
        <w:tc>
          <w:tcPr>
            <w:tcW w:w="1701"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0622E8" w:rsidRPr="00FE0FEB" w:rsidRDefault="000622E8"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035 (0</w:t>
            </w:r>
            <w:r w:rsidR="00A05C03" w:rsidRPr="00FE0FEB">
              <w:rPr>
                <w:rFonts w:eastAsia="Libian SC"/>
                <w:sz w:val="22"/>
                <w:szCs w:val="22"/>
                <w:lang w:val="en-GB"/>
              </w:rPr>
              <w:t>.</w:t>
            </w:r>
            <w:r w:rsidRPr="00FE0FEB">
              <w:rPr>
                <w:rFonts w:eastAsia="Libian SC"/>
                <w:sz w:val="22"/>
                <w:szCs w:val="22"/>
                <w:lang w:val="en-GB"/>
              </w:rPr>
              <w:t>946-1</w:t>
            </w:r>
            <w:r w:rsidR="00A05C03" w:rsidRPr="00FE0FEB">
              <w:rPr>
                <w:rFonts w:eastAsia="Libian SC"/>
                <w:sz w:val="22"/>
                <w:szCs w:val="22"/>
                <w:lang w:val="en-GB"/>
              </w:rPr>
              <w:t>.</w:t>
            </w:r>
            <w:r w:rsidRPr="00FE0FEB">
              <w:rPr>
                <w:rFonts w:eastAsia="Libian SC"/>
                <w:sz w:val="22"/>
                <w:szCs w:val="22"/>
                <w:lang w:val="en-GB"/>
              </w:rPr>
              <w:t>133)</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3C</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530</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851 (0</w:t>
            </w:r>
            <w:r w:rsidR="00A05C03" w:rsidRPr="00FE0FEB">
              <w:rPr>
                <w:rFonts w:eastAsia="Libian SC"/>
                <w:sz w:val="22"/>
                <w:szCs w:val="22"/>
                <w:lang w:val="en-GB"/>
              </w:rPr>
              <w:t>.</w:t>
            </w:r>
            <w:r w:rsidRPr="00FE0FEB">
              <w:rPr>
                <w:rFonts w:eastAsia="Libian SC"/>
                <w:sz w:val="22"/>
                <w:szCs w:val="22"/>
                <w:lang w:val="en-GB"/>
              </w:rPr>
              <w:t>776-0</w:t>
            </w:r>
            <w:r w:rsidR="00A05C03" w:rsidRPr="00FE0FEB">
              <w:rPr>
                <w:rFonts w:eastAsia="Libian SC"/>
                <w:sz w:val="22"/>
                <w:szCs w:val="22"/>
                <w:lang w:val="en-GB"/>
              </w:rPr>
              <w:t>.</w:t>
            </w:r>
            <w:r w:rsidRPr="00FE0FEB">
              <w:rPr>
                <w:rFonts w:eastAsia="Libian SC"/>
                <w:sz w:val="22"/>
                <w:szCs w:val="22"/>
                <w:lang w:val="en-GB"/>
              </w:rPr>
              <w:t>934)</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851 (0</w:t>
            </w:r>
            <w:r w:rsidR="00A05C03" w:rsidRPr="00FE0FEB">
              <w:rPr>
                <w:rFonts w:eastAsia="Libian SC"/>
                <w:sz w:val="22"/>
                <w:szCs w:val="22"/>
                <w:lang w:val="en-GB"/>
              </w:rPr>
              <w:t>.</w:t>
            </w:r>
            <w:r w:rsidRPr="00FE0FEB">
              <w:rPr>
                <w:rFonts w:eastAsia="Libian SC"/>
                <w:sz w:val="22"/>
                <w:szCs w:val="22"/>
                <w:lang w:val="en-GB"/>
              </w:rPr>
              <w:t>776-0</w:t>
            </w:r>
            <w:r w:rsidR="00A05C03" w:rsidRPr="00FE0FEB">
              <w:rPr>
                <w:rFonts w:eastAsia="Libian SC"/>
                <w:sz w:val="22"/>
                <w:szCs w:val="22"/>
                <w:lang w:val="en-GB"/>
              </w:rPr>
              <w:t>.</w:t>
            </w:r>
            <w:r w:rsidRPr="00FE0FEB">
              <w:rPr>
                <w:rFonts w:eastAsia="Libian SC"/>
                <w:sz w:val="22"/>
                <w:szCs w:val="22"/>
                <w:lang w:val="en-GB"/>
              </w:rPr>
              <w:t>934)</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4A</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142</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100</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903 (0</w:t>
            </w:r>
            <w:r w:rsidR="00A05C03" w:rsidRPr="00FE0FEB">
              <w:rPr>
                <w:rFonts w:eastAsia="Libian SC"/>
                <w:sz w:val="22"/>
                <w:szCs w:val="22"/>
                <w:lang w:val="en-GB"/>
              </w:rPr>
              <w:t>.</w:t>
            </w:r>
            <w:r w:rsidRPr="00FE0FEB">
              <w:rPr>
                <w:rFonts w:eastAsia="Libian SC"/>
                <w:sz w:val="22"/>
                <w:szCs w:val="22"/>
                <w:lang w:val="en-GB"/>
              </w:rPr>
              <w:t>832-0</w:t>
            </w:r>
            <w:r w:rsidR="00A05C03" w:rsidRPr="00FE0FEB">
              <w:rPr>
                <w:rFonts w:eastAsia="Libian SC"/>
                <w:sz w:val="22"/>
                <w:szCs w:val="22"/>
                <w:lang w:val="en-GB"/>
              </w:rPr>
              <w:t>.</w:t>
            </w:r>
            <w:r w:rsidRPr="00FE0FEB">
              <w:rPr>
                <w:rFonts w:eastAsia="Libian SC"/>
                <w:sz w:val="22"/>
                <w:szCs w:val="22"/>
                <w:lang w:val="en-GB"/>
              </w:rPr>
              <w:t>981)</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913 (0</w:t>
            </w:r>
            <w:r w:rsidR="00A05C03" w:rsidRPr="00FE0FEB">
              <w:rPr>
                <w:rFonts w:eastAsia="Libian SC"/>
                <w:sz w:val="22"/>
                <w:szCs w:val="22"/>
                <w:lang w:val="en-GB"/>
              </w:rPr>
              <w:t>.</w:t>
            </w:r>
            <w:r w:rsidRPr="00FE0FEB">
              <w:rPr>
                <w:rFonts w:eastAsia="Libian SC"/>
                <w:sz w:val="22"/>
                <w:szCs w:val="22"/>
                <w:lang w:val="en-GB"/>
              </w:rPr>
              <w:t>842-0</w:t>
            </w:r>
            <w:r w:rsidR="00A05C03" w:rsidRPr="00FE0FEB">
              <w:rPr>
                <w:rFonts w:eastAsia="Libian SC"/>
                <w:sz w:val="22"/>
                <w:szCs w:val="22"/>
                <w:lang w:val="en-GB"/>
              </w:rPr>
              <w:t>.</w:t>
            </w:r>
            <w:r w:rsidRPr="00FE0FEB">
              <w:rPr>
                <w:rFonts w:eastAsia="Libian SC"/>
                <w:sz w:val="22"/>
                <w:szCs w:val="22"/>
                <w:lang w:val="en-GB"/>
              </w:rPr>
              <w:t>989)</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4B</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667</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174</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009</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008 (0</w:t>
            </w:r>
            <w:r w:rsidR="00A05C03" w:rsidRPr="00FE0FEB">
              <w:rPr>
                <w:rFonts w:eastAsia="Libian SC"/>
                <w:sz w:val="22"/>
                <w:szCs w:val="22"/>
                <w:lang w:val="en-GB"/>
              </w:rPr>
              <w:t>.</w:t>
            </w:r>
            <w:r w:rsidRPr="00FE0FEB">
              <w:rPr>
                <w:rFonts w:eastAsia="Libian SC"/>
                <w:sz w:val="22"/>
                <w:szCs w:val="22"/>
                <w:lang w:val="en-GB"/>
              </w:rPr>
              <w:t>916-1</w:t>
            </w:r>
            <w:r w:rsidR="00A05C03" w:rsidRPr="00FE0FEB">
              <w:rPr>
                <w:rFonts w:eastAsia="Libian SC"/>
                <w:sz w:val="22"/>
                <w:szCs w:val="22"/>
                <w:lang w:val="en-GB"/>
              </w:rPr>
              <w:t>.</w:t>
            </w:r>
            <w:r w:rsidRPr="00FE0FEB">
              <w:rPr>
                <w:rFonts w:eastAsia="Libian SC"/>
                <w:sz w:val="22"/>
                <w:szCs w:val="22"/>
                <w:lang w:val="en-GB"/>
              </w:rPr>
              <w:t>110)</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Left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982 (0</w:t>
            </w:r>
            <w:r w:rsidR="00A05C03" w:rsidRPr="00FE0FEB">
              <w:rPr>
                <w:rFonts w:eastAsia="Libian SC"/>
                <w:sz w:val="22"/>
                <w:szCs w:val="22"/>
                <w:lang w:val="en-GB"/>
              </w:rPr>
              <w:t>.</w:t>
            </w:r>
            <w:r w:rsidRPr="00FE0FEB">
              <w:rPr>
                <w:rFonts w:eastAsia="Libian SC"/>
                <w:sz w:val="22"/>
                <w:szCs w:val="22"/>
                <w:lang w:val="en-GB"/>
              </w:rPr>
              <w:t>890-1</w:t>
            </w:r>
            <w:r w:rsidR="00A05C03" w:rsidRPr="00FE0FEB">
              <w:rPr>
                <w:rFonts w:eastAsia="Libian SC"/>
                <w:sz w:val="22"/>
                <w:szCs w:val="22"/>
                <w:lang w:val="en-GB"/>
              </w:rPr>
              <w:t>.</w:t>
            </w:r>
            <w:r w:rsidRPr="00FE0FEB">
              <w:rPr>
                <w:rFonts w:eastAsia="Libian SC"/>
                <w:sz w:val="22"/>
                <w:szCs w:val="22"/>
                <w:lang w:val="en-GB"/>
              </w:rPr>
              <w:t>084)</w:t>
            </w:r>
          </w:p>
        </w:tc>
      </w:tr>
      <w:tr w:rsidR="00CB0555" w:rsidRPr="00FE0FEB" w:rsidTr="006728D6">
        <w:trPr>
          <w:trHeight w:val="353"/>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4C</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667</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308</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071</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879 (0</w:t>
            </w:r>
            <w:r w:rsidR="00A05C03" w:rsidRPr="00FE0FEB">
              <w:rPr>
                <w:rFonts w:eastAsia="Libian SC"/>
                <w:sz w:val="22"/>
                <w:szCs w:val="22"/>
                <w:lang w:val="en-GB"/>
              </w:rPr>
              <w:t>.</w:t>
            </w:r>
            <w:r w:rsidRPr="00FE0FEB">
              <w:rPr>
                <w:rFonts w:eastAsia="Libian SC"/>
                <w:sz w:val="22"/>
                <w:szCs w:val="22"/>
                <w:lang w:val="en-GB"/>
              </w:rPr>
              <w:t>792-0</w:t>
            </w:r>
            <w:r w:rsidR="00A05C03" w:rsidRPr="00FE0FEB">
              <w:rPr>
                <w:rFonts w:eastAsia="Libian SC"/>
                <w:sz w:val="22"/>
                <w:szCs w:val="22"/>
                <w:lang w:val="en-GB"/>
              </w:rPr>
              <w:t>.</w:t>
            </w:r>
            <w:r w:rsidRPr="00FE0FEB">
              <w:rPr>
                <w:rFonts w:eastAsia="Libian SC"/>
                <w:sz w:val="22"/>
                <w:szCs w:val="22"/>
                <w:lang w:val="en-GB"/>
              </w:rPr>
              <w:t>975)</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884 (0</w:t>
            </w:r>
            <w:r w:rsidR="00A05C03" w:rsidRPr="00FE0FEB">
              <w:rPr>
                <w:rFonts w:eastAsia="Libian SC"/>
                <w:sz w:val="22"/>
                <w:szCs w:val="22"/>
                <w:lang w:val="en-GB"/>
              </w:rPr>
              <w:t>.</w:t>
            </w:r>
            <w:r w:rsidRPr="00FE0FEB">
              <w:rPr>
                <w:rFonts w:eastAsia="Libian SC"/>
                <w:sz w:val="22"/>
                <w:szCs w:val="22"/>
                <w:lang w:val="en-GB"/>
              </w:rPr>
              <w:t>806-0</w:t>
            </w:r>
            <w:r w:rsidR="00A05C03" w:rsidRPr="00FE0FEB">
              <w:rPr>
                <w:rFonts w:eastAsia="Libian SC"/>
                <w:sz w:val="22"/>
                <w:szCs w:val="22"/>
                <w:lang w:val="en-GB"/>
              </w:rPr>
              <w:t>.</w:t>
            </w:r>
            <w:r w:rsidRPr="00FE0FEB">
              <w:rPr>
                <w:rFonts w:eastAsia="Libian SC"/>
                <w:sz w:val="22"/>
                <w:szCs w:val="22"/>
                <w:lang w:val="en-GB"/>
              </w:rPr>
              <w:t>968)</w:t>
            </w:r>
          </w:p>
        </w:tc>
      </w:tr>
      <w:tr w:rsidR="00CB0555" w:rsidRPr="00FE0FEB" w:rsidTr="006728D6">
        <w:trPr>
          <w:trHeight w:val="353"/>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5A</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738</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889 (0</w:t>
            </w:r>
            <w:r w:rsidR="00A05C03" w:rsidRPr="00FE0FEB">
              <w:rPr>
                <w:rFonts w:eastAsia="Libian SC"/>
                <w:sz w:val="22"/>
                <w:szCs w:val="22"/>
                <w:lang w:val="en-GB"/>
              </w:rPr>
              <w:t>.</w:t>
            </w:r>
            <w:r w:rsidRPr="00FE0FEB">
              <w:rPr>
                <w:rFonts w:eastAsia="Libian SC"/>
                <w:sz w:val="22"/>
                <w:szCs w:val="22"/>
                <w:lang w:val="en-GB"/>
              </w:rPr>
              <w:t>782-1</w:t>
            </w:r>
            <w:r w:rsidR="00A05C03" w:rsidRPr="00FE0FEB">
              <w:rPr>
                <w:rFonts w:eastAsia="Libian SC"/>
                <w:sz w:val="22"/>
                <w:szCs w:val="22"/>
                <w:lang w:val="en-GB"/>
              </w:rPr>
              <w:t>.</w:t>
            </w:r>
            <w:r w:rsidRPr="00FE0FEB">
              <w:rPr>
                <w:rFonts w:eastAsia="Libian SC"/>
                <w:sz w:val="22"/>
                <w:szCs w:val="22"/>
                <w:lang w:val="en-GB"/>
              </w:rPr>
              <w:t>012)</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889 (0</w:t>
            </w:r>
            <w:r w:rsidR="00A05C03" w:rsidRPr="00FE0FEB">
              <w:rPr>
                <w:rFonts w:eastAsia="Libian SC"/>
                <w:sz w:val="22"/>
                <w:szCs w:val="22"/>
                <w:lang w:val="en-GB"/>
              </w:rPr>
              <w:t>.</w:t>
            </w:r>
            <w:r w:rsidRPr="00FE0FEB">
              <w:rPr>
                <w:rFonts w:eastAsia="Libian SC"/>
                <w:sz w:val="22"/>
                <w:szCs w:val="22"/>
                <w:lang w:val="en-GB"/>
              </w:rPr>
              <w:t>782-1</w:t>
            </w:r>
            <w:r w:rsidR="00A05C03" w:rsidRPr="00FE0FEB">
              <w:rPr>
                <w:rFonts w:eastAsia="Libian SC"/>
                <w:sz w:val="22"/>
                <w:szCs w:val="22"/>
                <w:lang w:val="en-GB"/>
              </w:rPr>
              <w:t>.</w:t>
            </w:r>
            <w:r w:rsidRPr="00FE0FEB">
              <w:rPr>
                <w:rFonts w:eastAsia="Libian SC"/>
                <w:sz w:val="22"/>
                <w:szCs w:val="22"/>
                <w:lang w:val="en-GB"/>
              </w:rPr>
              <w:t>012)</w:t>
            </w:r>
          </w:p>
        </w:tc>
      </w:tr>
      <w:tr w:rsidR="00CB0555" w:rsidRPr="00FE0FEB" w:rsidTr="006728D6">
        <w:trPr>
          <w:trHeight w:val="352"/>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5B</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526</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979 (0</w:t>
            </w:r>
            <w:r w:rsidR="00A05C03" w:rsidRPr="00FE0FEB">
              <w:rPr>
                <w:rFonts w:eastAsia="Libian SC"/>
                <w:sz w:val="22"/>
                <w:szCs w:val="22"/>
                <w:lang w:val="en-GB"/>
              </w:rPr>
              <w:t>.</w:t>
            </w:r>
            <w:r w:rsidRPr="00FE0FEB">
              <w:rPr>
                <w:rFonts w:eastAsia="Libian SC"/>
                <w:sz w:val="22"/>
                <w:szCs w:val="22"/>
                <w:lang w:val="en-GB"/>
              </w:rPr>
              <w:t>851-1</w:t>
            </w:r>
            <w:r w:rsidR="00A05C03" w:rsidRPr="00FE0FEB">
              <w:rPr>
                <w:rFonts w:eastAsia="Libian SC"/>
                <w:sz w:val="22"/>
                <w:szCs w:val="22"/>
                <w:lang w:val="en-GB"/>
              </w:rPr>
              <w:t>.</w:t>
            </w:r>
            <w:r w:rsidRPr="00FE0FEB">
              <w:rPr>
                <w:rFonts w:eastAsia="Libian SC"/>
                <w:sz w:val="22"/>
                <w:szCs w:val="22"/>
                <w:lang w:val="en-GB"/>
              </w:rPr>
              <w:t>125)</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010 (0</w:t>
            </w:r>
            <w:r w:rsidR="00A05C03" w:rsidRPr="00FE0FEB">
              <w:rPr>
                <w:rFonts w:eastAsia="Libian SC"/>
                <w:sz w:val="22"/>
                <w:szCs w:val="22"/>
                <w:lang w:val="en-GB"/>
              </w:rPr>
              <w:t>.</w:t>
            </w:r>
            <w:r w:rsidRPr="00FE0FEB">
              <w:rPr>
                <w:rFonts w:eastAsia="Libian SC"/>
                <w:sz w:val="22"/>
                <w:szCs w:val="22"/>
                <w:lang w:val="en-GB"/>
              </w:rPr>
              <w:t>891-1</w:t>
            </w:r>
            <w:r w:rsidR="00A05C03" w:rsidRPr="00FE0FEB">
              <w:rPr>
                <w:rFonts w:eastAsia="Libian SC"/>
                <w:sz w:val="22"/>
                <w:szCs w:val="22"/>
                <w:lang w:val="en-GB"/>
              </w:rPr>
              <w:t>.</w:t>
            </w:r>
            <w:r w:rsidRPr="00FE0FEB">
              <w:rPr>
                <w:rFonts w:eastAsia="Libian SC"/>
                <w:sz w:val="22"/>
                <w:szCs w:val="22"/>
                <w:lang w:val="en-GB"/>
              </w:rPr>
              <w:t>145)</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5C</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667</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174</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837</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027 (0</w:t>
            </w:r>
            <w:r w:rsidR="00A05C03" w:rsidRPr="00FE0FEB">
              <w:rPr>
                <w:rFonts w:eastAsia="Libian SC"/>
                <w:sz w:val="22"/>
                <w:szCs w:val="22"/>
                <w:lang w:val="en-GB"/>
              </w:rPr>
              <w:t>.</w:t>
            </w:r>
            <w:r w:rsidRPr="00FE0FEB">
              <w:rPr>
                <w:rFonts w:eastAsia="Libian SC"/>
                <w:sz w:val="22"/>
                <w:szCs w:val="22"/>
                <w:lang w:val="en-GB"/>
              </w:rPr>
              <w:t>897-1</w:t>
            </w:r>
            <w:r w:rsidR="00A05C03" w:rsidRPr="00FE0FEB">
              <w:rPr>
                <w:rFonts w:eastAsia="Libian SC"/>
                <w:sz w:val="22"/>
                <w:szCs w:val="22"/>
                <w:lang w:val="en-GB"/>
              </w:rPr>
              <w:t>.</w:t>
            </w:r>
            <w:r w:rsidRPr="00FE0FEB">
              <w:rPr>
                <w:rFonts w:eastAsia="Libian SC"/>
                <w:sz w:val="22"/>
                <w:szCs w:val="22"/>
                <w:lang w:val="en-GB"/>
              </w:rPr>
              <w:t>176)</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067 (0</w:t>
            </w:r>
            <w:r w:rsidR="00A05C03" w:rsidRPr="00FE0FEB">
              <w:rPr>
                <w:rFonts w:eastAsia="Libian SC"/>
                <w:sz w:val="22"/>
                <w:szCs w:val="22"/>
                <w:lang w:val="en-GB"/>
              </w:rPr>
              <w:t>.</w:t>
            </w:r>
            <w:r w:rsidRPr="00FE0FEB">
              <w:rPr>
                <w:rFonts w:eastAsia="Libian SC"/>
                <w:sz w:val="22"/>
                <w:szCs w:val="22"/>
                <w:lang w:val="en-GB"/>
              </w:rPr>
              <w:t>920-1</w:t>
            </w:r>
            <w:r w:rsidR="00A05C03" w:rsidRPr="00FE0FEB">
              <w:rPr>
                <w:rFonts w:eastAsia="Libian SC"/>
                <w:sz w:val="22"/>
                <w:szCs w:val="22"/>
                <w:lang w:val="en-GB"/>
              </w:rPr>
              <w:t>.</w:t>
            </w:r>
            <w:r w:rsidRPr="00FE0FEB">
              <w:rPr>
                <w:rFonts w:eastAsia="Libian SC"/>
                <w:sz w:val="22"/>
                <w:szCs w:val="22"/>
                <w:lang w:val="en-GB"/>
              </w:rPr>
              <w:t>239)</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6A</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400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327</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483</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884 (0</w:t>
            </w:r>
            <w:r w:rsidR="00A05C03" w:rsidRPr="00FE0FEB">
              <w:rPr>
                <w:rFonts w:eastAsia="Libian SC"/>
                <w:sz w:val="22"/>
                <w:szCs w:val="22"/>
                <w:lang w:val="en-GB"/>
              </w:rPr>
              <w:t>.</w:t>
            </w:r>
            <w:r w:rsidRPr="00FE0FEB">
              <w:rPr>
                <w:rFonts w:eastAsia="Libian SC"/>
                <w:sz w:val="22"/>
                <w:szCs w:val="22"/>
                <w:lang w:val="en-GB"/>
              </w:rPr>
              <w:t>813-0</w:t>
            </w:r>
            <w:r w:rsidR="00A05C03" w:rsidRPr="00FE0FEB">
              <w:rPr>
                <w:rFonts w:eastAsia="Libian SC"/>
                <w:sz w:val="22"/>
                <w:szCs w:val="22"/>
                <w:lang w:val="en-GB"/>
              </w:rPr>
              <w:t>.</w:t>
            </w:r>
            <w:r w:rsidRPr="00FE0FEB">
              <w:rPr>
                <w:rFonts w:eastAsia="Libian SC"/>
                <w:sz w:val="22"/>
                <w:szCs w:val="22"/>
                <w:lang w:val="en-GB"/>
              </w:rPr>
              <w:t>962)</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902 (0</w:t>
            </w:r>
            <w:r w:rsidR="00A05C03" w:rsidRPr="00FE0FEB">
              <w:rPr>
                <w:rFonts w:eastAsia="Libian SC"/>
                <w:sz w:val="22"/>
                <w:szCs w:val="22"/>
                <w:lang w:val="en-GB"/>
              </w:rPr>
              <w:t>.</w:t>
            </w:r>
            <w:r w:rsidRPr="00FE0FEB">
              <w:rPr>
                <w:rFonts w:eastAsia="Libian SC"/>
                <w:sz w:val="22"/>
                <w:szCs w:val="22"/>
                <w:lang w:val="en-GB"/>
              </w:rPr>
              <w:t>824-0</w:t>
            </w:r>
            <w:r w:rsidR="00A05C03" w:rsidRPr="00FE0FEB">
              <w:rPr>
                <w:rFonts w:eastAsia="Libian SC"/>
                <w:sz w:val="22"/>
                <w:szCs w:val="22"/>
                <w:lang w:val="en-GB"/>
              </w:rPr>
              <w:t>.</w:t>
            </w:r>
            <w:r w:rsidRPr="00FE0FEB">
              <w:rPr>
                <w:rFonts w:eastAsia="Libian SC"/>
                <w:sz w:val="22"/>
                <w:szCs w:val="22"/>
                <w:lang w:val="en-GB"/>
              </w:rPr>
              <w:t>987)</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6B</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706</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998 (0</w:t>
            </w:r>
            <w:r w:rsidR="00A05C03" w:rsidRPr="00FE0FEB">
              <w:rPr>
                <w:rFonts w:eastAsia="Libian SC"/>
                <w:sz w:val="22"/>
                <w:szCs w:val="22"/>
                <w:lang w:val="en-GB"/>
              </w:rPr>
              <w:t>.</w:t>
            </w:r>
            <w:r w:rsidRPr="00FE0FEB">
              <w:rPr>
                <w:rFonts w:eastAsia="Libian SC"/>
                <w:sz w:val="22"/>
                <w:szCs w:val="22"/>
                <w:lang w:val="en-GB"/>
              </w:rPr>
              <w:t>936-1</w:t>
            </w:r>
            <w:r w:rsidR="00A05C03" w:rsidRPr="00FE0FEB">
              <w:rPr>
                <w:rFonts w:eastAsia="Libian SC"/>
                <w:sz w:val="22"/>
                <w:szCs w:val="22"/>
                <w:lang w:val="en-GB"/>
              </w:rPr>
              <w:t>.</w:t>
            </w:r>
            <w:r w:rsidRPr="00FE0FEB">
              <w:rPr>
                <w:rFonts w:eastAsia="Libian SC"/>
                <w:sz w:val="22"/>
                <w:szCs w:val="22"/>
                <w:lang w:val="en-GB"/>
              </w:rPr>
              <w:t>064)</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006 (0</w:t>
            </w:r>
            <w:r w:rsidR="00A05C03" w:rsidRPr="00FE0FEB">
              <w:rPr>
                <w:rFonts w:eastAsia="Libian SC"/>
                <w:sz w:val="22"/>
                <w:szCs w:val="22"/>
                <w:lang w:val="en-GB"/>
              </w:rPr>
              <w:t>.</w:t>
            </w:r>
            <w:r w:rsidRPr="00FE0FEB">
              <w:rPr>
                <w:rFonts w:eastAsia="Libian SC"/>
                <w:sz w:val="22"/>
                <w:szCs w:val="22"/>
                <w:lang w:val="en-GB"/>
              </w:rPr>
              <w:t>948-1</w:t>
            </w:r>
            <w:r w:rsidR="00A05C03" w:rsidRPr="00FE0FEB">
              <w:rPr>
                <w:rFonts w:eastAsia="Libian SC"/>
                <w:sz w:val="22"/>
                <w:szCs w:val="22"/>
                <w:lang w:val="en-GB"/>
              </w:rPr>
              <w:t>.</w:t>
            </w:r>
            <w:r w:rsidRPr="00FE0FEB">
              <w:rPr>
                <w:rFonts w:eastAsia="Libian SC"/>
                <w:sz w:val="22"/>
                <w:szCs w:val="22"/>
                <w:lang w:val="en-GB"/>
              </w:rPr>
              <w:t>068)</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6C</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w:t>
            </w:r>
            <w:r w:rsidR="00191C95" w:rsidRPr="00FE0FEB">
              <w:rPr>
                <w:rFonts w:eastAsia="Libian SC"/>
                <w:sz w:val="22"/>
                <w:szCs w:val="22"/>
                <w:lang w:val="en-GB"/>
              </w:rPr>
              <w:t>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1</w:t>
            </w:r>
            <w:r w:rsidR="00191C95" w:rsidRPr="00FE0FEB">
              <w:rPr>
                <w:rFonts w:eastAsia="Libian SC"/>
                <w:sz w:val="22"/>
                <w:szCs w:val="22"/>
                <w:lang w:val="en-GB"/>
              </w:rPr>
              <w:t>42</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191C95" w:rsidRPr="00FE0FEB">
              <w:rPr>
                <w:rFonts w:eastAsia="Libian SC"/>
                <w:sz w:val="22"/>
                <w:szCs w:val="22"/>
                <w:lang w:val="en-GB"/>
              </w:rPr>
              <w:t>141</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w:t>
            </w:r>
            <w:r w:rsidR="00027200" w:rsidRPr="00FE0FEB">
              <w:rPr>
                <w:rFonts w:eastAsia="Libian SC"/>
                <w:sz w:val="22"/>
                <w:szCs w:val="22"/>
                <w:lang w:val="en-GB"/>
              </w:rPr>
              <w:t>27</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7</w:t>
            </w:r>
            <w:r w:rsidR="00027200" w:rsidRPr="00FE0FEB">
              <w:rPr>
                <w:rFonts w:eastAsia="Libian SC"/>
                <w:sz w:val="22"/>
                <w:szCs w:val="22"/>
                <w:lang w:val="en-GB"/>
              </w:rPr>
              <w:t>33</w:t>
            </w: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w:t>
            </w:r>
            <w:r w:rsidR="00027200" w:rsidRPr="00FE0FEB">
              <w:rPr>
                <w:rFonts w:eastAsia="Libian SC"/>
                <w:sz w:val="22"/>
                <w:szCs w:val="22"/>
                <w:lang w:val="en-GB"/>
              </w:rPr>
              <w:t>33</w:t>
            </w:r>
            <w:r w:rsidRPr="00FE0FEB">
              <w:rPr>
                <w:rFonts w:eastAsia="Libian SC"/>
                <w:sz w:val="22"/>
                <w:szCs w:val="22"/>
                <w:lang w:val="en-GB"/>
              </w:rPr>
              <w:t>)</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CB0555" w:rsidRPr="00FE0FEB" w:rsidRDefault="00027200"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827 (0</w:t>
            </w:r>
            <w:r w:rsidR="00A05C03" w:rsidRPr="00FE0FEB">
              <w:rPr>
                <w:rFonts w:eastAsia="Libian SC"/>
                <w:sz w:val="22"/>
                <w:szCs w:val="22"/>
                <w:lang w:val="en-GB"/>
              </w:rPr>
              <w:t>.</w:t>
            </w:r>
            <w:r w:rsidRPr="00FE0FEB">
              <w:rPr>
                <w:rFonts w:eastAsia="Libian SC"/>
                <w:sz w:val="22"/>
                <w:szCs w:val="22"/>
                <w:lang w:val="en-GB"/>
              </w:rPr>
              <w:t>733-0</w:t>
            </w:r>
            <w:r w:rsidR="00A05C03" w:rsidRPr="00FE0FEB">
              <w:rPr>
                <w:rFonts w:eastAsia="Libian SC"/>
                <w:sz w:val="22"/>
                <w:szCs w:val="22"/>
                <w:lang w:val="en-GB"/>
              </w:rPr>
              <w:t>.</w:t>
            </w:r>
            <w:r w:rsidRPr="00FE0FEB">
              <w:rPr>
                <w:rFonts w:eastAsia="Libian SC"/>
                <w:sz w:val="22"/>
                <w:szCs w:val="22"/>
                <w:lang w:val="en-GB"/>
              </w:rPr>
              <w:t>933)</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7A</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050</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069</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937 (0</w:t>
            </w:r>
            <w:r w:rsidR="00A05C03" w:rsidRPr="00FE0FEB">
              <w:rPr>
                <w:rFonts w:eastAsia="Libian SC"/>
                <w:sz w:val="22"/>
                <w:szCs w:val="22"/>
                <w:lang w:val="en-GB"/>
              </w:rPr>
              <w:t>.</w:t>
            </w:r>
            <w:r w:rsidRPr="00FE0FEB">
              <w:rPr>
                <w:rFonts w:eastAsia="Libian SC"/>
                <w:sz w:val="22"/>
                <w:szCs w:val="22"/>
                <w:lang w:val="en-GB"/>
              </w:rPr>
              <w:t>848-1</w:t>
            </w:r>
            <w:r w:rsidR="00A05C03" w:rsidRPr="00FE0FEB">
              <w:rPr>
                <w:rFonts w:eastAsia="Libian SC"/>
                <w:sz w:val="22"/>
                <w:szCs w:val="22"/>
                <w:lang w:val="en-GB"/>
              </w:rPr>
              <w:t>.</w:t>
            </w:r>
            <w:r w:rsidRPr="00FE0FEB">
              <w:rPr>
                <w:rFonts w:eastAsia="Libian SC"/>
                <w:sz w:val="22"/>
                <w:szCs w:val="22"/>
                <w:lang w:val="en-GB"/>
              </w:rPr>
              <w:t>035)</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Left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913 (0</w:t>
            </w:r>
            <w:r w:rsidR="00A05C03" w:rsidRPr="00FE0FEB">
              <w:rPr>
                <w:rFonts w:eastAsia="Libian SC"/>
                <w:sz w:val="22"/>
                <w:szCs w:val="22"/>
                <w:lang w:val="en-GB"/>
              </w:rPr>
              <w:t>.</w:t>
            </w:r>
            <w:r w:rsidRPr="00FE0FEB">
              <w:rPr>
                <w:rFonts w:eastAsia="Libian SC"/>
                <w:sz w:val="22"/>
                <w:szCs w:val="22"/>
                <w:lang w:val="en-GB"/>
              </w:rPr>
              <w:t>837-0</w:t>
            </w:r>
            <w:r w:rsidR="00A05C03" w:rsidRPr="00FE0FEB">
              <w:rPr>
                <w:rFonts w:eastAsia="Libian SC"/>
                <w:sz w:val="22"/>
                <w:szCs w:val="22"/>
                <w:lang w:val="en-GB"/>
              </w:rPr>
              <w:t>.</w:t>
            </w:r>
            <w:r w:rsidRPr="00FE0FEB">
              <w:rPr>
                <w:rFonts w:eastAsia="Libian SC"/>
                <w:sz w:val="22"/>
                <w:szCs w:val="22"/>
                <w:lang w:val="en-GB"/>
              </w:rPr>
              <w:t>996)</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7B</w:t>
            </w:r>
          </w:p>
        </w:tc>
        <w:tc>
          <w:tcPr>
            <w:tcW w:w="1984" w:type="dxa"/>
            <w:vAlign w:val="center"/>
          </w:tcPr>
          <w:p w:rsidR="00CB0555" w:rsidRPr="00FE0FEB" w:rsidRDefault="00CB055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333</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497</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844</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057 (0</w:t>
            </w:r>
            <w:r w:rsidR="00A05C03" w:rsidRPr="00FE0FEB">
              <w:rPr>
                <w:rFonts w:eastAsia="Libian SC"/>
                <w:sz w:val="22"/>
                <w:szCs w:val="22"/>
                <w:lang w:val="en-GB"/>
              </w:rPr>
              <w:t>.</w:t>
            </w:r>
            <w:r w:rsidRPr="00FE0FEB">
              <w:rPr>
                <w:rFonts w:eastAsia="Libian SC"/>
                <w:sz w:val="22"/>
                <w:szCs w:val="22"/>
                <w:lang w:val="en-GB"/>
              </w:rPr>
              <w:t>907-1</w:t>
            </w:r>
            <w:r w:rsidR="00A05C03" w:rsidRPr="00FE0FEB">
              <w:rPr>
                <w:rFonts w:eastAsia="Libian SC"/>
                <w:sz w:val="22"/>
                <w:szCs w:val="22"/>
                <w:lang w:val="en-GB"/>
              </w:rPr>
              <w:t>.</w:t>
            </w:r>
            <w:r w:rsidRPr="00FE0FEB">
              <w:rPr>
                <w:rFonts w:eastAsia="Libian SC"/>
                <w:sz w:val="22"/>
                <w:szCs w:val="22"/>
                <w:lang w:val="en-GB"/>
              </w:rPr>
              <w:t>232)</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057 (0</w:t>
            </w:r>
            <w:r w:rsidR="00A05C03" w:rsidRPr="00FE0FEB">
              <w:rPr>
                <w:rFonts w:eastAsia="Libian SC"/>
                <w:sz w:val="22"/>
                <w:szCs w:val="22"/>
                <w:lang w:val="en-GB"/>
              </w:rPr>
              <w:t>.</w:t>
            </w:r>
            <w:r w:rsidRPr="00FE0FEB">
              <w:rPr>
                <w:rFonts w:eastAsia="Libian SC"/>
                <w:sz w:val="22"/>
                <w:szCs w:val="22"/>
                <w:lang w:val="en-GB"/>
              </w:rPr>
              <w:t>907-1</w:t>
            </w:r>
            <w:r w:rsidR="00A05C03" w:rsidRPr="00FE0FEB">
              <w:rPr>
                <w:rFonts w:eastAsia="Libian SC"/>
                <w:sz w:val="22"/>
                <w:szCs w:val="22"/>
                <w:lang w:val="en-GB"/>
              </w:rPr>
              <w:t>.</w:t>
            </w:r>
            <w:r w:rsidRPr="00FE0FEB">
              <w:rPr>
                <w:rFonts w:eastAsia="Libian SC"/>
                <w:sz w:val="22"/>
                <w:szCs w:val="22"/>
                <w:lang w:val="en-GB"/>
              </w:rPr>
              <w:t>232)</w:t>
            </w:r>
          </w:p>
        </w:tc>
      </w:tr>
      <w:tr w:rsidR="00CB0555" w:rsidRPr="00FE0FEB" w:rsidTr="006728D6">
        <w:trPr>
          <w:jc w:val="center"/>
        </w:trPr>
        <w:tc>
          <w:tcPr>
            <w:tcW w:w="1754" w:type="dxa"/>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7C</w:t>
            </w:r>
          </w:p>
        </w:tc>
        <w:tc>
          <w:tcPr>
            <w:tcW w:w="1984" w:type="dxa"/>
            <w:vAlign w:val="center"/>
          </w:tcPr>
          <w:p w:rsidR="00CB0555" w:rsidRPr="00FE0FEB" w:rsidRDefault="009C67F5"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600</w:t>
            </w:r>
          </w:p>
        </w:tc>
        <w:tc>
          <w:tcPr>
            <w:tcW w:w="1134"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9C67F5" w:rsidRPr="00FE0FEB">
              <w:rPr>
                <w:rFonts w:eastAsia="Libian SC"/>
                <w:sz w:val="22"/>
                <w:szCs w:val="22"/>
                <w:lang w:val="en-GB"/>
              </w:rPr>
              <w:t>142</w:t>
            </w:r>
          </w:p>
        </w:tc>
        <w:tc>
          <w:tcPr>
            <w:tcW w:w="236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9C67F5" w:rsidRPr="00FE0FEB">
              <w:rPr>
                <w:rFonts w:eastAsia="Libian SC"/>
                <w:sz w:val="22"/>
                <w:szCs w:val="22"/>
                <w:lang w:val="en-GB"/>
              </w:rPr>
              <w:t>410</w:t>
            </w:r>
          </w:p>
        </w:tc>
        <w:tc>
          <w:tcPr>
            <w:tcW w:w="2309"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FD6749" w:rsidRPr="00FE0FEB">
              <w:rPr>
                <w:rFonts w:eastAsia="Libian SC"/>
                <w:sz w:val="22"/>
                <w:szCs w:val="22"/>
                <w:lang w:val="en-GB"/>
              </w:rPr>
              <w:t>685</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6</w:t>
            </w:r>
            <w:r w:rsidR="009C67F5" w:rsidRPr="00FE0FEB">
              <w:rPr>
                <w:rFonts w:eastAsia="Libian SC"/>
                <w:sz w:val="22"/>
                <w:szCs w:val="22"/>
                <w:lang w:val="en-GB"/>
              </w:rPr>
              <w:t>09</w:t>
            </w:r>
            <w:r w:rsidRPr="00FE0FEB">
              <w:rPr>
                <w:rFonts w:eastAsia="Libian SC"/>
                <w:sz w:val="22"/>
                <w:szCs w:val="22"/>
                <w:lang w:val="en-GB"/>
              </w:rPr>
              <w:t>-0</w:t>
            </w:r>
            <w:r w:rsidR="00A05C03" w:rsidRPr="00FE0FEB">
              <w:rPr>
                <w:rFonts w:eastAsia="Libian SC"/>
                <w:sz w:val="22"/>
                <w:szCs w:val="22"/>
                <w:lang w:val="en-GB"/>
              </w:rPr>
              <w:t>.</w:t>
            </w:r>
            <w:r w:rsidR="009C67F5" w:rsidRPr="00FE0FEB">
              <w:rPr>
                <w:rFonts w:eastAsia="Libian SC"/>
                <w:sz w:val="22"/>
                <w:szCs w:val="22"/>
                <w:lang w:val="en-GB"/>
              </w:rPr>
              <w:t>77</w:t>
            </w:r>
            <w:r w:rsidRPr="00FE0FEB">
              <w:rPr>
                <w:rFonts w:eastAsia="Libian SC"/>
                <w:sz w:val="22"/>
                <w:szCs w:val="22"/>
                <w:lang w:val="en-GB"/>
              </w:rPr>
              <w:t>0)</w:t>
            </w:r>
          </w:p>
        </w:tc>
        <w:tc>
          <w:tcPr>
            <w:tcW w:w="1701"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Right</w:t>
            </w:r>
          </w:p>
        </w:tc>
        <w:tc>
          <w:tcPr>
            <w:tcW w:w="3507" w:type="dxa"/>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9C67F5" w:rsidRPr="00FE0FEB">
              <w:rPr>
                <w:rFonts w:eastAsia="Libian SC"/>
                <w:sz w:val="22"/>
                <w:szCs w:val="22"/>
                <w:lang w:val="en-GB"/>
              </w:rPr>
              <w:t>698</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6</w:t>
            </w:r>
            <w:r w:rsidR="009C67F5" w:rsidRPr="00FE0FEB">
              <w:rPr>
                <w:rFonts w:eastAsia="Libian SC"/>
                <w:sz w:val="22"/>
                <w:szCs w:val="22"/>
                <w:lang w:val="en-GB"/>
              </w:rPr>
              <w:t>23</w:t>
            </w:r>
            <w:r w:rsidRPr="00FE0FEB">
              <w:rPr>
                <w:rFonts w:eastAsia="Libian SC"/>
                <w:sz w:val="22"/>
                <w:szCs w:val="22"/>
                <w:lang w:val="en-GB"/>
              </w:rPr>
              <w:t>-0</w:t>
            </w:r>
            <w:r w:rsidR="00A05C03" w:rsidRPr="00FE0FEB">
              <w:rPr>
                <w:rFonts w:eastAsia="Libian SC"/>
                <w:sz w:val="22"/>
                <w:szCs w:val="22"/>
                <w:lang w:val="en-GB"/>
              </w:rPr>
              <w:t>.</w:t>
            </w:r>
            <w:r w:rsidR="009C67F5" w:rsidRPr="00FE0FEB">
              <w:rPr>
                <w:rFonts w:eastAsia="Libian SC"/>
                <w:sz w:val="22"/>
                <w:szCs w:val="22"/>
                <w:lang w:val="en-GB"/>
              </w:rPr>
              <w:t>781</w:t>
            </w:r>
            <w:r w:rsidRPr="00FE0FEB">
              <w:rPr>
                <w:rFonts w:eastAsia="Libian SC"/>
                <w:sz w:val="22"/>
                <w:szCs w:val="22"/>
                <w:lang w:val="en-GB"/>
              </w:rPr>
              <w:t>)</w:t>
            </w:r>
          </w:p>
        </w:tc>
      </w:tr>
      <w:tr w:rsidR="009617E7" w:rsidRPr="00FE0FEB" w:rsidTr="006728D6">
        <w:trPr>
          <w:jc w:val="center"/>
        </w:trPr>
        <w:tc>
          <w:tcPr>
            <w:tcW w:w="1754" w:type="dxa"/>
            <w:vAlign w:val="center"/>
          </w:tcPr>
          <w:p w:rsidR="009617E7"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9617E7" w:rsidRPr="00FE0FEB">
              <w:rPr>
                <w:rFonts w:eastAsia="Libian SC"/>
                <w:sz w:val="22"/>
                <w:szCs w:val="22"/>
                <w:lang w:val="en-GB"/>
              </w:rPr>
              <w:t>8A</w:t>
            </w:r>
          </w:p>
        </w:tc>
        <w:tc>
          <w:tcPr>
            <w:tcW w:w="1984" w:type="dxa"/>
            <w:vAlign w:val="center"/>
          </w:tcPr>
          <w:p w:rsidR="009617E7" w:rsidRPr="00FE0FEB" w:rsidRDefault="009617E7"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9617E7" w:rsidRPr="00FE0FEB" w:rsidRDefault="009617E7"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9617E7" w:rsidRPr="00FE0FEB" w:rsidRDefault="009617E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042E1F" w:rsidRPr="00FE0FEB">
              <w:rPr>
                <w:rFonts w:eastAsia="Libian SC"/>
                <w:sz w:val="22"/>
                <w:szCs w:val="22"/>
                <w:lang w:val="en-GB"/>
              </w:rPr>
              <w:t>722</w:t>
            </w:r>
          </w:p>
        </w:tc>
        <w:tc>
          <w:tcPr>
            <w:tcW w:w="2309" w:type="dxa"/>
            <w:vAlign w:val="center"/>
          </w:tcPr>
          <w:p w:rsidR="009617E7" w:rsidRPr="00FE0FEB" w:rsidRDefault="009617E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59</w:t>
            </w:r>
            <w:r w:rsidR="00042E1F" w:rsidRPr="00FE0FEB">
              <w:rPr>
                <w:rFonts w:eastAsia="Libian SC"/>
                <w:sz w:val="22"/>
                <w:szCs w:val="22"/>
                <w:lang w:val="en-GB"/>
              </w:rPr>
              <w:t>0</w:t>
            </w:r>
            <w:r w:rsidRPr="00FE0FEB">
              <w:rPr>
                <w:rFonts w:eastAsia="Libian SC"/>
                <w:sz w:val="22"/>
                <w:szCs w:val="22"/>
                <w:lang w:val="en-GB"/>
              </w:rPr>
              <w:t xml:space="preserve"> (0</w:t>
            </w:r>
            <w:r w:rsidR="00A05C03" w:rsidRPr="00FE0FEB">
              <w:rPr>
                <w:rFonts w:eastAsia="Libian SC"/>
                <w:sz w:val="22"/>
                <w:szCs w:val="22"/>
                <w:lang w:val="en-GB"/>
              </w:rPr>
              <w:t>.</w:t>
            </w:r>
            <w:r w:rsidR="00042E1F" w:rsidRPr="00FE0FEB">
              <w:rPr>
                <w:rFonts w:eastAsia="Libian SC"/>
                <w:sz w:val="22"/>
                <w:szCs w:val="22"/>
                <w:lang w:val="en-GB"/>
              </w:rPr>
              <w:t>522</w:t>
            </w:r>
            <w:r w:rsidRPr="00FE0FEB">
              <w:rPr>
                <w:rFonts w:eastAsia="Libian SC"/>
                <w:sz w:val="22"/>
                <w:szCs w:val="22"/>
                <w:lang w:val="en-GB"/>
              </w:rPr>
              <w:t>-0</w:t>
            </w:r>
            <w:r w:rsidR="00A05C03" w:rsidRPr="00FE0FEB">
              <w:rPr>
                <w:rFonts w:eastAsia="Libian SC"/>
                <w:sz w:val="22"/>
                <w:szCs w:val="22"/>
                <w:lang w:val="en-GB"/>
              </w:rPr>
              <w:t>.</w:t>
            </w:r>
            <w:r w:rsidR="00042E1F" w:rsidRPr="00FE0FEB">
              <w:rPr>
                <w:rFonts w:eastAsia="Libian SC"/>
                <w:sz w:val="22"/>
                <w:szCs w:val="22"/>
                <w:lang w:val="en-GB"/>
              </w:rPr>
              <w:t>666</w:t>
            </w:r>
            <w:r w:rsidRPr="00FE0FEB">
              <w:rPr>
                <w:rFonts w:eastAsia="Libian SC"/>
                <w:sz w:val="22"/>
                <w:szCs w:val="22"/>
                <w:lang w:val="en-GB"/>
              </w:rPr>
              <w:t>)</w:t>
            </w:r>
          </w:p>
        </w:tc>
        <w:tc>
          <w:tcPr>
            <w:tcW w:w="1701" w:type="dxa"/>
            <w:vAlign w:val="center"/>
          </w:tcPr>
          <w:p w:rsidR="009617E7" w:rsidRPr="00FE0FEB" w:rsidRDefault="00042E1F"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9617E7" w:rsidRPr="00FE0FEB" w:rsidRDefault="00042E1F"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590 (0</w:t>
            </w:r>
            <w:r w:rsidR="00A05C03" w:rsidRPr="00FE0FEB">
              <w:rPr>
                <w:rFonts w:eastAsia="Libian SC"/>
                <w:sz w:val="22"/>
                <w:szCs w:val="22"/>
                <w:lang w:val="en-GB"/>
              </w:rPr>
              <w:t>.</w:t>
            </w:r>
            <w:r w:rsidRPr="00FE0FEB">
              <w:rPr>
                <w:rFonts w:eastAsia="Libian SC"/>
                <w:sz w:val="22"/>
                <w:szCs w:val="22"/>
                <w:lang w:val="en-GB"/>
              </w:rPr>
              <w:t>522-0</w:t>
            </w:r>
            <w:r w:rsidR="00A05C03" w:rsidRPr="00FE0FEB">
              <w:rPr>
                <w:rFonts w:eastAsia="Libian SC"/>
                <w:sz w:val="22"/>
                <w:szCs w:val="22"/>
                <w:lang w:val="en-GB"/>
              </w:rPr>
              <w:t>.</w:t>
            </w:r>
            <w:r w:rsidRPr="00FE0FEB">
              <w:rPr>
                <w:rFonts w:eastAsia="Libian SC"/>
                <w:sz w:val="22"/>
                <w:szCs w:val="22"/>
                <w:lang w:val="en-GB"/>
              </w:rPr>
              <w:t>666)</w:t>
            </w:r>
          </w:p>
        </w:tc>
      </w:tr>
      <w:tr w:rsidR="009E4F27" w:rsidRPr="00FE0FEB" w:rsidTr="006728D6">
        <w:trPr>
          <w:jc w:val="center"/>
        </w:trPr>
        <w:tc>
          <w:tcPr>
            <w:tcW w:w="1754" w:type="dxa"/>
            <w:vAlign w:val="center"/>
          </w:tcPr>
          <w:p w:rsidR="009E4F27"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lastRenderedPageBreak/>
              <w:t>Fig.</w:t>
            </w:r>
            <w:r w:rsidR="00A757B0" w:rsidRPr="00FE0FEB">
              <w:rPr>
                <w:rFonts w:eastAsia="Libian SC"/>
                <w:sz w:val="22"/>
                <w:szCs w:val="22"/>
                <w:lang w:val="en-GB"/>
              </w:rPr>
              <w:t>S</w:t>
            </w:r>
            <w:r w:rsidR="009E4F27" w:rsidRPr="00FE0FEB">
              <w:rPr>
                <w:rFonts w:eastAsia="Libian SC"/>
                <w:sz w:val="22"/>
                <w:szCs w:val="22"/>
                <w:lang w:val="en-GB"/>
              </w:rPr>
              <w:t>8B</w:t>
            </w:r>
          </w:p>
        </w:tc>
        <w:tc>
          <w:tcPr>
            <w:tcW w:w="1984" w:type="dxa"/>
            <w:vAlign w:val="center"/>
          </w:tcPr>
          <w:p w:rsidR="009E4F27" w:rsidRPr="00FE0FEB" w:rsidRDefault="009E4F27" w:rsidP="00A05C03">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000</w:t>
            </w:r>
          </w:p>
        </w:tc>
        <w:tc>
          <w:tcPr>
            <w:tcW w:w="1134" w:type="dxa"/>
            <w:vAlign w:val="center"/>
          </w:tcPr>
          <w:p w:rsidR="009E4F27"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000</w:t>
            </w:r>
          </w:p>
        </w:tc>
        <w:tc>
          <w:tcPr>
            <w:tcW w:w="2369" w:type="dxa"/>
            <w:vAlign w:val="center"/>
          </w:tcPr>
          <w:p w:rsidR="009E4F27"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820</w:t>
            </w:r>
          </w:p>
        </w:tc>
        <w:tc>
          <w:tcPr>
            <w:tcW w:w="2309" w:type="dxa"/>
            <w:vAlign w:val="center"/>
          </w:tcPr>
          <w:p w:rsidR="009E4F27"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997 (0</w:t>
            </w:r>
            <w:r w:rsidR="00A05C03" w:rsidRPr="00FE0FEB">
              <w:rPr>
                <w:rFonts w:eastAsia="Libian SC"/>
                <w:sz w:val="22"/>
                <w:szCs w:val="22"/>
                <w:lang w:val="en-GB"/>
              </w:rPr>
              <w:t>.</w:t>
            </w:r>
            <w:r w:rsidRPr="00FE0FEB">
              <w:rPr>
                <w:rFonts w:eastAsia="Libian SC"/>
                <w:sz w:val="22"/>
                <w:szCs w:val="22"/>
                <w:lang w:val="en-GB"/>
              </w:rPr>
              <w:t>918-1</w:t>
            </w:r>
            <w:r w:rsidR="00A05C03" w:rsidRPr="00FE0FEB">
              <w:rPr>
                <w:rFonts w:eastAsia="Libian SC"/>
                <w:sz w:val="22"/>
                <w:szCs w:val="22"/>
                <w:lang w:val="en-GB"/>
              </w:rPr>
              <w:t>.</w:t>
            </w:r>
            <w:r w:rsidRPr="00FE0FEB">
              <w:rPr>
                <w:rFonts w:eastAsia="Libian SC"/>
                <w:sz w:val="22"/>
                <w:szCs w:val="22"/>
                <w:lang w:val="en-GB"/>
              </w:rPr>
              <w:t>082)</w:t>
            </w:r>
          </w:p>
        </w:tc>
        <w:tc>
          <w:tcPr>
            <w:tcW w:w="1701" w:type="dxa"/>
            <w:vAlign w:val="center"/>
          </w:tcPr>
          <w:p w:rsidR="009E4F27"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vAlign w:val="center"/>
          </w:tcPr>
          <w:p w:rsidR="009E4F27"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997 (0</w:t>
            </w:r>
            <w:r w:rsidR="00A05C03" w:rsidRPr="00FE0FEB">
              <w:rPr>
                <w:rFonts w:eastAsia="Libian SC"/>
                <w:sz w:val="22"/>
                <w:szCs w:val="22"/>
                <w:lang w:val="en-GB"/>
              </w:rPr>
              <w:t>.</w:t>
            </w:r>
            <w:r w:rsidRPr="00FE0FEB">
              <w:rPr>
                <w:rFonts w:eastAsia="Libian SC"/>
                <w:sz w:val="22"/>
                <w:szCs w:val="22"/>
                <w:lang w:val="en-GB"/>
              </w:rPr>
              <w:t>918-1</w:t>
            </w:r>
            <w:r w:rsidR="00A05C03" w:rsidRPr="00FE0FEB">
              <w:rPr>
                <w:rFonts w:eastAsia="Libian SC"/>
                <w:sz w:val="22"/>
                <w:szCs w:val="22"/>
                <w:lang w:val="en-GB"/>
              </w:rPr>
              <w:t>.</w:t>
            </w:r>
            <w:r w:rsidRPr="00FE0FEB">
              <w:rPr>
                <w:rFonts w:eastAsia="Libian SC"/>
                <w:sz w:val="22"/>
                <w:szCs w:val="22"/>
                <w:lang w:val="en-GB"/>
              </w:rPr>
              <w:t>082)</w:t>
            </w:r>
          </w:p>
        </w:tc>
      </w:tr>
      <w:tr w:rsidR="00CB0555" w:rsidRPr="00FE0FEB" w:rsidTr="006728D6">
        <w:trPr>
          <w:jc w:val="center"/>
        </w:trPr>
        <w:tc>
          <w:tcPr>
            <w:tcW w:w="1754" w:type="dxa"/>
            <w:tcBorders>
              <w:bottom w:val="single" w:sz="4" w:space="0" w:color="auto"/>
            </w:tcBorders>
            <w:vAlign w:val="center"/>
          </w:tcPr>
          <w:p w:rsidR="00CB0555" w:rsidRPr="00FE0FEB" w:rsidRDefault="00DB14E2" w:rsidP="00A05C03">
            <w:pPr>
              <w:autoSpaceDE w:val="0"/>
              <w:autoSpaceDN w:val="0"/>
              <w:adjustRightInd w:val="0"/>
              <w:jc w:val="center"/>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B0555" w:rsidRPr="00FE0FEB">
              <w:rPr>
                <w:rFonts w:eastAsia="Libian SC"/>
                <w:sz w:val="22"/>
                <w:szCs w:val="22"/>
                <w:lang w:val="en-GB"/>
              </w:rPr>
              <w:t>8C</w:t>
            </w:r>
          </w:p>
        </w:tc>
        <w:tc>
          <w:tcPr>
            <w:tcW w:w="1984" w:type="dxa"/>
            <w:tcBorders>
              <w:bottom w:val="single" w:sz="4" w:space="0" w:color="auto"/>
            </w:tcBorders>
            <w:vAlign w:val="center"/>
          </w:tcPr>
          <w:p w:rsidR="00CB0555" w:rsidRPr="00FE0FEB" w:rsidRDefault="009E4F27" w:rsidP="00A05C03">
            <w:pPr>
              <w:autoSpaceDE w:val="0"/>
              <w:autoSpaceDN w:val="0"/>
              <w:adjustRightInd w:val="0"/>
              <w:jc w:val="center"/>
              <w:rPr>
                <w:rFonts w:eastAsia="Libian SC"/>
                <w:sz w:val="22"/>
                <w:szCs w:val="22"/>
                <w:lang w:val="en-GB"/>
              </w:rPr>
            </w:pPr>
            <w:r w:rsidRPr="00FE0FEB">
              <w:rPr>
                <w:rFonts w:eastAsia="Libian SC"/>
                <w:sz w:val="22"/>
                <w:szCs w:val="22"/>
                <w:lang w:val="en-GB"/>
              </w:rPr>
              <w:t>-</w:t>
            </w:r>
            <w:r w:rsidR="00CB0555"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2</w:t>
            </w:r>
            <w:r w:rsidR="00CB0555" w:rsidRPr="00FE0FEB">
              <w:rPr>
                <w:rFonts w:eastAsia="Libian SC"/>
                <w:sz w:val="22"/>
                <w:szCs w:val="22"/>
                <w:lang w:val="en-GB"/>
              </w:rPr>
              <w:t>00</w:t>
            </w:r>
          </w:p>
        </w:tc>
        <w:tc>
          <w:tcPr>
            <w:tcW w:w="1134" w:type="dxa"/>
            <w:tcBorders>
              <w:bottom w:val="single" w:sz="4" w:space="0" w:color="auto"/>
            </w:tcBorders>
            <w:vAlign w:val="center"/>
          </w:tcPr>
          <w:p w:rsidR="00CB0555"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624</w:t>
            </w:r>
          </w:p>
        </w:tc>
        <w:tc>
          <w:tcPr>
            <w:tcW w:w="2369" w:type="dxa"/>
            <w:tcBorders>
              <w:bottom w:val="single" w:sz="4" w:space="0" w:color="auto"/>
            </w:tcBorders>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9E4F27" w:rsidRPr="00FE0FEB">
              <w:rPr>
                <w:rFonts w:eastAsia="Libian SC"/>
                <w:sz w:val="22"/>
                <w:szCs w:val="22"/>
                <w:lang w:val="en-GB"/>
              </w:rPr>
              <w:t>794</w:t>
            </w:r>
          </w:p>
        </w:tc>
        <w:tc>
          <w:tcPr>
            <w:tcW w:w="2309" w:type="dxa"/>
            <w:tcBorders>
              <w:bottom w:val="single" w:sz="4" w:space="0" w:color="auto"/>
            </w:tcBorders>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w:t>
            </w:r>
            <w:r w:rsidR="009E4F27" w:rsidRPr="00FE0FEB">
              <w:rPr>
                <w:rFonts w:eastAsia="Libian SC"/>
                <w:sz w:val="22"/>
                <w:szCs w:val="22"/>
                <w:lang w:val="en-GB"/>
              </w:rPr>
              <w:t>33</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5</w:t>
            </w:r>
            <w:r w:rsidR="009E4F27" w:rsidRPr="00FE0FEB">
              <w:rPr>
                <w:rFonts w:eastAsia="Libian SC"/>
                <w:sz w:val="22"/>
                <w:szCs w:val="22"/>
                <w:lang w:val="en-GB"/>
              </w:rPr>
              <w:t>52</w:t>
            </w: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w:t>
            </w:r>
            <w:r w:rsidR="009E4F27" w:rsidRPr="00FE0FEB">
              <w:rPr>
                <w:rFonts w:eastAsia="Libian SC"/>
                <w:sz w:val="22"/>
                <w:szCs w:val="22"/>
                <w:lang w:val="en-GB"/>
              </w:rPr>
              <w:t>27</w:t>
            </w:r>
            <w:r w:rsidRPr="00FE0FEB">
              <w:rPr>
                <w:rFonts w:eastAsia="Libian SC"/>
                <w:sz w:val="22"/>
                <w:szCs w:val="22"/>
                <w:lang w:val="en-GB"/>
              </w:rPr>
              <w:t>)</w:t>
            </w:r>
          </w:p>
        </w:tc>
        <w:tc>
          <w:tcPr>
            <w:tcW w:w="1701" w:type="dxa"/>
            <w:tcBorders>
              <w:bottom w:val="single" w:sz="4" w:space="0" w:color="auto"/>
            </w:tcBorders>
            <w:vAlign w:val="center"/>
          </w:tcPr>
          <w:p w:rsidR="00CB0555" w:rsidRPr="00FE0FEB" w:rsidRDefault="00CB0555" w:rsidP="0066722C">
            <w:pPr>
              <w:autoSpaceDE w:val="0"/>
              <w:autoSpaceDN w:val="0"/>
              <w:adjustRightInd w:val="0"/>
              <w:jc w:val="center"/>
              <w:rPr>
                <w:rFonts w:eastAsia="Libian SC"/>
                <w:sz w:val="22"/>
                <w:szCs w:val="22"/>
                <w:lang w:val="en-GB"/>
              </w:rPr>
            </w:pPr>
            <w:r w:rsidRPr="00FE0FEB">
              <w:rPr>
                <w:rFonts w:eastAsia="Libian SC"/>
                <w:sz w:val="22"/>
                <w:szCs w:val="22"/>
                <w:lang w:val="en-GB"/>
              </w:rPr>
              <w:t>NA</w:t>
            </w:r>
          </w:p>
        </w:tc>
        <w:tc>
          <w:tcPr>
            <w:tcW w:w="3507" w:type="dxa"/>
            <w:tcBorders>
              <w:bottom w:val="single" w:sz="4" w:space="0" w:color="auto"/>
            </w:tcBorders>
            <w:vAlign w:val="center"/>
          </w:tcPr>
          <w:p w:rsidR="00CB0555" w:rsidRPr="00FE0FEB" w:rsidRDefault="009E4F27" w:rsidP="0066722C">
            <w:pPr>
              <w:autoSpaceDE w:val="0"/>
              <w:autoSpaceDN w:val="0"/>
              <w:adjustRightInd w:val="0"/>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633 (0</w:t>
            </w:r>
            <w:r w:rsidR="00A05C03" w:rsidRPr="00FE0FEB">
              <w:rPr>
                <w:rFonts w:eastAsia="Libian SC"/>
                <w:sz w:val="22"/>
                <w:szCs w:val="22"/>
                <w:lang w:val="en-GB"/>
              </w:rPr>
              <w:t>.</w:t>
            </w:r>
            <w:r w:rsidRPr="00FE0FEB">
              <w:rPr>
                <w:rFonts w:eastAsia="Libian SC"/>
                <w:sz w:val="22"/>
                <w:szCs w:val="22"/>
                <w:lang w:val="en-GB"/>
              </w:rPr>
              <w:t>552-0</w:t>
            </w:r>
            <w:r w:rsidR="00A05C03" w:rsidRPr="00FE0FEB">
              <w:rPr>
                <w:rFonts w:eastAsia="Libian SC"/>
                <w:sz w:val="22"/>
                <w:szCs w:val="22"/>
                <w:lang w:val="en-GB"/>
              </w:rPr>
              <w:t>.</w:t>
            </w:r>
            <w:r w:rsidRPr="00FE0FEB">
              <w:rPr>
                <w:rFonts w:eastAsia="Libian SC"/>
                <w:sz w:val="22"/>
                <w:szCs w:val="22"/>
                <w:lang w:val="en-GB"/>
              </w:rPr>
              <w:t>727)</w:t>
            </w:r>
          </w:p>
        </w:tc>
      </w:tr>
    </w:tbl>
    <w:p w:rsidR="00B21820" w:rsidRPr="00FE0FEB" w:rsidRDefault="00B21820" w:rsidP="00A05C03">
      <w:pPr>
        <w:tabs>
          <w:tab w:val="left" w:pos="709"/>
          <w:tab w:val="left" w:pos="1134"/>
        </w:tabs>
        <w:autoSpaceDE w:val="0"/>
        <w:autoSpaceDN w:val="0"/>
        <w:adjustRightInd w:val="0"/>
        <w:rPr>
          <w:rFonts w:eastAsia="Libian SC"/>
          <w:sz w:val="22"/>
          <w:szCs w:val="22"/>
          <w:lang w:val="en-GB"/>
        </w:rPr>
      </w:pPr>
      <w:r w:rsidRPr="00FE0FEB">
        <w:rPr>
          <w:rFonts w:eastAsia="Libian SC"/>
          <w:sz w:val="22"/>
          <w:szCs w:val="22"/>
          <w:lang w:val="en-GB"/>
        </w:rPr>
        <w:t xml:space="preserve">Abbreviations used in </w:t>
      </w:r>
      <w:r w:rsidR="00EC0C90" w:rsidRPr="00FE0FEB">
        <w:rPr>
          <w:rFonts w:eastAsia="Libian SC"/>
          <w:sz w:val="22"/>
          <w:szCs w:val="22"/>
          <w:lang w:val="en-GB"/>
        </w:rPr>
        <w:t>Table</w:t>
      </w:r>
      <w:r w:rsidR="00EC0C90" w:rsidRPr="00FE0FEB" w:rsidDel="00EC0C90">
        <w:rPr>
          <w:rFonts w:eastAsia="Libian SC"/>
          <w:sz w:val="22"/>
          <w:szCs w:val="22"/>
          <w:lang w:val="en-GB"/>
        </w:rPr>
        <w:t xml:space="preserve"> </w:t>
      </w:r>
      <w:r w:rsidR="00DB14E2" w:rsidRPr="00FE0FEB">
        <w:rPr>
          <w:rFonts w:eastAsia="Libian SC"/>
          <w:sz w:val="22"/>
          <w:szCs w:val="22"/>
          <w:lang w:val="en-GB"/>
        </w:rPr>
        <w:t>S</w:t>
      </w:r>
      <w:r w:rsidR="006040FB" w:rsidRPr="00FE0FEB">
        <w:rPr>
          <w:rFonts w:eastAsia="Libian SC"/>
          <w:sz w:val="22"/>
          <w:szCs w:val="22"/>
          <w:lang w:val="en-GB"/>
        </w:rPr>
        <w:t>1</w:t>
      </w:r>
      <w:r w:rsidR="007F634E" w:rsidRPr="00FE0FEB">
        <w:rPr>
          <w:rFonts w:eastAsia="Libian SC"/>
          <w:sz w:val="22"/>
          <w:szCs w:val="22"/>
          <w:lang w:val="en-GB"/>
        </w:rPr>
        <w:t>4</w:t>
      </w:r>
      <w:r w:rsidRPr="00FE0FEB">
        <w:rPr>
          <w:rFonts w:eastAsia="Libian SC"/>
          <w:sz w:val="22"/>
          <w:szCs w:val="22"/>
          <w:lang w:val="en-GB"/>
        </w:rPr>
        <w:t>: LL</w:t>
      </w:r>
      <w:r w:rsidR="006825BE" w:rsidRPr="00FE0FEB">
        <w:rPr>
          <w:rFonts w:eastAsia="Libian SC"/>
          <w:sz w:val="22"/>
          <w:szCs w:val="22"/>
          <w:lang w:val="en-GB"/>
        </w:rPr>
        <w:t xml:space="preserve"> = </w:t>
      </w:r>
      <w:r w:rsidRPr="00FE0FEB">
        <w:rPr>
          <w:rFonts w:eastAsia="Libian SC"/>
          <w:sz w:val="22"/>
          <w:szCs w:val="22"/>
          <w:lang w:val="en-GB"/>
        </w:rPr>
        <w:t xml:space="preserve">Lower limit; </w:t>
      </w:r>
      <w:r w:rsidR="001E4E79" w:rsidRPr="00FE0FEB">
        <w:rPr>
          <w:rFonts w:eastAsia="Libian SC"/>
          <w:sz w:val="22"/>
          <w:szCs w:val="22"/>
          <w:lang w:val="en-GB"/>
        </w:rPr>
        <w:t>NA= Not Applicable; Suppl</w:t>
      </w:r>
      <w:r w:rsidR="00C54C08" w:rsidRPr="00FE0FEB">
        <w:rPr>
          <w:rFonts w:eastAsia="Libian SC"/>
          <w:sz w:val="22"/>
          <w:szCs w:val="22"/>
          <w:lang w:val="en-GB"/>
        </w:rPr>
        <w:t>.</w:t>
      </w:r>
      <w:r w:rsidR="001E4E79" w:rsidRPr="00FE0FEB">
        <w:rPr>
          <w:rFonts w:eastAsia="Libian SC"/>
          <w:sz w:val="22"/>
          <w:szCs w:val="22"/>
          <w:lang w:val="en-GB"/>
        </w:rPr>
        <w:t xml:space="preserve"> = Supplementary; </w:t>
      </w:r>
      <w:r w:rsidRPr="00FE0FEB">
        <w:rPr>
          <w:rFonts w:eastAsia="Libian SC"/>
          <w:sz w:val="22"/>
          <w:szCs w:val="22"/>
          <w:lang w:val="en-GB"/>
        </w:rPr>
        <w:t>UL</w:t>
      </w:r>
      <w:r w:rsidR="006825BE" w:rsidRPr="00FE0FEB">
        <w:rPr>
          <w:rFonts w:eastAsia="Libian SC"/>
          <w:sz w:val="22"/>
          <w:szCs w:val="22"/>
          <w:lang w:val="en-GB"/>
        </w:rPr>
        <w:t xml:space="preserve"> = </w:t>
      </w:r>
      <w:r w:rsidRPr="00FE0FEB">
        <w:rPr>
          <w:rFonts w:eastAsia="Libian SC"/>
          <w:sz w:val="22"/>
          <w:szCs w:val="22"/>
          <w:lang w:val="en-GB"/>
        </w:rPr>
        <w:t>Upper limit</w:t>
      </w:r>
      <w:r w:rsidR="00C54C08" w:rsidRPr="00FE0FEB">
        <w:rPr>
          <w:rFonts w:eastAsia="Libian SC"/>
          <w:sz w:val="22"/>
          <w:szCs w:val="22"/>
          <w:lang w:val="en-GB"/>
        </w:rPr>
        <w:t>.</w:t>
      </w:r>
    </w:p>
    <w:p w:rsidR="006040FB" w:rsidRPr="00FE0FEB" w:rsidRDefault="006040FB" w:rsidP="00A05C03">
      <w:pPr>
        <w:rPr>
          <w:rFonts w:eastAsia="Libian SC"/>
          <w:sz w:val="22"/>
          <w:szCs w:val="22"/>
          <w:lang w:val="en-GB"/>
        </w:rPr>
      </w:pPr>
      <w:r w:rsidRPr="00FE0FEB">
        <w:rPr>
          <w:rFonts w:eastAsia="Libian SC"/>
          <w:sz w:val="22"/>
          <w:szCs w:val="22"/>
          <w:lang w:val="en-GB"/>
        </w:rPr>
        <w:br w:type="page"/>
      </w:r>
    </w:p>
    <w:p w:rsidR="00537597" w:rsidRPr="00FE0FEB" w:rsidRDefault="00EC0C90" w:rsidP="00A05C03">
      <w:pPr>
        <w:pStyle w:val="Title"/>
        <w:rPr>
          <w:rFonts w:ascii="Times New Roman" w:eastAsia="Libian SC" w:hAnsi="Times New Roman" w:cs="Times New Roman"/>
          <w:sz w:val="22"/>
          <w:szCs w:val="22"/>
          <w:lang w:val="en-GB"/>
        </w:rPr>
      </w:pPr>
      <w:bookmarkStart w:id="25" w:name="_Toc16886135"/>
      <w:bookmarkStart w:id="26" w:name="_Toc466506394"/>
      <w:bookmarkStart w:id="27" w:name="_Toc471989356"/>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537597" w:rsidRPr="00FE0FEB">
        <w:rPr>
          <w:rFonts w:ascii="Times New Roman" w:eastAsia="Libian SC" w:hAnsi="Times New Roman" w:cs="Times New Roman"/>
          <w:sz w:val="22"/>
          <w:szCs w:val="22"/>
          <w:lang w:val="en-GB"/>
        </w:rPr>
        <w:t>1</w:t>
      </w:r>
      <w:r w:rsidR="009943B4" w:rsidRPr="00FE0FEB">
        <w:rPr>
          <w:rFonts w:ascii="Times New Roman" w:eastAsia="Libian SC" w:hAnsi="Times New Roman" w:cs="Times New Roman"/>
          <w:sz w:val="22"/>
          <w:szCs w:val="22"/>
          <w:lang w:val="en-GB"/>
        </w:rPr>
        <w:t>5</w:t>
      </w:r>
      <w:r w:rsidR="00C54C08" w:rsidRPr="00FE0FEB">
        <w:rPr>
          <w:rFonts w:ascii="Times New Roman" w:eastAsia="Libian SC" w:hAnsi="Times New Roman" w:cs="Times New Roman"/>
          <w:sz w:val="22"/>
          <w:szCs w:val="22"/>
          <w:lang w:val="en-GB"/>
        </w:rPr>
        <w:t>.</w:t>
      </w:r>
      <w:r w:rsidR="00537597" w:rsidRPr="00FE0FEB">
        <w:rPr>
          <w:rFonts w:ascii="Times New Roman" w:eastAsia="Libian SC" w:hAnsi="Times New Roman" w:cs="Times New Roman"/>
          <w:sz w:val="22"/>
          <w:szCs w:val="22"/>
          <w:lang w:val="en-GB"/>
        </w:rPr>
        <w:t xml:space="preserve"> </w:t>
      </w:r>
      <w:r w:rsidR="00757642" w:rsidRPr="00FE0FEB">
        <w:rPr>
          <w:rFonts w:ascii="Times New Roman" w:eastAsia="Libian SC" w:hAnsi="Times New Roman" w:cs="Times New Roman"/>
          <w:sz w:val="22"/>
          <w:szCs w:val="22"/>
          <w:lang w:val="en-GB"/>
        </w:rPr>
        <w:t>Hazard ratios (antidiabetic drug vs</w:t>
      </w:r>
      <w:r w:rsidR="00C54C08" w:rsidRPr="00FE0FEB">
        <w:rPr>
          <w:rFonts w:ascii="Times New Roman" w:eastAsia="Libian SC" w:hAnsi="Times New Roman" w:cs="Times New Roman"/>
          <w:sz w:val="22"/>
          <w:szCs w:val="22"/>
          <w:lang w:val="en-GB"/>
        </w:rPr>
        <w:t>.</w:t>
      </w:r>
      <w:r w:rsidR="00757642" w:rsidRPr="00FE0FEB">
        <w:rPr>
          <w:rFonts w:ascii="Times New Roman" w:eastAsia="Libian SC" w:hAnsi="Times New Roman" w:cs="Times New Roman"/>
          <w:sz w:val="22"/>
          <w:szCs w:val="22"/>
          <w:lang w:val="en-GB"/>
        </w:rPr>
        <w:t xml:space="preserve"> placebo) of the outcomes evaluated in the </w:t>
      </w:r>
      <w:r w:rsidR="00BA32F2" w:rsidRPr="00FE0FEB">
        <w:rPr>
          <w:rFonts w:ascii="Times New Roman" w:eastAsia="Libian SC" w:hAnsi="Times New Roman" w:cs="Times New Roman"/>
          <w:sz w:val="22"/>
          <w:szCs w:val="22"/>
          <w:lang w:val="en-GB"/>
        </w:rPr>
        <w:t>cardiovascular</w:t>
      </w:r>
      <w:r w:rsidR="00757642" w:rsidRPr="00FE0FEB">
        <w:rPr>
          <w:rFonts w:ascii="Times New Roman" w:eastAsia="Libian SC" w:hAnsi="Times New Roman" w:cs="Times New Roman"/>
          <w:sz w:val="22"/>
          <w:szCs w:val="22"/>
          <w:lang w:val="en-GB"/>
        </w:rPr>
        <w:t xml:space="preserve"> outcome trials included</w:t>
      </w:r>
      <w:bookmarkEnd w:id="25"/>
    </w:p>
    <w:tbl>
      <w:tblPr>
        <w:tblW w:w="13633" w:type="dxa"/>
        <w:jc w:val="center"/>
        <w:tblBorders>
          <w:bottom w:val="single" w:sz="4" w:space="0" w:color="auto"/>
        </w:tblBorders>
        <w:tblLayout w:type="fixed"/>
        <w:tblLook w:val="04A0"/>
      </w:tblPr>
      <w:tblGrid>
        <w:gridCol w:w="2268"/>
        <w:gridCol w:w="1843"/>
        <w:gridCol w:w="1828"/>
        <w:gridCol w:w="1858"/>
        <w:gridCol w:w="2976"/>
        <w:gridCol w:w="2860"/>
      </w:tblGrid>
      <w:tr w:rsidR="00D82B2A" w:rsidRPr="00FE0FEB" w:rsidTr="001D32DC">
        <w:trPr>
          <w:trHeight w:val="926"/>
          <w:jc w:val="center"/>
        </w:trPr>
        <w:tc>
          <w:tcPr>
            <w:tcW w:w="2268"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Studies</w:t>
            </w:r>
          </w:p>
        </w:tc>
        <w:tc>
          <w:tcPr>
            <w:tcW w:w="1843"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 xml:space="preserve">HR (95% CI) of </w:t>
            </w:r>
            <w:r w:rsidR="008A7DD8" w:rsidRPr="00FE0FEB">
              <w:rPr>
                <w:rFonts w:eastAsia="Libian SC"/>
                <w:b/>
                <w:sz w:val="22"/>
                <w:szCs w:val="22"/>
                <w:lang w:val="en-GB"/>
              </w:rPr>
              <w:t xml:space="preserve">nonfatal </w:t>
            </w:r>
            <w:r w:rsidRPr="00FE0FEB">
              <w:rPr>
                <w:rFonts w:eastAsia="Libian SC"/>
                <w:b/>
                <w:sz w:val="22"/>
                <w:szCs w:val="22"/>
                <w:lang w:val="en-GB"/>
              </w:rPr>
              <w:t>MI</w:t>
            </w:r>
          </w:p>
        </w:tc>
        <w:tc>
          <w:tcPr>
            <w:tcW w:w="1828"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 xml:space="preserve">HR (95% CI) of </w:t>
            </w:r>
            <w:r w:rsidR="008A7DD8" w:rsidRPr="00FE0FEB">
              <w:rPr>
                <w:rFonts w:eastAsia="Libian SC"/>
                <w:b/>
                <w:sz w:val="22"/>
                <w:szCs w:val="22"/>
                <w:lang w:val="en-GB"/>
              </w:rPr>
              <w:t xml:space="preserve">nonfatal </w:t>
            </w:r>
            <w:r w:rsidRPr="00FE0FEB">
              <w:rPr>
                <w:rFonts w:eastAsia="Libian SC"/>
                <w:b/>
                <w:sz w:val="22"/>
                <w:szCs w:val="22"/>
                <w:lang w:val="en-GB"/>
              </w:rPr>
              <w:t>stroke</w:t>
            </w:r>
          </w:p>
        </w:tc>
        <w:tc>
          <w:tcPr>
            <w:tcW w:w="1858"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 xml:space="preserve">HR (95% CI) of </w:t>
            </w:r>
            <w:r w:rsidR="00DA2BE0" w:rsidRPr="00FE0FEB">
              <w:rPr>
                <w:rFonts w:eastAsia="Libian SC"/>
                <w:b/>
                <w:sz w:val="22"/>
                <w:szCs w:val="22"/>
                <w:lang w:val="en-GB"/>
              </w:rPr>
              <w:t>h</w:t>
            </w:r>
            <w:r w:rsidR="00DA2BE0" w:rsidRPr="00FE0FEB">
              <w:rPr>
                <w:rFonts w:eastAsia="Libian SC"/>
                <w:b/>
                <w:color w:val="000000" w:themeColor="text1"/>
                <w:kern w:val="2"/>
                <w:sz w:val="22"/>
                <w:szCs w:val="22"/>
                <w:lang w:val="en-GB"/>
              </w:rPr>
              <w:t xml:space="preserve">ospitalisation </w:t>
            </w:r>
            <w:r w:rsidR="00AC44E6" w:rsidRPr="00FE0FEB">
              <w:rPr>
                <w:rFonts w:eastAsia="Libian SC"/>
                <w:b/>
                <w:color w:val="000000" w:themeColor="text1"/>
                <w:kern w:val="2"/>
                <w:sz w:val="22"/>
                <w:szCs w:val="22"/>
                <w:lang w:val="en-GB"/>
              </w:rPr>
              <w:t xml:space="preserve">for </w:t>
            </w:r>
            <w:r w:rsidRPr="00FE0FEB">
              <w:rPr>
                <w:rFonts w:eastAsia="Libian SC"/>
                <w:b/>
                <w:sz w:val="22"/>
                <w:szCs w:val="22"/>
                <w:lang w:val="en-GB"/>
              </w:rPr>
              <w:t>HF</w:t>
            </w:r>
          </w:p>
        </w:tc>
        <w:tc>
          <w:tcPr>
            <w:tcW w:w="2976"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HR (95% CI) of composite renal</w:t>
            </w:r>
            <w:r w:rsidR="008D53FB" w:rsidRPr="00FE0FEB">
              <w:rPr>
                <w:rFonts w:eastAsia="Libian SC"/>
                <w:b/>
                <w:sz w:val="22"/>
                <w:szCs w:val="22"/>
                <w:lang w:val="en-GB"/>
              </w:rPr>
              <w:t xml:space="preserve"> composite</w:t>
            </w:r>
            <w:r w:rsidRPr="00FE0FEB">
              <w:rPr>
                <w:rFonts w:eastAsia="Libian SC"/>
                <w:b/>
                <w:sz w:val="22"/>
                <w:szCs w:val="22"/>
                <w:lang w:val="en-GB"/>
              </w:rPr>
              <w:t xml:space="preserve"> outcome</w:t>
            </w:r>
            <w:r w:rsidR="003C077A" w:rsidRPr="00FE0FEB">
              <w:rPr>
                <w:rFonts w:eastAsia="Libian SC"/>
                <w:b/>
                <w:sz w:val="22"/>
                <w:szCs w:val="22"/>
                <w:vertAlign w:val="superscript"/>
                <w:lang w:val="en-GB"/>
              </w:rPr>
              <w:t>†</w:t>
            </w:r>
          </w:p>
        </w:tc>
        <w:tc>
          <w:tcPr>
            <w:tcW w:w="2860" w:type="dxa"/>
            <w:tcBorders>
              <w:top w:val="single" w:sz="4" w:space="0" w:color="auto"/>
              <w:bottom w:val="single" w:sz="4" w:space="0" w:color="auto"/>
            </w:tcBorders>
            <w:vAlign w:val="center"/>
          </w:tcPr>
          <w:p w:rsidR="00D82B2A" w:rsidRPr="00FE0FEB" w:rsidRDefault="00D82B2A" w:rsidP="0066722C">
            <w:pPr>
              <w:jc w:val="center"/>
              <w:rPr>
                <w:rFonts w:eastAsia="Libian SC"/>
                <w:b/>
                <w:sz w:val="22"/>
                <w:szCs w:val="22"/>
                <w:lang w:val="en-GB"/>
              </w:rPr>
            </w:pPr>
            <w:r w:rsidRPr="00FE0FEB">
              <w:rPr>
                <w:rFonts w:eastAsia="Libian SC"/>
                <w:b/>
                <w:sz w:val="22"/>
                <w:szCs w:val="22"/>
                <w:lang w:val="en-GB"/>
              </w:rPr>
              <w:t>HR (95% CI) of cardiovascular mortality</w:t>
            </w:r>
          </w:p>
        </w:tc>
      </w:tr>
      <w:tr w:rsidR="00FE4B8F" w:rsidRPr="00FE0FEB" w:rsidTr="001D32DC">
        <w:trPr>
          <w:jc w:val="center"/>
        </w:trPr>
        <w:tc>
          <w:tcPr>
            <w:tcW w:w="13633" w:type="dxa"/>
            <w:gridSpan w:val="6"/>
            <w:tcBorders>
              <w:top w:val="single" w:sz="4" w:space="0" w:color="auto"/>
              <w:bottom w:val="nil"/>
            </w:tcBorders>
            <w:vAlign w:val="center"/>
          </w:tcPr>
          <w:p w:rsidR="00FE4B8F" w:rsidRPr="00FE0FEB" w:rsidRDefault="00FE4B8F" w:rsidP="00A05C03">
            <w:pPr>
              <w:jc w:val="both"/>
              <w:rPr>
                <w:rFonts w:eastAsia="Libian SC"/>
                <w:b/>
                <w:sz w:val="22"/>
                <w:szCs w:val="22"/>
                <w:lang w:val="en-GB"/>
              </w:rPr>
            </w:pPr>
            <w:r w:rsidRPr="00FE0FEB">
              <w:rPr>
                <w:rFonts w:eastAsia="Libian SC"/>
                <w:b/>
                <w:sz w:val="22"/>
                <w:szCs w:val="22"/>
                <w:lang w:val="en-GB"/>
              </w:rPr>
              <w:t>GLP-1 RA vs</w:t>
            </w:r>
            <w:r w:rsidR="00A05C03" w:rsidRPr="00FE0FEB">
              <w:rPr>
                <w:rFonts w:eastAsia="Libian SC"/>
                <w:b/>
                <w:sz w:val="22"/>
                <w:szCs w:val="22"/>
                <w:lang w:val="en-GB"/>
              </w:rPr>
              <w:t>.</w:t>
            </w:r>
            <w:r w:rsidRPr="00FE0FEB">
              <w:rPr>
                <w:rFonts w:eastAsia="Libian SC"/>
                <w:b/>
                <w:sz w:val="22"/>
                <w:szCs w:val="22"/>
                <w:lang w:val="en-GB"/>
              </w:rPr>
              <w:t xml:space="preserve"> Placebo</w:t>
            </w:r>
          </w:p>
        </w:tc>
      </w:tr>
      <w:tr w:rsidR="00FE4B8F" w:rsidRPr="00FE0FEB" w:rsidTr="001D32DC">
        <w:trPr>
          <w:jc w:val="center"/>
        </w:trPr>
        <w:tc>
          <w:tcPr>
            <w:tcW w:w="2268" w:type="dxa"/>
            <w:tcBorders>
              <w:bottom w:val="nil"/>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ELIXA</w:t>
            </w:r>
          </w:p>
        </w:tc>
        <w:tc>
          <w:tcPr>
            <w:tcW w:w="1843" w:type="dxa"/>
            <w:tcBorders>
              <w:bottom w:val="nil"/>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03 (0</w:t>
            </w:r>
            <w:r w:rsidR="00A05C03" w:rsidRPr="00FE0FEB">
              <w:rPr>
                <w:rFonts w:eastAsia="Libian SC"/>
                <w:sz w:val="22"/>
                <w:szCs w:val="22"/>
                <w:lang w:val="en-GB"/>
              </w:rPr>
              <w:t>.</w:t>
            </w:r>
            <w:r w:rsidRPr="00FE0FEB">
              <w:rPr>
                <w:rFonts w:eastAsia="Libian SC"/>
                <w:sz w:val="22"/>
                <w:szCs w:val="22"/>
                <w:lang w:val="en-GB"/>
              </w:rPr>
              <w:t>87-1</w:t>
            </w:r>
            <w:r w:rsidR="00A05C03" w:rsidRPr="00FE0FEB">
              <w:rPr>
                <w:rFonts w:eastAsia="Libian SC"/>
                <w:sz w:val="22"/>
                <w:szCs w:val="22"/>
                <w:lang w:val="en-GB"/>
              </w:rPr>
              <w:t>.</w:t>
            </w:r>
            <w:r w:rsidRPr="00FE0FEB">
              <w:rPr>
                <w:rFonts w:eastAsia="Libian SC"/>
                <w:sz w:val="22"/>
                <w:szCs w:val="22"/>
                <w:lang w:val="en-GB"/>
              </w:rPr>
              <w:t>22)</w:t>
            </w:r>
          </w:p>
        </w:tc>
        <w:tc>
          <w:tcPr>
            <w:tcW w:w="182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12 (0</w:t>
            </w:r>
            <w:r w:rsidR="00A05C03" w:rsidRPr="00FE0FEB">
              <w:rPr>
                <w:rFonts w:eastAsia="Libian SC"/>
                <w:sz w:val="22"/>
                <w:szCs w:val="22"/>
                <w:lang w:val="en-GB"/>
              </w:rPr>
              <w:t>.</w:t>
            </w:r>
            <w:r w:rsidRPr="00FE0FEB">
              <w:rPr>
                <w:rFonts w:eastAsia="Libian SC"/>
                <w:sz w:val="22"/>
                <w:szCs w:val="22"/>
                <w:lang w:val="en-GB"/>
              </w:rPr>
              <w:t>79-1</w:t>
            </w:r>
            <w:r w:rsidR="00A05C03" w:rsidRPr="00FE0FEB">
              <w:rPr>
                <w:rFonts w:eastAsia="Libian SC"/>
                <w:sz w:val="22"/>
                <w:szCs w:val="22"/>
                <w:lang w:val="en-GB"/>
              </w:rPr>
              <w:t>.</w:t>
            </w:r>
            <w:r w:rsidRPr="00FE0FEB">
              <w:rPr>
                <w:rFonts w:eastAsia="Libian SC"/>
                <w:sz w:val="22"/>
                <w:szCs w:val="22"/>
                <w:lang w:val="en-GB"/>
              </w:rPr>
              <w:t>58)</w:t>
            </w:r>
          </w:p>
        </w:tc>
        <w:tc>
          <w:tcPr>
            <w:tcW w:w="185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96 (0</w:t>
            </w:r>
            <w:r w:rsidR="00A05C03" w:rsidRPr="00FE0FEB">
              <w:rPr>
                <w:rFonts w:eastAsia="Libian SC"/>
                <w:sz w:val="22"/>
                <w:szCs w:val="22"/>
                <w:lang w:val="en-GB"/>
              </w:rPr>
              <w:t>.</w:t>
            </w:r>
            <w:r w:rsidRPr="00FE0FEB">
              <w:rPr>
                <w:rFonts w:eastAsia="Libian SC"/>
                <w:sz w:val="22"/>
                <w:szCs w:val="22"/>
                <w:lang w:val="en-GB"/>
              </w:rPr>
              <w:t>75-1</w:t>
            </w:r>
            <w:r w:rsidR="00A05C03" w:rsidRPr="00FE0FEB">
              <w:rPr>
                <w:rFonts w:eastAsia="Libian SC"/>
                <w:sz w:val="22"/>
                <w:szCs w:val="22"/>
                <w:lang w:val="en-GB"/>
              </w:rPr>
              <w:t>.</w:t>
            </w:r>
            <w:r w:rsidRPr="00FE0FEB">
              <w:rPr>
                <w:rFonts w:eastAsia="Libian SC"/>
                <w:sz w:val="22"/>
                <w:szCs w:val="22"/>
                <w:lang w:val="en-GB"/>
              </w:rPr>
              <w:t>23)</w:t>
            </w:r>
          </w:p>
        </w:tc>
        <w:tc>
          <w:tcPr>
            <w:tcW w:w="2976"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Not applicable</w:t>
            </w:r>
            <w:r w:rsidRPr="00FE0FEB">
              <w:rPr>
                <w:rFonts w:eastAsia="Libian SC"/>
                <w:sz w:val="22"/>
                <w:szCs w:val="22"/>
                <w:vertAlign w:val="superscript"/>
                <w:lang w:val="en-GB"/>
              </w:rPr>
              <w:t>‡</w:t>
            </w:r>
          </w:p>
        </w:tc>
        <w:tc>
          <w:tcPr>
            <w:tcW w:w="2860"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98 (0</w:t>
            </w:r>
            <w:r w:rsidR="00A05C03" w:rsidRPr="00FE0FEB">
              <w:rPr>
                <w:rFonts w:eastAsia="Libian SC"/>
                <w:sz w:val="22"/>
                <w:szCs w:val="22"/>
                <w:lang w:val="en-GB"/>
              </w:rPr>
              <w:t>.</w:t>
            </w:r>
            <w:r w:rsidRPr="00FE0FEB">
              <w:rPr>
                <w:rFonts w:eastAsia="Libian SC"/>
                <w:sz w:val="22"/>
                <w:szCs w:val="22"/>
                <w:lang w:val="en-GB"/>
              </w:rPr>
              <w:t>78-1</w:t>
            </w:r>
            <w:r w:rsidR="00A05C03" w:rsidRPr="00FE0FEB">
              <w:rPr>
                <w:rFonts w:eastAsia="Libian SC"/>
                <w:sz w:val="22"/>
                <w:szCs w:val="22"/>
                <w:lang w:val="en-GB"/>
              </w:rPr>
              <w:t>.</w:t>
            </w:r>
            <w:r w:rsidRPr="00FE0FEB">
              <w:rPr>
                <w:rFonts w:eastAsia="Libian SC"/>
                <w:sz w:val="22"/>
                <w:szCs w:val="22"/>
                <w:lang w:val="en-GB"/>
              </w:rPr>
              <w:t>22)</w:t>
            </w:r>
          </w:p>
        </w:tc>
      </w:tr>
      <w:tr w:rsidR="00D82B2A" w:rsidRPr="00FE0FEB" w:rsidTr="001D32DC">
        <w:trPr>
          <w:trHeight w:val="926"/>
          <w:jc w:val="center"/>
        </w:trPr>
        <w:tc>
          <w:tcPr>
            <w:tcW w:w="2268" w:type="dxa"/>
            <w:tcBorders>
              <w:top w:val="nil"/>
            </w:tcBorders>
            <w:vAlign w:val="center"/>
          </w:tcPr>
          <w:p w:rsidR="00D82B2A" w:rsidRPr="00FE0FEB" w:rsidRDefault="00D82B2A" w:rsidP="00A05C03">
            <w:pPr>
              <w:jc w:val="center"/>
              <w:rPr>
                <w:rFonts w:eastAsia="Libian SC"/>
                <w:sz w:val="22"/>
                <w:szCs w:val="22"/>
                <w:lang w:val="en-GB"/>
              </w:rPr>
            </w:pPr>
            <w:r w:rsidRPr="00FE0FEB">
              <w:rPr>
                <w:rFonts w:eastAsia="Libian SC"/>
                <w:sz w:val="22"/>
                <w:szCs w:val="22"/>
                <w:lang w:val="en-GB"/>
              </w:rPr>
              <w:t>LEADER</w:t>
            </w:r>
          </w:p>
        </w:tc>
        <w:tc>
          <w:tcPr>
            <w:tcW w:w="1843" w:type="dxa"/>
            <w:tcBorders>
              <w:top w:val="nil"/>
            </w:tcBorders>
            <w:vAlign w:val="center"/>
          </w:tcPr>
          <w:p w:rsidR="00D82B2A" w:rsidRPr="00FE0FEB" w:rsidRDefault="00AF5623"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 (0</w:t>
            </w:r>
            <w:r w:rsidR="00A05C03" w:rsidRPr="00FE0FEB">
              <w:rPr>
                <w:rFonts w:eastAsia="Libian SC"/>
                <w:sz w:val="22"/>
                <w:szCs w:val="22"/>
                <w:lang w:val="en-GB"/>
              </w:rPr>
              <w:t>.</w:t>
            </w:r>
            <w:r w:rsidRPr="00FE0FEB">
              <w:rPr>
                <w:rFonts w:eastAsia="Libian SC"/>
                <w:sz w:val="22"/>
                <w:szCs w:val="22"/>
                <w:lang w:val="en-GB"/>
              </w:rPr>
              <w:t>75-1</w:t>
            </w:r>
            <w:r w:rsidR="00A05C03" w:rsidRPr="00FE0FEB">
              <w:rPr>
                <w:rFonts w:eastAsia="Libian SC"/>
                <w:sz w:val="22"/>
                <w:szCs w:val="22"/>
                <w:lang w:val="en-GB"/>
              </w:rPr>
              <w:t>.</w:t>
            </w:r>
            <w:r w:rsidRPr="00FE0FEB">
              <w:rPr>
                <w:rFonts w:eastAsia="Libian SC"/>
                <w:sz w:val="22"/>
                <w:szCs w:val="22"/>
                <w:lang w:val="en-GB"/>
              </w:rPr>
              <w:t>03</w:t>
            </w:r>
            <w:r w:rsidR="00D82B2A" w:rsidRPr="00FE0FEB">
              <w:rPr>
                <w:rFonts w:eastAsia="Libian SC"/>
                <w:sz w:val="22"/>
                <w:szCs w:val="22"/>
                <w:lang w:val="en-GB"/>
              </w:rPr>
              <w:t>)</w:t>
            </w:r>
          </w:p>
        </w:tc>
        <w:tc>
          <w:tcPr>
            <w:tcW w:w="1828" w:type="dxa"/>
            <w:tcBorders>
              <w:top w:val="nil"/>
            </w:tcBorders>
            <w:vAlign w:val="center"/>
          </w:tcPr>
          <w:p w:rsidR="00D82B2A" w:rsidRPr="00FE0FEB" w:rsidRDefault="00AF562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 (0</w:t>
            </w:r>
            <w:r w:rsidR="00A05C03" w:rsidRPr="00FE0FEB">
              <w:rPr>
                <w:rFonts w:eastAsia="Libian SC"/>
                <w:sz w:val="22"/>
                <w:szCs w:val="22"/>
                <w:lang w:val="en-GB"/>
              </w:rPr>
              <w:t>.</w:t>
            </w:r>
            <w:r w:rsidRPr="00FE0FEB">
              <w:rPr>
                <w:rFonts w:eastAsia="Libian SC"/>
                <w:sz w:val="22"/>
                <w:szCs w:val="22"/>
                <w:lang w:val="en-GB"/>
              </w:rPr>
              <w:t>72-1</w:t>
            </w:r>
            <w:r w:rsidR="00A05C03" w:rsidRPr="00FE0FEB">
              <w:rPr>
                <w:rFonts w:eastAsia="Libian SC"/>
                <w:sz w:val="22"/>
                <w:szCs w:val="22"/>
                <w:lang w:val="en-GB"/>
              </w:rPr>
              <w:t>.</w:t>
            </w:r>
            <w:r w:rsidRPr="00FE0FEB">
              <w:rPr>
                <w:rFonts w:eastAsia="Libian SC"/>
                <w:sz w:val="22"/>
                <w:szCs w:val="22"/>
                <w:lang w:val="en-GB"/>
              </w:rPr>
              <w:t>11</w:t>
            </w:r>
            <w:r w:rsidR="00D82B2A" w:rsidRPr="00FE0FEB">
              <w:rPr>
                <w:rFonts w:eastAsia="Libian SC"/>
                <w:sz w:val="22"/>
                <w:szCs w:val="22"/>
                <w:lang w:val="en-GB"/>
              </w:rPr>
              <w:t>)</w:t>
            </w:r>
          </w:p>
        </w:tc>
        <w:tc>
          <w:tcPr>
            <w:tcW w:w="1858" w:type="dxa"/>
            <w:tcBorders>
              <w:top w:val="nil"/>
            </w:tcBorders>
            <w:vAlign w:val="center"/>
          </w:tcPr>
          <w:p w:rsidR="00D82B2A" w:rsidRPr="00FE0FEB" w:rsidRDefault="003B0C82"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73-</w:t>
            </w:r>
            <w:r w:rsidR="00AF5623" w:rsidRPr="00FE0FEB">
              <w:rPr>
                <w:rFonts w:eastAsia="Libian SC"/>
                <w:sz w:val="22"/>
                <w:szCs w:val="22"/>
                <w:lang w:val="en-GB"/>
              </w:rPr>
              <w:t>1</w:t>
            </w:r>
            <w:r w:rsidR="00A05C03" w:rsidRPr="00FE0FEB">
              <w:rPr>
                <w:rFonts w:eastAsia="Libian SC"/>
                <w:sz w:val="22"/>
                <w:szCs w:val="22"/>
                <w:lang w:val="en-GB"/>
              </w:rPr>
              <w:t>.</w:t>
            </w:r>
            <w:r w:rsidR="00AF5623" w:rsidRPr="00FE0FEB">
              <w:rPr>
                <w:rFonts w:eastAsia="Libian SC"/>
                <w:sz w:val="22"/>
                <w:szCs w:val="22"/>
                <w:lang w:val="en-GB"/>
              </w:rPr>
              <w:t>05)</w:t>
            </w:r>
          </w:p>
        </w:tc>
        <w:tc>
          <w:tcPr>
            <w:tcW w:w="2976" w:type="dxa"/>
            <w:tcBorders>
              <w:top w:val="nil"/>
            </w:tcBorders>
            <w:vAlign w:val="center"/>
          </w:tcPr>
          <w:p w:rsidR="00D82B2A" w:rsidRPr="00FE0FEB" w:rsidRDefault="0018602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78 (0</w:t>
            </w:r>
            <w:r w:rsidR="00A05C03" w:rsidRPr="00FE0FEB">
              <w:rPr>
                <w:rFonts w:eastAsia="Libian SC"/>
                <w:sz w:val="22"/>
                <w:szCs w:val="22"/>
                <w:lang w:val="en-GB"/>
              </w:rPr>
              <w:t>.</w:t>
            </w:r>
            <w:r w:rsidRPr="00FE0FEB">
              <w:rPr>
                <w:rFonts w:eastAsia="Libian SC"/>
                <w:sz w:val="22"/>
                <w:szCs w:val="22"/>
                <w:lang w:val="en-GB"/>
              </w:rPr>
              <w:t>67-0</w:t>
            </w:r>
            <w:r w:rsidR="00A05C03" w:rsidRPr="00FE0FEB">
              <w:rPr>
                <w:rFonts w:eastAsia="Libian SC"/>
                <w:sz w:val="22"/>
                <w:szCs w:val="22"/>
                <w:lang w:val="en-GB"/>
              </w:rPr>
              <w:t>.</w:t>
            </w:r>
            <w:r w:rsidRPr="00FE0FEB">
              <w:rPr>
                <w:rFonts w:eastAsia="Libian SC"/>
                <w:sz w:val="22"/>
                <w:szCs w:val="22"/>
                <w:lang w:val="en-GB"/>
              </w:rPr>
              <w:t>92)</w:t>
            </w:r>
          </w:p>
        </w:tc>
        <w:tc>
          <w:tcPr>
            <w:tcW w:w="2860" w:type="dxa"/>
            <w:tcBorders>
              <w:top w:val="nil"/>
            </w:tcBorders>
            <w:vAlign w:val="center"/>
          </w:tcPr>
          <w:p w:rsidR="00D82B2A" w:rsidRPr="00FE0FEB" w:rsidRDefault="003B0C82"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78 (0</w:t>
            </w:r>
            <w:r w:rsidR="00A05C03" w:rsidRPr="00FE0FEB">
              <w:rPr>
                <w:rFonts w:eastAsia="Libian SC"/>
                <w:sz w:val="22"/>
                <w:szCs w:val="22"/>
                <w:lang w:val="en-GB"/>
              </w:rPr>
              <w:t>.</w:t>
            </w:r>
            <w:r w:rsidRPr="00FE0FEB">
              <w:rPr>
                <w:rFonts w:eastAsia="Libian SC"/>
                <w:sz w:val="22"/>
                <w:szCs w:val="22"/>
                <w:lang w:val="en-GB"/>
              </w:rPr>
              <w:t>66-</w:t>
            </w:r>
            <w:r w:rsidR="00E23C11" w:rsidRPr="00FE0FEB">
              <w:rPr>
                <w:rFonts w:eastAsia="Libian SC"/>
                <w:sz w:val="22"/>
                <w:szCs w:val="22"/>
                <w:lang w:val="en-GB"/>
              </w:rPr>
              <w:t>0</w:t>
            </w:r>
            <w:r w:rsidR="00A05C03" w:rsidRPr="00FE0FEB">
              <w:rPr>
                <w:rFonts w:eastAsia="Libian SC"/>
                <w:sz w:val="22"/>
                <w:szCs w:val="22"/>
                <w:lang w:val="en-GB"/>
              </w:rPr>
              <w:t>.</w:t>
            </w:r>
            <w:r w:rsidR="00E23C11" w:rsidRPr="00FE0FEB">
              <w:rPr>
                <w:rFonts w:eastAsia="Libian SC"/>
                <w:sz w:val="22"/>
                <w:szCs w:val="22"/>
                <w:lang w:val="en-GB"/>
              </w:rPr>
              <w:t>93)</w:t>
            </w:r>
          </w:p>
        </w:tc>
      </w:tr>
      <w:tr w:rsidR="00D82B2A" w:rsidRPr="00FE0FEB" w:rsidTr="000E2F86">
        <w:trPr>
          <w:jc w:val="center"/>
        </w:trPr>
        <w:tc>
          <w:tcPr>
            <w:tcW w:w="2268" w:type="dxa"/>
            <w:vAlign w:val="center"/>
          </w:tcPr>
          <w:p w:rsidR="00D82B2A" w:rsidRPr="00FE0FEB" w:rsidRDefault="00D82B2A" w:rsidP="00A05C03">
            <w:pPr>
              <w:jc w:val="center"/>
              <w:rPr>
                <w:rFonts w:eastAsia="Libian SC"/>
                <w:sz w:val="22"/>
                <w:szCs w:val="22"/>
                <w:lang w:val="en-GB"/>
              </w:rPr>
            </w:pPr>
            <w:r w:rsidRPr="00FE0FEB">
              <w:rPr>
                <w:rFonts w:eastAsia="Libian SC"/>
                <w:sz w:val="22"/>
                <w:szCs w:val="22"/>
                <w:lang w:val="en-GB"/>
              </w:rPr>
              <w:t>SUSTAIN-6</w:t>
            </w:r>
          </w:p>
        </w:tc>
        <w:tc>
          <w:tcPr>
            <w:tcW w:w="1843" w:type="dxa"/>
            <w:vAlign w:val="center"/>
          </w:tcPr>
          <w:p w:rsidR="00D82B2A" w:rsidRPr="00FE0FEB" w:rsidRDefault="003B0C82"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74 (0</w:t>
            </w:r>
            <w:r w:rsidR="00A05C03" w:rsidRPr="00FE0FEB">
              <w:rPr>
                <w:rFonts w:eastAsia="Libian SC"/>
                <w:sz w:val="22"/>
                <w:szCs w:val="22"/>
                <w:lang w:val="en-GB"/>
              </w:rPr>
              <w:t>.</w:t>
            </w:r>
            <w:r w:rsidRPr="00FE0FEB">
              <w:rPr>
                <w:rFonts w:eastAsia="Libian SC"/>
                <w:sz w:val="22"/>
                <w:szCs w:val="22"/>
                <w:lang w:val="en-GB"/>
              </w:rPr>
              <w:t>51-</w:t>
            </w:r>
            <w:r w:rsidR="00870177" w:rsidRPr="00FE0FEB">
              <w:rPr>
                <w:rFonts w:eastAsia="Libian SC"/>
                <w:sz w:val="22"/>
                <w:szCs w:val="22"/>
                <w:lang w:val="en-GB"/>
              </w:rPr>
              <w:t>1</w:t>
            </w:r>
            <w:r w:rsidR="00A05C03" w:rsidRPr="00FE0FEB">
              <w:rPr>
                <w:rFonts w:eastAsia="Libian SC"/>
                <w:sz w:val="22"/>
                <w:szCs w:val="22"/>
                <w:lang w:val="en-GB"/>
              </w:rPr>
              <w:t>.</w:t>
            </w:r>
            <w:r w:rsidR="00870177" w:rsidRPr="00FE0FEB">
              <w:rPr>
                <w:rFonts w:eastAsia="Libian SC"/>
                <w:sz w:val="22"/>
                <w:szCs w:val="22"/>
                <w:lang w:val="en-GB"/>
              </w:rPr>
              <w:t>08)</w:t>
            </w:r>
          </w:p>
        </w:tc>
        <w:tc>
          <w:tcPr>
            <w:tcW w:w="1828" w:type="dxa"/>
            <w:vAlign w:val="center"/>
          </w:tcPr>
          <w:p w:rsidR="00D82B2A" w:rsidRPr="00FE0FEB" w:rsidRDefault="003B0C82"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61 (0</w:t>
            </w:r>
            <w:r w:rsidR="00A05C03" w:rsidRPr="00FE0FEB">
              <w:rPr>
                <w:rFonts w:eastAsia="Libian SC"/>
                <w:sz w:val="22"/>
                <w:szCs w:val="22"/>
                <w:lang w:val="en-GB"/>
              </w:rPr>
              <w:t>.</w:t>
            </w:r>
            <w:r w:rsidRPr="00FE0FEB">
              <w:rPr>
                <w:rFonts w:eastAsia="Libian SC"/>
                <w:sz w:val="22"/>
                <w:szCs w:val="22"/>
                <w:lang w:val="en-GB"/>
              </w:rPr>
              <w:t>38-</w:t>
            </w:r>
            <w:r w:rsidR="00886E70" w:rsidRPr="00FE0FEB">
              <w:rPr>
                <w:rFonts w:eastAsia="Libian SC"/>
                <w:sz w:val="22"/>
                <w:szCs w:val="22"/>
                <w:lang w:val="en-GB"/>
              </w:rPr>
              <w:t>0</w:t>
            </w:r>
            <w:r w:rsidR="00A05C03" w:rsidRPr="00FE0FEB">
              <w:rPr>
                <w:rFonts w:eastAsia="Libian SC"/>
                <w:sz w:val="22"/>
                <w:szCs w:val="22"/>
                <w:lang w:val="en-GB"/>
              </w:rPr>
              <w:t>.</w:t>
            </w:r>
            <w:r w:rsidR="00886E70" w:rsidRPr="00FE0FEB">
              <w:rPr>
                <w:rFonts w:eastAsia="Libian SC"/>
                <w:sz w:val="22"/>
                <w:szCs w:val="22"/>
                <w:lang w:val="en-GB"/>
              </w:rPr>
              <w:t>99)</w:t>
            </w:r>
          </w:p>
        </w:tc>
        <w:tc>
          <w:tcPr>
            <w:tcW w:w="1858" w:type="dxa"/>
            <w:vAlign w:val="center"/>
          </w:tcPr>
          <w:p w:rsidR="00D82B2A" w:rsidRPr="00FE0FEB" w:rsidRDefault="003B0C82"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11 (0</w:t>
            </w:r>
            <w:r w:rsidR="00A05C03" w:rsidRPr="00FE0FEB">
              <w:rPr>
                <w:rFonts w:eastAsia="Libian SC"/>
                <w:sz w:val="22"/>
                <w:szCs w:val="22"/>
                <w:lang w:val="en-GB"/>
              </w:rPr>
              <w:t>.</w:t>
            </w:r>
            <w:r w:rsidRPr="00FE0FEB">
              <w:rPr>
                <w:rFonts w:eastAsia="Libian SC"/>
                <w:sz w:val="22"/>
                <w:szCs w:val="22"/>
                <w:lang w:val="en-GB"/>
              </w:rPr>
              <w:t>77-1</w:t>
            </w:r>
            <w:r w:rsidR="00A05C03" w:rsidRPr="00FE0FEB">
              <w:rPr>
                <w:rFonts w:eastAsia="Libian SC"/>
                <w:sz w:val="22"/>
                <w:szCs w:val="22"/>
                <w:lang w:val="en-GB"/>
              </w:rPr>
              <w:t>.</w:t>
            </w:r>
            <w:r w:rsidRPr="00FE0FEB">
              <w:rPr>
                <w:rFonts w:eastAsia="Libian SC"/>
                <w:sz w:val="22"/>
                <w:szCs w:val="22"/>
                <w:lang w:val="en-GB"/>
              </w:rPr>
              <w:t>61)</w:t>
            </w:r>
          </w:p>
        </w:tc>
        <w:tc>
          <w:tcPr>
            <w:tcW w:w="2976" w:type="dxa"/>
            <w:vAlign w:val="center"/>
          </w:tcPr>
          <w:p w:rsidR="00D82B2A" w:rsidRPr="00FE0FEB" w:rsidRDefault="0005632A"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64 (0</w:t>
            </w:r>
            <w:r w:rsidR="00A05C03" w:rsidRPr="00FE0FEB">
              <w:rPr>
                <w:rFonts w:eastAsia="Libian SC"/>
                <w:sz w:val="22"/>
                <w:szCs w:val="22"/>
                <w:lang w:val="en-GB"/>
              </w:rPr>
              <w:t>.</w:t>
            </w:r>
            <w:r w:rsidRPr="00FE0FEB">
              <w:rPr>
                <w:rFonts w:eastAsia="Libian SC"/>
                <w:sz w:val="22"/>
                <w:szCs w:val="22"/>
                <w:lang w:val="en-GB"/>
              </w:rPr>
              <w:t>46-0</w:t>
            </w:r>
            <w:r w:rsidR="00A05C03" w:rsidRPr="00FE0FEB">
              <w:rPr>
                <w:rFonts w:eastAsia="Libian SC"/>
                <w:sz w:val="22"/>
                <w:szCs w:val="22"/>
                <w:lang w:val="en-GB"/>
              </w:rPr>
              <w:t>.</w:t>
            </w:r>
            <w:r w:rsidRPr="00FE0FEB">
              <w:rPr>
                <w:rFonts w:eastAsia="Libian SC"/>
                <w:sz w:val="22"/>
                <w:szCs w:val="22"/>
                <w:lang w:val="en-GB"/>
              </w:rPr>
              <w:t>88)</w:t>
            </w:r>
          </w:p>
        </w:tc>
        <w:tc>
          <w:tcPr>
            <w:tcW w:w="2860" w:type="dxa"/>
            <w:vAlign w:val="center"/>
          </w:tcPr>
          <w:p w:rsidR="00D82B2A" w:rsidRPr="00FE0FEB" w:rsidRDefault="00AA215B"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98 (0</w:t>
            </w:r>
            <w:r w:rsidR="00A05C03" w:rsidRPr="00FE0FEB">
              <w:rPr>
                <w:rFonts w:eastAsia="Libian SC"/>
                <w:sz w:val="22"/>
                <w:szCs w:val="22"/>
                <w:lang w:val="en-GB"/>
              </w:rPr>
              <w:t>.</w:t>
            </w:r>
            <w:r w:rsidRPr="00FE0FEB">
              <w:rPr>
                <w:rFonts w:eastAsia="Libian SC"/>
                <w:sz w:val="22"/>
                <w:szCs w:val="22"/>
                <w:lang w:val="en-GB"/>
              </w:rPr>
              <w:t>65-1</w:t>
            </w:r>
            <w:r w:rsidR="00A05C03" w:rsidRPr="00FE0FEB">
              <w:rPr>
                <w:rFonts w:eastAsia="Libian SC"/>
                <w:sz w:val="22"/>
                <w:szCs w:val="22"/>
                <w:lang w:val="en-GB"/>
              </w:rPr>
              <w:t>.</w:t>
            </w:r>
            <w:r w:rsidRPr="00FE0FEB">
              <w:rPr>
                <w:rFonts w:eastAsia="Libian SC"/>
                <w:sz w:val="22"/>
                <w:szCs w:val="22"/>
                <w:lang w:val="en-GB"/>
              </w:rPr>
              <w:t>48)</w:t>
            </w:r>
          </w:p>
        </w:tc>
      </w:tr>
      <w:tr w:rsidR="00301D5C" w:rsidRPr="00FE0FEB" w:rsidTr="000E2F86">
        <w:trPr>
          <w:jc w:val="center"/>
        </w:trPr>
        <w:tc>
          <w:tcPr>
            <w:tcW w:w="2268" w:type="dxa"/>
            <w:vAlign w:val="center"/>
          </w:tcPr>
          <w:p w:rsidR="00301D5C" w:rsidRPr="00FE0FEB" w:rsidRDefault="00301D5C" w:rsidP="00A05C03">
            <w:pPr>
              <w:jc w:val="center"/>
              <w:rPr>
                <w:rFonts w:eastAsia="Libian SC"/>
                <w:sz w:val="22"/>
                <w:szCs w:val="22"/>
                <w:lang w:val="en-GB"/>
              </w:rPr>
            </w:pPr>
            <w:r w:rsidRPr="00FE0FEB">
              <w:rPr>
                <w:rFonts w:eastAsia="Libian SC"/>
                <w:sz w:val="22"/>
                <w:szCs w:val="22"/>
                <w:lang w:val="en-GB"/>
              </w:rPr>
              <w:t>Harmony Outcomes</w:t>
            </w:r>
          </w:p>
        </w:tc>
        <w:tc>
          <w:tcPr>
            <w:tcW w:w="1843" w:type="dxa"/>
            <w:vAlign w:val="center"/>
          </w:tcPr>
          <w:p w:rsidR="00301D5C" w:rsidRPr="00FE0FEB" w:rsidRDefault="00301D5C"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75 (0</w:t>
            </w:r>
            <w:r w:rsidR="00A05C03" w:rsidRPr="00FE0FEB">
              <w:rPr>
                <w:rFonts w:eastAsia="Libian SC"/>
                <w:sz w:val="22"/>
                <w:szCs w:val="22"/>
                <w:lang w:val="en-GB"/>
              </w:rPr>
              <w:t>.</w:t>
            </w:r>
            <w:r w:rsidRPr="00FE0FEB">
              <w:rPr>
                <w:rFonts w:eastAsia="Libian SC"/>
                <w:sz w:val="22"/>
                <w:szCs w:val="22"/>
                <w:lang w:val="en-GB"/>
              </w:rPr>
              <w:t>61-0</w:t>
            </w:r>
            <w:r w:rsidR="00A05C03" w:rsidRPr="00FE0FEB">
              <w:rPr>
                <w:rFonts w:eastAsia="Libian SC"/>
                <w:sz w:val="22"/>
                <w:szCs w:val="22"/>
                <w:lang w:val="en-GB"/>
              </w:rPr>
              <w:t>.</w:t>
            </w:r>
            <w:r w:rsidRPr="00FE0FEB">
              <w:rPr>
                <w:rFonts w:eastAsia="Libian SC"/>
                <w:sz w:val="22"/>
                <w:szCs w:val="22"/>
                <w:lang w:val="en-GB"/>
              </w:rPr>
              <w:t>90)</w:t>
            </w:r>
          </w:p>
        </w:tc>
        <w:tc>
          <w:tcPr>
            <w:tcW w:w="1828" w:type="dxa"/>
            <w:vAlign w:val="center"/>
          </w:tcPr>
          <w:p w:rsidR="00301D5C" w:rsidRPr="00FE0FEB" w:rsidRDefault="00301D5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86 (0</w:t>
            </w:r>
            <w:r w:rsidR="00A05C03" w:rsidRPr="00FE0FEB">
              <w:rPr>
                <w:rFonts w:eastAsia="Libian SC"/>
                <w:sz w:val="22"/>
                <w:szCs w:val="22"/>
                <w:lang w:val="en-GB"/>
              </w:rPr>
              <w:t>.</w:t>
            </w:r>
            <w:r w:rsidRPr="00FE0FEB">
              <w:rPr>
                <w:rFonts w:eastAsia="Libian SC"/>
                <w:sz w:val="22"/>
                <w:szCs w:val="22"/>
                <w:lang w:val="en-GB"/>
              </w:rPr>
              <w:t>66-1</w:t>
            </w:r>
            <w:r w:rsidR="00A05C03" w:rsidRPr="00FE0FEB">
              <w:rPr>
                <w:rFonts w:eastAsia="Libian SC"/>
                <w:sz w:val="22"/>
                <w:szCs w:val="22"/>
                <w:lang w:val="en-GB"/>
              </w:rPr>
              <w:t>.</w:t>
            </w:r>
            <w:r w:rsidRPr="00FE0FEB">
              <w:rPr>
                <w:rFonts w:eastAsia="Libian SC"/>
                <w:sz w:val="22"/>
                <w:szCs w:val="22"/>
                <w:lang w:val="en-GB"/>
              </w:rPr>
              <w:t>14)</w:t>
            </w:r>
          </w:p>
        </w:tc>
        <w:tc>
          <w:tcPr>
            <w:tcW w:w="1858" w:type="dxa"/>
            <w:vAlign w:val="center"/>
          </w:tcPr>
          <w:p w:rsidR="00301D5C" w:rsidRPr="00FE0FEB" w:rsidRDefault="00F007DB"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70-1</w:t>
            </w:r>
            <w:r w:rsidR="00A05C03" w:rsidRPr="00FE0FEB">
              <w:rPr>
                <w:rFonts w:eastAsia="Libian SC"/>
                <w:sz w:val="22"/>
                <w:szCs w:val="22"/>
                <w:lang w:val="en-GB"/>
              </w:rPr>
              <w:t>.</w:t>
            </w:r>
            <w:r w:rsidRPr="00FE0FEB">
              <w:rPr>
                <w:rFonts w:eastAsia="Libian SC"/>
                <w:sz w:val="22"/>
                <w:szCs w:val="22"/>
                <w:lang w:val="en-GB"/>
              </w:rPr>
              <w:t>04)</w:t>
            </w:r>
          </w:p>
        </w:tc>
        <w:tc>
          <w:tcPr>
            <w:tcW w:w="2976" w:type="dxa"/>
            <w:vAlign w:val="center"/>
          </w:tcPr>
          <w:p w:rsidR="00301D5C" w:rsidRPr="00FE0FEB" w:rsidRDefault="00F007DB"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75-1</w:t>
            </w:r>
            <w:r w:rsidR="00A05C03" w:rsidRPr="00FE0FEB">
              <w:rPr>
                <w:rFonts w:eastAsia="Libian SC"/>
                <w:sz w:val="22"/>
                <w:szCs w:val="22"/>
                <w:lang w:val="en-GB"/>
              </w:rPr>
              <w:t>.</w:t>
            </w:r>
            <w:r w:rsidRPr="00FE0FEB">
              <w:rPr>
                <w:rFonts w:eastAsia="Libian SC"/>
                <w:sz w:val="22"/>
                <w:szCs w:val="22"/>
                <w:lang w:val="en-GB"/>
              </w:rPr>
              <w:t>02)</w:t>
            </w:r>
            <w:r w:rsidR="003C077A" w:rsidRPr="00FE0FEB">
              <w:rPr>
                <w:rFonts w:eastAsia="Libian SC"/>
                <w:color w:val="000000" w:themeColor="text1"/>
                <w:sz w:val="22"/>
                <w:szCs w:val="22"/>
                <w:vertAlign w:val="superscript"/>
                <w:lang w:val="en-GB"/>
              </w:rPr>
              <w:t>§</w:t>
            </w:r>
          </w:p>
        </w:tc>
        <w:tc>
          <w:tcPr>
            <w:tcW w:w="2860" w:type="dxa"/>
            <w:vAlign w:val="center"/>
          </w:tcPr>
          <w:p w:rsidR="00301D5C" w:rsidRPr="00FE0FEB" w:rsidRDefault="00301D5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93 (0</w:t>
            </w:r>
            <w:r w:rsidR="00A05C03" w:rsidRPr="00FE0FEB">
              <w:rPr>
                <w:rFonts w:eastAsia="Libian SC"/>
                <w:sz w:val="22"/>
                <w:szCs w:val="22"/>
                <w:lang w:val="en-GB"/>
              </w:rPr>
              <w:t>.</w:t>
            </w:r>
            <w:r w:rsidRPr="00FE0FEB">
              <w:rPr>
                <w:rFonts w:eastAsia="Libian SC"/>
                <w:sz w:val="22"/>
                <w:szCs w:val="22"/>
                <w:lang w:val="en-GB"/>
              </w:rPr>
              <w:t>73-1</w:t>
            </w:r>
            <w:r w:rsidR="00A05C03" w:rsidRPr="00FE0FEB">
              <w:rPr>
                <w:rFonts w:eastAsia="Libian SC"/>
                <w:sz w:val="22"/>
                <w:szCs w:val="22"/>
                <w:lang w:val="en-GB"/>
              </w:rPr>
              <w:t>.</w:t>
            </w:r>
            <w:r w:rsidRPr="00FE0FEB">
              <w:rPr>
                <w:rFonts w:eastAsia="Libian SC"/>
                <w:sz w:val="22"/>
                <w:szCs w:val="22"/>
                <w:lang w:val="en-GB"/>
              </w:rPr>
              <w:t>19)</w:t>
            </w:r>
          </w:p>
        </w:tc>
      </w:tr>
      <w:tr w:rsidR="00D82B2A" w:rsidRPr="00FE0FEB" w:rsidTr="000E2F86">
        <w:trPr>
          <w:jc w:val="center"/>
        </w:trPr>
        <w:tc>
          <w:tcPr>
            <w:tcW w:w="2268" w:type="dxa"/>
            <w:vAlign w:val="center"/>
          </w:tcPr>
          <w:p w:rsidR="00D82B2A" w:rsidRPr="00FE0FEB" w:rsidRDefault="00D82B2A" w:rsidP="00A05C03">
            <w:pPr>
              <w:jc w:val="center"/>
              <w:rPr>
                <w:rFonts w:eastAsia="Libian SC"/>
                <w:sz w:val="22"/>
                <w:szCs w:val="22"/>
                <w:vertAlign w:val="superscript"/>
                <w:lang w:val="en-GB"/>
              </w:rPr>
            </w:pPr>
            <w:r w:rsidRPr="00FE0FEB">
              <w:rPr>
                <w:rFonts w:eastAsia="Libian SC"/>
                <w:sz w:val="22"/>
                <w:szCs w:val="22"/>
                <w:lang w:val="en-GB"/>
              </w:rPr>
              <w:t>EXSCEL</w:t>
            </w:r>
          </w:p>
        </w:tc>
        <w:tc>
          <w:tcPr>
            <w:tcW w:w="1843" w:type="dxa"/>
            <w:vAlign w:val="center"/>
          </w:tcPr>
          <w:p w:rsidR="00D82B2A" w:rsidRPr="00FE0FEB" w:rsidRDefault="0097630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95 (0</w:t>
            </w:r>
            <w:r w:rsidR="00A05C03" w:rsidRPr="00FE0FEB">
              <w:rPr>
                <w:rFonts w:eastAsia="Libian SC"/>
                <w:sz w:val="22"/>
                <w:szCs w:val="22"/>
                <w:lang w:val="en-GB"/>
              </w:rPr>
              <w:t>.</w:t>
            </w:r>
            <w:r w:rsidRPr="00FE0FEB">
              <w:rPr>
                <w:rFonts w:eastAsia="Libian SC"/>
                <w:sz w:val="22"/>
                <w:szCs w:val="22"/>
                <w:lang w:val="en-GB"/>
              </w:rPr>
              <w:t>83-1</w:t>
            </w:r>
            <w:r w:rsidR="00A05C03" w:rsidRPr="00FE0FEB">
              <w:rPr>
                <w:rFonts w:eastAsia="Libian SC"/>
                <w:sz w:val="22"/>
                <w:szCs w:val="22"/>
                <w:lang w:val="en-GB"/>
              </w:rPr>
              <w:t>.</w:t>
            </w:r>
            <w:r w:rsidRPr="00FE0FEB">
              <w:rPr>
                <w:rFonts w:eastAsia="Libian SC"/>
                <w:sz w:val="22"/>
                <w:szCs w:val="22"/>
                <w:lang w:val="en-GB"/>
              </w:rPr>
              <w:t>09</w:t>
            </w:r>
            <w:r w:rsidR="00D82B2A" w:rsidRPr="00FE0FEB">
              <w:rPr>
                <w:rFonts w:eastAsia="Libian SC"/>
                <w:sz w:val="22"/>
                <w:szCs w:val="22"/>
                <w:lang w:val="en-GB"/>
              </w:rPr>
              <w:t>)</w:t>
            </w:r>
          </w:p>
        </w:tc>
        <w:tc>
          <w:tcPr>
            <w:tcW w:w="1828" w:type="dxa"/>
            <w:vAlign w:val="center"/>
          </w:tcPr>
          <w:p w:rsidR="00D82B2A" w:rsidRPr="00FE0FEB" w:rsidRDefault="0097630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82 (0</w:t>
            </w:r>
            <w:r w:rsidR="00A05C03" w:rsidRPr="00FE0FEB">
              <w:rPr>
                <w:rFonts w:eastAsia="Libian SC"/>
                <w:sz w:val="22"/>
                <w:szCs w:val="22"/>
                <w:lang w:val="en-GB"/>
              </w:rPr>
              <w:t>.</w:t>
            </w:r>
            <w:r w:rsidRPr="00FE0FEB">
              <w:rPr>
                <w:rFonts w:eastAsia="Libian SC"/>
                <w:sz w:val="22"/>
                <w:szCs w:val="22"/>
                <w:lang w:val="en-GB"/>
              </w:rPr>
              <w:t>67-1</w:t>
            </w:r>
            <w:r w:rsidR="00A05C03" w:rsidRPr="00FE0FEB">
              <w:rPr>
                <w:rFonts w:eastAsia="Libian SC"/>
                <w:sz w:val="22"/>
                <w:szCs w:val="22"/>
                <w:lang w:val="en-GB"/>
              </w:rPr>
              <w:t>.</w:t>
            </w:r>
            <w:r w:rsidRPr="00FE0FEB">
              <w:rPr>
                <w:rFonts w:eastAsia="Libian SC"/>
                <w:sz w:val="22"/>
                <w:szCs w:val="22"/>
                <w:lang w:val="en-GB"/>
              </w:rPr>
              <w:t>02</w:t>
            </w:r>
            <w:r w:rsidR="00D82B2A" w:rsidRPr="00FE0FEB">
              <w:rPr>
                <w:rFonts w:eastAsia="Libian SC"/>
                <w:sz w:val="22"/>
                <w:szCs w:val="22"/>
                <w:lang w:val="en-GB"/>
              </w:rPr>
              <w:t>)</w:t>
            </w:r>
          </w:p>
        </w:tc>
        <w:tc>
          <w:tcPr>
            <w:tcW w:w="1858" w:type="dxa"/>
            <w:vAlign w:val="center"/>
          </w:tcPr>
          <w:p w:rsidR="00D82B2A" w:rsidRPr="00FE0FEB" w:rsidRDefault="0097630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95 (0</w:t>
            </w:r>
            <w:r w:rsidR="00A05C03" w:rsidRPr="00FE0FEB">
              <w:rPr>
                <w:rFonts w:eastAsia="Libian SC"/>
                <w:sz w:val="22"/>
                <w:szCs w:val="22"/>
                <w:lang w:val="en-GB"/>
              </w:rPr>
              <w:t>.</w:t>
            </w:r>
            <w:r w:rsidRPr="00FE0FEB">
              <w:rPr>
                <w:rFonts w:eastAsia="Libian SC"/>
                <w:sz w:val="22"/>
                <w:szCs w:val="22"/>
                <w:lang w:val="en-GB"/>
              </w:rPr>
              <w:t>78-1</w:t>
            </w:r>
            <w:r w:rsidR="00A05C03" w:rsidRPr="00FE0FEB">
              <w:rPr>
                <w:rFonts w:eastAsia="Libian SC"/>
                <w:sz w:val="22"/>
                <w:szCs w:val="22"/>
                <w:lang w:val="en-GB"/>
              </w:rPr>
              <w:t>.</w:t>
            </w:r>
            <w:r w:rsidRPr="00FE0FEB">
              <w:rPr>
                <w:rFonts w:eastAsia="Libian SC"/>
                <w:sz w:val="22"/>
                <w:szCs w:val="22"/>
                <w:lang w:val="en-GB"/>
              </w:rPr>
              <w:t>16)</w:t>
            </w:r>
          </w:p>
        </w:tc>
        <w:tc>
          <w:tcPr>
            <w:tcW w:w="2976" w:type="dxa"/>
            <w:vAlign w:val="center"/>
          </w:tcPr>
          <w:p w:rsidR="00D82B2A" w:rsidRPr="00FE0FEB" w:rsidRDefault="004E25DD"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 (0</w:t>
            </w:r>
            <w:r w:rsidR="00A05C03" w:rsidRPr="00FE0FEB">
              <w:rPr>
                <w:rFonts w:eastAsia="Libian SC"/>
                <w:sz w:val="22"/>
                <w:szCs w:val="22"/>
                <w:lang w:val="en-GB"/>
              </w:rPr>
              <w:t>.</w:t>
            </w:r>
            <w:r w:rsidRPr="00FE0FEB">
              <w:rPr>
                <w:rFonts w:eastAsia="Libian SC"/>
                <w:sz w:val="22"/>
                <w:szCs w:val="22"/>
                <w:lang w:val="en-GB"/>
              </w:rPr>
              <w:t>74-1</w:t>
            </w:r>
            <w:r w:rsidR="00A05C03" w:rsidRPr="00FE0FEB">
              <w:rPr>
                <w:rFonts w:eastAsia="Libian SC"/>
                <w:sz w:val="22"/>
                <w:szCs w:val="22"/>
                <w:lang w:val="en-GB"/>
              </w:rPr>
              <w:t>.</w:t>
            </w:r>
            <w:r w:rsidRPr="00FE0FEB">
              <w:rPr>
                <w:rFonts w:eastAsia="Libian SC"/>
                <w:sz w:val="22"/>
                <w:szCs w:val="22"/>
                <w:lang w:val="en-GB"/>
              </w:rPr>
              <w:t>05)</w:t>
            </w:r>
          </w:p>
        </w:tc>
        <w:tc>
          <w:tcPr>
            <w:tcW w:w="2860" w:type="dxa"/>
            <w:vAlign w:val="center"/>
          </w:tcPr>
          <w:p w:rsidR="00D82B2A" w:rsidRPr="00FE0FEB" w:rsidRDefault="0097630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 (0</w:t>
            </w:r>
            <w:r w:rsidR="00A05C03" w:rsidRPr="00FE0FEB">
              <w:rPr>
                <w:rFonts w:eastAsia="Libian SC"/>
                <w:sz w:val="22"/>
                <w:szCs w:val="22"/>
                <w:lang w:val="en-GB"/>
              </w:rPr>
              <w:t>.</w:t>
            </w:r>
            <w:r w:rsidRPr="00FE0FEB">
              <w:rPr>
                <w:rFonts w:eastAsia="Libian SC"/>
                <w:sz w:val="22"/>
                <w:szCs w:val="22"/>
                <w:lang w:val="en-GB"/>
              </w:rPr>
              <w:t>76-1</w:t>
            </w:r>
            <w:r w:rsidR="00A05C03" w:rsidRPr="00FE0FEB">
              <w:rPr>
                <w:rFonts w:eastAsia="Libian SC"/>
                <w:sz w:val="22"/>
                <w:szCs w:val="22"/>
                <w:lang w:val="en-GB"/>
              </w:rPr>
              <w:t>.</w:t>
            </w:r>
            <w:r w:rsidRPr="00FE0FEB">
              <w:rPr>
                <w:rFonts w:eastAsia="Libian SC"/>
                <w:sz w:val="22"/>
                <w:szCs w:val="22"/>
                <w:lang w:val="en-GB"/>
              </w:rPr>
              <w:t>04)</w:t>
            </w:r>
          </w:p>
        </w:tc>
      </w:tr>
      <w:tr w:rsidR="00FE4B8F" w:rsidRPr="00FE0FEB" w:rsidTr="001D32DC">
        <w:trPr>
          <w:jc w:val="center"/>
        </w:trPr>
        <w:tc>
          <w:tcPr>
            <w:tcW w:w="13633" w:type="dxa"/>
            <w:gridSpan w:val="6"/>
            <w:vAlign w:val="center"/>
          </w:tcPr>
          <w:p w:rsidR="00FE4B8F" w:rsidRPr="00FE0FEB" w:rsidRDefault="00FE4B8F" w:rsidP="00A05C03">
            <w:pPr>
              <w:jc w:val="both"/>
              <w:rPr>
                <w:rFonts w:eastAsia="Libian SC"/>
                <w:b/>
                <w:sz w:val="22"/>
                <w:szCs w:val="22"/>
                <w:lang w:val="en-GB"/>
              </w:rPr>
            </w:pPr>
            <w:r w:rsidRPr="00FE0FEB">
              <w:rPr>
                <w:rFonts w:eastAsia="Libian SC"/>
                <w:b/>
                <w:sz w:val="22"/>
                <w:szCs w:val="22"/>
                <w:lang w:val="en-GB"/>
              </w:rPr>
              <w:t>DPP-4 inhibitors vs</w:t>
            </w:r>
            <w:r w:rsidR="00A05C03" w:rsidRPr="00FE0FEB">
              <w:rPr>
                <w:rFonts w:eastAsia="Libian SC"/>
                <w:b/>
                <w:sz w:val="22"/>
                <w:szCs w:val="22"/>
                <w:lang w:val="en-GB"/>
              </w:rPr>
              <w:t>.</w:t>
            </w:r>
            <w:r w:rsidRPr="00FE0FEB">
              <w:rPr>
                <w:rFonts w:eastAsia="Libian SC"/>
                <w:b/>
                <w:sz w:val="22"/>
                <w:szCs w:val="22"/>
                <w:lang w:val="en-GB"/>
              </w:rPr>
              <w:t xml:space="preserve"> Placebo</w:t>
            </w:r>
          </w:p>
        </w:tc>
      </w:tr>
      <w:tr w:rsidR="00FE4B8F" w:rsidRPr="00FE0FEB" w:rsidTr="0034690B">
        <w:trPr>
          <w:jc w:val="center"/>
        </w:trPr>
        <w:tc>
          <w:tcPr>
            <w:tcW w:w="2268"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SAVOR-TIMI 53</w:t>
            </w:r>
          </w:p>
        </w:tc>
        <w:tc>
          <w:tcPr>
            <w:tcW w:w="1843"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95 (0</w:t>
            </w:r>
            <w:r w:rsidR="00A05C03" w:rsidRPr="00FE0FEB">
              <w:rPr>
                <w:rFonts w:eastAsia="Libian SC"/>
                <w:sz w:val="22"/>
                <w:szCs w:val="22"/>
                <w:lang w:val="en-GB"/>
              </w:rPr>
              <w:t>.</w:t>
            </w:r>
            <w:r w:rsidRPr="00FE0FEB">
              <w:rPr>
                <w:rFonts w:eastAsia="Libian SC"/>
                <w:sz w:val="22"/>
                <w:szCs w:val="22"/>
                <w:lang w:val="en-GB"/>
              </w:rPr>
              <w:t>80-1</w:t>
            </w:r>
            <w:r w:rsidR="00A05C03" w:rsidRPr="00FE0FEB">
              <w:rPr>
                <w:rFonts w:eastAsia="Libian SC"/>
                <w:sz w:val="22"/>
                <w:szCs w:val="22"/>
                <w:lang w:val="en-GB"/>
              </w:rPr>
              <w:t>.</w:t>
            </w:r>
            <w:r w:rsidRPr="00FE0FEB">
              <w:rPr>
                <w:rFonts w:eastAsia="Libian SC"/>
                <w:sz w:val="22"/>
                <w:szCs w:val="22"/>
                <w:lang w:val="en-GB"/>
              </w:rPr>
              <w:t>12)</w:t>
            </w:r>
          </w:p>
        </w:tc>
        <w:tc>
          <w:tcPr>
            <w:tcW w:w="1828"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11 (0</w:t>
            </w:r>
            <w:r w:rsidR="00A05C03" w:rsidRPr="00FE0FEB">
              <w:rPr>
                <w:rFonts w:eastAsia="Libian SC"/>
                <w:sz w:val="22"/>
                <w:szCs w:val="22"/>
                <w:lang w:val="en-GB"/>
              </w:rPr>
              <w:t>.</w:t>
            </w:r>
            <w:r w:rsidRPr="00FE0FEB">
              <w:rPr>
                <w:rFonts w:eastAsia="Libian SC"/>
                <w:sz w:val="22"/>
                <w:szCs w:val="22"/>
                <w:lang w:val="en-GB"/>
              </w:rPr>
              <w:t>88-1</w:t>
            </w:r>
            <w:r w:rsidR="00A05C03" w:rsidRPr="00FE0FEB">
              <w:rPr>
                <w:rFonts w:eastAsia="Libian SC"/>
                <w:sz w:val="22"/>
                <w:szCs w:val="22"/>
                <w:lang w:val="en-GB"/>
              </w:rPr>
              <w:t>.</w:t>
            </w:r>
            <w:r w:rsidRPr="00FE0FEB">
              <w:rPr>
                <w:rFonts w:eastAsia="Libian SC"/>
                <w:sz w:val="22"/>
                <w:szCs w:val="22"/>
                <w:lang w:val="en-GB"/>
              </w:rPr>
              <w:t>39)</w:t>
            </w:r>
          </w:p>
        </w:tc>
        <w:tc>
          <w:tcPr>
            <w:tcW w:w="1858"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27 (1</w:t>
            </w:r>
            <w:r w:rsidR="00A05C03" w:rsidRPr="00FE0FEB">
              <w:rPr>
                <w:rFonts w:eastAsia="Libian SC"/>
                <w:sz w:val="22"/>
                <w:szCs w:val="22"/>
                <w:lang w:val="en-GB"/>
              </w:rPr>
              <w:t>.</w:t>
            </w:r>
            <w:r w:rsidRPr="00FE0FEB">
              <w:rPr>
                <w:rFonts w:eastAsia="Libian SC"/>
                <w:sz w:val="22"/>
                <w:szCs w:val="22"/>
                <w:lang w:val="en-GB"/>
              </w:rPr>
              <w:t>07-1</w:t>
            </w:r>
            <w:r w:rsidR="00A05C03" w:rsidRPr="00FE0FEB">
              <w:rPr>
                <w:rFonts w:eastAsia="Libian SC"/>
                <w:sz w:val="22"/>
                <w:szCs w:val="22"/>
                <w:lang w:val="en-GB"/>
              </w:rPr>
              <w:t>.</w:t>
            </w:r>
            <w:r w:rsidRPr="00FE0FEB">
              <w:rPr>
                <w:rFonts w:eastAsia="Libian SC"/>
                <w:sz w:val="22"/>
                <w:szCs w:val="22"/>
                <w:lang w:val="en-GB"/>
              </w:rPr>
              <w:t>51)</w:t>
            </w:r>
          </w:p>
        </w:tc>
        <w:tc>
          <w:tcPr>
            <w:tcW w:w="2976"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08 (0</w:t>
            </w:r>
            <w:r w:rsidR="00A05C03" w:rsidRPr="00FE0FEB">
              <w:rPr>
                <w:rFonts w:eastAsia="Libian SC"/>
                <w:sz w:val="22"/>
                <w:szCs w:val="22"/>
                <w:lang w:val="en-GB"/>
              </w:rPr>
              <w:t>.</w:t>
            </w:r>
            <w:r w:rsidRPr="00FE0FEB">
              <w:rPr>
                <w:rFonts w:eastAsia="Libian SC"/>
                <w:sz w:val="22"/>
                <w:szCs w:val="22"/>
                <w:lang w:val="en-GB"/>
              </w:rPr>
              <w:t>88-1</w:t>
            </w:r>
            <w:r w:rsidR="00A05C03" w:rsidRPr="00FE0FEB">
              <w:rPr>
                <w:rFonts w:eastAsia="Libian SC"/>
                <w:sz w:val="22"/>
                <w:szCs w:val="22"/>
                <w:lang w:val="en-GB"/>
              </w:rPr>
              <w:t>.</w:t>
            </w:r>
            <w:r w:rsidRPr="00FE0FEB">
              <w:rPr>
                <w:rFonts w:eastAsia="Libian SC"/>
                <w:sz w:val="22"/>
                <w:szCs w:val="22"/>
                <w:lang w:val="en-GB"/>
              </w:rPr>
              <w:t>32)</w:t>
            </w:r>
          </w:p>
        </w:tc>
        <w:tc>
          <w:tcPr>
            <w:tcW w:w="2860"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03 (0</w:t>
            </w:r>
            <w:r w:rsidR="00A05C03" w:rsidRPr="00FE0FEB">
              <w:rPr>
                <w:rFonts w:eastAsia="Libian SC"/>
                <w:sz w:val="22"/>
                <w:szCs w:val="22"/>
                <w:lang w:val="en-GB"/>
              </w:rPr>
              <w:t>.</w:t>
            </w:r>
            <w:r w:rsidRPr="00FE0FEB">
              <w:rPr>
                <w:rFonts w:eastAsia="Libian SC"/>
                <w:sz w:val="22"/>
                <w:szCs w:val="22"/>
                <w:lang w:val="en-GB"/>
              </w:rPr>
              <w:t>87-1</w:t>
            </w:r>
            <w:r w:rsidR="00A05C03" w:rsidRPr="00FE0FEB">
              <w:rPr>
                <w:rFonts w:eastAsia="Libian SC"/>
                <w:sz w:val="22"/>
                <w:szCs w:val="22"/>
                <w:lang w:val="en-GB"/>
              </w:rPr>
              <w:t>.</w:t>
            </w:r>
            <w:r w:rsidRPr="00FE0FEB">
              <w:rPr>
                <w:rFonts w:eastAsia="Libian SC"/>
                <w:sz w:val="22"/>
                <w:szCs w:val="22"/>
                <w:lang w:val="en-GB"/>
              </w:rPr>
              <w:t>22)</w:t>
            </w:r>
          </w:p>
        </w:tc>
      </w:tr>
      <w:tr w:rsidR="00FE4B8F" w:rsidRPr="00FE0FEB" w:rsidTr="0034690B">
        <w:trPr>
          <w:jc w:val="center"/>
        </w:trPr>
        <w:tc>
          <w:tcPr>
            <w:tcW w:w="2268"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EXAMINE</w:t>
            </w:r>
          </w:p>
        </w:tc>
        <w:tc>
          <w:tcPr>
            <w:tcW w:w="1843" w:type="dxa"/>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10 (0</w:t>
            </w:r>
            <w:r w:rsidR="00A05C03" w:rsidRPr="00FE0FEB">
              <w:rPr>
                <w:rFonts w:eastAsia="Libian SC"/>
                <w:sz w:val="22"/>
                <w:szCs w:val="22"/>
                <w:lang w:val="en-GB"/>
              </w:rPr>
              <w:t>.</w:t>
            </w:r>
            <w:r w:rsidRPr="00FE0FEB">
              <w:rPr>
                <w:rFonts w:eastAsia="Libian SC"/>
                <w:sz w:val="22"/>
                <w:szCs w:val="22"/>
                <w:lang w:val="en-GB"/>
              </w:rPr>
              <w:t>88-1</w:t>
            </w:r>
            <w:r w:rsidR="00A05C03" w:rsidRPr="00FE0FEB">
              <w:rPr>
                <w:rFonts w:eastAsia="Libian SC"/>
                <w:sz w:val="22"/>
                <w:szCs w:val="22"/>
                <w:lang w:val="en-GB"/>
              </w:rPr>
              <w:t>.</w:t>
            </w:r>
            <w:r w:rsidRPr="00FE0FEB">
              <w:rPr>
                <w:rFonts w:eastAsia="Libian SC"/>
                <w:sz w:val="22"/>
                <w:szCs w:val="22"/>
                <w:lang w:val="en-GB"/>
              </w:rPr>
              <w:t>37)</w:t>
            </w:r>
          </w:p>
        </w:tc>
        <w:tc>
          <w:tcPr>
            <w:tcW w:w="1828"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97 (0</w:t>
            </w:r>
            <w:r w:rsidR="00A05C03" w:rsidRPr="00FE0FEB">
              <w:rPr>
                <w:rFonts w:eastAsia="Libian SC"/>
                <w:sz w:val="22"/>
                <w:szCs w:val="22"/>
                <w:lang w:val="en-GB"/>
              </w:rPr>
              <w:t>.</w:t>
            </w:r>
            <w:r w:rsidRPr="00FE0FEB">
              <w:rPr>
                <w:rFonts w:eastAsia="Libian SC"/>
                <w:sz w:val="22"/>
                <w:szCs w:val="22"/>
                <w:lang w:val="en-GB"/>
              </w:rPr>
              <w:t>58-1</w:t>
            </w:r>
            <w:r w:rsidR="00A05C03" w:rsidRPr="00FE0FEB">
              <w:rPr>
                <w:rFonts w:eastAsia="Libian SC"/>
                <w:sz w:val="22"/>
                <w:szCs w:val="22"/>
                <w:lang w:val="en-GB"/>
              </w:rPr>
              <w:t>.</w:t>
            </w:r>
            <w:r w:rsidRPr="00FE0FEB">
              <w:rPr>
                <w:rFonts w:eastAsia="Libian SC"/>
                <w:sz w:val="22"/>
                <w:szCs w:val="22"/>
                <w:lang w:val="en-GB"/>
              </w:rPr>
              <w:t>62)</w:t>
            </w:r>
          </w:p>
        </w:tc>
        <w:tc>
          <w:tcPr>
            <w:tcW w:w="1858"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07 (0</w:t>
            </w:r>
            <w:r w:rsidR="00A05C03" w:rsidRPr="00FE0FEB">
              <w:rPr>
                <w:rFonts w:eastAsia="Libian SC"/>
                <w:sz w:val="22"/>
                <w:szCs w:val="22"/>
                <w:lang w:val="en-GB"/>
              </w:rPr>
              <w:t>.</w:t>
            </w:r>
            <w:r w:rsidRPr="00FE0FEB">
              <w:rPr>
                <w:rFonts w:eastAsia="Libian SC"/>
                <w:sz w:val="22"/>
                <w:szCs w:val="22"/>
                <w:lang w:val="en-GB"/>
              </w:rPr>
              <w:t>79-1</w:t>
            </w:r>
            <w:r w:rsidR="00A05C03" w:rsidRPr="00FE0FEB">
              <w:rPr>
                <w:rFonts w:eastAsia="Libian SC"/>
                <w:sz w:val="22"/>
                <w:szCs w:val="22"/>
                <w:lang w:val="en-GB"/>
              </w:rPr>
              <w:t>.</w:t>
            </w:r>
            <w:r w:rsidRPr="00FE0FEB">
              <w:rPr>
                <w:rFonts w:eastAsia="Libian SC"/>
                <w:sz w:val="22"/>
                <w:szCs w:val="22"/>
                <w:lang w:val="en-GB"/>
              </w:rPr>
              <w:t>46)</w:t>
            </w:r>
          </w:p>
        </w:tc>
        <w:tc>
          <w:tcPr>
            <w:tcW w:w="2976"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Not applicable</w:t>
            </w:r>
          </w:p>
        </w:tc>
        <w:tc>
          <w:tcPr>
            <w:tcW w:w="2860" w:type="dxa"/>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72 (0</w:t>
            </w:r>
            <w:r w:rsidR="00A05C03" w:rsidRPr="00FE0FEB">
              <w:rPr>
                <w:rFonts w:eastAsia="Libian SC"/>
                <w:sz w:val="22"/>
                <w:szCs w:val="22"/>
                <w:lang w:val="en-GB"/>
              </w:rPr>
              <w:t>.</w:t>
            </w:r>
            <w:r w:rsidRPr="00FE0FEB">
              <w:rPr>
                <w:rFonts w:eastAsia="Libian SC"/>
                <w:sz w:val="22"/>
                <w:szCs w:val="22"/>
                <w:lang w:val="en-GB"/>
              </w:rPr>
              <w:t>52-1</w:t>
            </w:r>
            <w:r w:rsidR="00A05C03" w:rsidRPr="00FE0FEB">
              <w:rPr>
                <w:rFonts w:eastAsia="Libian SC"/>
                <w:sz w:val="22"/>
                <w:szCs w:val="22"/>
                <w:lang w:val="en-GB"/>
              </w:rPr>
              <w:t>.</w:t>
            </w:r>
            <w:r w:rsidRPr="00FE0FEB">
              <w:rPr>
                <w:rFonts w:eastAsia="Libian SC"/>
                <w:sz w:val="22"/>
                <w:szCs w:val="22"/>
                <w:lang w:val="en-GB"/>
              </w:rPr>
              <w:t>00)</w:t>
            </w:r>
          </w:p>
        </w:tc>
      </w:tr>
      <w:tr w:rsidR="00FE4B8F" w:rsidRPr="00FE0FEB" w:rsidTr="001D32DC">
        <w:trPr>
          <w:jc w:val="center"/>
        </w:trPr>
        <w:tc>
          <w:tcPr>
            <w:tcW w:w="2268" w:type="dxa"/>
            <w:tcBorders>
              <w:bottom w:val="nil"/>
            </w:tcBorders>
            <w:vAlign w:val="center"/>
          </w:tcPr>
          <w:p w:rsidR="00FE4B8F" w:rsidRPr="00FE0FEB" w:rsidRDefault="00FE4B8F" w:rsidP="00A05C03">
            <w:pPr>
              <w:jc w:val="center"/>
              <w:rPr>
                <w:rFonts w:eastAsia="Libian SC"/>
                <w:sz w:val="22"/>
                <w:szCs w:val="22"/>
                <w:vertAlign w:val="superscript"/>
                <w:lang w:val="en-GB"/>
              </w:rPr>
            </w:pPr>
            <w:r w:rsidRPr="00FE0FEB">
              <w:rPr>
                <w:rFonts w:eastAsia="Libian SC"/>
                <w:sz w:val="22"/>
                <w:szCs w:val="22"/>
                <w:lang w:val="en-GB"/>
              </w:rPr>
              <w:t>TECOS</w:t>
            </w:r>
          </w:p>
        </w:tc>
        <w:tc>
          <w:tcPr>
            <w:tcW w:w="1843" w:type="dxa"/>
            <w:tcBorders>
              <w:bottom w:val="nil"/>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96 (0</w:t>
            </w:r>
            <w:r w:rsidR="00A05C03" w:rsidRPr="00FE0FEB">
              <w:rPr>
                <w:rFonts w:eastAsia="Libian SC"/>
                <w:sz w:val="22"/>
                <w:szCs w:val="22"/>
                <w:lang w:val="en-GB"/>
              </w:rPr>
              <w:t>.</w:t>
            </w:r>
            <w:r w:rsidRPr="00FE0FEB">
              <w:rPr>
                <w:rFonts w:eastAsia="Libian SC"/>
                <w:sz w:val="22"/>
                <w:szCs w:val="22"/>
                <w:lang w:val="en-GB"/>
              </w:rPr>
              <w:t>81-1</w:t>
            </w:r>
            <w:r w:rsidR="00A05C03" w:rsidRPr="00FE0FEB">
              <w:rPr>
                <w:rFonts w:eastAsia="Libian SC"/>
                <w:sz w:val="22"/>
                <w:szCs w:val="22"/>
                <w:lang w:val="en-GB"/>
              </w:rPr>
              <w:t>.</w:t>
            </w:r>
            <w:r w:rsidRPr="00FE0FEB">
              <w:rPr>
                <w:rFonts w:eastAsia="Libian SC"/>
                <w:sz w:val="22"/>
                <w:szCs w:val="22"/>
                <w:lang w:val="en-GB"/>
              </w:rPr>
              <w:t>13)</w:t>
            </w:r>
          </w:p>
        </w:tc>
        <w:tc>
          <w:tcPr>
            <w:tcW w:w="182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93 (0</w:t>
            </w:r>
            <w:r w:rsidR="00A05C03" w:rsidRPr="00FE0FEB">
              <w:rPr>
                <w:rFonts w:eastAsia="Libian SC"/>
                <w:sz w:val="22"/>
                <w:szCs w:val="22"/>
                <w:lang w:val="en-GB"/>
              </w:rPr>
              <w:t>.</w:t>
            </w:r>
            <w:r w:rsidRPr="00FE0FEB">
              <w:rPr>
                <w:rFonts w:eastAsia="Libian SC"/>
                <w:sz w:val="22"/>
                <w:szCs w:val="22"/>
                <w:lang w:val="en-GB"/>
              </w:rPr>
              <w:t>75-1</w:t>
            </w:r>
            <w:r w:rsidR="00A05C03" w:rsidRPr="00FE0FEB">
              <w:rPr>
                <w:rFonts w:eastAsia="Libian SC"/>
                <w:sz w:val="22"/>
                <w:szCs w:val="22"/>
                <w:lang w:val="en-GB"/>
              </w:rPr>
              <w:t>.</w:t>
            </w:r>
            <w:r w:rsidRPr="00FE0FEB">
              <w:rPr>
                <w:rFonts w:eastAsia="Libian SC"/>
                <w:sz w:val="22"/>
                <w:szCs w:val="22"/>
                <w:lang w:val="en-GB"/>
              </w:rPr>
              <w:t>16)</w:t>
            </w:r>
          </w:p>
        </w:tc>
        <w:tc>
          <w:tcPr>
            <w:tcW w:w="185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 (0</w:t>
            </w:r>
            <w:r w:rsidR="00A05C03" w:rsidRPr="00FE0FEB">
              <w:rPr>
                <w:rFonts w:eastAsia="Libian SC"/>
                <w:sz w:val="22"/>
                <w:szCs w:val="22"/>
                <w:lang w:val="en-GB"/>
              </w:rPr>
              <w:t>.</w:t>
            </w:r>
            <w:r w:rsidRPr="00FE0FEB">
              <w:rPr>
                <w:rFonts w:eastAsia="Libian SC"/>
                <w:sz w:val="22"/>
                <w:szCs w:val="22"/>
                <w:lang w:val="en-GB"/>
              </w:rPr>
              <w:t>83-1</w:t>
            </w:r>
            <w:r w:rsidR="00A05C03" w:rsidRPr="00FE0FEB">
              <w:rPr>
                <w:rFonts w:eastAsia="Libian SC"/>
                <w:sz w:val="22"/>
                <w:szCs w:val="22"/>
                <w:lang w:val="en-GB"/>
              </w:rPr>
              <w:t>.</w:t>
            </w:r>
            <w:r w:rsidRPr="00FE0FEB">
              <w:rPr>
                <w:rFonts w:eastAsia="Libian SC"/>
                <w:sz w:val="22"/>
                <w:szCs w:val="22"/>
                <w:lang w:val="en-GB"/>
              </w:rPr>
              <w:t>20)</w:t>
            </w:r>
          </w:p>
        </w:tc>
        <w:tc>
          <w:tcPr>
            <w:tcW w:w="2976"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Not applicable</w:t>
            </w:r>
          </w:p>
        </w:tc>
        <w:tc>
          <w:tcPr>
            <w:tcW w:w="2860"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04 (0</w:t>
            </w:r>
            <w:r w:rsidR="00A05C03" w:rsidRPr="00FE0FEB">
              <w:rPr>
                <w:rFonts w:eastAsia="Libian SC"/>
                <w:sz w:val="22"/>
                <w:szCs w:val="22"/>
                <w:lang w:val="en-GB"/>
              </w:rPr>
              <w:t>.</w:t>
            </w:r>
            <w:r w:rsidRPr="00FE0FEB">
              <w:rPr>
                <w:rFonts w:eastAsia="Libian SC"/>
                <w:sz w:val="22"/>
                <w:szCs w:val="22"/>
                <w:lang w:val="en-GB"/>
              </w:rPr>
              <w:t>87-1</w:t>
            </w:r>
            <w:r w:rsidR="00A05C03" w:rsidRPr="00FE0FEB">
              <w:rPr>
                <w:rFonts w:eastAsia="Libian SC"/>
                <w:sz w:val="22"/>
                <w:szCs w:val="22"/>
                <w:lang w:val="en-GB"/>
              </w:rPr>
              <w:t>.</w:t>
            </w:r>
            <w:r w:rsidRPr="00FE0FEB">
              <w:rPr>
                <w:rFonts w:eastAsia="Libian SC"/>
                <w:sz w:val="22"/>
                <w:szCs w:val="22"/>
                <w:lang w:val="en-GB"/>
              </w:rPr>
              <w:t>24)</w:t>
            </w:r>
          </w:p>
        </w:tc>
      </w:tr>
      <w:tr w:rsidR="00FE4B8F" w:rsidRPr="00FE0FEB" w:rsidTr="001D32DC">
        <w:trPr>
          <w:jc w:val="center"/>
        </w:trPr>
        <w:tc>
          <w:tcPr>
            <w:tcW w:w="2268" w:type="dxa"/>
            <w:tcBorders>
              <w:bottom w:val="nil"/>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CARMELINA</w:t>
            </w:r>
          </w:p>
        </w:tc>
        <w:tc>
          <w:tcPr>
            <w:tcW w:w="1843" w:type="dxa"/>
            <w:tcBorders>
              <w:bottom w:val="nil"/>
            </w:tcBorders>
            <w:vAlign w:val="center"/>
          </w:tcPr>
          <w:p w:rsidR="00FE4B8F" w:rsidRPr="00FE0FEB" w:rsidRDefault="00FE4B8F" w:rsidP="00A05C03">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15 (0</w:t>
            </w:r>
            <w:r w:rsidR="00A05C03" w:rsidRPr="00FE0FEB">
              <w:rPr>
                <w:rFonts w:eastAsia="Libian SC"/>
                <w:sz w:val="22"/>
                <w:szCs w:val="22"/>
                <w:lang w:val="en-GB"/>
              </w:rPr>
              <w:t>.</w:t>
            </w:r>
            <w:r w:rsidRPr="00FE0FEB">
              <w:rPr>
                <w:rFonts w:eastAsia="Libian SC"/>
                <w:sz w:val="22"/>
                <w:szCs w:val="22"/>
                <w:lang w:val="en-GB"/>
              </w:rPr>
              <w:t>91-1</w:t>
            </w:r>
            <w:r w:rsidR="00A05C03" w:rsidRPr="00FE0FEB">
              <w:rPr>
                <w:rFonts w:eastAsia="Libian SC"/>
                <w:sz w:val="22"/>
                <w:szCs w:val="22"/>
                <w:lang w:val="en-GB"/>
              </w:rPr>
              <w:t>.</w:t>
            </w:r>
            <w:r w:rsidRPr="00FE0FEB">
              <w:rPr>
                <w:rFonts w:eastAsia="Libian SC"/>
                <w:sz w:val="22"/>
                <w:szCs w:val="22"/>
                <w:lang w:val="en-GB"/>
              </w:rPr>
              <w:t>45)</w:t>
            </w:r>
          </w:p>
        </w:tc>
        <w:tc>
          <w:tcPr>
            <w:tcW w:w="182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 (0</w:t>
            </w:r>
            <w:r w:rsidR="00A05C03" w:rsidRPr="00FE0FEB">
              <w:rPr>
                <w:rFonts w:eastAsia="Libian SC"/>
                <w:sz w:val="22"/>
                <w:szCs w:val="22"/>
                <w:lang w:val="en-GB"/>
              </w:rPr>
              <w:t>.</w:t>
            </w:r>
            <w:r w:rsidRPr="00FE0FEB">
              <w:rPr>
                <w:rFonts w:eastAsia="Libian SC"/>
                <w:sz w:val="22"/>
                <w:szCs w:val="22"/>
                <w:lang w:val="en-GB"/>
              </w:rPr>
              <w:t>63-1</w:t>
            </w:r>
            <w:r w:rsidR="00A05C03" w:rsidRPr="00FE0FEB">
              <w:rPr>
                <w:rFonts w:eastAsia="Libian SC"/>
                <w:sz w:val="22"/>
                <w:szCs w:val="22"/>
                <w:lang w:val="en-GB"/>
              </w:rPr>
              <w:t>.</w:t>
            </w:r>
            <w:r w:rsidRPr="00FE0FEB">
              <w:rPr>
                <w:rFonts w:eastAsia="Libian SC"/>
                <w:sz w:val="22"/>
                <w:szCs w:val="22"/>
                <w:lang w:val="en-GB"/>
              </w:rPr>
              <w:t>23)</w:t>
            </w:r>
          </w:p>
        </w:tc>
        <w:tc>
          <w:tcPr>
            <w:tcW w:w="1858"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90 (0</w:t>
            </w:r>
            <w:r w:rsidR="00A05C03" w:rsidRPr="00FE0FEB">
              <w:rPr>
                <w:rFonts w:eastAsia="Libian SC"/>
                <w:sz w:val="22"/>
                <w:szCs w:val="22"/>
                <w:lang w:val="en-GB"/>
              </w:rPr>
              <w:t>.</w:t>
            </w:r>
            <w:r w:rsidRPr="00FE0FEB">
              <w:rPr>
                <w:rFonts w:eastAsia="Libian SC"/>
                <w:sz w:val="22"/>
                <w:szCs w:val="22"/>
                <w:lang w:val="en-GB"/>
              </w:rPr>
              <w:t>74-1</w:t>
            </w:r>
            <w:r w:rsidR="00A05C03" w:rsidRPr="00FE0FEB">
              <w:rPr>
                <w:rFonts w:eastAsia="Libian SC"/>
                <w:sz w:val="22"/>
                <w:szCs w:val="22"/>
                <w:lang w:val="en-GB"/>
              </w:rPr>
              <w:t>.</w:t>
            </w:r>
            <w:r w:rsidRPr="00FE0FEB">
              <w:rPr>
                <w:rFonts w:eastAsia="Libian SC"/>
                <w:sz w:val="22"/>
                <w:szCs w:val="22"/>
                <w:lang w:val="en-GB"/>
              </w:rPr>
              <w:t>08)</w:t>
            </w:r>
          </w:p>
        </w:tc>
        <w:tc>
          <w:tcPr>
            <w:tcW w:w="2976"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98 (0</w:t>
            </w:r>
            <w:r w:rsidR="00A05C03" w:rsidRPr="00FE0FEB">
              <w:rPr>
                <w:rFonts w:eastAsia="Libian SC"/>
                <w:sz w:val="22"/>
                <w:szCs w:val="22"/>
                <w:lang w:val="en-GB"/>
              </w:rPr>
              <w:t>.</w:t>
            </w:r>
            <w:r w:rsidRPr="00FE0FEB">
              <w:rPr>
                <w:rFonts w:eastAsia="Libian SC"/>
                <w:sz w:val="22"/>
                <w:szCs w:val="22"/>
                <w:lang w:val="en-GB"/>
              </w:rPr>
              <w:t>82-1</w:t>
            </w:r>
            <w:r w:rsidR="00A05C03" w:rsidRPr="00FE0FEB">
              <w:rPr>
                <w:rFonts w:eastAsia="Libian SC"/>
                <w:sz w:val="22"/>
                <w:szCs w:val="22"/>
                <w:lang w:val="en-GB"/>
              </w:rPr>
              <w:t>.</w:t>
            </w:r>
            <w:r w:rsidRPr="00FE0FEB">
              <w:rPr>
                <w:rFonts w:eastAsia="Libian SC"/>
                <w:sz w:val="22"/>
                <w:szCs w:val="22"/>
                <w:lang w:val="en-GB"/>
              </w:rPr>
              <w:t>18)</w:t>
            </w:r>
          </w:p>
        </w:tc>
        <w:tc>
          <w:tcPr>
            <w:tcW w:w="2860" w:type="dxa"/>
            <w:tcBorders>
              <w:bottom w:val="nil"/>
            </w:tcBorders>
            <w:vAlign w:val="center"/>
          </w:tcPr>
          <w:p w:rsidR="00FE4B8F" w:rsidRPr="00FE0FEB" w:rsidRDefault="00FE4B8F"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96 (0</w:t>
            </w:r>
            <w:r w:rsidR="00A05C03" w:rsidRPr="00FE0FEB">
              <w:rPr>
                <w:rFonts w:eastAsia="Libian SC"/>
                <w:sz w:val="22"/>
                <w:szCs w:val="22"/>
                <w:lang w:val="en-GB"/>
              </w:rPr>
              <w:t>.</w:t>
            </w:r>
            <w:r w:rsidRPr="00FE0FEB">
              <w:rPr>
                <w:rFonts w:eastAsia="Libian SC"/>
                <w:sz w:val="22"/>
                <w:szCs w:val="22"/>
                <w:lang w:val="en-GB"/>
              </w:rPr>
              <w:t>81-1</w:t>
            </w:r>
            <w:r w:rsidR="00A05C03" w:rsidRPr="00FE0FEB">
              <w:rPr>
                <w:rFonts w:eastAsia="Libian SC"/>
                <w:sz w:val="22"/>
                <w:szCs w:val="22"/>
                <w:lang w:val="en-GB"/>
              </w:rPr>
              <w:t>.</w:t>
            </w:r>
            <w:r w:rsidRPr="00FE0FEB">
              <w:rPr>
                <w:rFonts w:eastAsia="Libian SC"/>
                <w:sz w:val="22"/>
                <w:szCs w:val="22"/>
                <w:lang w:val="en-GB"/>
              </w:rPr>
              <w:t>14)</w:t>
            </w:r>
          </w:p>
        </w:tc>
      </w:tr>
      <w:tr w:rsidR="00FE4B8F" w:rsidRPr="00FE0FEB" w:rsidTr="001D32DC">
        <w:trPr>
          <w:trHeight w:val="761"/>
          <w:jc w:val="center"/>
        </w:trPr>
        <w:tc>
          <w:tcPr>
            <w:tcW w:w="13633" w:type="dxa"/>
            <w:gridSpan w:val="6"/>
            <w:tcBorders>
              <w:top w:val="nil"/>
            </w:tcBorders>
            <w:vAlign w:val="center"/>
          </w:tcPr>
          <w:p w:rsidR="00FE4B8F" w:rsidRPr="00FE0FEB" w:rsidRDefault="00FE4B8F" w:rsidP="00A05C03">
            <w:pPr>
              <w:jc w:val="both"/>
              <w:rPr>
                <w:rFonts w:eastAsia="Libian SC"/>
                <w:b/>
                <w:sz w:val="22"/>
                <w:szCs w:val="22"/>
                <w:lang w:val="en-GB"/>
              </w:rPr>
            </w:pPr>
            <w:r w:rsidRPr="00FE0FEB">
              <w:rPr>
                <w:rFonts w:eastAsia="Libian SC"/>
                <w:b/>
                <w:sz w:val="22"/>
                <w:szCs w:val="22"/>
                <w:lang w:val="en-GB"/>
              </w:rPr>
              <w:t>SGLT-2 inhibitor vs</w:t>
            </w:r>
            <w:r w:rsidR="00A05C03" w:rsidRPr="00FE0FEB">
              <w:rPr>
                <w:rFonts w:eastAsia="Libian SC"/>
                <w:b/>
                <w:sz w:val="22"/>
                <w:szCs w:val="22"/>
                <w:lang w:val="en-GB"/>
              </w:rPr>
              <w:t>.</w:t>
            </w:r>
            <w:r w:rsidRPr="00FE0FEB">
              <w:rPr>
                <w:rFonts w:eastAsia="Libian SC"/>
                <w:b/>
                <w:sz w:val="22"/>
                <w:szCs w:val="22"/>
                <w:lang w:val="en-GB"/>
              </w:rPr>
              <w:t xml:space="preserve"> Placebo</w:t>
            </w:r>
          </w:p>
        </w:tc>
      </w:tr>
      <w:tr w:rsidR="00D82B2A" w:rsidRPr="00FE0FEB" w:rsidTr="001D32DC">
        <w:trPr>
          <w:trHeight w:val="761"/>
          <w:jc w:val="center"/>
        </w:trPr>
        <w:tc>
          <w:tcPr>
            <w:tcW w:w="2268" w:type="dxa"/>
            <w:tcBorders>
              <w:top w:val="nil"/>
            </w:tcBorders>
            <w:vAlign w:val="center"/>
          </w:tcPr>
          <w:p w:rsidR="00D82B2A" w:rsidRPr="00FE0FEB" w:rsidRDefault="00D82B2A" w:rsidP="00A05C03">
            <w:pPr>
              <w:jc w:val="center"/>
              <w:rPr>
                <w:rFonts w:eastAsia="Libian SC"/>
                <w:sz w:val="22"/>
                <w:szCs w:val="22"/>
                <w:lang w:val="en-GB"/>
              </w:rPr>
            </w:pPr>
            <w:r w:rsidRPr="00FE0FEB">
              <w:rPr>
                <w:rFonts w:eastAsia="Libian SC"/>
                <w:sz w:val="22"/>
                <w:szCs w:val="22"/>
                <w:lang w:val="en-GB"/>
              </w:rPr>
              <w:t>EMPA-REG OUTCOME</w:t>
            </w:r>
          </w:p>
        </w:tc>
        <w:tc>
          <w:tcPr>
            <w:tcW w:w="1843" w:type="dxa"/>
            <w:tcBorders>
              <w:top w:val="nil"/>
            </w:tcBorders>
            <w:vAlign w:val="center"/>
          </w:tcPr>
          <w:p w:rsidR="00D82B2A" w:rsidRPr="00FE0FEB" w:rsidRDefault="00BF03A0"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87 (0</w:t>
            </w:r>
            <w:r w:rsidR="00A05C03" w:rsidRPr="00FE0FEB">
              <w:rPr>
                <w:rFonts w:eastAsia="Libian SC"/>
                <w:sz w:val="22"/>
                <w:szCs w:val="22"/>
                <w:lang w:val="en-GB"/>
              </w:rPr>
              <w:t>.</w:t>
            </w:r>
            <w:r w:rsidRPr="00FE0FEB">
              <w:rPr>
                <w:rFonts w:eastAsia="Libian SC"/>
                <w:sz w:val="22"/>
                <w:szCs w:val="22"/>
                <w:lang w:val="en-GB"/>
              </w:rPr>
              <w:t>70-1</w:t>
            </w:r>
            <w:r w:rsidR="00A05C03" w:rsidRPr="00FE0FEB">
              <w:rPr>
                <w:rFonts w:eastAsia="Libian SC"/>
                <w:sz w:val="22"/>
                <w:szCs w:val="22"/>
                <w:lang w:val="en-GB"/>
              </w:rPr>
              <w:t>.</w:t>
            </w:r>
            <w:r w:rsidRPr="00FE0FEB">
              <w:rPr>
                <w:rFonts w:eastAsia="Libian SC"/>
                <w:sz w:val="22"/>
                <w:szCs w:val="22"/>
                <w:lang w:val="en-GB"/>
              </w:rPr>
              <w:t>09)</w:t>
            </w:r>
          </w:p>
        </w:tc>
        <w:tc>
          <w:tcPr>
            <w:tcW w:w="1828" w:type="dxa"/>
            <w:tcBorders>
              <w:top w:val="nil"/>
            </w:tcBorders>
            <w:vAlign w:val="center"/>
          </w:tcPr>
          <w:p w:rsidR="00D82B2A" w:rsidRPr="00FE0FEB" w:rsidRDefault="00BF03A0"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24 (0</w:t>
            </w:r>
            <w:r w:rsidR="00A05C03" w:rsidRPr="00FE0FEB">
              <w:rPr>
                <w:rFonts w:eastAsia="Libian SC"/>
                <w:sz w:val="22"/>
                <w:szCs w:val="22"/>
                <w:lang w:val="en-GB"/>
              </w:rPr>
              <w:t>.</w:t>
            </w:r>
            <w:r w:rsidRPr="00FE0FEB">
              <w:rPr>
                <w:rFonts w:eastAsia="Libian SC"/>
                <w:sz w:val="22"/>
                <w:szCs w:val="22"/>
                <w:lang w:val="en-GB"/>
              </w:rPr>
              <w:t>92-1</w:t>
            </w:r>
            <w:r w:rsidR="00A05C03" w:rsidRPr="00FE0FEB">
              <w:rPr>
                <w:rFonts w:eastAsia="Libian SC"/>
                <w:sz w:val="22"/>
                <w:szCs w:val="22"/>
                <w:lang w:val="en-GB"/>
              </w:rPr>
              <w:t>.</w:t>
            </w:r>
            <w:r w:rsidRPr="00FE0FEB">
              <w:rPr>
                <w:rFonts w:eastAsia="Libian SC"/>
                <w:sz w:val="22"/>
                <w:szCs w:val="22"/>
                <w:lang w:val="en-GB"/>
              </w:rPr>
              <w:t>67)</w:t>
            </w:r>
          </w:p>
        </w:tc>
        <w:tc>
          <w:tcPr>
            <w:tcW w:w="1858" w:type="dxa"/>
            <w:tcBorders>
              <w:top w:val="nil"/>
            </w:tcBorders>
            <w:vAlign w:val="center"/>
          </w:tcPr>
          <w:p w:rsidR="00D82B2A"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65 (0</w:t>
            </w:r>
            <w:r w:rsidR="00A05C03" w:rsidRPr="00FE0FEB">
              <w:rPr>
                <w:rFonts w:eastAsia="Libian SC"/>
                <w:sz w:val="22"/>
                <w:szCs w:val="22"/>
                <w:lang w:val="en-GB"/>
              </w:rPr>
              <w:t>.</w:t>
            </w:r>
            <w:r w:rsidRPr="00FE0FEB">
              <w:rPr>
                <w:rFonts w:eastAsia="Libian SC"/>
                <w:sz w:val="22"/>
                <w:szCs w:val="22"/>
                <w:lang w:val="en-GB"/>
              </w:rPr>
              <w:t>50-0</w:t>
            </w:r>
            <w:r w:rsidR="00A05C03" w:rsidRPr="00FE0FEB">
              <w:rPr>
                <w:rFonts w:eastAsia="Libian SC"/>
                <w:sz w:val="22"/>
                <w:szCs w:val="22"/>
                <w:lang w:val="en-GB"/>
              </w:rPr>
              <w:t>.</w:t>
            </w:r>
            <w:r w:rsidRPr="00FE0FEB">
              <w:rPr>
                <w:rFonts w:eastAsia="Libian SC"/>
                <w:sz w:val="22"/>
                <w:szCs w:val="22"/>
                <w:lang w:val="en-GB"/>
              </w:rPr>
              <w:t>85)</w:t>
            </w:r>
          </w:p>
        </w:tc>
        <w:tc>
          <w:tcPr>
            <w:tcW w:w="2976" w:type="dxa"/>
            <w:tcBorders>
              <w:top w:val="nil"/>
            </w:tcBorders>
            <w:vAlign w:val="center"/>
          </w:tcPr>
          <w:p w:rsidR="00D82B2A" w:rsidRPr="00FE0FEB" w:rsidRDefault="00A55DE2"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54 (0</w:t>
            </w:r>
            <w:r w:rsidR="00A05C03" w:rsidRPr="00FE0FEB">
              <w:rPr>
                <w:rFonts w:eastAsia="Libian SC"/>
                <w:sz w:val="22"/>
                <w:szCs w:val="22"/>
                <w:lang w:val="en-GB"/>
              </w:rPr>
              <w:t>.</w:t>
            </w:r>
            <w:r w:rsidRPr="00FE0FEB">
              <w:rPr>
                <w:rFonts w:eastAsia="Libian SC"/>
                <w:sz w:val="22"/>
                <w:szCs w:val="22"/>
                <w:lang w:val="en-GB"/>
              </w:rPr>
              <w:t>70-0</w:t>
            </w:r>
            <w:r w:rsidR="00A05C03" w:rsidRPr="00FE0FEB">
              <w:rPr>
                <w:rFonts w:eastAsia="Libian SC"/>
                <w:sz w:val="22"/>
                <w:szCs w:val="22"/>
                <w:lang w:val="en-GB"/>
              </w:rPr>
              <w:t>.</w:t>
            </w:r>
            <w:r w:rsidRPr="00FE0FEB">
              <w:rPr>
                <w:rFonts w:eastAsia="Libian SC"/>
                <w:sz w:val="22"/>
                <w:szCs w:val="22"/>
                <w:lang w:val="en-GB"/>
              </w:rPr>
              <w:t>75)</w:t>
            </w:r>
          </w:p>
        </w:tc>
        <w:tc>
          <w:tcPr>
            <w:tcW w:w="2860" w:type="dxa"/>
            <w:tcBorders>
              <w:top w:val="nil"/>
            </w:tcBorders>
            <w:vAlign w:val="center"/>
          </w:tcPr>
          <w:p w:rsidR="00D82B2A"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62 (0</w:t>
            </w:r>
            <w:r w:rsidR="00A05C03" w:rsidRPr="00FE0FEB">
              <w:rPr>
                <w:rFonts w:eastAsia="Libian SC"/>
                <w:sz w:val="22"/>
                <w:szCs w:val="22"/>
                <w:lang w:val="en-GB"/>
              </w:rPr>
              <w:t>.</w:t>
            </w:r>
            <w:r w:rsidRPr="00FE0FEB">
              <w:rPr>
                <w:rFonts w:eastAsia="Libian SC"/>
                <w:sz w:val="22"/>
                <w:szCs w:val="22"/>
                <w:lang w:val="en-GB"/>
              </w:rPr>
              <w:t>49-0</w:t>
            </w:r>
            <w:r w:rsidR="00A05C03" w:rsidRPr="00FE0FEB">
              <w:rPr>
                <w:rFonts w:eastAsia="Libian SC"/>
                <w:sz w:val="22"/>
                <w:szCs w:val="22"/>
                <w:lang w:val="en-GB"/>
              </w:rPr>
              <w:t>.</w:t>
            </w:r>
            <w:r w:rsidRPr="00FE0FEB">
              <w:rPr>
                <w:rFonts w:eastAsia="Libian SC"/>
                <w:sz w:val="22"/>
                <w:szCs w:val="22"/>
                <w:lang w:val="en-GB"/>
              </w:rPr>
              <w:t>77)</w:t>
            </w:r>
          </w:p>
        </w:tc>
      </w:tr>
      <w:tr w:rsidR="00BF03A0" w:rsidRPr="00FE0FEB" w:rsidTr="000E2F86">
        <w:trPr>
          <w:jc w:val="center"/>
        </w:trPr>
        <w:tc>
          <w:tcPr>
            <w:tcW w:w="2268" w:type="dxa"/>
            <w:vAlign w:val="center"/>
          </w:tcPr>
          <w:p w:rsidR="00BF03A0" w:rsidRPr="00FE0FEB" w:rsidRDefault="00BF03A0" w:rsidP="00A05C03">
            <w:pPr>
              <w:jc w:val="center"/>
              <w:rPr>
                <w:rFonts w:eastAsia="Libian SC"/>
                <w:sz w:val="22"/>
                <w:szCs w:val="22"/>
                <w:vertAlign w:val="superscript"/>
                <w:lang w:val="en-GB"/>
              </w:rPr>
            </w:pPr>
            <w:r w:rsidRPr="00FE0FEB">
              <w:rPr>
                <w:rFonts w:eastAsia="Libian SC"/>
                <w:sz w:val="22"/>
                <w:szCs w:val="22"/>
                <w:lang w:val="en-GB"/>
              </w:rPr>
              <w:t>CANVAS</w:t>
            </w:r>
          </w:p>
        </w:tc>
        <w:tc>
          <w:tcPr>
            <w:tcW w:w="1843" w:type="dxa"/>
            <w:vAlign w:val="center"/>
          </w:tcPr>
          <w:p w:rsidR="00BF03A0" w:rsidRPr="00FE0FEB" w:rsidRDefault="00BF03A0"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61-1</w:t>
            </w:r>
            <w:r w:rsidR="00A05C03" w:rsidRPr="00FE0FEB">
              <w:rPr>
                <w:rFonts w:eastAsia="Libian SC"/>
                <w:sz w:val="22"/>
                <w:szCs w:val="22"/>
                <w:lang w:val="en-GB"/>
              </w:rPr>
              <w:t>.</w:t>
            </w:r>
            <w:r w:rsidRPr="00FE0FEB">
              <w:rPr>
                <w:rFonts w:eastAsia="Libian SC"/>
                <w:sz w:val="22"/>
                <w:szCs w:val="22"/>
                <w:lang w:val="en-GB"/>
              </w:rPr>
              <w:t>19)</w:t>
            </w:r>
          </w:p>
        </w:tc>
        <w:tc>
          <w:tcPr>
            <w:tcW w:w="1828" w:type="dxa"/>
            <w:vAlign w:val="center"/>
          </w:tcPr>
          <w:p w:rsidR="00BF03A0"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97 (0</w:t>
            </w:r>
            <w:r w:rsidR="00A05C03" w:rsidRPr="00FE0FEB">
              <w:rPr>
                <w:rFonts w:eastAsia="Libian SC"/>
                <w:sz w:val="22"/>
                <w:szCs w:val="22"/>
                <w:lang w:val="en-GB"/>
              </w:rPr>
              <w:t>.</w:t>
            </w:r>
            <w:r w:rsidRPr="00FE0FEB">
              <w:rPr>
                <w:rFonts w:eastAsia="Libian SC"/>
                <w:sz w:val="22"/>
                <w:szCs w:val="22"/>
                <w:lang w:val="en-GB"/>
              </w:rPr>
              <w:t>70-1</w:t>
            </w:r>
            <w:r w:rsidR="00A05C03" w:rsidRPr="00FE0FEB">
              <w:rPr>
                <w:rFonts w:eastAsia="Libian SC"/>
                <w:sz w:val="22"/>
                <w:szCs w:val="22"/>
                <w:lang w:val="en-GB"/>
              </w:rPr>
              <w:t>.</w:t>
            </w:r>
            <w:r w:rsidRPr="00FE0FEB">
              <w:rPr>
                <w:rFonts w:eastAsia="Libian SC"/>
                <w:sz w:val="22"/>
                <w:szCs w:val="22"/>
                <w:lang w:val="en-GB"/>
              </w:rPr>
              <w:t>35)</w:t>
            </w:r>
          </w:p>
        </w:tc>
        <w:tc>
          <w:tcPr>
            <w:tcW w:w="1858" w:type="dxa"/>
            <w:vAlign w:val="center"/>
          </w:tcPr>
          <w:p w:rsidR="00BF03A0"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56 (0</w:t>
            </w:r>
            <w:r w:rsidR="00A05C03" w:rsidRPr="00FE0FEB">
              <w:rPr>
                <w:rFonts w:eastAsia="Libian SC"/>
                <w:sz w:val="22"/>
                <w:szCs w:val="22"/>
                <w:lang w:val="en-GB"/>
              </w:rPr>
              <w:t>.</w:t>
            </w:r>
            <w:r w:rsidRPr="00FE0FEB">
              <w:rPr>
                <w:rFonts w:eastAsia="Libian SC"/>
                <w:sz w:val="22"/>
                <w:szCs w:val="22"/>
                <w:lang w:val="en-GB"/>
              </w:rPr>
              <w:t>38-0</w:t>
            </w:r>
            <w:r w:rsidR="00A05C03" w:rsidRPr="00FE0FEB">
              <w:rPr>
                <w:rFonts w:eastAsia="Libian SC"/>
                <w:sz w:val="22"/>
                <w:szCs w:val="22"/>
                <w:lang w:val="en-GB"/>
              </w:rPr>
              <w:t>.</w:t>
            </w:r>
            <w:r w:rsidRPr="00FE0FEB">
              <w:rPr>
                <w:rFonts w:eastAsia="Libian SC"/>
                <w:sz w:val="22"/>
                <w:szCs w:val="22"/>
                <w:lang w:val="en-GB"/>
              </w:rPr>
              <w:t>83)</w:t>
            </w:r>
          </w:p>
        </w:tc>
        <w:tc>
          <w:tcPr>
            <w:tcW w:w="2976" w:type="dxa"/>
            <w:vAlign w:val="center"/>
          </w:tcPr>
          <w:p w:rsidR="00BF03A0" w:rsidRPr="00FE0FEB" w:rsidRDefault="00E20179"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56 (0</w:t>
            </w:r>
            <w:r w:rsidR="00A05C03" w:rsidRPr="00FE0FEB">
              <w:rPr>
                <w:rFonts w:eastAsia="Libian SC"/>
                <w:sz w:val="22"/>
                <w:szCs w:val="22"/>
                <w:lang w:val="en-GB"/>
              </w:rPr>
              <w:t>.</w:t>
            </w:r>
            <w:r w:rsidRPr="00FE0FEB">
              <w:rPr>
                <w:rFonts w:eastAsia="Libian SC"/>
                <w:sz w:val="22"/>
                <w:szCs w:val="22"/>
                <w:lang w:val="en-GB"/>
              </w:rPr>
              <w:t>41-</w:t>
            </w:r>
            <w:r w:rsidR="00A83B4E" w:rsidRPr="00FE0FEB">
              <w:rPr>
                <w:rFonts w:eastAsia="Libian SC"/>
                <w:sz w:val="22"/>
                <w:szCs w:val="22"/>
                <w:lang w:val="en-GB"/>
              </w:rPr>
              <w:t>0</w:t>
            </w:r>
            <w:r w:rsidR="00A05C03" w:rsidRPr="00FE0FEB">
              <w:rPr>
                <w:rFonts w:eastAsia="Libian SC"/>
                <w:sz w:val="22"/>
                <w:szCs w:val="22"/>
                <w:lang w:val="en-GB"/>
              </w:rPr>
              <w:t>.</w:t>
            </w:r>
            <w:r w:rsidR="00A83B4E" w:rsidRPr="00FE0FEB">
              <w:rPr>
                <w:rFonts w:eastAsia="Libian SC"/>
                <w:sz w:val="22"/>
                <w:szCs w:val="22"/>
                <w:lang w:val="en-GB"/>
              </w:rPr>
              <w:t>75)</w:t>
            </w:r>
          </w:p>
        </w:tc>
        <w:tc>
          <w:tcPr>
            <w:tcW w:w="2860" w:type="dxa"/>
            <w:vAlign w:val="center"/>
          </w:tcPr>
          <w:p w:rsidR="00BF03A0" w:rsidRPr="00FE0FEB" w:rsidRDefault="00E20179"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88 (0</w:t>
            </w:r>
            <w:r w:rsidR="00A05C03" w:rsidRPr="00FE0FEB">
              <w:rPr>
                <w:rFonts w:eastAsia="Libian SC"/>
                <w:sz w:val="22"/>
                <w:szCs w:val="22"/>
                <w:lang w:val="en-GB"/>
              </w:rPr>
              <w:t>.</w:t>
            </w:r>
            <w:r w:rsidRPr="00FE0FEB">
              <w:rPr>
                <w:rFonts w:eastAsia="Libian SC"/>
                <w:sz w:val="22"/>
                <w:szCs w:val="22"/>
                <w:lang w:val="en-GB"/>
              </w:rPr>
              <w:t>70-</w:t>
            </w:r>
            <w:r w:rsidR="00A83B4E" w:rsidRPr="00FE0FEB">
              <w:rPr>
                <w:rFonts w:eastAsia="Libian SC"/>
                <w:sz w:val="22"/>
                <w:szCs w:val="22"/>
                <w:lang w:val="en-GB"/>
              </w:rPr>
              <w:t>1</w:t>
            </w:r>
            <w:r w:rsidR="00A05C03" w:rsidRPr="00FE0FEB">
              <w:rPr>
                <w:rFonts w:eastAsia="Libian SC"/>
                <w:sz w:val="22"/>
                <w:szCs w:val="22"/>
                <w:lang w:val="en-GB"/>
              </w:rPr>
              <w:t>.</w:t>
            </w:r>
            <w:r w:rsidR="00A83B4E" w:rsidRPr="00FE0FEB">
              <w:rPr>
                <w:rFonts w:eastAsia="Libian SC"/>
                <w:sz w:val="22"/>
                <w:szCs w:val="22"/>
                <w:lang w:val="en-GB"/>
              </w:rPr>
              <w:t>10)</w:t>
            </w:r>
          </w:p>
        </w:tc>
      </w:tr>
      <w:tr w:rsidR="00D82B2A" w:rsidRPr="00FE0FEB" w:rsidTr="000E2F86">
        <w:trPr>
          <w:jc w:val="center"/>
        </w:trPr>
        <w:tc>
          <w:tcPr>
            <w:tcW w:w="2268" w:type="dxa"/>
            <w:vAlign w:val="center"/>
          </w:tcPr>
          <w:p w:rsidR="00D82B2A" w:rsidRPr="00FE0FEB" w:rsidRDefault="00D82B2A" w:rsidP="00A05C03">
            <w:pPr>
              <w:jc w:val="center"/>
              <w:rPr>
                <w:rFonts w:eastAsia="Libian SC"/>
                <w:sz w:val="22"/>
                <w:szCs w:val="22"/>
                <w:lang w:val="en-GB"/>
              </w:rPr>
            </w:pPr>
            <w:r w:rsidRPr="00FE0FEB">
              <w:rPr>
                <w:rFonts w:eastAsia="Libian SC"/>
                <w:sz w:val="22"/>
                <w:szCs w:val="22"/>
                <w:lang w:val="en-GB"/>
              </w:rPr>
              <w:t>CANVAS-R</w:t>
            </w:r>
          </w:p>
        </w:tc>
        <w:tc>
          <w:tcPr>
            <w:tcW w:w="1843" w:type="dxa"/>
            <w:vAlign w:val="center"/>
          </w:tcPr>
          <w:p w:rsidR="00D82B2A" w:rsidRPr="00FE0FEB" w:rsidRDefault="00BF03A0"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85 (0</w:t>
            </w:r>
            <w:r w:rsidR="00A05C03" w:rsidRPr="00FE0FEB">
              <w:rPr>
                <w:rFonts w:eastAsia="Libian SC"/>
                <w:sz w:val="22"/>
                <w:szCs w:val="22"/>
                <w:lang w:val="en-GB"/>
              </w:rPr>
              <w:t>.</w:t>
            </w:r>
            <w:r w:rsidRPr="00FE0FEB">
              <w:rPr>
                <w:rFonts w:eastAsia="Libian SC"/>
                <w:sz w:val="22"/>
                <w:szCs w:val="22"/>
                <w:lang w:val="en-GB"/>
              </w:rPr>
              <w:t>69-1</w:t>
            </w:r>
            <w:r w:rsidR="00A05C03" w:rsidRPr="00FE0FEB">
              <w:rPr>
                <w:rFonts w:eastAsia="Libian SC"/>
                <w:sz w:val="22"/>
                <w:szCs w:val="22"/>
                <w:lang w:val="en-GB"/>
              </w:rPr>
              <w:t>.</w:t>
            </w:r>
            <w:r w:rsidRPr="00FE0FEB">
              <w:rPr>
                <w:rFonts w:eastAsia="Libian SC"/>
                <w:sz w:val="22"/>
                <w:szCs w:val="22"/>
                <w:lang w:val="en-GB"/>
              </w:rPr>
              <w:t>05)</w:t>
            </w:r>
          </w:p>
        </w:tc>
        <w:tc>
          <w:tcPr>
            <w:tcW w:w="1828" w:type="dxa"/>
            <w:vAlign w:val="center"/>
          </w:tcPr>
          <w:p w:rsidR="00D82B2A"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w:t>
            </w:r>
            <w:r w:rsidR="00D82B2A" w:rsidRPr="00FE0FEB">
              <w:rPr>
                <w:rFonts w:eastAsia="Libian SC"/>
                <w:sz w:val="22"/>
                <w:szCs w:val="22"/>
                <w:lang w:val="en-GB"/>
              </w:rPr>
              <w:t>2 (0</w:t>
            </w:r>
            <w:r w:rsidR="00A05C03" w:rsidRPr="00FE0FEB">
              <w:rPr>
                <w:rFonts w:eastAsia="Libian SC"/>
                <w:sz w:val="22"/>
                <w:szCs w:val="22"/>
                <w:lang w:val="en-GB"/>
              </w:rPr>
              <w:t>.</w:t>
            </w:r>
            <w:r w:rsidRPr="00FE0FEB">
              <w:rPr>
                <w:rFonts w:eastAsia="Libian SC"/>
                <w:sz w:val="22"/>
                <w:szCs w:val="22"/>
                <w:lang w:val="en-GB"/>
              </w:rPr>
              <w:t>57-1</w:t>
            </w:r>
            <w:r w:rsidR="00A05C03" w:rsidRPr="00FE0FEB">
              <w:rPr>
                <w:rFonts w:eastAsia="Libian SC"/>
                <w:sz w:val="22"/>
                <w:szCs w:val="22"/>
                <w:lang w:val="en-GB"/>
              </w:rPr>
              <w:t>.</w:t>
            </w:r>
            <w:r w:rsidR="00D82B2A" w:rsidRPr="00FE0FEB">
              <w:rPr>
                <w:rFonts w:eastAsia="Libian SC"/>
                <w:sz w:val="22"/>
                <w:szCs w:val="22"/>
                <w:lang w:val="en-GB"/>
              </w:rPr>
              <w:t>1</w:t>
            </w:r>
            <w:r w:rsidRPr="00FE0FEB">
              <w:rPr>
                <w:rFonts w:eastAsia="Libian SC"/>
                <w:sz w:val="22"/>
                <w:szCs w:val="22"/>
                <w:lang w:val="en-GB"/>
              </w:rPr>
              <w:t>8</w:t>
            </w:r>
            <w:r w:rsidR="00D82B2A" w:rsidRPr="00FE0FEB">
              <w:rPr>
                <w:rFonts w:eastAsia="Libian SC"/>
                <w:sz w:val="22"/>
                <w:szCs w:val="22"/>
                <w:lang w:val="en-GB"/>
              </w:rPr>
              <w:t>)</w:t>
            </w:r>
          </w:p>
        </w:tc>
        <w:tc>
          <w:tcPr>
            <w:tcW w:w="1858" w:type="dxa"/>
            <w:vAlign w:val="center"/>
          </w:tcPr>
          <w:p w:rsidR="00D82B2A" w:rsidRPr="00FE0FEB" w:rsidRDefault="00BF03A0"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67 (0</w:t>
            </w:r>
            <w:r w:rsidR="00A05C03" w:rsidRPr="00FE0FEB">
              <w:rPr>
                <w:rFonts w:eastAsia="Libian SC"/>
                <w:sz w:val="22"/>
                <w:szCs w:val="22"/>
                <w:lang w:val="en-GB"/>
              </w:rPr>
              <w:t>.</w:t>
            </w:r>
            <w:r w:rsidRPr="00FE0FEB">
              <w:rPr>
                <w:rFonts w:eastAsia="Libian SC"/>
                <w:sz w:val="22"/>
                <w:szCs w:val="22"/>
                <w:lang w:val="en-GB"/>
              </w:rPr>
              <w:t>52-0</w:t>
            </w:r>
            <w:r w:rsidR="00A05C03" w:rsidRPr="00FE0FEB">
              <w:rPr>
                <w:rFonts w:eastAsia="Libian SC"/>
                <w:sz w:val="22"/>
                <w:szCs w:val="22"/>
                <w:lang w:val="en-GB"/>
              </w:rPr>
              <w:t>.</w:t>
            </w:r>
            <w:r w:rsidRPr="00FE0FEB">
              <w:rPr>
                <w:rFonts w:eastAsia="Libian SC"/>
                <w:sz w:val="22"/>
                <w:szCs w:val="22"/>
                <w:lang w:val="en-GB"/>
              </w:rPr>
              <w:t>87)</w:t>
            </w:r>
          </w:p>
        </w:tc>
        <w:tc>
          <w:tcPr>
            <w:tcW w:w="2976" w:type="dxa"/>
            <w:vAlign w:val="center"/>
          </w:tcPr>
          <w:p w:rsidR="00D82B2A" w:rsidRPr="00FE0FEB" w:rsidRDefault="00A83B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71 (0</w:t>
            </w:r>
            <w:r w:rsidR="00A05C03" w:rsidRPr="00FE0FEB">
              <w:rPr>
                <w:rFonts w:eastAsia="Libian SC"/>
                <w:sz w:val="22"/>
                <w:szCs w:val="22"/>
                <w:lang w:val="en-GB"/>
              </w:rPr>
              <w:t>.</w:t>
            </w:r>
            <w:r w:rsidRPr="00FE0FEB">
              <w:rPr>
                <w:rFonts w:eastAsia="Libian SC"/>
                <w:sz w:val="22"/>
                <w:szCs w:val="22"/>
                <w:lang w:val="en-GB"/>
              </w:rPr>
              <w:t>45-1</w:t>
            </w:r>
            <w:r w:rsidR="00A05C03" w:rsidRPr="00FE0FEB">
              <w:rPr>
                <w:rFonts w:eastAsia="Libian SC"/>
                <w:sz w:val="22"/>
                <w:szCs w:val="22"/>
                <w:lang w:val="en-GB"/>
              </w:rPr>
              <w:t>.</w:t>
            </w:r>
            <w:r w:rsidRPr="00FE0FEB">
              <w:rPr>
                <w:rFonts w:eastAsia="Libian SC"/>
                <w:sz w:val="22"/>
                <w:szCs w:val="22"/>
                <w:lang w:val="en-GB"/>
              </w:rPr>
              <w:t>11)</w:t>
            </w:r>
          </w:p>
        </w:tc>
        <w:tc>
          <w:tcPr>
            <w:tcW w:w="2860" w:type="dxa"/>
            <w:vAlign w:val="center"/>
          </w:tcPr>
          <w:p w:rsidR="00D82B2A" w:rsidRPr="00FE0FEB" w:rsidRDefault="00A83B4E"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86 (0</w:t>
            </w:r>
            <w:r w:rsidR="00A05C03" w:rsidRPr="00FE0FEB">
              <w:rPr>
                <w:rFonts w:eastAsia="Libian SC"/>
                <w:sz w:val="22"/>
                <w:szCs w:val="22"/>
                <w:lang w:val="en-GB"/>
              </w:rPr>
              <w:t>.</w:t>
            </w:r>
            <w:r w:rsidRPr="00FE0FEB">
              <w:rPr>
                <w:rFonts w:eastAsia="Libian SC"/>
                <w:sz w:val="22"/>
                <w:szCs w:val="22"/>
                <w:lang w:val="en-GB"/>
              </w:rPr>
              <w:t>61-1</w:t>
            </w:r>
            <w:r w:rsidR="00A05C03" w:rsidRPr="00FE0FEB">
              <w:rPr>
                <w:rFonts w:eastAsia="Libian SC"/>
                <w:sz w:val="22"/>
                <w:szCs w:val="22"/>
                <w:lang w:val="en-GB"/>
              </w:rPr>
              <w:t>.</w:t>
            </w:r>
            <w:r w:rsidRPr="00FE0FEB">
              <w:rPr>
                <w:rFonts w:eastAsia="Libian SC"/>
                <w:sz w:val="22"/>
                <w:szCs w:val="22"/>
                <w:lang w:val="en-GB"/>
              </w:rPr>
              <w:t>22)</w:t>
            </w:r>
          </w:p>
        </w:tc>
      </w:tr>
      <w:tr w:rsidR="00D82B2A" w:rsidRPr="00FE0FEB" w:rsidTr="000E2F86">
        <w:trPr>
          <w:jc w:val="center"/>
        </w:trPr>
        <w:tc>
          <w:tcPr>
            <w:tcW w:w="2268" w:type="dxa"/>
            <w:vAlign w:val="center"/>
          </w:tcPr>
          <w:p w:rsidR="00D82B2A" w:rsidRPr="00FE0FEB" w:rsidRDefault="00D82B2A" w:rsidP="00A05C03">
            <w:pPr>
              <w:jc w:val="center"/>
              <w:rPr>
                <w:rFonts w:eastAsia="Libian SC"/>
                <w:sz w:val="22"/>
                <w:szCs w:val="22"/>
                <w:lang w:val="en-GB"/>
              </w:rPr>
            </w:pPr>
            <w:r w:rsidRPr="00FE0FEB">
              <w:rPr>
                <w:rFonts w:eastAsia="Libian SC"/>
                <w:sz w:val="22"/>
                <w:szCs w:val="22"/>
                <w:lang w:val="en-GB"/>
              </w:rPr>
              <w:t>DECLARE–TIMI 58</w:t>
            </w:r>
          </w:p>
        </w:tc>
        <w:tc>
          <w:tcPr>
            <w:tcW w:w="1843" w:type="dxa"/>
            <w:vAlign w:val="center"/>
          </w:tcPr>
          <w:p w:rsidR="00D82B2A" w:rsidRPr="00FE0FEB" w:rsidRDefault="003878BC" w:rsidP="00A05C03">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89 (0</w:t>
            </w:r>
            <w:r w:rsidR="00A05C03" w:rsidRPr="00FE0FEB">
              <w:rPr>
                <w:rFonts w:eastAsia="Libian SC"/>
                <w:sz w:val="22"/>
                <w:szCs w:val="22"/>
                <w:lang w:val="en-GB"/>
              </w:rPr>
              <w:t>.</w:t>
            </w:r>
            <w:r w:rsidRPr="00FE0FEB">
              <w:rPr>
                <w:rFonts w:eastAsia="Libian SC"/>
                <w:sz w:val="22"/>
                <w:szCs w:val="22"/>
                <w:lang w:val="en-GB"/>
              </w:rPr>
              <w:t>77-1</w:t>
            </w:r>
            <w:r w:rsidR="00A05C03" w:rsidRPr="00FE0FEB">
              <w:rPr>
                <w:rFonts w:eastAsia="Libian SC"/>
                <w:sz w:val="22"/>
                <w:szCs w:val="22"/>
                <w:lang w:val="en-GB"/>
              </w:rPr>
              <w:t>.</w:t>
            </w:r>
            <w:r w:rsidRPr="00FE0FEB">
              <w:rPr>
                <w:rFonts w:eastAsia="Libian SC"/>
                <w:sz w:val="22"/>
                <w:szCs w:val="22"/>
                <w:lang w:val="en-GB"/>
              </w:rPr>
              <w:t>01)</w:t>
            </w:r>
          </w:p>
        </w:tc>
        <w:tc>
          <w:tcPr>
            <w:tcW w:w="1828" w:type="dxa"/>
            <w:vAlign w:val="center"/>
          </w:tcPr>
          <w:p w:rsidR="00D82B2A" w:rsidRPr="00FE0FEB" w:rsidRDefault="003878BC" w:rsidP="0066722C">
            <w:pPr>
              <w:jc w:val="center"/>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01 (0</w:t>
            </w:r>
            <w:r w:rsidR="00A05C03" w:rsidRPr="00FE0FEB">
              <w:rPr>
                <w:rFonts w:eastAsia="Libian SC"/>
                <w:sz w:val="22"/>
                <w:szCs w:val="22"/>
                <w:lang w:val="en-GB"/>
              </w:rPr>
              <w:t>.</w:t>
            </w:r>
            <w:r w:rsidRPr="00FE0FEB">
              <w:rPr>
                <w:rFonts w:eastAsia="Libian SC"/>
                <w:sz w:val="22"/>
                <w:szCs w:val="22"/>
                <w:lang w:val="en-GB"/>
              </w:rPr>
              <w:t>84-1</w:t>
            </w:r>
            <w:r w:rsidR="00A05C03" w:rsidRPr="00FE0FEB">
              <w:rPr>
                <w:rFonts w:eastAsia="Libian SC"/>
                <w:sz w:val="22"/>
                <w:szCs w:val="22"/>
                <w:lang w:val="en-GB"/>
              </w:rPr>
              <w:t>.</w:t>
            </w:r>
            <w:r w:rsidRPr="00FE0FEB">
              <w:rPr>
                <w:rFonts w:eastAsia="Libian SC"/>
                <w:sz w:val="22"/>
                <w:szCs w:val="22"/>
                <w:lang w:val="en-GB"/>
              </w:rPr>
              <w:t>21)</w:t>
            </w:r>
          </w:p>
        </w:tc>
        <w:tc>
          <w:tcPr>
            <w:tcW w:w="1858" w:type="dxa"/>
            <w:vAlign w:val="center"/>
          </w:tcPr>
          <w:p w:rsidR="00D82B2A" w:rsidRPr="00FE0FEB" w:rsidRDefault="003878B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73 (0</w:t>
            </w:r>
            <w:r w:rsidR="00A05C03" w:rsidRPr="00FE0FEB">
              <w:rPr>
                <w:rFonts w:eastAsia="Libian SC"/>
                <w:sz w:val="22"/>
                <w:szCs w:val="22"/>
                <w:lang w:val="en-GB"/>
              </w:rPr>
              <w:t>.</w:t>
            </w:r>
            <w:r w:rsidRPr="00FE0FEB">
              <w:rPr>
                <w:rFonts w:eastAsia="Libian SC"/>
                <w:sz w:val="22"/>
                <w:szCs w:val="22"/>
                <w:lang w:val="en-GB"/>
              </w:rPr>
              <w:t>61-0</w:t>
            </w:r>
            <w:r w:rsidR="00A05C03" w:rsidRPr="00FE0FEB">
              <w:rPr>
                <w:rFonts w:eastAsia="Libian SC"/>
                <w:sz w:val="22"/>
                <w:szCs w:val="22"/>
                <w:lang w:val="en-GB"/>
              </w:rPr>
              <w:t>.</w:t>
            </w:r>
            <w:r w:rsidRPr="00FE0FEB">
              <w:rPr>
                <w:rFonts w:eastAsia="Libian SC"/>
                <w:sz w:val="22"/>
                <w:szCs w:val="22"/>
                <w:lang w:val="en-GB"/>
              </w:rPr>
              <w:t>88)</w:t>
            </w:r>
          </w:p>
        </w:tc>
        <w:tc>
          <w:tcPr>
            <w:tcW w:w="2976" w:type="dxa"/>
            <w:vAlign w:val="center"/>
          </w:tcPr>
          <w:p w:rsidR="00D82B2A" w:rsidRPr="00FE0FEB" w:rsidRDefault="003878B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53 (0</w:t>
            </w:r>
            <w:r w:rsidR="00A05C03" w:rsidRPr="00FE0FEB">
              <w:rPr>
                <w:rFonts w:eastAsia="Libian SC"/>
                <w:sz w:val="22"/>
                <w:szCs w:val="22"/>
                <w:lang w:val="en-GB"/>
              </w:rPr>
              <w:t>.</w:t>
            </w:r>
            <w:r w:rsidRPr="00FE0FEB">
              <w:rPr>
                <w:rFonts w:eastAsia="Libian SC"/>
                <w:sz w:val="22"/>
                <w:szCs w:val="22"/>
                <w:lang w:val="en-GB"/>
              </w:rPr>
              <w:t>43-0</w:t>
            </w:r>
            <w:r w:rsidR="00A05C03" w:rsidRPr="00FE0FEB">
              <w:rPr>
                <w:rFonts w:eastAsia="Libian SC"/>
                <w:sz w:val="22"/>
                <w:szCs w:val="22"/>
                <w:lang w:val="en-GB"/>
              </w:rPr>
              <w:t>.</w:t>
            </w:r>
            <w:r w:rsidRPr="00FE0FEB">
              <w:rPr>
                <w:rFonts w:eastAsia="Libian SC"/>
                <w:sz w:val="22"/>
                <w:szCs w:val="22"/>
                <w:lang w:val="en-GB"/>
              </w:rPr>
              <w:t>66)</w:t>
            </w:r>
          </w:p>
        </w:tc>
        <w:tc>
          <w:tcPr>
            <w:tcW w:w="2860" w:type="dxa"/>
            <w:vAlign w:val="center"/>
          </w:tcPr>
          <w:p w:rsidR="00D82B2A" w:rsidRPr="00FE0FEB" w:rsidRDefault="003878BC"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98 (0</w:t>
            </w:r>
            <w:r w:rsidR="00A05C03" w:rsidRPr="00FE0FEB">
              <w:rPr>
                <w:rFonts w:eastAsia="Libian SC"/>
                <w:sz w:val="22"/>
                <w:szCs w:val="22"/>
                <w:lang w:val="en-GB"/>
              </w:rPr>
              <w:t>.</w:t>
            </w:r>
            <w:r w:rsidRPr="00FE0FEB">
              <w:rPr>
                <w:rFonts w:eastAsia="Libian SC"/>
                <w:sz w:val="22"/>
                <w:szCs w:val="22"/>
                <w:lang w:val="en-GB"/>
              </w:rPr>
              <w:t>82-1</w:t>
            </w:r>
            <w:r w:rsidR="00A05C03" w:rsidRPr="00FE0FEB">
              <w:rPr>
                <w:rFonts w:eastAsia="Libian SC"/>
                <w:sz w:val="22"/>
                <w:szCs w:val="22"/>
                <w:lang w:val="en-GB"/>
              </w:rPr>
              <w:t>.</w:t>
            </w:r>
            <w:r w:rsidRPr="00FE0FEB">
              <w:rPr>
                <w:rFonts w:eastAsia="Libian SC"/>
                <w:sz w:val="22"/>
                <w:szCs w:val="22"/>
                <w:lang w:val="en-GB"/>
              </w:rPr>
              <w:t>17)</w:t>
            </w:r>
          </w:p>
        </w:tc>
      </w:tr>
      <w:tr w:rsidR="00D829D3" w:rsidRPr="00FE0FEB" w:rsidTr="002D6B2C">
        <w:trPr>
          <w:jc w:val="center"/>
        </w:trPr>
        <w:tc>
          <w:tcPr>
            <w:tcW w:w="2268" w:type="dxa"/>
            <w:vAlign w:val="center"/>
          </w:tcPr>
          <w:p w:rsidR="00D829D3" w:rsidRPr="00FE0FEB" w:rsidRDefault="00D829D3" w:rsidP="00A05C03">
            <w:pPr>
              <w:jc w:val="center"/>
              <w:rPr>
                <w:rFonts w:eastAsia="Libian SC"/>
                <w:sz w:val="22"/>
                <w:szCs w:val="22"/>
                <w:lang w:val="en-GB"/>
              </w:rPr>
            </w:pPr>
            <w:r w:rsidRPr="00FE0FEB">
              <w:rPr>
                <w:rFonts w:eastAsia="Libian SC"/>
                <w:sz w:val="22"/>
                <w:szCs w:val="22"/>
                <w:lang w:val="en-GB"/>
              </w:rPr>
              <w:lastRenderedPageBreak/>
              <w:t>CREDENCE</w:t>
            </w:r>
          </w:p>
        </w:tc>
        <w:tc>
          <w:tcPr>
            <w:tcW w:w="1843" w:type="dxa"/>
          </w:tcPr>
          <w:p w:rsidR="00D829D3" w:rsidRPr="00FE0FEB" w:rsidRDefault="00D829D3" w:rsidP="00A05C03">
            <w:pPr>
              <w:jc w:val="center"/>
              <w:rPr>
                <w:rFonts w:eastAsia="Libian SC"/>
                <w:sz w:val="22"/>
                <w:szCs w:val="22"/>
                <w:lang w:val="en-GB"/>
              </w:rPr>
            </w:pPr>
            <w:r w:rsidRPr="00FE0FEB">
              <w:rPr>
                <w:rFonts w:eastAsia="Libian SC"/>
                <w:sz w:val="22"/>
                <w:szCs w:val="22"/>
                <w:lang w:val="en-GB"/>
              </w:rPr>
              <w:t>Not applicable</w:t>
            </w:r>
          </w:p>
        </w:tc>
        <w:tc>
          <w:tcPr>
            <w:tcW w:w="1828" w:type="dxa"/>
          </w:tcPr>
          <w:p w:rsidR="00D829D3" w:rsidRPr="00FE0FEB" w:rsidRDefault="00D829D3" w:rsidP="0066722C">
            <w:pPr>
              <w:jc w:val="center"/>
              <w:rPr>
                <w:rFonts w:eastAsia="Libian SC"/>
                <w:sz w:val="22"/>
                <w:szCs w:val="22"/>
                <w:lang w:val="en-GB"/>
              </w:rPr>
            </w:pPr>
            <w:r w:rsidRPr="00FE0FEB">
              <w:rPr>
                <w:rFonts w:eastAsia="Libian SC"/>
                <w:sz w:val="22"/>
                <w:szCs w:val="22"/>
                <w:lang w:val="en-GB"/>
              </w:rPr>
              <w:t>Not applicable</w:t>
            </w:r>
          </w:p>
        </w:tc>
        <w:tc>
          <w:tcPr>
            <w:tcW w:w="1858" w:type="dxa"/>
            <w:vAlign w:val="center"/>
          </w:tcPr>
          <w:p w:rsidR="00D829D3" w:rsidRPr="00FE0FEB" w:rsidRDefault="00D829D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61 (0</w:t>
            </w:r>
            <w:r w:rsidR="00A05C03" w:rsidRPr="00FE0FEB">
              <w:rPr>
                <w:rFonts w:eastAsia="Libian SC"/>
                <w:sz w:val="22"/>
                <w:szCs w:val="22"/>
                <w:lang w:val="en-GB"/>
              </w:rPr>
              <w:t>.</w:t>
            </w:r>
            <w:r w:rsidRPr="00FE0FEB">
              <w:rPr>
                <w:rFonts w:eastAsia="Libian SC"/>
                <w:sz w:val="22"/>
                <w:szCs w:val="22"/>
                <w:lang w:val="en-GB"/>
              </w:rPr>
              <w:t>47-0</w:t>
            </w:r>
            <w:r w:rsidR="00A05C03" w:rsidRPr="00FE0FEB">
              <w:rPr>
                <w:rFonts w:eastAsia="Libian SC"/>
                <w:sz w:val="22"/>
                <w:szCs w:val="22"/>
                <w:lang w:val="en-GB"/>
              </w:rPr>
              <w:t>.</w:t>
            </w:r>
            <w:r w:rsidRPr="00FE0FEB">
              <w:rPr>
                <w:rFonts w:eastAsia="Libian SC"/>
                <w:sz w:val="22"/>
                <w:szCs w:val="22"/>
                <w:lang w:val="en-GB"/>
              </w:rPr>
              <w:t>80)</w:t>
            </w:r>
          </w:p>
        </w:tc>
        <w:tc>
          <w:tcPr>
            <w:tcW w:w="2976" w:type="dxa"/>
            <w:vAlign w:val="center"/>
          </w:tcPr>
          <w:p w:rsidR="00D829D3" w:rsidRPr="00FE0FEB" w:rsidRDefault="00D829D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66 (0</w:t>
            </w:r>
            <w:r w:rsidR="00A05C03" w:rsidRPr="00FE0FEB">
              <w:rPr>
                <w:rFonts w:eastAsia="Libian SC"/>
                <w:sz w:val="22"/>
                <w:szCs w:val="22"/>
                <w:lang w:val="en-GB"/>
              </w:rPr>
              <w:t>.</w:t>
            </w:r>
            <w:r w:rsidRPr="00FE0FEB">
              <w:rPr>
                <w:rFonts w:eastAsia="Libian SC"/>
                <w:sz w:val="22"/>
                <w:szCs w:val="22"/>
                <w:lang w:val="en-GB"/>
              </w:rPr>
              <w:t>53-0</w:t>
            </w:r>
            <w:r w:rsidR="00A05C03" w:rsidRPr="00FE0FEB">
              <w:rPr>
                <w:rFonts w:eastAsia="Libian SC"/>
                <w:sz w:val="22"/>
                <w:szCs w:val="22"/>
                <w:lang w:val="en-GB"/>
              </w:rPr>
              <w:t>.</w:t>
            </w:r>
            <w:r w:rsidRPr="00FE0FEB">
              <w:rPr>
                <w:rFonts w:eastAsia="Libian SC"/>
                <w:sz w:val="22"/>
                <w:szCs w:val="22"/>
                <w:lang w:val="en-GB"/>
              </w:rPr>
              <w:t>81)</w:t>
            </w:r>
          </w:p>
        </w:tc>
        <w:tc>
          <w:tcPr>
            <w:tcW w:w="2860" w:type="dxa"/>
            <w:vAlign w:val="center"/>
          </w:tcPr>
          <w:p w:rsidR="00D829D3" w:rsidRPr="00FE0FEB" w:rsidRDefault="00D829D3" w:rsidP="0066722C">
            <w:pPr>
              <w:jc w:val="center"/>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78 (0</w:t>
            </w:r>
            <w:r w:rsidR="00A05C03" w:rsidRPr="00FE0FEB">
              <w:rPr>
                <w:rFonts w:eastAsia="Libian SC"/>
                <w:sz w:val="22"/>
                <w:szCs w:val="22"/>
                <w:lang w:val="en-GB"/>
              </w:rPr>
              <w:t>.</w:t>
            </w:r>
            <w:r w:rsidRPr="00FE0FEB">
              <w:rPr>
                <w:rFonts w:eastAsia="Libian SC"/>
                <w:sz w:val="22"/>
                <w:szCs w:val="22"/>
                <w:lang w:val="en-GB"/>
              </w:rPr>
              <w:t>61-1</w:t>
            </w:r>
            <w:r w:rsidR="00A05C03" w:rsidRPr="00FE0FEB">
              <w:rPr>
                <w:rFonts w:eastAsia="Libian SC"/>
                <w:sz w:val="22"/>
                <w:szCs w:val="22"/>
                <w:lang w:val="en-GB"/>
              </w:rPr>
              <w:t>.</w:t>
            </w:r>
            <w:r w:rsidRPr="00FE0FEB">
              <w:rPr>
                <w:rFonts w:eastAsia="Libian SC"/>
                <w:sz w:val="22"/>
                <w:szCs w:val="22"/>
                <w:lang w:val="en-GB"/>
              </w:rPr>
              <w:t>00)</w:t>
            </w:r>
          </w:p>
        </w:tc>
      </w:tr>
    </w:tbl>
    <w:p w:rsidR="00D82B2A" w:rsidRPr="00FE0FEB" w:rsidRDefault="00D82B2A" w:rsidP="00A05C03">
      <w:pPr>
        <w:rPr>
          <w:rFonts w:eastAsia="Libian SC"/>
          <w:sz w:val="22"/>
          <w:szCs w:val="22"/>
          <w:lang w:val="en-GB"/>
        </w:rPr>
      </w:pPr>
      <w:r w:rsidRPr="00FE0FEB">
        <w:rPr>
          <w:rFonts w:eastAsia="Libian SC"/>
          <w:sz w:val="22"/>
          <w:szCs w:val="22"/>
          <w:lang w:val="en-GB"/>
        </w:rPr>
        <w:t>Abbreviations used in</w:t>
      </w:r>
      <w:r w:rsidR="004F655B" w:rsidRPr="00FE0FEB">
        <w:rPr>
          <w:rFonts w:eastAsia="Libian SC"/>
          <w:sz w:val="22"/>
          <w:szCs w:val="22"/>
          <w:lang w:val="en-GB"/>
        </w:rPr>
        <w:t xml:space="preserve"> </w:t>
      </w:r>
      <w:r w:rsidR="00EC0C90" w:rsidRPr="00FE0FEB">
        <w:rPr>
          <w:rFonts w:eastAsia="Libian SC"/>
          <w:sz w:val="22"/>
          <w:szCs w:val="22"/>
          <w:lang w:val="en-GB"/>
        </w:rPr>
        <w:t>Table</w:t>
      </w:r>
      <w:r w:rsidR="00EC0C90" w:rsidRPr="00FE0FEB" w:rsidDel="00EC0C90">
        <w:rPr>
          <w:rFonts w:eastAsia="Libian SC"/>
          <w:sz w:val="22"/>
          <w:szCs w:val="22"/>
          <w:lang w:val="en-GB"/>
        </w:rPr>
        <w:t xml:space="preserve"> </w:t>
      </w:r>
      <w:r w:rsidR="00DB14E2" w:rsidRPr="00FE0FEB">
        <w:rPr>
          <w:rFonts w:eastAsia="Libian SC"/>
          <w:sz w:val="22"/>
          <w:szCs w:val="22"/>
          <w:lang w:val="en-GB"/>
        </w:rPr>
        <w:t>S</w:t>
      </w:r>
      <w:r w:rsidRPr="00FE0FEB">
        <w:rPr>
          <w:rFonts w:eastAsia="Libian SC"/>
          <w:sz w:val="22"/>
          <w:szCs w:val="22"/>
          <w:lang w:val="en-GB"/>
        </w:rPr>
        <w:t>1</w:t>
      </w:r>
      <w:r w:rsidR="00EA0BFD" w:rsidRPr="00FE0FEB">
        <w:rPr>
          <w:rFonts w:eastAsia="Libian SC"/>
          <w:sz w:val="22"/>
          <w:szCs w:val="22"/>
          <w:lang w:val="en-GB"/>
        </w:rPr>
        <w:t>5</w:t>
      </w:r>
      <w:r w:rsidRPr="00FE0FEB">
        <w:rPr>
          <w:rFonts w:eastAsia="Libian SC"/>
          <w:sz w:val="22"/>
          <w:szCs w:val="22"/>
          <w:lang w:val="en-GB"/>
        </w:rPr>
        <w:t xml:space="preserve">: DPP-4 = dipeptidyl peptidase-4; GLP-1 = glucagon-like peptide-1; </w:t>
      </w:r>
      <w:r w:rsidR="004F6E21" w:rsidRPr="00FE0FEB">
        <w:rPr>
          <w:rFonts w:eastAsia="Libian SC"/>
          <w:sz w:val="22"/>
          <w:szCs w:val="22"/>
          <w:lang w:val="en-GB"/>
        </w:rPr>
        <w:t xml:space="preserve">HF = heart failure; </w:t>
      </w:r>
      <w:r w:rsidRPr="00FE0FEB">
        <w:rPr>
          <w:rFonts w:eastAsia="Libian SC"/>
          <w:sz w:val="22"/>
          <w:szCs w:val="22"/>
          <w:lang w:val="en-GB"/>
        </w:rPr>
        <w:t xml:space="preserve">HR = hazard ratio; MI = myocardial </w:t>
      </w:r>
      <w:r w:rsidR="00BA32F2" w:rsidRPr="00FE0FEB">
        <w:rPr>
          <w:rFonts w:eastAsia="Libian SC"/>
          <w:sz w:val="22"/>
          <w:szCs w:val="22"/>
          <w:lang w:val="en-GB"/>
        </w:rPr>
        <w:t>infarction</w:t>
      </w:r>
      <w:r w:rsidRPr="00FE0FEB">
        <w:rPr>
          <w:rFonts w:eastAsia="Libian SC"/>
          <w:sz w:val="22"/>
          <w:szCs w:val="22"/>
          <w:lang w:val="en-GB"/>
        </w:rPr>
        <w:t>; RA = receptor agonist; SGLT-2 = sodium-glucose co-transporter 2; 95% CI = 95% confidence interval</w:t>
      </w:r>
      <w:r w:rsidR="00C54C08" w:rsidRPr="00FE0FEB">
        <w:rPr>
          <w:rFonts w:eastAsia="Libian SC"/>
          <w:sz w:val="22"/>
          <w:szCs w:val="22"/>
          <w:lang w:val="en-GB"/>
        </w:rPr>
        <w:t>.</w:t>
      </w:r>
    </w:p>
    <w:p w:rsidR="0097630F" w:rsidRPr="00FE0FEB" w:rsidRDefault="003C077A" w:rsidP="00A05C03">
      <w:pPr>
        <w:rPr>
          <w:rFonts w:eastAsia="Libian SC"/>
          <w:sz w:val="22"/>
          <w:szCs w:val="22"/>
          <w:lang w:val="en-GB"/>
        </w:rPr>
      </w:pPr>
      <w:r w:rsidRPr="00FE0FEB">
        <w:rPr>
          <w:rFonts w:eastAsia="Libian SC"/>
          <w:sz w:val="22"/>
          <w:szCs w:val="22"/>
          <w:vertAlign w:val="superscript"/>
          <w:lang w:val="en-GB"/>
        </w:rPr>
        <w:t>†</w:t>
      </w:r>
      <w:r w:rsidR="004B54D7" w:rsidRPr="00FE0FEB">
        <w:rPr>
          <w:rFonts w:eastAsia="Libian SC"/>
          <w:sz w:val="22"/>
          <w:szCs w:val="22"/>
          <w:lang w:val="en-GB"/>
        </w:rPr>
        <w:t xml:space="preserve"> </w:t>
      </w:r>
      <w:r w:rsidR="00586856" w:rsidRPr="00FE0FEB">
        <w:rPr>
          <w:rFonts w:eastAsia="Libian SC"/>
          <w:sz w:val="22"/>
          <w:szCs w:val="22"/>
          <w:lang w:val="en-GB"/>
        </w:rPr>
        <w:t>Renal c</w:t>
      </w:r>
      <w:r w:rsidR="00BA32F2" w:rsidRPr="00FE0FEB">
        <w:rPr>
          <w:rFonts w:eastAsia="Libian SC"/>
          <w:sz w:val="22"/>
          <w:szCs w:val="22"/>
          <w:lang w:val="en-GB"/>
        </w:rPr>
        <w:t>omposite</w:t>
      </w:r>
      <w:r w:rsidR="00D82B2A" w:rsidRPr="00FE0FEB">
        <w:rPr>
          <w:rFonts w:eastAsia="Libian SC"/>
          <w:sz w:val="22"/>
          <w:szCs w:val="22"/>
          <w:lang w:val="en-GB"/>
        </w:rPr>
        <w:t xml:space="preserve"> outcome was defined </w:t>
      </w:r>
      <w:r w:rsidR="004F6E21" w:rsidRPr="00FE0FEB">
        <w:rPr>
          <w:rFonts w:eastAsia="Libian SC"/>
          <w:sz w:val="22"/>
          <w:szCs w:val="22"/>
          <w:lang w:val="en-GB"/>
        </w:rPr>
        <w:t>as a composite of adjudication-confirmed end-stage renal disease, death due to renal failure, or a sustained decrease of at least 40% in estimated glomerular filtration rate from baseline to less than 60 ml per minute per 1</w:t>
      </w:r>
      <w:r w:rsidR="00A05C03" w:rsidRPr="00FE0FEB">
        <w:rPr>
          <w:rFonts w:eastAsia="Libian SC"/>
          <w:sz w:val="22"/>
          <w:szCs w:val="22"/>
          <w:lang w:val="en-GB"/>
        </w:rPr>
        <w:t>.</w:t>
      </w:r>
      <w:r w:rsidR="004F6E21" w:rsidRPr="00FE0FEB">
        <w:rPr>
          <w:rFonts w:eastAsia="Libian SC"/>
          <w:sz w:val="22"/>
          <w:szCs w:val="22"/>
          <w:lang w:val="en-GB"/>
        </w:rPr>
        <w:t>73 m</w:t>
      </w:r>
      <w:r w:rsidR="004F6E21" w:rsidRPr="00FE0FEB">
        <w:rPr>
          <w:rFonts w:eastAsia="Libian SC"/>
          <w:sz w:val="22"/>
          <w:szCs w:val="22"/>
          <w:vertAlign w:val="superscript"/>
          <w:lang w:val="en-GB"/>
        </w:rPr>
        <w:t>2</w:t>
      </w:r>
      <w:r w:rsidR="004F6E21" w:rsidRPr="00FE0FEB">
        <w:rPr>
          <w:rFonts w:eastAsia="Libian SC"/>
          <w:sz w:val="22"/>
          <w:szCs w:val="22"/>
          <w:lang w:val="en-GB"/>
        </w:rPr>
        <w:t xml:space="preserve"> of body-surface area</w:t>
      </w:r>
      <w:r w:rsidR="00C54C08" w:rsidRPr="00FE0FEB">
        <w:rPr>
          <w:rFonts w:eastAsia="Libian SC"/>
          <w:sz w:val="22"/>
          <w:szCs w:val="22"/>
          <w:lang w:val="en-GB"/>
        </w:rPr>
        <w:t>.</w:t>
      </w:r>
    </w:p>
    <w:p w:rsidR="00587619" w:rsidRPr="00FE0FEB" w:rsidRDefault="003C077A" w:rsidP="0066722C">
      <w:pPr>
        <w:rPr>
          <w:rFonts w:eastAsia="Libian SC"/>
          <w:sz w:val="22"/>
          <w:szCs w:val="22"/>
          <w:lang w:val="en-GB"/>
        </w:rPr>
      </w:pPr>
      <w:r w:rsidRPr="00FE0FEB">
        <w:rPr>
          <w:rFonts w:eastAsia="Libian SC"/>
          <w:sz w:val="22"/>
          <w:szCs w:val="22"/>
          <w:vertAlign w:val="superscript"/>
          <w:lang w:val="en-GB"/>
        </w:rPr>
        <w:t>‡</w:t>
      </w:r>
      <w:r w:rsidR="004B54D7" w:rsidRPr="00FE0FEB">
        <w:rPr>
          <w:rFonts w:eastAsia="Libian SC"/>
          <w:sz w:val="22"/>
          <w:szCs w:val="22"/>
          <w:lang w:val="en-GB"/>
        </w:rPr>
        <w:t xml:space="preserve"> </w:t>
      </w:r>
      <w:r w:rsidR="002C0BD5" w:rsidRPr="00FE0FEB">
        <w:rPr>
          <w:rFonts w:eastAsia="Libian SC"/>
          <w:sz w:val="22"/>
          <w:szCs w:val="22"/>
          <w:lang w:val="en-GB"/>
        </w:rPr>
        <w:t xml:space="preserve">Except for the EXSCEL trial, the other trials reported the frequencies of the composite adverse </w:t>
      </w:r>
      <w:r w:rsidR="003B6053" w:rsidRPr="00FE0FEB">
        <w:rPr>
          <w:rFonts w:eastAsia="Libian SC"/>
          <w:sz w:val="22"/>
          <w:szCs w:val="22"/>
          <w:lang w:val="en-GB"/>
        </w:rPr>
        <w:t>outcome</w:t>
      </w:r>
      <w:r w:rsidR="002C0BD5" w:rsidRPr="00FE0FEB">
        <w:rPr>
          <w:rFonts w:eastAsia="Libian SC"/>
          <w:sz w:val="22"/>
          <w:szCs w:val="22"/>
          <w:lang w:val="en-GB"/>
        </w:rPr>
        <w:t xml:space="preserve"> instead of the HR</w:t>
      </w:r>
      <w:r w:rsidR="00C54C08" w:rsidRPr="00FE0FEB">
        <w:rPr>
          <w:rFonts w:eastAsia="Libian SC"/>
          <w:sz w:val="22"/>
          <w:szCs w:val="22"/>
          <w:lang w:val="en-GB"/>
        </w:rPr>
        <w:t>.</w:t>
      </w:r>
    </w:p>
    <w:p w:rsidR="00537597" w:rsidRPr="00FE0FEB" w:rsidRDefault="003C077A" w:rsidP="0066722C">
      <w:pPr>
        <w:rPr>
          <w:rFonts w:eastAsia="Libian SC"/>
          <w:sz w:val="22"/>
          <w:szCs w:val="22"/>
          <w:lang w:val="en-GB"/>
        </w:rPr>
      </w:pPr>
      <w:r w:rsidRPr="00FE0FEB">
        <w:rPr>
          <w:rFonts w:eastAsia="Libian SC"/>
          <w:sz w:val="22"/>
          <w:szCs w:val="22"/>
          <w:vertAlign w:val="superscript"/>
          <w:lang w:val="en-GB"/>
        </w:rPr>
        <w:t>§</w:t>
      </w:r>
      <w:r w:rsidR="004B54D7" w:rsidRPr="00FE0FEB">
        <w:rPr>
          <w:rFonts w:eastAsia="Libian SC"/>
          <w:color w:val="000000" w:themeColor="text1"/>
          <w:sz w:val="22"/>
          <w:szCs w:val="22"/>
          <w:lang w:val="en-GB"/>
        </w:rPr>
        <w:t xml:space="preserve"> </w:t>
      </w:r>
      <w:r w:rsidR="002C0BD5" w:rsidRPr="00FE0FEB">
        <w:rPr>
          <w:rFonts w:eastAsia="Libian SC"/>
          <w:sz w:val="22"/>
          <w:szCs w:val="22"/>
          <w:lang w:val="en-GB"/>
        </w:rPr>
        <w:t>Risk ratio was reported</w:t>
      </w:r>
      <w:r w:rsidR="00C54C08" w:rsidRPr="00FE0FEB">
        <w:rPr>
          <w:rFonts w:eastAsia="Libian SC"/>
          <w:sz w:val="22"/>
          <w:szCs w:val="22"/>
          <w:lang w:val="en-GB"/>
        </w:rPr>
        <w:t>.</w:t>
      </w:r>
      <w:r w:rsidR="00537597" w:rsidRPr="00FE0FEB">
        <w:rPr>
          <w:rFonts w:eastAsia="Libian SC"/>
          <w:sz w:val="22"/>
          <w:szCs w:val="22"/>
          <w:lang w:val="en-GB"/>
        </w:rPr>
        <w:br w:type="page"/>
      </w:r>
    </w:p>
    <w:p w:rsidR="00593908" w:rsidRPr="00FE0FEB" w:rsidRDefault="00EC0C90" w:rsidP="0066722C">
      <w:pPr>
        <w:pStyle w:val="Title"/>
        <w:rPr>
          <w:rFonts w:ascii="Times New Roman" w:eastAsia="Libian SC" w:hAnsi="Times New Roman" w:cs="Times New Roman"/>
          <w:sz w:val="22"/>
          <w:szCs w:val="22"/>
          <w:lang w:val="en-GB"/>
        </w:rPr>
      </w:pPr>
      <w:bookmarkStart w:id="28" w:name="_Toc16886136"/>
      <w:r w:rsidRPr="00FE0FEB">
        <w:rPr>
          <w:rFonts w:ascii="Times New Roman" w:eastAsia="Libian SC" w:hAnsi="Times New Roman" w:cs="Times New Roman"/>
          <w:sz w:val="22"/>
          <w:szCs w:val="22"/>
          <w:lang w:val="en-GB"/>
        </w:rPr>
        <w:lastRenderedPageBreak/>
        <w:t>Table</w:t>
      </w:r>
      <w:r w:rsidRPr="00FE0FEB" w:rsidDel="00EC0C90">
        <w:rPr>
          <w:rFonts w:ascii="Times New Roman" w:eastAsia="Libian SC" w:hAnsi="Times New Roman" w:cs="Times New Roman"/>
          <w:sz w:val="22"/>
          <w:szCs w:val="22"/>
          <w:lang w:val="en-GB"/>
        </w:rPr>
        <w:t xml:space="preserve"> </w:t>
      </w:r>
      <w:r w:rsidR="00DB14E2" w:rsidRPr="00FE0FEB">
        <w:rPr>
          <w:rFonts w:ascii="Times New Roman" w:eastAsia="Libian SC" w:hAnsi="Times New Roman" w:cs="Times New Roman"/>
          <w:sz w:val="22"/>
          <w:szCs w:val="22"/>
          <w:lang w:val="en-GB"/>
        </w:rPr>
        <w:t>S</w:t>
      </w:r>
      <w:r w:rsidR="00593908" w:rsidRPr="00FE0FEB">
        <w:rPr>
          <w:rFonts w:ascii="Times New Roman" w:eastAsia="Libian SC" w:hAnsi="Times New Roman" w:cs="Times New Roman"/>
          <w:sz w:val="22"/>
          <w:szCs w:val="22"/>
          <w:lang w:val="en-GB"/>
        </w:rPr>
        <w:t>1</w:t>
      </w:r>
      <w:r w:rsidR="009943B4" w:rsidRPr="00FE0FEB">
        <w:rPr>
          <w:rFonts w:ascii="Times New Roman" w:eastAsia="Libian SC" w:hAnsi="Times New Roman" w:cs="Times New Roman"/>
          <w:sz w:val="22"/>
          <w:szCs w:val="22"/>
          <w:lang w:val="en-GB"/>
        </w:rPr>
        <w:t>6</w:t>
      </w:r>
      <w:r w:rsidR="00C54C08" w:rsidRPr="00FE0FEB">
        <w:rPr>
          <w:rFonts w:ascii="Times New Roman" w:eastAsia="Libian SC" w:hAnsi="Times New Roman" w:cs="Times New Roman"/>
          <w:sz w:val="22"/>
          <w:szCs w:val="22"/>
          <w:lang w:val="en-GB"/>
        </w:rPr>
        <w:t>.</w:t>
      </w:r>
      <w:r w:rsidR="00593908" w:rsidRPr="00FE0FEB">
        <w:rPr>
          <w:rFonts w:ascii="Times New Roman" w:eastAsia="Libian SC" w:hAnsi="Times New Roman" w:cs="Times New Roman"/>
          <w:sz w:val="22"/>
          <w:szCs w:val="22"/>
          <w:lang w:val="en-GB"/>
        </w:rPr>
        <w:t xml:space="preserve"> Effect of antidiabetic drugs on frequencies of all-cause mortality in patients established by network meta-analysis after including the non-cardiovascular outcome </w:t>
      </w:r>
      <w:bookmarkEnd w:id="26"/>
      <w:r w:rsidR="00684B73" w:rsidRPr="00FE0FEB">
        <w:rPr>
          <w:rFonts w:ascii="Times New Roman" w:eastAsia="Libian SC" w:hAnsi="Times New Roman" w:cs="Times New Roman"/>
          <w:sz w:val="22"/>
          <w:szCs w:val="22"/>
          <w:lang w:val="en-GB"/>
        </w:rPr>
        <w:t>trials</w:t>
      </w:r>
      <w:r w:rsidR="00684B73" w:rsidRPr="00FE0FEB">
        <w:rPr>
          <w:rFonts w:ascii="Times New Roman" w:eastAsia="Libian SC" w:hAnsi="Times New Roman" w:cs="Times New Roman"/>
          <w:sz w:val="22"/>
          <w:szCs w:val="22"/>
          <w:vertAlign w:val="superscript"/>
          <w:lang w:val="en-GB"/>
        </w:rPr>
        <w:t>*</w:t>
      </w:r>
      <w:r w:rsidR="00684B73" w:rsidRPr="00FE0FEB">
        <w:rPr>
          <w:rFonts w:ascii="Times New Roman" w:eastAsia="Libian SC" w:hAnsi="Times New Roman" w:cs="Times New Roman"/>
          <w:sz w:val="22"/>
          <w:szCs w:val="22"/>
          <w:lang w:val="en-GB"/>
        </w:rPr>
        <w:t xml:space="preserve"> </w:t>
      </w:r>
      <w:r w:rsidR="00593908" w:rsidRPr="00FE0FEB">
        <w:rPr>
          <w:rFonts w:ascii="Times New Roman" w:eastAsia="Libian SC" w:hAnsi="Times New Roman" w:cs="Times New Roman"/>
          <w:sz w:val="22"/>
          <w:szCs w:val="22"/>
          <w:lang w:val="en-GB"/>
        </w:rPr>
        <w:t xml:space="preserve">from previous </w:t>
      </w:r>
      <w:bookmarkEnd w:id="27"/>
      <w:r w:rsidR="00232ACD" w:rsidRPr="00FE0FEB">
        <w:rPr>
          <w:rFonts w:ascii="Times New Roman" w:eastAsia="Libian SC" w:hAnsi="Times New Roman" w:cs="Times New Roman"/>
          <w:sz w:val="22"/>
          <w:szCs w:val="22"/>
          <w:lang w:val="en-GB"/>
        </w:rPr>
        <w:t>pairwise and network meta-analyses</w:t>
      </w:r>
      <w:bookmarkEnd w:id="28"/>
    </w:p>
    <w:tbl>
      <w:tblPr>
        <w:tblpPr w:leftFromText="180" w:rightFromText="180" w:vertAnchor="text" w:horzAnchor="page" w:tblpX="1930" w:tblpY="16"/>
        <w:tblW w:w="0" w:type="auto"/>
        <w:tblBorders>
          <w:top w:val="single" w:sz="4" w:space="0" w:color="auto"/>
          <w:bottom w:val="single" w:sz="4" w:space="0" w:color="auto"/>
          <w:insideH w:val="single" w:sz="4" w:space="0" w:color="auto"/>
          <w:insideV w:val="single" w:sz="4" w:space="0" w:color="auto"/>
        </w:tblBorders>
        <w:tblLook w:val="04A0"/>
      </w:tblPr>
      <w:tblGrid>
        <w:gridCol w:w="3415"/>
        <w:gridCol w:w="2410"/>
        <w:gridCol w:w="2410"/>
        <w:gridCol w:w="2302"/>
        <w:gridCol w:w="2551"/>
      </w:tblGrid>
      <w:tr w:rsidR="006040FB" w:rsidRPr="00FE0FEB" w:rsidTr="00084D86">
        <w:trPr>
          <w:trHeight w:val="703"/>
        </w:trPr>
        <w:tc>
          <w:tcPr>
            <w:tcW w:w="3415" w:type="dxa"/>
            <w:tcBorders>
              <w:top w:val="single" w:sz="4" w:space="0" w:color="auto"/>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p>
        </w:tc>
        <w:tc>
          <w:tcPr>
            <w:tcW w:w="2410" w:type="dxa"/>
            <w:tcBorders>
              <w:top w:val="single" w:sz="4" w:space="0" w:color="auto"/>
              <w:left w:val="nil"/>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GLP-1 RA</w:t>
            </w:r>
          </w:p>
        </w:tc>
        <w:tc>
          <w:tcPr>
            <w:tcW w:w="2410" w:type="dxa"/>
            <w:tcBorders>
              <w:top w:val="single" w:sz="4" w:space="0" w:color="auto"/>
              <w:left w:val="nil"/>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SGLT-2 inhibitor</w:t>
            </w:r>
          </w:p>
        </w:tc>
        <w:tc>
          <w:tcPr>
            <w:tcW w:w="2302" w:type="dxa"/>
            <w:tcBorders>
              <w:top w:val="single" w:sz="4" w:space="0" w:color="auto"/>
              <w:left w:val="nil"/>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DPP-4 inhibitor</w:t>
            </w:r>
          </w:p>
        </w:tc>
        <w:tc>
          <w:tcPr>
            <w:tcW w:w="2551" w:type="dxa"/>
            <w:tcBorders>
              <w:top w:val="single" w:sz="4" w:space="0" w:color="auto"/>
              <w:left w:val="nil"/>
              <w:bottom w:val="single" w:sz="4" w:space="0" w:color="auto"/>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Placebo</w:t>
            </w:r>
          </w:p>
        </w:tc>
      </w:tr>
      <w:tr w:rsidR="006040FB" w:rsidRPr="00FE0FEB" w:rsidTr="006040FB">
        <w:tc>
          <w:tcPr>
            <w:tcW w:w="3415" w:type="dxa"/>
            <w:tcBorders>
              <w:top w:val="single" w:sz="4" w:space="0" w:color="auto"/>
              <w:bottom w:val="nil"/>
              <w:right w:val="nil"/>
            </w:tcBorders>
            <w:vAlign w:val="center"/>
          </w:tcPr>
          <w:p w:rsidR="006040FB" w:rsidRPr="00FE0FEB" w:rsidRDefault="006040FB" w:rsidP="00A05C03">
            <w:pPr>
              <w:autoSpaceDE w:val="0"/>
              <w:autoSpaceDN w:val="0"/>
              <w:adjustRightInd w:val="0"/>
              <w:rPr>
                <w:rFonts w:eastAsia="Libian SC"/>
                <w:b/>
                <w:sz w:val="22"/>
                <w:szCs w:val="22"/>
                <w:lang w:val="en-GB"/>
              </w:rPr>
            </w:pPr>
            <w:r w:rsidRPr="00FE0FEB">
              <w:rPr>
                <w:rFonts w:eastAsia="Libian SC"/>
                <w:b/>
                <w:sz w:val="22"/>
                <w:szCs w:val="22"/>
                <w:lang w:val="en-GB"/>
              </w:rPr>
              <w:t>GLP-1 RA</w:t>
            </w:r>
          </w:p>
        </w:tc>
        <w:tc>
          <w:tcPr>
            <w:tcW w:w="2410" w:type="dxa"/>
            <w:tcBorders>
              <w:top w:val="single" w:sz="4" w:space="0" w:color="auto"/>
              <w:left w:val="nil"/>
              <w:bottom w:val="nil"/>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w:t>
            </w:r>
          </w:p>
        </w:tc>
        <w:tc>
          <w:tcPr>
            <w:tcW w:w="2410" w:type="dxa"/>
            <w:tcBorders>
              <w:top w:val="single" w:sz="4" w:space="0" w:color="auto"/>
              <w:left w:val="nil"/>
              <w:bottom w:val="nil"/>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000F1481" w:rsidRPr="00FE0FEB">
              <w:rPr>
                <w:rFonts w:eastAsia="Libian SC"/>
                <w:sz w:val="22"/>
                <w:szCs w:val="22"/>
                <w:lang w:val="en-GB"/>
              </w:rPr>
              <w:t>9</w:t>
            </w:r>
            <w:r w:rsidR="00F55788" w:rsidRPr="00FE0FEB">
              <w:rPr>
                <w:rFonts w:eastAsia="Libian SC"/>
                <w:sz w:val="22"/>
                <w:szCs w:val="22"/>
                <w:lang w:val="en-GB"/>
              </w:rPr>
              <w:t>6</w:t>
            </w:r>
            <w:r w:rsidR="000F1481" w:rsidRPr="00FE0FEB">
              <w:rPr>
                <w:rFonts w:eastAsia="Libian SC"/>
                <w:sz w:val="22"/>
                <w:szCs w:val="22"/>
                <w:lang w:val="en-GB"/>
              </w:rPr>
              <w:t xml:space="preserve"> </w:t>
            </w:r>
            <w:r w:rsidRPr="00FE0FEB">
              <w:rPr>
                <w:rFonts w:eastAsia="Libian SC"/>
                <w:sz w:val="22"/>
                <w:szCs w:val="22"/>
                <w:lang w:val="en-GB"/>
              </w:rPr>
              <w:t>(0</w:t>
            </w:r>
            <w:r w:rsidR="00A05C03" w:rsidRPr="00FE0FEB">
              <w:rPr>
                <w:rFonts w:eastAsia="Libian SC"/>
                <w:sz w:val="22"/>
                <w:szCs w:val="22"/>
                <w:lang w:val="en-GB"/>
              </w:rPr>
              <w:t>.</w:t>
            </w:r>
            <w:r w:rsidR="000F1481" w:rsidRPr="00FE0FEB">
              <w:rPr>
                <w:rFonts w:eastAsia="Libian SC"/>
                <w:sz w:val="22"/>
                <w:szCs w:val="22"/>
                <w:lang w:val="en-GB"/>
              </w:rPr>
              <w:t>8</w:t>
            </w:r>
            <w:r w:rsidR="00F55788" w:rsidRPr="00FE0FEB">
              <w:rPr>
                <w:rFonts w:eastAsia="Libian SC"/>
                <w:sz w:val="22"/>
                <w:szCs w:val="22"/>
                <w:lang w:val="en-GB"/>
              </w:rPr>
              <w:t>6</w:t>
            </w: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w:t>
            </w:r>
            <w:r w:rsidR="00F55788" w:rsidRPr="00FE0FEB">
              <w:rPr>
                <w:rFonts w:eastAsia="Libian SC"/>
                <w:sz w:val="22"/>
                <w:szCs w:val="22"/>
                <w:lang w:val="en-GB"/>
              </w:rPr>
              <w:t>7</w:t>
            </w:r>
            <w:r w:rsidRPr="00FE0FEB">
              <w:rPr>
                <w:rFonts w:eastAsia="Libian SC"/>
                <w:sz w:val="22"/>
                <w:szCs w:val="22"/>
                <w:lang w:val="en-GB"/>
              </w:rPr>
              <w:t>)</w:t>
            </w:r>
          </w:p>
        </w:tc>
        <w:tc>
          <w:tcPr>
            <w:tcW w:w="2302" w:type="dxa"/>
            <w:tcBorders>
              <w:top w:val="single" w:sz="4" w:space="0" w:color="auto"/>
              <w:left w:val="nil"/>
              <w:bottom w:val="nil"/>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1</w:t>
            </w:r>
            <w:r w:rsidR="00A05C03" w:rsidRPr="00FE0FEB">
              <w:rPr>
                <w:rFonts w:eastAsia="Libian SC"/>
                <w:b/>
                <w:sz w:val="22"/>
                <w:szCs w:val="22"/>
                <w:lang w:val="en-GB"/>
              </w:rPr>
              <w:t>.</w:t>
            </w:r>
            <w:r w:rsidRPr="00FE0FEB">
              <w:rPr>
                <w:rFonts w:eastAsia="Libian SC"/>
                <w:b/>
                <w:sz w:val="22"/>
                <w:szCs w:val="22"/>
                <w:lang w:val="en-GB"/>
              </w:rPr>
              <w:t>15 (1</w:t>
            </w:r>
            <w:r w:rsidR="00A05C03" w:rsidRPr="00FE0FEB">
              <w:rPr>
                <w:rFonts w:eastAsia="Libian SC"/>
                <w:b/>
                <w:sz w:val="22"/>
                <w:szCs w:val="22"/>
                <w:lang w:val="en-GB"/>
              </w:rPr>
              <w:t>.</w:t>
            </w:r>
            <w:r w:rsidRPr="00FE0FEB">
              <w:rPr>
                <w:rFonts w:eastAsia="Libian SC"/>
                <w:b/>
                <w:sz w:val="22"/>
                <w:szCs w:val="22"/>
                <w:lang w:val="en-GB"/>
              </w:rPr>
              <w:t>0</w:t>
            </w:r>
            <w:r w:rsidR="000F1481" w:rsidRPr="00FE0FEB">
              <w:rPr>
                <w:rFonts w:eastAsia="Libian SC"/>
                <w:b/>
                <w:sz w:val="22"/>
                <w:szCs w:val="22"/>
                <w:lang w:val="en-GB"/>
              </w:rPr>
              <w:t>4</w:t>
            </w:r>
            <w:r w:rsidRPr="00FE0FEB">
              <w:rPr>
                <w:rFonts w:eastAsia="Libian SC"/>
                <w:b/>
                <w:sz w:val="22"/>
                <w:szCs w:val="22"/>
                <w:lang w:val="en-GB"/>
              </w:rPr>
              <w:t>-1</w:t>
            </w:r>
            <w:r w:rsidR="00A05C03" w:rsidRPr="00FE0FEB">
              <w:rPr>
                <w:rFonts w:eastAsia="Libian SC"/>
                <w:b/>
                <w:sz w:val="22"/>
                <w:szCs w:val="22"/>
                <w:lang w:val="en-GB"/>
              </w:rPr>
              <w:t>.</w:t>
            </w:r>
            <w:r w:rsidR="000F1481" w:rsidRPr="00FE0FEB">
              <w:rPr>
                <w:rFonts w:eastAsia="Libian SC"/>
                <w:b/>
                <w:sz w:val="22"/>
                <w:szCs w:val="22"/>
                <w:lang w:val="en-GB"/>
              </w:rPr>
              <w:t>28</w:t>
            </w:r>
            <w:r w:rsidRPr="00FE0FEB">
              <w:rPr>
                <w:rFonts w:eastAsia="Libian SC"/>
                <w:b/>
                <w:sz w:val="22"/>
                <w:szCs w:val="22"/>
                <w:lang w:val="en-GB"/>
              </w:rPr>
              <w:t>)</w:t>
            </w:r>
          </w:p>
        </w:tc>
        <w:tc>
          <w:tcPr>
            <w:tcW w:w="2551" w:type="dxa"/>
            <w:tcBorders>
              <w:top w:val="single" w:sz="4" w:space="0" w:color="auto"/>
              <w:left w:val="nil"/>
              <w:bottom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1</w:t>
            </w:r>
            <w:r w:rsidR="00A05C03" w:rsidRPr="00FE0FEB">
              <w:rPr>
                <w:rFonts w:eastAsia="Libian SC"/>
                <w:b/>
                <w:sz w:val="22"/>
                <w:szCs w:val="22"/>
                <w:lang w:val="en-GB"/>
              </w:rPr>
              <w:t>.</w:t>
            </w:r>
            <w:r w:rsidRPr="00FE0FEB">
              <w:rPr>
                <w:rFonts w:eastAsia="Libian SC"/>
                <w:b/>
                <w:sz w:val="22"/>
                <w:szCs w:val="22"/>
                <w:lang w:val="en-GB"/>
              </w:rPr>
              <w:t>1</w:t>
            </w:r>
            <w:r w:rsidR="000F1481" w:rsidRPr="00FE0FEB">
              <w:rPr>
                <w:rFonts w:eastAsia="Libian SC"/>
                <w:b/>
                <w:sz w:val="22"/>
                <w:szCs w:val="22"/>
                <w:lang w:val="en-GB"/>
              </w:rPr>
              <w:t>3</w:t>
            </w:r>
            <w:r w:rsidRPr="00FE0FEB">
              <w:rPr>
                <w:rFonts w:eastAsia="Libian SC"/>
                <w:b/>
                <w:sz w:val="22"/>
                <w:szCs w:val="22"/>
                <w:lang w:val="en-GB"/>
              </w:rPr>
              <w:t xml:space="preserve"> (1</w:t>
            </w:r>
            <w:r w:rsidR="00A05C03" w:rsidRPr="00FE0FEB">
              <w:rPr>
                <w:rFonts w:eastAsia="Libian SC"/>
                <w:b/>
                <w:sz w:val="22"/>
                <w:szCs w:val="22"/>
                <w:lang w:val="en-GB"/>
              </w:rPr>
              <w:t>.</w:t>
            </w:r>
            <w:r w:rsidRPr="00FE0FEB">
              <w:rPr>
                <w:rFonts w:eastAsia="Libian SC"/>
                <w:b/>
                <w:sz w:val="22"/>
                <w:szCs w:val="22"/>
                <w:lang w:val="en-GB"/>
              </w:rPr>
              <w:t>0</w:t>
            </w:r>
            <w:r w:rsidR="000F1481" w:rsidRPr="00FE0FEB">
              <w:rPr>
                <w:rFonts w:eastAsia="Libian SC"/>
                <w:b/>
                <w:sz w:val="22"/>
                <w:szCs w:val="22"/>
                <w:lang w:val="en-GB"/>
              </w:rPr>
              <w:t>5</w:t>
            </w:r>
            <w:r w:rsidRPr="00FE0FEB">
              <w:rPr>
                <w:rFonts w:eastAsia="Libian SC"/>
                <w:b/>
                <w:sz w:val="22"/>
                <w:szCs w:val="22"/>
                <w:lang w:val="en-GB"/>
              </w:rPr>
              <w:t>-1</w:t>
            </w:r>
            <w:r w:rsidR="00A05C03" w:rsidRPr="00FE0FEB">
              <w:rPr>
                <w:rFonts w:eastAsia="Libian SC"/>
                <w:b/>
                <w:sz w:val="22"/>
                <w:szCs w:val="22"/>
                <w:lang w:val="en-GB"/>
              </w:rPr>
              <w:t>.</w:t>
            </w:r>
            <w:r w:rsidRPr="00FE0FEB">
              <w:rPr>
                <w:rFonts w:eastAsia="Libian SC"/>
                <w:b/>
                <w:sz w:val="22"/>
                <w:szCs w:val="22"/>
                <w:lang w:val="en-GB"/>
              </w:rPr>
              <w:t>2</w:t>
            </w:r>
            <w:r w:rsidR="000F1481" w:rsidRPr="00FE0FEB">
              <w:rPr>
                <w:rFonts w:eastAsia="Libian SC"/>
                <w:b/>
                <w:sz w:val="22"/>
                <w:szCs w:val="22"/>
                <w:lang w:val="en-GB"/>
              </w:rPr>
              <w:t>2</w:t>
            </w:r>
            <w:r w:rsidRPr="00FE0FEB">
              <w:rPr>
                <w:rFonts w:eastAsia="Libian SC"/>
                <w:b/>
                <w:sz w:val="22"/>
                <w:szCs w:val="22"/>
                <w:lang w:val="en-GB"/>
              </w:rPr>
              <w:t>)</w:t>
            </w:r>
          </w:p>
        </w:tc>
      </w:tr>
      <w:tr w:rsidR="006040FB" w:rsidRPr="00FE0FEB" w:rsidTr="006040FB">
        <w:trPr>
          <w:trHeight w:val="328"/>
        </w:trPr>
        <w:tc>
          <w:tcPr>
            <w:tcW w:w="3415" w:type="dxa"/>
            <w:tcBorders>
              <w:top w:val="nil"/>
              <w:bottom w:val="nil"/>
              <w:right w:val="nil"/>
            </w:tcBorders>
            <w:vAlign w:val="center"/>
          </w:tcPr>
          <w:p w:rsidR="006040FB" w:rsidRPr="00FE0FEB" w:rsidRDefault="006040FB" w:rsidP="00A05C03">
            <w:pPr>
              <w:autoSpaceDE w:val="0"/>
              <w:autoSpaceDN w:val="0"/>
              <w:adjustRightInd w:val="0"/>
              <w:rPr>
                <w:rFonts w:eastAsia="Libian SC"/>
                <w:b/>
                <w:sz w:val="22"/>
                <w:szCs w:val="22"/>
                <w:lang w:val="en-GB"/>
              </w:rPr>
            </w:pPr>
            <w:r w:rsidRPr="00FE0FEB">
              <w:rPr>
                <w:rFonts w:eastAsia="Libian SC"/>
                <w:b/>
                <w:sz w:val="22"/>
                <w:szCs w:val="22"/>
                <w:lang w:val="en-GB"/>
              </w:rPr>
              <w:t>SGLT-2 inhibitor</w:t>
            </w:r>
          </w:p>
        </w:tc>
        <w:tc>
          <w:tcPr>
            <w:tcW w:w="2410"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000F1481" w:rsidRPr="00FE0FEB">
              <w:rPr>
                <w:rFonts w:eastAsia="Libian SC"/>
                <w:sz w:val="22"/>
                <w:szCs w:val="22"/>
                <w:lang w:val="en-GB"/>
              </w:rPr>
              <w:t>04</w:t>
            </w:r>
            <w:r w:rsidRPr="00FE0FEB">
              <w:rPr>
                <w:rFonts w:eastAsia="Libian SC"/>
                <w:sz w:val="22"/>
                <w:szCs w:val="22"/>
                <w:lang w:val="en-GB"/>
              </w:rPr>
              <w:t xml:space="preserve"> (0</w:t>
            </w:r>
            <w:r w:rsidR="00A05C03" w:rsidRPr="00FE0FEB">
              <w:rPr>
                <w:rFonts w:eastAsia="Libian SC"/>
                <w:sz w:val="22"/>
                <w:szCs w:val="22"/>
                <w:lang w:val="en-GB"/>
              </w:rPr>
              <w:t>.</w:t>
            </w:r>
            <w:r w:rsidRPr="00FE0FEB">
              <w:rPr>
                <w:rFonts w:eastAsia="Libian SC"/>
                <w:sz w:val="22"/>
                <w:szCs w:val="22"/>
                <w:lang w:val="en-GB"/>
              </w:rPr>
              <w:t>9</w:t>
            </w:r>
            <w:r w:rsidR="00F55788" w:rsidRPr="00FE0FEB">
              <w:rPr>
                <w:rFonts w:eastAsia="Libian SC"/>
                <w:sz w:val="22"/>
                <w:szCs w:val="22"/>
                <w:lang w:val="en-GB"/>
              </w:rPr>
              <w:t>3</w:t>
            </w:r>
            <w:r w:rsidRPr="00FE0FEB">
              <w:rPr>
                <w:rFonts w:eastAsia="Libian SC"/>
                <w:sz w:val="22"/>
                <w:szCs w:val="22"/>
                <w:lang w:val="en-GB"/>
              </w:rPr>
              <w:t>-1</w:t>
            </w:r>
            <w:r w:rsidR="00A05C03" w:rsidRPr="00FE0FEB">
              <w:rPr>
                <w:rFonts w:eastAsia="Libian SC"/>
                <w:sz w:val="22"/>
                <w:szCs w:val="22"/>
                <w:lang w:val="en-GB"/>
              </w:rPr>
              <w:t>.</w:t>
            </w:r>
            <w:r w:rsidR="000F1481" w:rsidRPr="00FE0FEB">
              <w:rPr>
                <w:rFonts w:eastAsia="Libian SC"/>
                <w:sz w:val="22"/>
                <w:szCs w:val="22"/>
                <w:lang w:val="en-GB"/>
              </w:rPr>
              <w:t>16</w:t>
            </w:r>
            <w:r w:rsidRPr="00FE0FEB">
              <w:rPr>
                <w:rFonts w:eastAsia="Libian SC"/>
                <w:sz w:val="22"/>
                <w:szCs w:val="22"/>
                <w:lang w:val="en-GB"/>
              </w:rPr>
              <w:t>)</w:t>
            </w:r>
          </w:p>
        </w:tc>
        <w:tc>
          <w:tcPr>
            <w:tcW w:w="2410"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w:t>
            </w:r>
          </w:p>
        </w:tc>
        <w:tc>
          <w:tcPr>
            <w:tcW w:w="2302"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1</w:t>
            </w:r>
            <w:r w:rsidR="00A05C03" w:rsidRPr="00FE0FEB">
              <w:rPr>
                <w:rFonts w:eastAsia="Libian SC"/>
                <w:b/>
                <w:sz w:val="22"/>
                <w:szCs w:val="22"/>
                <w:lang w:val="en-GB"/>
              </w:rPr>
              <w:t>.</w:t>
            </w:r>
            <w:r w:rsidR="00F55788" w:rsidRPr="00FE0FEB">
              <w:rPr>
                <w:rFonts w:eastAsia="Libian SC"/>
                <w:b/>
                <w:sz w:val="22"/>
                <w:szCs w:val="22"/>
                <w:lang w:val="en-GB"/>
              </w:rPr>
              <w:t>20</w:t>
            </w:r>
            <w:r w:rsidRPr="00FE0FEB">
              <w:rPr>
                <w:rFonts w:eastAsia="Libian SC"/>
                <w:b/>
                <w:sz w:val="22"/>
                <w:szCs w:val="22"/>
                <w:lang w:val="en-GB"/>
              </w:rPr>
              <w:t xml:space="preserve"> (1</w:t>
            </w:r>
            <w:r w:rsidR="00A05C03" w:rsidRPr="00FE0FEB">
              <w:rPr>
                <w:rFonts w:eastAsia="Libian SC"/>
                <w:b/>
                <w:sz w:val="22"/>
                <w:szCs w:val="22"/>
                <w:lang w:val="en-GB"/>
              </w:rPr>
              <w:t>.</w:t>
            </w:r>
            <w:r w:rsidR="000F1481" w:rsidRPr="00FE0FEB">
              <w:rPr>
                <w:rFonts w:eastAsia="Libian SC"/>
                <w:b/>
                <w:sz w:val="22"/>
                <w:szCs w:val="22"/>
                <w:lang w:val="en-GB"/>
              </w:rPr>
              <w:t>0</w:t>
            </w:r>
            <w:r w:rsidR="00F55788" w:rsidRPr="00FE0FEB">
              <w:rPr>
                <w:rFonts w:eastAsia="Libian SC"/>
                <w:b/>
                <w:sz w:val="22"/>
                <w:szCs w:val="22"/>
                <w:lang w:val="en-GB"/>
              </w:rPr>
              <w:t>8</w:t>
            </w:r>
            <w:r w:rsidRPr="00FE0FEB">
              <w:rPr>
                <w:rFonts w:eastAsia="Libian SC"/>
                <w:b/>
                <w:sz w:val="22"/>
                <w:szCs w:val="22"/>
                <w:lang w:val="en-GB"/>
              </w:rPr>
              <w:t>-1</w:t>
            </w:r>
            <w:r w:rsidR="00A05C03" w:rsidRPr="00FE0FEB">
              <w:rPr>
                <w:rFonts w:eastAsia="Libian SC"/>
                <w:b/>
                <w:sz w:val="22"/>
                <w:szCs w:val="22"/>
                <w:lang w:val="en-GB"/>
              </w:rPr>
              <w:t>.</w:t>
            </w:r>
            <w:r w:rsidR="000F1481" w:rsidRPr="00FE0FEB">
              <w:rPr>
                <w:rFonts w:eastAsia="Libian SC"/>
                <w:b/>
                <w:sz w:val="22"/>
                <w:szCs w:val="22"/>
                <w:lang w:val="en-GB"/>
              </w:rPr>
              <w:t>33</w:t>
            </w:r>
            <w:r w:rsidRPr="00FE0FEB">
              <w:rPr>
                <w:rFonts w:eastAsia="Libian SC"/>
                <w:b/>
                <w:sz w:val="22"/>
                <w:szCs w:val="22"/>
                <w:lang w:val="en-GB"/>
              </w:rPr>
              <w:t>)</w:t>
            </w:r>
          </w:p>
        </w:tc>
        <w:tc>
          <w:tcPr>
            <w:tcW w:w="2551" w:type="dxa"/>
            <w:tcBorders>
              <w:top w:val="nil"/>
              <w:left w:val="nil"/>
              <w:bottom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1</w:t>
            </w:r>
            <w:r w:rsidR="00A05C03" w:rsidRPr="00FE0FEB">
              <w:rPr>
                <w:rFonts w:eastAsia="Libian SC"/>
                <w:b/>
                <w:sz w:val="22"/>
                <w:szCs w:val="22"/>
                <w:lang w:val="en-GB"/>
              </w:rPr>
              <w:t>.</w:t>
            </w:r>
            <w:r w:rsidR="000F1481" w:rsidRPr="00FE0FEB">
              <w:rPr>
                <w:rFonts w:eastAsia="Libian SC"/>
                <w:b/>
                <w:sz w:val="22"/>
                <w:szCs w:val="22"/>
                <w:lang w:val="en-GB"/>
              </w:rPr>
              <w:t>1</w:t>
            </w:r>
            <w:r w:rsidR="00F55788" w:rsidRPr="00FE0FEB">
              <w:rPr>
                <w:rFonts w:eastAsia="Libian SC"/>
                <w:b/>
                <w:sz w:val="22"/>
                <w:szCs w:val="22"/>
                <w:lang w:val="en-GB"/>
              </w:rPr>
              <w:t>8</w:t>
            </w:r>
            <w:r w:rsidRPr="00FE0FEB">
              <w:rPr>
                <w:rFonts w:eastAsia="Libian SC"/>
                <w:b/>
                <w:sz w:val="22"/>
                <w:szCs w:val="22"/>
                <w:lang w:val="en-GB"/>
              </w:rPr>
              <w:t xml:space="preserve"> (1</w:t>
            </w:r>
            <w:r w:rsidR="00A05C03" w:rsidRPr="00FE0FEB">
              <w:rPr>
                <w:rFonts w:eastAsia="Libian SC"/>
                <w:b/>
                <w:sz w:val="22"/>
                <w:szCs w:val="22"/>
                <w:lang w:val="en-GB"/>
              </w:rPr>
              <w:t>.</w:t>
            </w:r>
            <w:r w:rsidR="000F1481" w:rsidRPr="00FE0FEB">
              <w:rPr>
                <w:rFonts w:eastAsia="Libian SC"/>
                <w:b/>
                <w:sz w:val="22"/>
                <w:szCs w:val="22"/>
                <w:lang w:val="en-GB"/>
              </w:rPr>
              <w:t>0</w:t>
            </w:r>
            <w:r w:rsidR="00F55788" w:rsidRPr="00FE0FEB">
              <w:rPr>
                <w:rFonts w:eastAsia="Libian SC"/>
                <w:b/>
                <w:sz w:val="22"/>
                <w:szCs w:val="22"/>
                <w:lang w:val="en-GB"/>
              </w:rPr>
              <w:t>9</w:t>
            </w:r>
            <w:r w:rsidRPr="00FE0FEB">
              <w:rPr>
                <w:rFonts w:eastAsia="Libian SC"/>
                <w:b/>
                <w:sz w:val="22"/>
                <w:szCs w:val="22"/>
                <w:lang w:val="en-GB"/>
              </w:rPr>
              <w:t>-1</w:t>
            </w:r>
            <w:r w:rsidR="00A05C03" w:rsidRPr="00FE0FEB">
              <w:rPr>
                <w:rFonts w:eastAsia="Libian SC"/>
                <w:b/>
                <w:sz w:val="22"/>
                <w:szCs w:val="22"/>
                <w:lang w:val="en-GB"/>
              </w:rPr>
              <w:t>.</w:t>
            </w:r>
            <w:r w:rsidR="000F1481" w:rsidRPr="00FE0FEB">
              <w:rPr>
                <w:rFonts w:eastAsia="Libian SC"/>
                <w:b/>
                <w:sz w:val="22"/>
                <w:szCs w:val="22"/>
                <w:lang w:val="en-GB"/>
              </w:rPr>
              <w:t>27</w:t>
            </w:r>
            <w:r w:rsidRPr="00FE0FEB">
              <w:rPr>
                <w:rFonts w:eastAsia="Libian SC"/>
                <w:b/>
                <w:sz w:val="22"/>
                <w:szCs w:val="22"/>
                <w:lang w:val="en-GB"/>
              </w:rPr>
              <w:t>)</w:t>
            </w:r>
          </w:p>
        </w:tc>
      </w:tr>
      <w:tr w:rsidR="006040FB" w:rsidRPr="00FE0FEB" w:rsidTr="006040FB">
        <w:tc>
          <w:tcPr>
            <w:tcW w:w="3415" w:type="dxa"/>
            <w:tcBorders>
              <w:top w:val="nil"/>
              <w:bottom w:val="nil"/>
              <w:right w:val="nil"/>
            </w:tcBorders>
            <w:vAlign w:val="center"/>
          </w:tcPr>
          <w:p w:rsidR="006040FB" w:rsidRPr="00FE0FEB" w:rsidRDefault="006040FB" w:rsidP="00A05C03">
            <w:pPr>
              <w:autoSpaceDE w:val="0"/>
              <w:autoSpaceDN w:val="0"/>
              <w:adjustRightInd w:val="0"/>
              <w:rPr>
                <w:rFonts w:eastAsia="Libian SC"/>
                <w:b/>
                <w:sz w:val="22"/>
                <w:szCs w:val="22"/>
                <w:lang w:val="en-GB"/>
              </w:rPr>
            </w:pPr>
            <w:r w:rsidRPr="00FE0FEB">
              <w:rPr>
                <w:rFonts w:eastAsia="Libian SC"/>
                <w:b/>
                <w:sz w:val="22"/>
                <w:szCs w:val="22"/>
                <w:lang w:val="en-GB"/>
              </w:rPr>
              <w:t>DPP-4 inhibitor</w:t>
            </w:r>
          </w:p>
        </w:tc>
        <w:tc>
          <w:tcPr>
            <w:tcW w:w="2410"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0</w:t>
            </w:r>
            <w:r w:rsidR="00A05C03" w:rsidRPr="00FE0FEB">
              <w:rPr>
                <w:rFonts w:eastAsia="Libian SC"/>
                <w:b/>
                <w:sz w:val="22"/>
                <w:szCs w:val="22"/>
                <w:lang w:val="en-GB"/>
              </w:rPr>
              <w:t>.</w:t>
            </w:r>
            <w:r w:rsidRPr="00FE0FEB">
              <w:rPr>
                <w:rFonts w:eastAsia="Libian SC"/>
                <w:b/>
                <w:sz w:val="22"/>
                <w:szCs w:val="22"/>
                <w:lang w:val="en-GB"/>
              </w:rPr>
              <w:t>87 (0</w:t>
            </w:r>
            <w:r w:rsidR="00A05C03" w:rsidRPr="00FE0FEB">
              <w:rPr>
                <w:rFonts w:eastAsia="Libian SC"/>
                <w:b/>
                <w:sz w:val="22"/>
                <w:szCs w:val="22"/>
                <w:lang w:val="en-GB"/>
              </w:rPr>
              <w:t>.</w:t>
            </w:r>
            <w:r w:rsidRPr="00FE0FEB">
              <w:rPr>
                <w:rFonts w:eastAsia="Libian SC"/>
                <w:b/>
                <w:sz w:val="22"/>
                <w:szCs w:val="22"/>
                <w:lang w:val="en-GB"/>
              </w:rPr>
              <w:t>7</w:t>
            </w:r>
            <w:r w:rsidR="000F1481" w:rsidRPr="00FE0FEB">
              <w:rPr>
                <w:rFonts w:eastAsia="Libian SC"/>
                <w:b/>
                <w:sz w:val="22"/>
                <w:szCs w:val="22"/>
                <w:lang w:val="en-GB"/>
              </w:rPr>
              <w:t>8</w:t>
            </w:r>
            <w:r w:rsidRPr="00FE0FEB">
              <w:rPr>
                <w:rFonts w:eastAsia="Libian SC"/>
                <w:b/>
                <w:sz w:val="22"/>
                <w:szCs w:val="22"/>
                <w:lang w:val="en-GB"/>
              </w:rPr>
              <w:t>-0</w:t>
            </w:r>
            <w:r w:rsidR="00A05C03" w:rsidRPr="00FE0FEB">
              <w:rPr>
                <w:rFonts w:eastAsia="Libian SC"/>
                <w:b/>
                <w:sz w:val="22"/>
                <w:szCs w:val="22"/>
                <w:lang w:val="en-GB"/>
              </w:rPr>
              <w:t>.</w:t>
            </w:r>
            <w:r w:rsidRPr="00FE0FEB">
              <w:rPr>
                <w:rFonts w:eastAsia="Libian SC"/>
                <w:b/>
                <w:sz w:val="22"/>
                <w:szCs w:val="22"/>
                <w:lang w:val="en-GB"/>
              </w:rPr>
              <w:t>9</w:t>
            </w:r>
            <w:r w:rsidR="000F1481" w:rsidRPr="00FE0FEB">
              <w:rPr>
                <w:rFonts w:eastAsia="Libian SC"/>
                <w:b/>
                <w:sz w:val="22"/>
                <w:szCs w:val="22"/>
                <w:lang w:val="en-GB"/>
              </w:rPr>
              <w:t>6</w:t>
            </w:r>
            <w:r w:rsidRPr="00FE0FEB">
              <w:rPr>
                <w:rFonts w:eastAsia="Libian SC"/>
                <w:b/>
                <w:sz w:val="22"/>
                <w:szCs w:val="22"/>
                <w:lang w:val="en-GB"/>
              </w:rPr>
              <w:t>)</w:t>
            </w:r>
          </w:p>
        </w:tc>
        <w:tc>
          <w:tcPr>
            <w:tcW w:w="2410"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8</w:t>
            </w:r>
            <w:r w:rsidR="00B205E0" w:rsidRPr="00FE0FEB">
              <w:rPr>
                <w:rFonts w:eastAsia="Libian SC"/>
                <w:b/>
                <w:sz w:val="22"/>
                <w:szCs w:val="22"/>
                <w:lang w:val="en-GB"/>
              </w:rPr>
              <w:t>3</w:t>
            </w:r>
            <w:r w:rsidRPr="00FE0FEB">
              <w:rPr>
                <w:rFonts w:eastAsia="Libian SC"/>
                <w:b/>
                <w:sz w:val="22"/>
                <w:szCs w:val="22"/>
                <w:lang w:val="en-GB"/>
              </w:rPr>
              <w:t xml:space="preserve"> (0</w:t>
            </w:r>
            <w:r w:rsidR="00A05C03" w:rsidRPr="00FE0FEB">
              <w:rPr>
                <w:rFonts w:eastAsia="Libian SC"/>
                <w:b/>
                <w:sz w:val="22"/>
                <w:szCs w:val="22"/>
                <w:lang w:val="en-GB"/>
              </w:rPr>
              <w:t>.</w:t>
            </w:r>
            <w:r w:rsidR="000F1481" w:rsidRPr="00FE0FEB">
              <w:rPr>
                <w:rFonts w:eastAsia="Libian SC"/>
                <w:b/>
                <w:sz w:val="22"/>
                <w:szCs w:val="22"/>
                <w:lang w:val="en-GB"/>
              </w:rPr>
              <w:t>75</w:t>
            </w:r>
            <w:r w:rsidRPr="00FE0FEB">
              <w:rPr>
                <w:rFonts w:eastAsia="Libian SC"/>
                <w:b/>
                <w:sz w:val="22"/>
                <w:szCs w:val="22"/>
                <w:lang w:val="en-GB"/>
              </w:rPr>
              <w:t>-0</w:t>
            </w:r>
            <w:r w:rsidR="00A05C03" w:rsidRPr="00FE0FEB">
              <w:rPr>
                <w:rFonts w:eastAsia="Libian SC"/>
                <w:b/>
                <w:sz w:val="22"/>
                <w:szCs w:val="22"/>
                <w:lang w:val="en-GB"/>
              </w:rPr>
              <w:t>.</w:t>
            </w:r>
            <w:r w:rsidRPr="00FE0FEB">
              <w:rPr>
                <w:rFonts w:eastAsia="Libian SC"/>
                <w:b/>
                <w:sz w:val="22"/>
                <w:szCs w:val="22"/>
                <w:lang w:val="en-GB"/>
              </w:rPr>
              <w:t>9</w:t>
            </w:r>
            <w:r w:rsidR="00B205E0" w:rsidRPr="00FE0FEB">
              <w:rPr>
                <w:rFonts w:eastAsia="Libian SC"/>
                <w:b/>
                <w:sz w:val="22"/>
                <w:szCs w:val="22"/>
                <w:lang w:val="en-GB"/>
              </w:rPr>
              <w:t>3</w:t>
            </w:r>
            <w:r w:rsidRPr="00FE0FEB">
              <w:rPr>
                <w:rFonts w:eastAsia="Libian SC"/>
                <w:b/>
                <w:sz w:val="22"/>
                <w:szCs w:val="22"/>
                <w:lang w:val="en-GB"/>
              </w:rPr>
              <w:t>)</w:t>
            </w:r>
          </w:p>
        </w:tc>
        <w:tc>
          <w:tcPr>
            <w:tcW w:w="2302" w:type="dxa"/>
            <w:tcBorders>
              <w:top w:val="nil"/>
              <w:left w:val="nil"/>
              <w:bottom w:val="nil"/>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w:t>
            </w:r>
          </w:p>
        </w:tc>
        <w:tc>
          <w:tcPr>
            <w:tcW w:w="2551" w:type="dxa"/>
            <w:tcBorders>
              <w:top w:val="nil"/>
              <w:left w:val="nil"/>
              <w:bottom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w:t>
            </w:r>
            <w:r w:rsidR="000F1481" w:rsidRPr="00FE0FEB">
              <w:rPr>
                <w:rFonts w:eastAsia="Libian SC"/>
                <w:sz w:val="22"/>
                <w:szCs w:val="22"/>
                <w:lang w:val="en-GB"/>
              </w:rPr>
              <w:t>8</w:t>
            </w:r>
            <w:r w:rsidRPr="00FE0FEB">
              <w:rPr>
                <w:rFonts w:eastAsia="Libian SC"/>
                <w:sz w:val="22"/>
                <w:szCs w:val="22"/>
                <w:lang w:val="en-GB"/>
              </w:rPr>
              <w:t xml:space="preserve"> (0</w:t>
            </w:r>
            <w:r w:rsidR="00A05C03" w:rsidRPr="00FE0FEB">
              <w:rPr>
                <w:rFonts w:eastAsia="Libian SC"/>
                <w:sz w:val="22"/>
                <w:szCs w:val="22"/>
                <w:lang w:val="en-GB"/>
              </w:rPr>
              <w:t>.</w:t>
            </w:r>
            <w:r w:rsidR="000F1481" w:rsidRPr="00FE0FEB">
              <w:rPr>
                <w:rFonts w:eastAsia="Libian SC"/>
                <w:sz w:val="22"/>
                <w:szCs w:val="22"/>
                <w:lang w:val="en-GB"/>
              </w:rPr>
              <w:t>91</w:t>
            </w: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w:t>
            </w:r>
            <w:r w:rsidR="000F1481" w:rsidRPr="00FE0FEB">
              <w:rPr>
                <w:rFonts w:eastAsia="Libian SC"/>
                <w:sz w:val="22"/>
                <w:szCs w:val="22"/>
                <w:lang w:val="en-GB"/>
              </w:rPr>
              <w:t>5</w:t>
            </w:r>
            <w:r w:rsidRPr="00FE0FEB">
              <w:rPr>
                <w:rFonts w:eastAsia="Libian SC"/>
                <w:sz w:val="22"/>
                <w:szCs w:val="22"/>
                <w:lang w:val="en-GB"/>
              </w:rPr>
              <w:t>)</w:t>
            </w:r>
          </w:p>
        </w:tc>
      </w:tr>
      <w:tr w:rsidR="006040FB" w:rsidRPr="00FE0FEB" w:rsidTr="006040FB">
        <w:tc>
          <w:tcPr>
            <w:tcW w:w="3415" w:type="dxa"/>
            <w:tcBorders>
              <w:top w:val="nil"/>
              <w:bottom w:val="single" w:sz="4" w:space="0" w:color="auto"/>
              <w:right w:val="nil"/>
            </w:tcBorders>
            <w:vAlign w:val="center"/>
          </w:tcPr>
          <w:p w:rsidR="006040FB" w:rsidRPr="00FE0FEB" w:rsidRDefault="006040FB" w:rsidP="00A05C03">
            <w:pPr>
              <w:autoSpaceDE w:val="0"/>
              <w:autoSpaceDN w:val="0"/>
              <w:adjustRightInd w:val="0"/>
              <w:rPr>
                <w:rFonts w:eastAsia="Libian SC"/>
                <w:b/>
                <w:sz w:val="22"/>
                <w:szCs w:val="22"/>
                <w:lang w:val="en-GB"/>
              </w:rPr>
            </w:pPr>
            <w:r w:rsidRPr="00FE0FEB">
              <w:rPr>
                <w:rFonts w:eastAsia="Libian SC"/>
                <w:b/>
                <w:sz w:val="22"/>
                <w:szCs w:val="22"/>
                <w:lang w:val="en-GB"/>
              </w:rPr>
              <w:t>Placebo</w:t>
            </w:r>
          </w:p>
        </w:tc>
        <w:tc>
          <w:tcPr>
            <w:tcW w:w="2410" w:type="dxa"/>
            <w:tcBorders>
              <w:top w:val="nil"/>
              <w:left w:val="nil"/>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 xml:space="preserve">88 </w:t>
            </w: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82</w:t>
            </w: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96</w:t>
            </w:r>
            <w:r w:rsidRPr="00FE0FEB">
              <w:rPr>
                <w:rFonts w:eastAsia="Libian SC"/>
                <w:b/>
                <w:sz w:val="22"/>
                <w:szCs w:val="22"/>
                <w:lang w:val="en-GB"/>
              </w:rPr>
              <w:t>)</w:t>
            </w:r>
          </w:p>
        </w:tc>
        <w:tc>
          <w:tcPr>
            <w:tcW w:w="2410" w:type="dxa"/>
            <w:tcBorders>
              <w:top w:val="nil"/>
              <w:left w:val="nil"/>
              <w:bottom w:val="single" w:sz="4" w:space="0" w:color="auto"/>
              <w:right w:val="nil"/>
            </w:tcBorders>
            <w:vAlign w:val="center"/>
          </w:tcPr>
          <w:p w:rsidR="006040FB" w:rsidRPr="00FE0FEB" w:rsidRDefault="006040FB" w:rsidP="0066722C">
            <w:pPr>
              <w:autoSpaceDE w:val="0"/>
              <w:autoSpaceDN w:val="0"/>
              <w:adjustRightInd w:val="0"/>
              <w:rPr>
                <w:rFonts w:eastAsia="Libian SC"/>
                <w:b/>
                <w:sz w:val="22"/>
                <w:szCs w:val="22"/>
                <w:lang w:val="en-GB"/>
              </w:rPr>
            </w:pP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 xml:space="preserve">85 </w:t>
            </w: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7</w:t>
            </w:r>
            <w:r w:rsidR="00F55788" w:rsidRPr="00FE0FEB">
              <w:rPr>
                <w:rFonts w:eastAsia="Libian SC"/>
                <w:b/>
                <w:sz w:val="22"/>
                <w:szCs w:val="22"/>
                <w:lang w:val="en-GB"/>
              </w:rPr>
              <w:t>9</w:t>
            </w:r>
            <w:r w:rsidRPr="00FE0FEB">
              <w:rPr>
                <w:rFonts w:eastAsia="Libian SC"/>
                <w:b/>
                <w:sz w:val="22"/>
                <w:szCs w:val="22"/>
                <w:lang w:val="en-GB"/>
              </w:rPr>
              <w:t>-0</w:t>
            </w:r>
            <w:r w:rsidR="00A05C03" w:rsidRPr="00FE0FEB">
              <w:rPr>
                <w:rFonts w:eastAsia="Libian SC"/>
                <w:b/>
                <w:sz w:val="22"/>
                <w:szCs w:val="22"/>
                <w:lang w:val="en-GB"/>
              </w:rPr>
              <w:t>.</w:t>
            </w:r>
            <w:r w:rsidR="000F1481" w:rsidRPr="00FE0FEB">
              <w:rPr>
                <w:rFonts w:eastAsia="Libian SC"/>
                <w:b/>
                <w:sz w:val="22"/>
                <w:szCs w:val="22"/>
                <w:lang w:val="en-GB"/>
              </w:rPr>
              <w:t>9</w:t>
            </w:r>
            <w:r w:rsidR="00F55788" w:rsidRPr="00FE0FEB">
              <w:rPr>
                <w:rFonts w:eastAsia="Libian SC"/>
                <w:b/>
                <w:sz w:val="22"/>
                <w:szCs w:val="22"/>
                <w:lang w:val="en-GB"/>
              </w:rPr>
              <w:t>2</w:t>
            </w:r>
            <w:r w:rsidRPr="00FE0FEB">
              <w:rPr>
                <w:rFonts w:eastAsia="Libian SC"/>
                <w:b/>
                <w:sz w:val="22"/>
                <w:szCs w:val="22"/>
                <w:lang w:val="en-GB"/>
              </w:rPr>
              <w:t>)</w:t>
            </w:r>
          </w:p>
        </w:tc>
        <w:tc>
          <w:tcPr>
            <w:tcW w:w="2302" w:type="dxa"/>
            <w:tcBorders>
              <w:top w:val="nil"/>
              <w:left w:val="nil"/>
              <w:bottom w:val="single" w:sz="4" w:space="0" w:color="auto"/>
              <w:right w:val="nil"/>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000F1481" w:rsidRPr="00FE0FEB">
              <w:rPr>
                <w:rFonts w:eastAsia="Libian SC"/>
                <w:sz w:val="22"/>
                <w:szCs w:val="22"/>
                <w:lang w:val="en-GB"/>
              </w:rPr>
              <w:t xml:space="preserve">02 </w:t>
            </w:r>
            <w:r w:rsidRPr="00FE0FEB">
              <w:rPr>
                <w:rFonts w:eastAsia="Libian SC"/>
                <w:sz w:val="22"/>
                <w:szCs w:val="22"/>
                <w:lang w:val="en-GB"/>
              </w:rPr>
              <w:t>(0</w:t>
            </w:r>
            <w:r w:rsidR="00A05C03" w:rsidRPr="00FE0FEB">
              <w:rPr>
                <w:rFonts w:eastAsia="Libian SC"/>
                <w:sz w:val="22"/>
                <w:szCs w:val="22"/>
                <w:lang w:val="en-GB"/>
              </w:rPr>
              <w:t>.</w:t>
            </w:r>
            <w:r w:rsidRPr="00FE0FEB">
              <w:rPr>
                <w:rFonts w:eastAsia="Libian SC"/>
                <w:sz w:val="22"/>
                <w:szCs w:val="22"/>
                <w:lang w:val="en-GB"/>
              </w:rPr>
              <w:t>95-1</w:t>
            </w:r>
            <w:r w:rsidR="00A05C03" w:rsidRPr="00FE0FEB">
              <w:rPr>
                <w:rFonts w:eastAsia="Libian SC"/>
                <w:sz w:val="22"/>
                <w:szCs w:val="22"/>
                <w:lang w:val="en-GB"/>
              </w:rPr>
              <w:t>.</w:t>
            </w:r>
            <w:r w:rsidR="000F1481" w:rsidRPr="00FE0FEB">
              <w:rPr>
                <w:rFonts w:eastAsia="Libian SC"/>
                <w:sz w:val="22"/>
                <w:szCs w:val="22"/>
                <w:lang w:val="en-GB"/>
              </w:rPr>
              <w:t>10</w:t>
            </w:r>
            <w:r w:rsidRPr="00FE0FEB">
              <w:rPr>
                <w:rFonts w:eastAsia="Libian SC"/>
                <w:sz w:val="22"/>
                <w:szCs w:val="22"/>
                <w:lang w:val="en-GB"/>
              </w:rPr>
              <w:t>)</w:t>
            </w:r>
          </w:p>
        </w:tc>
        <w:tc>
          <w:tcPr>
            <w:tcW w:w="2551" w:type="dxa"/>
            <w:tcBorders>
              <w:top w:val="nil"/>
              <w:left w:val="nil"/>
              <w:bottom w:val="single" w:sz="4" w:space="0" w:color="auto"/>
            </w:tcBorders>
            <w:vAlign w:val="center"/>
          </w:tcPr>
          <w:p w:rsidR="006040FB" w:rsidRPr="00FE0FEB" w:rsidRDefault="006040FB" w:rsidP="0066722C">
            <w:pPr>
              <w:autoSpaceDE w:val="0"/>
              <w:autoSpaceDN w:val="0"/>
              <w:adjustRightInd w:val="0"/>
              <w:rPr>
                <w:rFonts w:eastAsia="Libian SC"/>
                <w:sz w:val="22"/>
                <w:szCs w:val="22"/>
                <w:lang w:val="en-GB"/>
              </w:rPr>
            </w:pPr>
            <w:r w:rsidRPr="00FE0FEB">
              <w:rPr>
                <w:rFonts w:eastAsia="Libian SC"/>
                <w:sz w:val="22"/>
                <w:szCs w:val="22"/>
                <w:lang w:val="en-GB"/>
              </w:rPr>
              <w:t>1</w:t>
            </w:r>
            <w:r w:rsidR="00A05C03" w:rsidRPr="00FE0FEB">
              <w:rPr>
                <w:rFonts w:eastAsia="Libian SC"/>
                <w:sz w:val="22"/>
                <w:szCs w:val="22"/>
                <w:lang w:val="en-GB"/>
              </w:rPr>
              <w:t>.</w:t>
            </w:r>
            <w:r w:rsidRPr="00FE0FEB">
              <w:rPr>
                <w:rFonts w:eastAsia="Libian SC"/>
                <w:sz w:val="22"/>
                <w:szCs w:val="22"/>
                <w:lang w:val="en-GB"/>
              </w:rPr>
              <w:t>00</w:t>
            </w:r>
          </w:p>
        </w:tc>
      </w:tr>
    </w:tbl>
    <w:p w:rsidR="006040FB" w:rsidRPr="00FE0FEB" w:rsidRDefault="006040FB" w:rsidP="00A05C03">
      <w:pPr>
        <w:autoSpaceDE w:val="0"/>
        <w:autoSpaceDN w:val="0"/>
        <w:adjustRightInd w:val="0"/>
        <w:rPr>
          <w:rFonts w:eastAsia="Libian SC"/>
          <w:sz w:val="22"/>
          <w:szCs w:val="22"/>
          <w:lang w:val="en-GB"/>
        </w:rPr>
      </w:pPr>
      <w:r w:rsidRPr="00FE0FEB">
        <w:rPr>
          <w:rFonts w:eastAsia="Libian SC"/>
          <w:sz w:val="22"/>
          <w:szCs w:val="22"/>
          <w:lang w:val="en-GB"/>
        </w:rPr>
        <w:t xml:space="preserve">Abbreviations used in </w:t>
      </w:r>
      <w:r w:rsidR="00EC0C90" w:rsidRPr="00FE0FEB">
        <w:rPr>
          <w:rFonts w:eastAsia="Libian SC"/>
          <w:sz w:val="22"/>
          <w:szCs w:val="22"/>
          <w:lang w:val="en-GB"/>
        </w:rPr>
        <w:t>Table</w:t>
      </w:r>
      <w:r w:rsidR="00EC0C90" w:rsidRPr="00FE0FEB" w:rsidDel="00EC0C90">
        <w:rPr>
          <w:rFonts w:eastAsia="Libian SC"/>
          <w:sz w:val="22"/>
          <w:szCs w:val="22"/>
          <w:lang w:val="en-GB"/>
        </w:rPr>
        <w:t xml:space="preserve"> </w:t>
      </w:r>
      <w:r w:rsidR="00DB14E2" w:rsidRPr="00FE0FEB">
        <w:rPr>
          <w:rFonts w:eastAsia="Libian SC"/>
          <w:sz w:val="22"/>
          <w:szCs w:val="22"/>
          <w:lang w:val="en-GB"/>
        </w:rPr>
        <w:t>S</w:t>
      </w:r>
      <w:r w:rsidRPr="00FE0FEB">
        <w:rPr>
          <w:rFonts w:eastAsia="Libian SC"/>
          <w:sz w:val="22"/>
          <w:szCs w:val="22"/>
          <w:lang w:val="en-GB"/>
        </w:rPr>
        <w:t>1</w:t>
      </w:r>
      <w:r w:rsidR="009943B4" w:rsidRPr="00FE0FEB">
        <w:rPr>
          <w:rFonts w:eastAsia="Libian SC"/>
          <w:sz w:val="22"/>
          <w:szCs w:val="22"/>
          <w:lang w:val="en-GB"/>
        </w:rPr>
        <w:t>6</w:t>
      </w:r>
      <w:r w:rsidRPr="00FE0FEB">
        <w:rPr>
          <w:rFonts w:eastAsia="Libian SC"/>
          <w:sz w:val="22"/>
          <w:szCs w:val="22"/>
          <w:lang w:val="en-GB"/>
        </w:rPr>
        <w:t>: DPP-4 = dipeptidyl peptidase-4; GLP-1 = glucagon-like peptide-1; RA = receptor agonist; SGLT-2 = sodium-glucose co-transporter 2</w:t>
      </w:r>
      <w:r w:rsidR="00C54C08" w:rsidRPr="00FE0FEB">
        <w:rPr>
          <w:rFonts w:eastAsia="Libian SC"/>
          <w:sz w:val="22"/>
          <w:szCs w:val="22"/>
          <w:lang w:val="en-GB"/>
        </w:rPr>
        <w:t>.</w:t>
      </w:r>
    </w:p>
    <w:p w:rsidR="006040FB" w:rsidRPr="00FE0FEB" w:rsidRDefault="006040FB" w:rsidP="0066722C">
      <w:pPr>
        <w:rPr>
          <w:rFonts w:eastAsia="Libian SC"/>
          <w:sz w:val="22"/>
          <w:szCs w:val="22"/>
          <w:lang w:val="en-GB"/>
        </w:rPr>
      </w:pPr>
      <w:r w:rsidRPr="00FE0FEB">
        <w:rPr>
          <w:rFonts w:eastAsia="Libian SC"/>
          <w:sz w:val="22"/>
          <w:szCs w:val="22"/>
          <w:lang w:val="en-GB"/>
        </w:rPr>
        <w:t>Results are the Odds Ratios (95% Confidence Interval) in the column-defining therapy compared with the Odds Ratios in the row-defining therapy</w:t>
      </w:r>
      <w:r w:rsidR="00C54C08" w:rsidRPr="00FE0FEB">
        <w:rPr>
          <w:rFonts w:eastAsia="Libian SC"/>
          <w:sz w:val="22"/>
          <w:szCs w:val="22"/>
          <w:lang w:val="en-GB"/>
        </w:rPr>
        <w:t>.</w:t>
      </w:r>
      <w:r w:rsidRPr="00FE0FEB">
        <w:rPr>
          <w:rFonts w:eastAsia="Libian SC"/>
          <w:sz w:val="22"/>
          <w:szCs w:val="22"/>
          <w:lang w:val="en-GB"/>
        </w:rPr>
        <w:t xml:space="preserve"> For efficacy and safety, Odds Ratio &lt;1 </w:t>
      </w:r>
      <w:r w:rsidR="00CC0BFB" w:rsidRPr="00FE0FEB">
        <w:rPr>
          <w:rFonts w:eastAsia="Libian SC"/>
          <w:sz w:val="22"/>
          <w:szCs w:val="22"/>
          <w:lang w:val="en-GB"/>
        </w:rPr>
        <w:t>favours</w:t>
      </w:r>
      <w:r w:rsidRPr="00FE0FEB">
        <w:rPr>
          <w:rFonts w:eastAsia="Libian SC"/>
          <w:sz w:val="22"/>
          <w:szCs w:val="22"/>
          <w:lang w:val="en-GB"/>
        </w:rPr>
        <w:t xml:space="preserve"> the column-defining therapy</w:t>
      </w:r>
      <w:r w:rsidR="00C54C08" w:rsidRPr="00FE0FEB">
        <w:rPr>
          <w:rFonts w:eastAsia="Libian SC"/>
          <w:sz w:val="22"/>
          <w:szCs w:val="22"/>
          <w:lang w:val="en-GB"/>
        </w:rPr>
        <w:t>.</w:t>
      </w:r>
      <w:r w:rsidRPr="00FE0FEB">
        <w:rPr>
          <w:rFonts w:eastAsia="Libian SC"/>
          <w:sz w:val="22"/>
          <w:szCs w:val="22"/>
          <w:lang w:val="en-GB"/>
        </w:rPr>
        <w:t xml:space="preserve"> Significant results are shown in bold</w:t>
      </w:r>
      <w:r w:rsidR="00C54C08" w:rsidRPr="00FE0FEB">
        <w:rPr>
          <w:rFonts w:eastAsia="Libian SC"/>
          <w:sz w:val="22"/>
          <w:szCs w:val="22"/>
          <w:lang w:val="en-GB"/>
        </w:rPr>
        <w:t>.</w:t>
      </w:r>
    </w:p>
    <w:p w:rsidR="006040FB" w:rsidRPr="00FE0FEB" w:rsidRDefault="00684B73" w:rsidP="0066722C">
      <w:pPr>
        <w:autoSpaceDE w:val="0"/>
        <w:autoSpaceDN w:val="0"/>
        <w:adjustRightInd w:val="0"/>
        <w:rPr>
          <w:rFonts w:eastAsia="Libian SC"/>
          <w:sz w:val="22"/>
          <w:szCs w:val="22"/>
          <w:lang w:val="en-GB"/>
        </w:rPr>
      </w:pPr>
      <w:r w:rsidRPr="00FE0FEB">
        <w:rPr>
          <w:rFonts w:eastAsia="Libian SC"/>
          <w:sz w:val="22"/>
          <w:szCs w:val="22"/>
          <w:vertAlign w:val="superscript"/>
          <w:lang w:val="en-GB"/>
        </w:rPr>
        <w:t>*</w:t>
      </w:r>
      <w:r w:rsidRPr="00FE0FEB">
        <w:rPr>
          <w:rFonts w:eastAsia="Libian SC"/>
          <w:sz w:val="22"/>
          <w:szCs w:val="22"/>
          <w:lang w:val="en-GB"/>
        </w:rPr>
        <w:t xml:space="preserve"> </w:t>
      </w:r>
      <w:r w:rsidR="006040FB" w:rsidRPr="00FE0FEB">
        <w:rPr>
          <w:rFonts w:eastAsia="Libian SC"/>
          <w:sz w:val="22"/>
          <w:szCs w:val="22"/>
          <w:lang w:val="en-GB"/>
        </w:rPr>
        <w:t>The included trials are listed in the Online</w:t>
      </w:r>
      <w:r w:rsidR="00EC0C90" w:rsidRPr="00FE0FEB">
        <w:rPr>
          <w:rFonts w:eastAsia="Libian SC"/>
          <w:sz w:val="22"/>
          <w:szCs w:val="22"/>
          <w:lang w:val="en-GB"/>
        </w:rPr>
        <w:t>-only</w:t>
      </w:r>
      <w:r w:rsidR="006040FB" w:rsidRPr="00FE0FEB">
        <w:rPr>
          <w:rFonts w:eastAsia="Libian SC"/>
          <w:sz w:val="22"/>
          <w:szCs w:val="22"/>
          <w:lang w:val="en-GB"/>
        </w:rPr>
        <w:t xml:space="preserve"> Reference</w:t>
      </w:r>
      <w:r w:rsidR="00532553" w:rsidRPr="00FE0FEB">
        <w:rPr>
          <w:rFonts w:eastAsia="Libian SC"/>
          <w:sz w:val="22"/>
          <w:szCs w:val="22"/>
          <w:lang w:val="en-GB"/>
        </w:rPr>
        <w:t xml:space="preserve"> 1-146</w:t>
      </w:r>
      <w:r w:rsidR="00C54C08" w:rsidRPr="00FE0FEB">
        <w:rPr>
          <w:rFonts w:eastAsia="Libian SC"/>
          <w:sz w:val="22"/>
          <w:szCs w:val="22"/>
          <w:lang w:val="en-GB"/>
        </w:rPr>
        <w:t>.</w:t>
      </w:r>
    </w:p>
    <w:p w:rsidR="005F2499" w:rsidRPr="00FE0FEB" w:rsidRDefault="005F2499" w:rsidP="0066722C">
      <w:pPr>
        <w:rPr>
          <w:rFonts w:eastAsia="Libian SC"/>
          <w:b/>
          <w:bCs/>
          <w:kern w:val="2"/>
          <w:sz w:val="22"/>
          <w:szCs w:val="22"/>
          <w:lang w:val="en-GB"/>
        </w:rPr>
      </w:pPr>
      <w:r w:rsidRPr="00FE0FEB">
        <w:rPr>
          <w:rFonts w:eastAsia="Libian SC"/>
          <w:sz w:val="22"/>
          <w:szCs w:val="22"/>
          <w:lang w:val="en-GB"/>
        </w:rPr>
        <w:br w:type="page"/>
      </w:r>
    </w:p>
    <w:p w:rsidR="00637881" w:rsidRPr="00FE0FEB" w:rsidRDefault="005B3EC5" w:rsidP="0066722C">
      <w:pPr>
        <w:pStyle w:val="Title"/>
        <w:jc w:val="both"/>
        <w:rPr>
          <w:rFonts w:ascii="Times New Roman" w:eastAsia="Libian SC" w:hAnsi="Times New Roman" w:cs="Times New Roman"/>
          <w:sz w:val="22"/>
          <w:szCs w:val="22"/>
          <w:lang w:val="en-GB"/>
        </w:rPr>
      </w:pPr>
      <w:bookmarkStart w:id="29" w:name="_Toc467536718"/>
      <w:bookmarkStart w:id="30" w:name="_Toc16886137"/>
      <w:r w:rsidRPr="00FE0FEB">
        <w:rPr>
          <w:rFonts w:ascii="Times New Roman" w:eastAsia="Libian SC" w:hAnsi="Times New Roman" w:cs="Times New Roman"/>
          <w:sz w:val="22"/>
          <w:szCs w:val="22"/>
          <w:lang w:val="en-GB"/>
        </w:rPr>
        <w:lastRenderedPageBreak/>
        <w:t xml:space="preserve">Captions to </w:t>
      </w:r>
      <w:r w:rsidR="001E4E79" w:rsidRPr="00FE0FEB">
        <w:rPr>
          <w:rFonts w:ascii="Times New Roman" w:eastAsia="Libian SC" w:hAnsi="Times New Roman" w:cs="Times New Roman"/>
          <w:sz w:val="22"/>
          <w:szCs w:val="22"/>
          <w:lang w:val="en-GB"/>
        </w:rPr>
        <w:t xml:space="preserve">Supplementary </w:t>
      </w:r>
      <w:r w:rsidR="00EC0C90" w:rsidRPr="00FE0FEB">
        <w:rPr>
          <w:rFonts w:ascii="Times New Roman" w:eastAsia="Libian SC" w:hAnsi="Times New Roman" w:cs="Times New Roman"/>
          <w:sz w:val="22"/>
          <w:szCs w:val="22"/>
          <w:lang w:val="en-GB"/>
        </w:rPr>
        <w:t>F</w:t>
      </w:r>
      <w:r w:rsidR="006A6DB0" w:rsidRPr="00FE0FEB">
        <w:rPr>
          <w:rFonts w:ascii="Times New Roman" w:eastAsia="Libian SC" w:hAnsi="Times New Roman" w:cs="Times New Roman"/>
          <w:sz w:val="22"/>
          <w:szCs w:val="22"/>
          <w:lang w:val="en-GB"/>
        </w:rPr>
        <w:t>igures</w:t>
      </w:r>
      <w:bookmarkEnd w:id="29"/>
      <w:bookmarkEnd w:id="30"/>
    </w:p>
    <w:p w:rsidR="00BB4C99"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EC6034" w:rsidRPr="00FE0FEB">
        <w:rPr>
          <w:rFonts w:eastAsia="Libian SC"/>
          <w:sz w:val="22"/>
          <w:szCs w:val="22"/>
          <w:lang w:val="en-GB"/>
        </w:rPr>
        <w:t>1</w:t>
      </w:r>
      <w:r w:rsidR="00C54C08" w:rsidRPr="00FE0FEB">
        <w:rPr>
          <w:rFonts w:eastAsia="Libian SC"/>
          <w:sz w:val="22"/>
          <w:szCs w:val="22"/>
          <w:lang w:val="en-GB"/>
        </w:rPr>
        <w:t>.</w:t>
      </w:r>
      <w:r w:rsidR="00637881" w:rsidRPr="00FE0FEB">
        <w:rPr>
          <w:rFonts w:eastAsia="Libian SC"/>
          <w:sz w:val="22"/>
          <w:szCs w:val="22"/>
          <w:lang w:val="en-GB"/>
        </w:rPr>
        <w:t xml:space="preserve"> </w:t>
      </w:r>
      <w:r w:rsidR="00124953" w:rsidRPr="00FE0FEB">
        <w:rPr>
          <w:rFonts w:eastAsia="Libian SC"/>
          <w:sz w:val="22"/>
          <w:szCs w:val="22"/>
          <w:lang w:val="en-GB"/>
        </w:rPr>
        <w:t>Flow diagram of scientific literature search and study selection</w:t>
      </w:r>
    </w:p>
    <w:p w:rsidR="002A15E1"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CE3D50" w:rsidRPr="00FE0FEB">
        <w:rPr>
          <w:rFonts w:eastAsia="Libian SC"/>
          <w:sz w:val="22"/>
          <w:szCs w:val="22"/>
          <w:lang w:val="en-GB"/>
        </w:rPr>
        <w:t>2</w:t>
      </w:r>
      <w:r w:rsidR="00414303" w:rsidRPr="00FE0FEB">
        <w:rPr>
          <w:rFonts w:eastAsia="Libian SC"/>
          <w:sz w:val="22"/>
          <w:szCs w:val="22"/>
          <w:lang w:val="en-GB"/>
        </w:rPr>
        <w:t>.</w:t>
      </w:r>
      <w:r w:rsidR="009C3866" w:rsidRPr="00FE0FEB">
        <w:rPr>
          <w:rFonts w:eastAsia="Libian SC"/>
          <w:sz w:val="22"/>
          <w:szCs w:val="22"/>
          <w:lang w:val="en-GB"/>
        </w:rPr>
        <w:t xml:space="preserve"> </w:t>
      </w:r>
      <w:r w:rsidR="00637881" w:rsidRPr="00FE0FEB">
        <w:rPr>
          <w:rFonts w:eastAsia="Libian SC"/>
          <w:sz w:val="22"/>
          <w:szCs w:val="22"/>
          <w:lang w:val="en-GB"/>
        </w:rPr>
        <w:t>Funnel plot showing publication bias for the effect of</w:t>
      </w:r>
      <w:r w:rsidR="007B6802" w:rsidRPr="00FE0FEB">
        <w:rPr>
          <w:rFonts w:eastAsia="Libian SC"/>
          <w:sz w:val="22"/>
          <w:szCs w:val="22"/>
          <w:lang w:val="en-GB"/>
        </w:rPr>
        <w:t xml:space="preserve"> </w:t>
      </w:r>
      <w:r w:rsidR="00E213C5" w:rsidRPr="00FE0FEB">
        <w:rPr>
          <w:rFonts w:eastAsia="Libian SC"/>
          <w:sz w:val="22"/>
          <w:szCs w:val="22"/>
          <w:lang w:val="en-GB"/>
        </w:rPr>
        <w:t>antidiabetic drugs</w:t>
      </w:r>
      <w:r w:rsidR="003C0AC4" w:rsidRPr="00FE0FEB">
        <w:rPr>
          <w:rFonts w:eastAsia="Libian SC"/>
          <w:sz w:val="22"/>
          <w:szCs w:val="22"/>
          <w:lang w:val="en-GB"/>
        </w:rPr>
        <w:t xml:space="preserve"> on </w:t>
      </w:r>
      <w:r w:rsidR="00E213C5" w:rsidRPr="00FE0FEB">
        <w:rPr>
          <w:rFonts w:eastAsia="Libian SC"/>
          <w:sz w:val="22"/>
          <w:szCs w:val="22"/>
          <w:lang w:val="en-GB"/>
        </w:rPr>
        <w:t>cardiovascular mortality</w:t>
      </w:r>
      <w:r w:rsidR="00637881" w:rsidRPr="00FE0FEB">
        <w:rPr>
          <w:rFonts w:eastAsia="Libian SC"/>
          <w:sz w:val="22"/>
          <w:szCs w:val="22"/>
          <w:lang w:val="en-GB"/>
        </w:rPr>
        <w:t xml:space="preserve"> </w:t>
      </w:r>
      <w:r w:rsidR="00E73EF5" w:rsidRPr="00FE0FEB">
        <w:rPr>
          <w:rFonts w:eastAsia="Libian SC"/>
          <w:sz w:val="22"/>
          <w:szCs w:val="22"/>
          <w:lang w:val="en-GB"/>
        </w:rPr>
        <w:t xml:space="preserve">rate </w:t>
      </w:r>
      <w:r w:rsidR="00637881" w:rsidRPr="00FE0FEB">
        <w:rPr>
          <w:rFonts w:eastAsia="Libian SC"/>
          <w:sz w:val="22"/>
          <w:szCs w:val="22"/>
          <w:lang w:val="en-GB"/>
        </w:rPr>
        <w:t>in</w:t>
      </w:r>
      <w:r w:rsidR="007B6802" w:rsidRPr="00FE0FEB">
        <w:rPr>
          <w:rFonts w:eastAsia="Libian SC"/>
          <w:sz w:val="22"/>
          <w:szCs w:val="22"/>
          <w:lang w:val="en-GB"/>
        </w:rPr>
        <w:t xml:space="preserve"> </w:t>
      </w:r>
      <w:r w:rsidR="0015001F" w:rsidRPr="00FE0FEB">
        <w:rPr>
          <w:rFonts w:eastAsia="Libian SC"/>
          <w:sz w:val="22"/>
          <w:szCs w:val="22"/>
          <w:lang w:val="en-GB"/>
        </w:rPr>
        <w:t>type 2 diabetes</w:t>
      </w:r>
      <w:r w:rsidR="006E3C12" w:rsidRPr="00FE0FEB">
        <w:rPr>
          <w:rFonts w:eastAsia="Libian SC"/>
          <w:sz w:val="22"/>
          <w:szCs w:val="22"/>
          <w:lang w:val="en-GB"/>
        </w:rPr>
        <w:t xml:space="preserve"> </w:t>
      </w:r>
      <w:r w:rsidR="006C1BAE" w:rsidRPr="00FE0FEB">
        <w:rPr>
          <w:rFonts w:eastAsia="Libian SC"/>
          <w:sz w:val="22"/>
          <w:szCs w:val="22"/>
          <w:lang w:val="en-GB"/>
        </w:rPr>
        <w:t xml:space="preserve">mellitus </w:t>
      </w:r>
      <w:r w:rsidR="00637881" w:rsidRPr="00FE0FEB">
        <w:rPr>
          <w:rFonts w:eastAsia="Libian SC"/>
          <w:sz w:val="22"/>
          <w:szCs w:val="22"/>
          <w:lang w:val="en-GB"/>
        </w:rPr>
        <w:t>patients</w:t>
      </w:r>
    </w:p>
    <w:p w:rsidR="002328FB" w:rsidRPr="00FE0FEB" w:rsidRDefault="002A15E1"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w:t>
      </w:r>
      <w:r w:rsidR="00315383" w:rsidRPr="00FE0FEB">
        <w:rPr>
          <w:rFonts w:eastAsia="Libian SC"/>
          <w:sz w:val="22"/>
          <w:szCs w:val="22"/>
          <w:lang w:val="en-GB"/>
        </w:rPr>
        <w:t>A</w:t>
      </w:r>
      <w:r w:rsidRPr="00FE0FEB">
        <w:rPr>
          <w:rFonts w:eastAsia="Libian SC"/>
          <w:sz w:val="22"/>
          <w:szCs w:val="22"/>
          <w:lang w:val="en-GB"/>
        </w:rPr>
        <w:t xml:space="preserve">) </w:t>
      </w:r>
      <w:r w:rsidR="00E213C5" w:rsidRPr="00FE0FEB">
        <w:rPr>
          <w:rFonts w:eastAsia="Libian SC"/>
          <w:sz w:val="22"/>
          <w:szCs w:val="22"/>
          <w:lang w:val="en-GB"/>
        </w:rPr>
        <w:t xml:space="preserve">GLP-1 </w:t>
      </w:r>
      <w:r w:rsidR="0091481F" w:rsidRPr="00FE0FEB">
        <w:rPr>
          <w:rFonts w:eastAsia="Libian SC"/>
          <w:color w:val="000000" w:themeColor="text1"/>
          <w:kern w:val="2"/>
          <w:sz w:val="22"/>
          <w:szCs w:val="22"/>
          <w:lang w:val="en-GB"/>
        </w:rPr>
        <w:t>receptor agonist</w:t>
      </w:r>
      <w:r w:rsidR="00A54197" w:rsidRPr="00FE0FEB">
        <w:rPr>
          <w:rFonts w:eastAsia="Libian SC"/>
          <w:color w:val="000000" w:themeColor="text1"/>
          <w:kern w:val="2"/>
          <w:sz w:val="22"/>
          <w:szCs w:val="22"/>
          <w:lang w:val="en-GB"/>
        </w:rPr>
        <w:t>s</w:t>
      </w:r>
      <w:r w:rsidR="00414303" w:rsidRPr="00FE0FEB">
        <w:rPr>
          <w:rFonts w:eastAsia="Libian SC"/>
          <w:sz w:val="22"/>
          <w:szCs w:val="22"/>
          <w:lang w:val="en-GB"/>
        </w:rPr>
        <w:t>;</w:t>
      </w:r>
      <w:r w:rsidRPr="00FE0FEB">
        <w:rPr>
          <w:rFonts w:eastAsia="Libian SC"/>
          <w:sz w:val="22"/>
          <w:szCs w:val="22"/>
          <w:lang w:val="en-GB"/>
        </w:rPr>
        <w:t xml:space="preserve"> (</w:t>
      </w:r>
      <w:r w:rsidR="00315383" w:rsidRPr="00FE0FEB">
        <w:rPr>
          <w:rFonts w:eastAsia="Libian SC"/>
          <w:sz w:val="22"/>
          <w:szCs w:val="22"/>
          <w:lang w:val="en-GB"/>
        </w:rPr>
        <w:t>B</w:t>
      </w:r>
      <w:r w:rsidRPr="00FE0FEB">
        <w:rPr>
          <w:rFonts w:eastAsia="Libian SC"/>
          <w:sz w:val="22"/>
          <w:szCs w:val="22"/>
          <w:lang w:val="en-GB"/>
        </w:rPr>
        <w:t xml:space="preserve">) </w:t>
      </w:r>
      <w:r w:rsidR="00E213C5" w:rsidRPr="00FE0FEB">
        <w:rPr>
          <w:rFonts w:eastAsia="Libian SC"/>
          <w:sz w:val="22"/>
          <w:szCs w:val="22"/>
          <w:lang w:val="en-GB"/>
        </w:rPr>
        <w:t>DPP-4 inhibitor</w:t>
      </w:r>
      <w:r w:rsidR="00A54197" w:rsidRPr="00FE0FEB">
        <w:rPr>
          <w:rFonts w:eastAsia="Libian SC"/>
          <w:sz w:val="22"/>
          <w:szCs w:val="22"/>
          <w:lang w:val="en-GB"/>
        </w:rPr>
        <w:t>s</w:t>
      </w:r>
      <w:r w:rsidR="00414303" w:rsidRPr="00FE0FEB">
        <w:rPr>
          <w:rFonts w:eastAsia="Libian SC"/>
          <w:sz w:val="22"/>
          <w:szCs w:val="22"/>
          <w:lang w:val="en-GB"/>
        </w:rPr>
        <w:t>;</w:t>
      </w:r>
      <w:r w:rsidR="009A4D18" w:rsidRPr="00FE0FEB">
        <w:rPr>
          <w:rFonts w:eastAsia="Libian SC"/>
          <w:sz w:val="22"/>
          <w:szCs w:val="22"/>
          <w:lang w:val="en-GB"/>
        </w:rPr>
        <w:t xml:space="preserve"> (</w:t>
      </w:r>
      <w:r w:rsidR="00414303" w:rsidRPr="00FE0FEB">
        <w:rPr>
          <w:rFonts w:eastAsia="Libian SC"/>
          <w:sz w:val="22"/>
          <w:szCs w:val="22"/>
          <w:lang w:val="en-GB"/>
        </w:rPr>
        <w:t>C</w:t>
      </w:r>
      <w:r w:rsidR="009A4D18" w:rsidRPr="00FE0FEB">
        <w:rPr>
          <w:rFonts w:eastAsia="Libian SC"/>
          <w:sz w:val="22"/>
          <w:szCs w:val="22"/>
          <w:lang w:val="en-GB"/>
        </w:rPr>
        <w:t>) SGLT-2 inhibitors</w:t>
      </w:r>
      <w:r w:rsidR="00414303" w:rsidRPr="00FE0FEB">
        <w:rPr>
          <w:rFonts w:eastAsia="Libian SC"/>
          <w:sz w:val="22"/>
          <w:szCs w:val="22"/>
          <w:lang w:val="en-GB"/>
        </w:rPr>
        <w:t>.</w:t>
      </w:r>
      <w:proofErr w:type="gramEnd"/>
    </w:p>
    <w:p w:rsidR="00E73EF5"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A757B0" w:rsidRPr="00FE0FEB">
        <w:rPr>
          <w:rFonts w:eastAsia="Libian SC"/>
          <w:sz w:val="22"/>
          <w:szCs w:val="22"/>
          <w:lang w:val="en-GB"/>
        </w:rPr>
        <w:t>.S</w:t>
      </w:r>
      <w:r w:rsidR="00CE3D50" w:rsidRPr="00FE0FEB">
        <w:rPr>
          <w:rFonts w:eastAsia="Libian SC"/>
          <w:sz w:val="22"/>
          <w:szCs w:val="22"/>
          <w:lang w:val="en-GB"/>
        </w:rPr>
        <w:t>3</w:t>
      </w:r>
      <w:r w:rsidR="00414303" w:rsidRPr="00FE0FEB">
        <w:rPr>
          <w:rFonts w:eastAsia="Libian SC"/>
          <w:sz w:val="22"/>
          <w:szCs w:val="22"/>
          <w:lang w:val="en-GB"/>
        </w:rPr>
        <w:t>.</w:t>
      </w:r>
      <w:r w:rsidR="00E73EF5" w:rsidRPr="00FE0FEB">
        <w:rPr>
          <w:rFonts w:eastAsia="Libian SC"/>
          <w:sz w:val="22"/>
          <w:szCs w:val="22"/>
          <w:lang w:val="en-GB"/>
        </w:rPr>
        <w:t xml:space="preserve"> Funnel plot showing publication bias for the effect of antidiabetic drugs on all-cause mortality rate in </w:t>
      </w:r>
      <w:r w:rsidR="0015001F" w:rsidRPr="00FE0FEB">
        <w:rPr>
          <w:rFonts w:eastAsia="Libian SC"/>
          <w:sz w:val="22"/>
          <w:szCs w:val="22"/>
          <w:lang w:val="en-GB"/>
        </w:rPr>
        <w:t>type 2 diabetes</w:t>
      </w:r>
      <w:r w:rsidR="006E3C12" w:rsidRPr="00FE0FEB">
        <w:rPr>
          <w:rFonts w:eastAsia="Libian SC"/>
          <w:sz w:val="22"/>
          <w:szCs w:val="22"/>
          <w:lang w:val="en-GB"/>
        </w:rPr>
        <w:t xml:space="preserve"> </w:t>
      </w:r>
      <w:r w:rsidR="006C1BAE" w:rsidRPr="00FE0FEB">
        <w:rPr>
          <w:rFonts w:eastAsia="Libian SC"/>
          <w:sz w:val="22"/>
          <w:szCs w:val="22"/>
          <w:lang w:val="en-GB"/>
        </w:rPr>
        <w:t xml:space="preserve">mellitus </w:t>
      </w:r>
      <w:r w:rsidR="00E73EF5" w:rsidRPr="00FE0FEB">
        <w:rPr>
          <w:rFonts w:eastAsia="Libian SC"/>
          <w:sz w:val="22"/>
          <w:szCs w:val="22"/>
          <w:lang w:val="en-GB"/>
        </w:rPr>
        <w:t>patients</w:t>
      </w:r>
    </w:p>
    <w:p w:rsidR="00E73EF5" w:rsidRPr="00FE0FEB" w:rsidRDefault="00E73EF5"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w:t>
      </w:r>
      <w:r w:rsidR="00315383" w:rsidRPr="00FE0FEB">
        <w:rPr>
          <w:rFonts w:eastAsia="Libian SC"/>
          <w:sz w:val="22"/>
          <w:szCs w:val="22"/>
          <w:lang w:val="en-GB"/>
        </w:rPr>
        <w:t>A</w:t>
      </w:r>
      <w:r w:rsidRPr="00FE0FEB">
        <w:rPr>
          <w:rFonts w:eastAsia="Libian SC"/>
          <w:sz w:val="22"/>
          <w:szCs w:val="22"/>
          <w:lang w:val="en-GB"/>
        </w:rPr>
        <w:t xml:space="preserve">) GLP-1 </w:t>
      </w:r>
      <w:r w:rsidR="0091481F" w:rsidRPr="00FE0FEB">
        <w:rPr>
          <w:rFonts w:eastAsia="Libian SC"/>
          <w:color w:val="000000" w:themeColor="text1"/>
          <w:kern w:val="2"/>
          <w:sz w:val="22"/>
          <w:szCs w:val="22"/>
          <w:lang w:val="en-GB"/>
        </w:rPr>
        <w:t>receptor agonist</w:t>
      </w:r>
      <w:r w:rsidR="00A54197" w:rsidRPr="00FE0FEB">
        <w:rPr>
          <w:rFonts w:eastAsia="Libian SC"/>
          <w:color w:val="000000" w:themeColor="text1"/>
          <w:kern w:val="2"/>
          <w:sz w:val="22"/>
          <w:szCs w:val="22"/>
          <w:lang w:val="en-GB"/>
        </w:rPr>
        <w:t>s</w:t>
      </w:r>
      <w:r w:rsidR="00414303" w:rsidRPr="00FE0FEB">
        <w:rPr>
          <w:rFonts w:eastAsia="Libian SC"/>
          <w:sz w:val="22"/>
          <w:szCs w:val="22"/>
          <w:lang w:val="en-GB"/>
        </w:rPr>
        <w:t>;</w:t>
      </w:r>
      <w:r w:rsidRPr="00FE0FEB">
        <w:rPr>
          <w:rFonts w:eastAsia="Libian SC"/>
          <w:sz w:val="22"/>
          <w:szCs w:val="22"/>
          <w:lang w:val="en-GB"/>
        </w:rPr>
        <w:t xml:space="preserve"> (</w:t>
      </w:r>
      <w:r w:rsidR="00315383" w:rsidRPr="00FE0FEB">
        <w:rPr>
          <w:rFonts w:eastAsia="Libian SC"/>
          <w:sz w:val="22"/>
          <w:szCs w:val="22"/>
          <w:lang w:val="en-GB"/>
        </w:rPr>
        <w:t>B</w:t>
      </w:r>
      <w:r w:rsidRPr="00FE0FEB">
        <w:rPr>
          <w:rFonts w:eastAsia="Libian SC"/>
          <w:sz w:val="22"/>
          <w:szCs w:val="22"/>
          <w:lang w:val="en-GB"/>
        </w:rPr>
        <w:t>) DPP-4 inhibitor</w:t>
      </w:r>
      <w:r w:rsidR="00A54197" w:rsidRPr="00FE0FEB">
        <w:rPr>
          <w:rFonts w:eastAsia="Libian SC"/>
          <w:sz w:val="22"/>
          <w:szCs w:val="22"/>
          <w:lang w:val="en-GB"/>
        </w:rPr>
        <w:t>s</w:t>
      </w:r>
      <w:r w:rsidR="00414303" w:rsidRPr="00FE0FEB">
        <w:rPr>
          <w:rFonts w:eastAsia="Libian SC"/>
          <w:sz w:val="22"/>
          <w:szCs w:val="22"/>
          <w:lang w:val="en-GB"/>
        </w:rPr>
        <w:t>;</w:t>
      </w:r>
      <w:r w:rsidR="009A4D18" w:rsidRPr="00FE0FEB">
        <w:rPr>
          <w:rFonts w:eastAsia="Libian SC"/>
          <w:sz w:val="22"/>
          <w:szCs w:val="22"/>
          <w:lang w:val="en-GB"/>
        </w:rPr>
        <w:t xml:space="preserve"> (</w:t>
      </w:r>
      <w:r w:rsidR="00414303" w:rsidRPr="00FE0FEB">
        <w:rPr>
          <w:rFonts w:eastAsia="Libian SC"/>
          <w:sz w:val="22"/>
          <w:szCs w:val="22"/>
          <w:lang w:val="en-GB"/>
        </w:rPr>
        <w:t>C</w:t>
      </w:r>
      <w:r w:rsidR="009A4D18" w:rsidRPr="00FE0FEB">
        <w:rPr>
          <w:rFonts w:eastAsia="Libian SC"/>
          <w:sz w:val="22"/>
          <w:szCs w:val="22"/>
          <w:lang w:val="en-GB"/>
        </w:rPr>
        <w:t>) SGLT-2 inhibitors</w:t>
      </w:r>
      <w:r w:rsidR="00414303" w:rsidRPr="00FE0FEB">
        <w:rPr>
          <w:rFonts w:eastAsia="Libian SC"/>
          <w:sz w:val="22"/>
          <w:szCs w:val="22"/>
          <w:lang w:val="en-GB"/>
        </w:rPr>
        <w:t>.</w:t>
      </w:r>
      <w:proofErr w:type="gramEnd"/>
    </w:p>
    <w:p w:rsidR="00637881"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CE3D50" w:rsidRPr="00FE0FEB">
        <w:rPr>
          <w:rFonts w:eastAsia="Libian SC"/>
          <w:sz w:val="22"/>
          <w:szCs w:val="22"/>
          <w:lang w:val="en-GB"/>
        </w:rPr>
        <w:t>4</w:t>
      </w:r>
      <w:r w:rsidR="00414303" w:rsidRPr="00FE0FEB">
        <w:rPr>
          <w:rFonts w:eastAsia="Libian SC"/>
          <w:sz w:val="22"/>
          <w:szCs w:val="22"/>
          <w:lang w:val="en-GB"/>
        </w:rPr>
        <w:t>.</w:t>
      </w:r>
      <w:r w:rsidR="009C3866" w:rsidRPr="00FE0FEB">
        <w:rPr>
          <w:rFonts w:eastAsia="Libian SC"/>
          <w:sz w:val="22"/>
          <w:szCs w:val="22"/>
          <w:lang w:val="en-GB"/>
        </w:rPr>
        <w:t xml:space="preserve"> </w:t>
      </w:r>
      <w:r w:rsidR="002A15E1" w:rsidRPr="00FE0FEB">
        <w:rPr>
          <w:rFonts w:eastAsia="Libian SC"/>
          <w:sz w:val="22"/>
          <w:szCs w:val="22"/>
          <w:lang w:val="en-GB"/>
        </w:rPr>
        <w:t xml:space="preserve">Funnel plot showing publication bias for the effect of </w:t>
      </w:r>
      <w:r w:rsidR="00E213C5" w:rsidRPr="00FE0FEB">
        <w:rPr>
          <w:rFonts w:eastAsia="Libian SC"/>
          <w:sz w:val="22"/>
          <w:szCs w:val="22"/>
          <w:lang w:val="en-GB"/>
        </w:rPr>
        <w:t xml:space="preserve">antidiabetic drugs on frequencies of </w:t>
      </w:r>
      <w:r w:rsidR="00A662B2" w:rsidRPr="00FE0FEB">
        <w:rPr>
          <w:rFonts w:eastAsia="Libian SC"/>
          <w:sz w:val="22"/>
          <w:szCs w:val="22"/>
          <w:lang w:val="en-GB"/>
        </w:rPr>
        <w:t xml:space="preserve">nonfatal </w:t>
      </w:r>
      <w:r w:rsidR="00E213C5" w:rsidRPr="00FE0FEB">
        <w:rPr>
          <w:rFonts w:eastAsia="Libian SC"/>
          <w:sz w:val="22"/>
          <w:szCs w:val="22"/>
          <w:lang w:val="en-GB"/>
        </w:rPr>
        <w:t>myocardial infarction</w:t>
      </w:r>
      <w:r w:rsidR="00E213C5" w:rsidRPr="00FE0FEB" w:rsidDel="00E213C5">
        <w:rPr>
          <w:rFonts w:eastAsia="Libian SC"/>
          <w:sz w:val="22"/>
          <w:szCs w:val="22"/>
          <w:lang w:val="en-GB"/>
        </w:rPr>
        <w:t xml:space="preserve"> </w:t>
      </w:r>
      <w:r w:rsidR="002A15E1" w:rsidRPr="00FE0FEB">
        <w:rPr>
          <w:rFonts w:eastAsia="Libian SC"/>
          <w:sz w:val="22"/>
          <w:szCs w:val="22"/>
          <w:lang w:val="en-GB"/>
        </w:rPr>
        <w:t xml:space="preserve">in </w:t>
      </w:r>
      <w:r w:rsidR="0015001F" w:rsidRPr="00FE0FEB">
        <w:rPr>
          <w:rFonts w:eastAsia="Libian SC"/>
          <w:sz w:val="22"/>
          <w:szCs w:val="22"/>
          <w:lang w:val="en-GB"/>
        </w:rPr>
        <w:t>type 2 diabetes</w:t>
      </w:r>
      <w:r w:rsidR="006E3C12" w:rsidRPr="00FE0FEB">
        <w:rPr>
          <w:rFonts w:eastAsia="Libian SC"/>
          <w:sz w:val="22"/>
          <w:szCs w:val="22"/>
          <w:lang w:val="en-GB"/>
        </w:rPr>
        <w:t xml:space="preserve"> </w:t>
      </w:r>
      <w:r w:rsidR="006C1BAE" w:rsidRPr="00FE0FEB">
        <w:rPr>
          <w:rFonts w:eastAsia="Libian SC"/>
          <w:sz w:val="22"/>
          <w:szCs w:val="22"/>
          <w:lang w:val="en-GB"/>
        </w:rPr>
        <w:t xml:space="preserve">mellitus </w:t>
      </w:r>
      <w:r w:rsidR="002A15E1" w:rsidRPr="00FE0FEB">
        <w:rPr>
          <w:rFonts w:eastAsia="Libian SC"/>
          <w:sz w:val="22"/>
          <w:szCs w:val="22"/>
          <w:lang w:val="en-GB"/>
        </w:rPr>
        <w:t>patients</w:t>
      </w:r>
    </w:p>
    <w:p w:rsidR="00E213C5" w:rsidRPr="00FE0FEB" w:rsidRDefault="00E213C5"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w:t>
      </w:r>
      <w:r w:rsidR="00315383" w:rsidRPr="00FE0FEB">
        <w:rPr>
          <w:rFonts w:eastAsia="Libian SC"/>
          <w:sz w:val="22"/>
          <w:szCs w:val="22"/>
          <w:lang w:val="en-GB"/>
        </w:rPr>
        <w:t>A</w:t>
      </w:r>
      <w:r w:rsidRPr="00FE0FEB">
        <w:rPr>
          <w:rFonts w:eastAsia="Libian SC"/>
          <w:sz w:val="22"/>
          <w:szCs w:val="22"/>
          <w:lang w:val="en-GB"/>
        </w:rPr>
        <w:t xml:space="preserve">) GLP-1 </w:t>
      </w:r>
      <w:r w:rsidR="0091481F" w:rsidRPr="00FE0FEB">
        <w:rPr>
          <w:rFonts w:eastAsia="Libian SC"/>
          <w:color w:val="000000" w:themeColor="text1"/>
          <w:kern w:val="2"/>
          <w:sz w:val="22"/>
          <w:szCs w:val="22"/>
          <w:lang w:val="en-GB"/>
        </w:rPr>
        <w:t>receptor agonist</w:t>
      </w:r>
      <w:r w:rsidR="00A54197" w:rsidRPr="00FE0FEB">
        <w:rPr>
          <w:rFonts w:eastAsia="Libian SC"/>
          <w:color w:val="000000" w:themeColor="text1"/>
          <w:kern w:val="2"/>
          <w:sz w:val="22"/>
          <w:szCs w:val="22"/>
          <w:lang w:val="en-GB"/>
        </w:rPr>
        <w:t>s</w:t>
      </w:r>
      <w:r w:rsidR="00414303" w:rsidRPr="00FE0FEB">
        <w:rPr>
          <w:rFonts w:eastAsia="Libian SC"/>
          <w:sz w:val="22"/>
          <w:szCs w:val="22"/>
          <w:lang w:val="en-GB"/>
        </w:rPr>
        <w:t xml:space="preserve">; </w:t>
      </w:r>
      <w:r w:rsidRPr="00FE0FEB">
        <w:rPr>
          <w:rFonts w:eastAsia="Libian SC"/>
          <w:sz w:val="22"/>
          <w:szCs w:val="22"/>
          <w:lang w:val="en-GB"/>
        </w:rPr>
        <w:t>(</w:t>
      </w:r>
      <w:r w:rsidR="00315383" w:rsidRPr="00FE0FEB">
        <w:rPr>
          <w:rFonts w:eastAsia="Libian SC"/>
          <w:sz w:val="22"/>
          <w:szCs w:val="22"/>
          <w:lang w:val="en-GB"/>
        </w:rPr>
        <w:t>B</w:t>
      </w:r>
      <w:r w:rsidRPr="00FE0FEB">
        <w:rPr>
          <w:rFonts w:eastAsia="Libian SC"/>
          <w:sz w:val="22"/>
          <w:szCs w:val="22"/>
          <w:lang w:val="en-GB"/>
        </w:rPr>
        <w:t>) DPP-4 inhibitor</w:t>
      </w:r>
      <w:r w:rsidR="00A54197" w:rsidRPr="00FE0FEB">
        <w:rPr>
          <w:rFonts w:eastAsia="Libian SC"/>
          <w:sz w:val="22"/>
          <w:szCs w:val="22"/>
          <w:lang w:val="en-GB"/>
        </w:rPr>
        <w:t>s</w:t>
      </w:r>
      <w:r w:rsidR="00414303" w:rsidRPr="00FE0FEB">
        <w:rPr>
          <w:rFonts w:eastAsia="Libian SC"/>
          <w:sz w:val="22"/>
          <w:szCs w:val="22"/>
          <w:lang w:val="en-GB"/>
        </w:rPr>
        <w:t xml:space="preserve">; </w:t>
      </w:r>
      <w:r w:rsidR="009A4D18" w:rsidRPr="00FE0FEB">
        <w:rPr>
          <w:rFonts w:eastAsia="Libian SC"/>
          <w:sz w:val="22"/>
          <w:szCs w:val="22"/>
          <w:lang w:val="en-GB"/>
        </w:rPr>
        <w:t>(</w:t>
      </w:r>
      <w:r w:rsidR="00414303" w:rsidRPr="00FE0FEB">
        <w:rPr>
          <w:rFonts w:eastAsia="Libian SC"/>
          <w:sz w:val="22"/>
          <w:szCs w:val="22"/>
          <w:lang w:val="en-GB"/>
        </w:rPr>
        <w:t>C</w:t>
      </w:r>
      <w:r w:rsidR="009A4D18" w:rsidRPr="00FE0FEB">
        <w:rPr>
          <w:rFonts w:eastAsia="Libian SC"/>
          <w:sz w:val="22"/>
          <w:szCs w:val="22"/>
          <w:lang w:val="en-GB"/>
        </w:rPr>
        <w:t>) SGLT-2 inhibitors</w:t>
      </w:r>
      <w:r w:rsidR="00414303" w:rsidRPr="00FE0FEB">
        <w:rPr>
          <w:rFonts w:eastAsia="Libian SC"/>
          <w:sz w:val="22"/>
          <w:szCs w:val="22"/>
          <w:lang w:val="en-GB"/>
        </w:rPr>
        <w:t>.</w:t>
      </w:r>
      <w:proofErr w:type="gramEnd"/>
    </w:p>
    <w:p w:rsidR="002A15E1"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CE3D50" w:rsidRPr="00FE0FEB">
        <w:rPr>
          <w:rFonts w:eastAsia="Libian SC"/>
          <w:sz w:val="22"/>
          <w:szCs w:val="22"/>
          <w:lang w:val="en-GB"/>
        </w:rPr>
        <w:t>5</w:t>
      </w:r>
      <w:r w:rsidR="00414303" w:rsidRPr="00FE0FEB">
        <w:rPr>
          <w:rFonts w:eastAsia="Libian SC"/>
          <w:sz w:val="22"/>
          <w:szCs w:val="22"/>
          <w:lang w:val="en-GB"/>
        </w:rPr>
        <w:t>.</w:t>
      </w:r>
      <w:r w:rsidR="009C3866" w:rsidRPr="00FE0FEB">
        <w:rPr>
          <w:rFonts w:eastAsia="Libian SC"/>
          <w:sz w:val="22"/>
          <w:szCs w:val="22"/>
          <w:lang w:val="en-GB"/>
        </w:rPr>
        <w:t xml:space="preserve"> </w:t>
      </w:r>
      <w:r w:rsidR="002A15E1" w:rsidRPr="00FE0FEB">
        <w:rPr>
          <w:rFonts w:eastAsia="Libian SC"/>
          <w:sz w:val="22"/>
          <w:szCs w:val="22"/>
          <w:lang w:val="en-GB"/>
        </w:rPr>
        <w:t xml:space="preserve">Funnel plot showing publication bias for the effect of </w:t>
      </w:r>
      <w:r w:rsidR="00E213C5" w:rsidRPr="00FE0FEB">
        <w:rPr>
          <w:rFonts w:eastAsia="Libian SC"/>
          <w:sz w:val="22"/>
          <w:szCs w:val="22"/>
          <w:lang w:val="en-GB"/>
        </w:rPr>
        <w:t xml:space="preserve">antidiabetic drugs on frequencies of </w:t>
      </w:r>
      <w:r w:rsidR="008A7DD8" w:rsidRPr="00FE0FEB">
        <w:rPr>
          <w:rFonts w:eastAsia="Libian SC"/>
          <w:sz w:val="22"/>
          <w:szCs w:val="22"/>
          <w:lang w:val="en-GB"/>
        </w:rPr>
        <w:t xml:space="preserve">nonfatal </w:t>
      </w:r>
      <w:r w:rsidR="00E213C5" w:rsidRPr="00FE0FEB">
        <w:rPr>
          <w:rFonts w:eastAsia="Libian SC"/>
          <w:sz w:val="22"/>
          <w:szCs w:val="22"/>
          <w:lang w:val="en-GB"/>
        </w:rPr>
        <w:t>stroke</w:t>
      </w:r>
      <w:r w:rsidR="00E213C5" w:rsidRPr="00FE0FEB" w:rsidDel="00E213C5">
        <w:rPr>
          <w:rFonts w:eastAsia="Libian SC"/>
          <w:sz w:val="22"/>
          <w:szCs w:val="22"/>
          <w:lang w:val="en-GB"/>
        </w:rPr>
        <w:t xml:space="preserve"> </w:t>
      </w:r>
      <w:r w:rsidR="00E213C5" w:rsidRPr="00FE0FEB">
        <w:rPr>
          <w:rFonts w:eastAsia="Libian SC"/>
          <w:sz w:val="22"/>
          <w:szCs w:val="22"/>
          <w:lang w:val="en-GB"/>
        </w:rPr>
        <w:t xml:space="preserve">in </w:t>
      </w:r>
      <w:r w:rsidR="0015001F" w:rsidRPr="00FE0FEB">
        <w:rPr>
          <w:rFonts w:eastAsia="Libian SC"/>
          <w:sz w:val="22"/>
          <w:szCs w:val="22"/>
          <w:lang w:val="en-GB"/>
        </w:rPr>
        <w:t>type 2 diabetes</w:t>
      </w:r>
      <w:r w:rsidR="006C1BAE" w:rsidRPr="00FE0FEB">
        <w:rPr>
          <w:rFonts w:eastAsia="Libian SC"/>
          <w:sz w:val="22"/>
          <w:szCs w:val="22"/>
          <w:lang w:val="en-GB"/>
        </w:rPr>
        <w:t xml:space="preserve"> mellitus</w:t>
      </w:r>
      <w:r w:rsidR="00C47C2E" w:rsidRPr="00FE0FEB">
        <w:rPr>
          <w:rFonts w:eastAsia="Libian SC"/>
          <w:sz w:val="22"/>
          <w:szCs w:val="22"/>
          <w:lang w:val="en-GB"/>
        </w:rPr>
        <w:t xml:space="preserve"> </w:t>
      </w:r>
      <w:r w:rsidR="00E213C5" w:rsidRPr="00FE0FEB">
        <w:rPr>
          <w:rFonts w:eastAsia="Libian SC"/>
          <w:sz w:val="22"/>
          <w:szCs w:val="22"/>
          <w:lang w:val="en-GB"/>
        </w:rPr>
        <w:t>patients</w:t>
      </w:r>
    </w:p>
    <w:p w:rsidR="00E213C5" w:rsidRPr="00FE0FEB" w:rsidRDefault="00E213C5"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w:t>
      </w:r>
      <w:r w:rsidR="00315383" w:rsidRPr="00FE0FEB">
        <w:rPr>
          <w:rFonts w:eastAsia="Libian SC"/>
          <w:sz w:val="22"/>
          <w:szCs w:val="22"/>
          <w:lang w:val="en-GB"/>
        </w:rPr>
        <w:t>A</w:t>
      </w:r>
      <w:r w:rsidRPr="00FE0FEB">
        <w:rPr>
          <w:rFonts w:eastAsia="Libian SC"/>
          <w:sz w:val="22"/>
          <w:szCs w:val="22"/>
          <w:lang w:val="en-GB"/>
        </w:rPr>
        <w:t xml:space="preserve">) GLP-1 </w:t>
      </w:r>
      <w:r w:rsidR="0091481F" w:rsidRPr="00FE0FEB">
        <w:rPr>
          <w:rFonts w:eastAsia="Libian SC"/>
          <w:color w:val="000000" w:themeColor="text1"/>
          <w:kern w:val="2"/>
          <w:sz w:val="22"/>
          <w:szCs w:val="22"/>
          <w:lang w:val="en-GB"/>
        </w:rPr>
        <w:t>receptor agonist</w:t>
      </w:r>
      <w:r w:rsidR="00A54197" w:rsidRPr="00FE0FEB">
        <w:rPr>
          <w:rFonts w:eastAsia="Libian SC"/>
          <w:color w:val="000000" w:themeColor="text1"/>
          <w:kern w:val="2"/>
          <w:sz w:val="22"/>
          <w:szCs w:val="22"/>
          <w:lang w:val="en-GB"/>
        </w:rPr>
        <w:t>s</w:t>
      </w:r>
      <w:r w:rsidR="00414303" w:rsidRPr="00FE0FEB">
        <w:rPr>
          <w:rFonts w:eastAsia="Libian SC"/>
          <w:sz w:val="22"/>
          <w:szCs w:val="22"/>
          <w:lang w:val="en-GB"/>
        </w:rPr>
        <w:t xml:space="preserve">; </w:t>
      </w:r>
      <w:r w:rsidRPr="00FE0FEB">
        <w:rPr>
          <w:rFonts w:eastAsia="Libian SC"/>
          <w:sz w:val="22"/>
          <w:szCs w:val="22"/>
          <w:lang w:val="en-GB"/>
        </w:rPr>
        <w:t>(</w:t>
      </w:r>
      <w:r w:rsidR="00315383" w:rsidRPr="00FE0FEB">
        <w:rPr>
          <w:rFonts w:eastAsia="Libian SC"/>
          <w:sz w:val="22"/>
          <w:szCs w:val="22"/>
          <w:lang w:val="en-GB"/>
        </w:rPr>
        <w:t>B</w:t>
      </w:r>
      <w:r w:rsidRPr="00FE0FEB">
        <w:rPr>
          <w:rFonts w:eastAsia="Libian SC"/>
          <w:sz w:val="22"/>
          <w:szCs w:val="22"/>
          <w:lang w:val="en-GB"/>
        </w:rPr>
        <w:t>) DPP-4 inhibitor</w:t>
      </w:r>
      <w:r w:rsidR="00A54197" w:rsidRPr="00FE0FEB">
        <w:rPr>
          <w:rFonts w:eastAsia="Libian SC"/>
          <w:sz w:val="22"/>
          <w:szCs w:val="22"/>
          <w:lang w:val="en-GB"/>
        </w:rPr>
        <w:t>s</w:t>
      </w:r>
      <w:r w:rsidR="00414303" w:rsidRPr="00FE0FEB">
        <w:rPr>
          <w:rFonts w:eastAsia="Libian SC"/>
          <w:sz w:val="22"/>
          <w:szCs w:val="22"/>
          <w:lang w:val="en-GB"/>
        </w:rPr>
        <w:t xml:space="preserve">; </w:t>
      </w:r>
      <w:r w:rsidR="009A4D18" w:rsidRPr="00FE0FEB">
        <w:rPr>
          <w:rFonts w:eastAsia="Libian SC"/>
          <w:sz w:val="22"/>
          <w:szCs w:val="22"/>
          <w:lang w:val="en-GB"/>
        </w:rPr>
        <w:t>(</w:t>
      </w:r>
      <w:r w:rsidR="00414303" w:rsidRPr="00FE0FEB">
        <w:rPr>
          <w:rFonts w:eastAsia="Libian SC"/>
          <w:sz w:val="22"/>
          <w:szCs w:val="22"/>
          <w:lang w:val="en-GB"/>
        </w:rPr>
        <w:t>C</w:t>
      </w:r>
      <w:r w:rsidR="009A4D18" w:rsidRPr="00FE0FEB">
        <w:rPr>
          <w:rFonts w:eastAsia="Libian SC"/>
          <w:sz w:val="22"/>
          <w:szCs w:val="22"/>
          <w:lang w:val="en-GB"/>
        </w:rPr>
        <w:t>) SGLT-2 inhibitors</w:t>
      </w:r>
      <w:r w:rsidR="00414303" w:rsidRPr="00FE0FEB">
        <w:rPr>
          <w:rFonts w:eastAsia="Libian SC"/>
          <w:sz w:val="22"/>
          <w:szCs w:val="22"/>
          <w:lang w:val="en-GB"/>
        </w:rPr>
        <w:t>.</w:t>
      </w:r>
      <w:proofErr w:type="gramEnd"/>
    </w:p>
    <w:p w:rsidR="002A15E1"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CE3D50" w:rsidRPr="00FE0FEB">
        <w:rPr>
          <w:rFonts w:eastAsia="Libian SC"/>
          <w:sz w:val="22"/>
          <w:szCs w:val="22"/>
          <w:lang w:val="en-GB"/>
        </w:rPr>
        <w:t>6</w:t>
      </w:r>
      <w:r w:rsidR="00414303" w:rsidRPr="00FE0FEB">
        <w:rPr>
          <w:rFonts w:eastAsia="Libian SC"/>
          <w:sz w:val="22"/>
          <w:szCs w:val="22"/>
          <w:lang w:val="en-GB"/>
        </w:rPr>
        <w:t xml:space="preserve">. </w:t>
      </w:r>
      <w:r w:rsidR="002A15E1" w:rsidRPr="00FE0FEB">
        <w:rPr>
          <w:rFonts w:eastAsia="Libian SC"/>
          <w:sz w:val="22"/>
          <w:szCs w:val="22"/>
          <w:lang w:val="en-GB"/>
        </w:rPr>
        <w:t>Funnel plot showing publication bias for the effect of</w:t>
      </w:r>
      <w:r w:rsidR="00E213C5" w:rsidRPr="00FE0FEB">
        <w:rPr>
          <w:rFonts w:eastAsia="Libian SC"/>
          <w:sz w:val="22"/>
          <w:szCs w:val="22"/>
          <w:lang w:val="en-GB"/>
        </w:rPr>
        <w:t xml:space="preserve"> antidiabetic drugs on frequencies of </w:t>
      </w:r>
      <w:r w:rsidR="006C1BAE" w:rsidRPr="00FE0FEB">
        <w:rPr>
          <w:rFonts w:eastAsia="Libian SC"/>
          <w:sz w:val="22"/>
          <w:szCs w:val="22"/>
          <w:lang w:val="en-GB"/>
        </w:rPr>
        <w:t>MACE</w:t>
      </w:r>
      <w:r w:rsidR="00E213C5" w:rsidRPr="00FE0FEB" w:rsidDel="00E213C5">
        <w:rPr>
          <w:rFonts w:eastAsia="Libian SC"/>
          <w:sz w:val="22"/>
          <w:szCs w:val="22"/>
          <w:lang w:val="en-GB"/>
        </w:rPr>
        <w:t xml:space="preserve"> </w:t>
      </w:r>
      <w:r w:rsidR="00E213C5" w:rsidRPr="00FE0FEB">
        <w:rPr>
          <w:rFonts w:eastAsia="Libian SC"/>
          <w:sz w:val="22"/>
          <w:szCs w:val="22"/>
          <w:lang w:val="en-GB"/>
        </w:rPr>
        <w:t xml:space="preserve">in </w:t>
      </w:r>
      <w:r w:rsidR="0015001F" w:rsidRPr="00FE0FEB">
        <w:rPr>
          <w:rFonts w:eastAsia="Libian SC"/>
          <w:sz w:val="22"/>
          <w:szCs w:val="22"/>
          <w:lang w:val="en-GB"/>
        </w:rPr>
        <w:t>type 2 diabetes</w:t>
      </w:r>
      <w:r w:rsidR="00C47C2E" w:rsidRPr="00FE0FEB">
        <w:rPr>
          <w:rFonts w:eastAsia="Libian SC"/>
          <w:sz w:val="22"/>
          <w:szCs w:val="22"/>
          <w:lang w:val="en-GB"/>
        </w:rPr>
        <w:t xml:space="preserve"> </w:t>
      </w:r>
      <w:r w:rsidR="006C1BAE" w:rsidRPr="00FE0FEB">
        <w:rPr>
          <w:rFonts w:eastAsia="Libian SC"/>
          <w:sz w:val="22"/>
          <w:szCs w:val="22"/>
          <w:lang w:val="en-GB"/>
        </w:rPr>
        <w:t xml:space="preserve">mellitus </w:t>
      </w:r>
      <w:r w:rsidR="00E213C5" w:rsidRPr="00FE0FEB">
        <w:rPr>
          <w:rFonts w:eastAsia="Libian SC"/>
          <w:sz w:val="22"/>
          <w:szCs w:val="22"/>
          <w:lang w:val="en-GB"/>
        </w:rPr>
        <w:t>patients</w:t>
      </w:r>
    </w:p>
    <w:p w:rsidR="00E213C5" w:rsidRPr="00FE0FEB" w:rsidRDefault="00E213C5"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w:t>
      </w:r>
      <w:r w:rsidR="00315383" w:rsidRPr="00FE0FEB">
        <w:rPr>
          <w:rFonts w:eastAsia="Libian SC"/>
          <w:sz w:val="22"/>
          <w:szCs w:val="22"/>
          <w:lang w:val="en-GB"/>
        </w:rPr>
        <w:t>A</w:t>
      </w:r>
      <w:r w:rsidRPr="00FE0FEB">
        <w:rPr>
          <w:rFonts w:eastAsia="Libian SC"/>
          <w:sz w:val="22"/>
          <w:szCs w:val="22"/>
          <w:lang w:val="en-GB"/>
        </w:rPr>
        <w:t xml:space="preserve">) GLP-1 </w:t>
      </w:r>
      <w:r w:rsidR="0091481F" w:rsidRPr="00FE0FEB">
        <w:rPr>
          <w:rFonts w:eastAsia="Libian SC"/>
          <w:color w:val="000000" w:themeColor="text1"/>
          <w:kern w:val="2"/>
          <w:sz w:val="22"/>
          <w:szCs w:val="22"/>
          <w:lang w:val="en-GB"/>
        </w:rPr>
        <w:t>receptor agonist</w:t>
      </w:r>
      <w:r w:rsidR="00A54197" w:rsidRPr="00FE0FEB">
        <w:rPr>
          <w:rFonts w:eastAsia="Libian SC"/>
          <w:color w:val="000000" w:themeColor="text1"/>
          <w:kern w:val="2"/>
          <w:sz w:val="22"/>
          <w:szCs w:val="22"/>
          <w:lang w:val="en-GB"/>
        </w:rPr>
        <w:t>s</w:t>
      </w:r>
      <w:r w:rsidR="00414303" w:rsidRPr="00FE0FEB">
        <w:rPr>
          <w:rFonts w:eastAsia="Libian SC"/>
          <w:sz w:val="22"/>
          <w:szCs w:val="22"/>
          <w:lang w:val="en-GB"/>
        </w:rPr>
        <w:t xml:space="preserve">; </w:t>
      </w:r>
      <w:r w:rsidRPr="00FE0FEB">
        <w:rPr>
          <w:rFonts w:eastAsia="Libian SC"/>
          <w:sz w:val="22"/>
          <w:szCs w:val="22"/>
          <w:lang w:val="en-GB"/>
        </w:rPr>
        <w:t>(</w:t>
      </w:r>
      <w:r w:rsidR="00315383" w:rsidRPr="00FE0FEB">
        <w:rPr>
          <w:rFonts w:eastAsia="Libian SC"/>
          <w:sz w:val="22"/>
          <w:szCs w:val="22"/>
          <w:lang w:val="en-GB"/>
        </w:rPr>
        <w:t>B</w:t>
      </w:r>
      <w:r w:rsidRPr="00FE0FEB">
        <w:rPr>
          <w:rFonts w:eastAsia="Libian SC"/>
          <w:sz w:val="22"/>
          <w:szCs w:val="22"/>
          <w:lang w:val="en-GB"/>
        </w:rPr>
        <w:t>) DPP-4 inhibitor</w:t>
      </w:r>
      <w:r w:rsidR="00A54197" w:rsidRPr="00FE0FEB">
        <w:rPr>
          <w:rFonts w:eastAsia="Libian SC"/>
          <w:sz w:val="22"/>
          <w:szCs w:val="22"/>
          <w:lang w:val="en-GB"/>
        </w:rPr>
        <w:t>s</w:t>
      </w:r>
      <w:r w:rsidR="00414303" w:rsidRPr="00FE0FEB">
        <w:rPr>
          <w:rFonts w:eastAsia="Libian SC"/>
          <w:sz w:val="22"/>
          <w:szCs w:val="22"/>
          <w:lang w:val="en-GB"/>
        </w:rPr>
        <w:t xml:space="preserve">; </w:t>
      </w:r>
      <w:r w:rsidR="009A4D18" w:rsidRPr="00FE0FEB">
        <w:rPr>
          <w:rFonts w:eastAsia="Libian SC"/>
          <w:sz w:val="22"/>
          <w:szCs w:val="22"/>
          <w:lang w:val="en-GB"/>
        </w:rPr>
        <w:t>(</w:t>
      </w:r>
      <w:r w:rsidR="00414303" w:rsidRPr="00FE0FEB">
        <w:rPr>
          <w:rFonts w:eastAsia="Libian SC"/>
          <w:sz w:val="22"/>
          <w:szCs w:val="22"/>
          <w:lang w:val="en-GB"/>
        </w:rPr>
        <w:t>C</w:t>
      </w:r>
      <w:r w:rsidR="009A4D18" w:rsidRPr="00FE0FEB">
        <w:rPr>
          <w:rFonts w:eastAsia="Libian SC"/>
          <w:sz w:val="22"/>
          <w:szCs w:val="22"/>
          <w:lang w:val="en-GB"/>
        </w:rPr>
        <w:t>) SGLT-2 inhibitors</w:t>
      </w:r>
      <w:r w:rsidR="00414303" w:rsidRPr="00FE0FEB">
        <w:rPr>
          <w:rFonts w:eastAsia="Libian SC"/>
          <w:sz w:val="22"/>
          <w:szCs w:val="22"/>
          <w:lang w:val="en-GB"/>
        </w:rPr>
        <w:t>.</w:t>
      </w:r>
      <w:proofErr w:type="gramEnd"/>
    </w:p>
    <w:p w:rsidR="002A56B2" w:rsidRPr="00FE0FEB" w:rsidRDefault="000534E1" w:rsidP="0066722C">
      <w:pPr>
        <w:autoSpaceDE w:val="0"/>
        <w:autoSpaceDN w:val="0"/>
        <w:adjustRightInd w:val="0"/>
        <w:jc w:val="both"/>
        <w:rPr>
          <w:rFonts w:eastAsia="Libian SC"/>
          <w:color w:val="000000" w:themeColor="text1"/>
          <w:sz w:val="22"/>
          <w:szCs w:val="22"/>
          <w:lang w:val="en-GB"/>
        </w:rPr>
      </w:pPr>
      <w:r w:rsidRPr="00FE0FEB">
        <w:rPr>
          <w:rFonts w:eastAsia="Libian SC"/>
          <w:color w:val="000000" w:themeColor="text1"/>
          <w:sz w:val="22"/>
          <w:szCs w:val="22"/>
          <w:lang w:val="en-GB"/>
        </w:rPr>
        <w:t xml:space="preserve">MACE = major adverse cardiovascular events (defined as the composite of cardiovascular mortality, </w:t>
      </w:r>
      <w:r w:rsidR="00A662B2" w:rsidRPr="00FE0FEB">
        <w:rPr>
          <w:rFonts w:eastAsia="Libian SC"/>
          <w:sz w:val="22"/>
          <w:szCs w:val="22"/>
          <w:lang w:val="en-GB"/>
        </w:rPr>
        <w:t xml:space="preserve">nonfatal </w:t>
      </w:r>
      <w:r w:rsidRPr="00FE0FEB">
        <w:rPr>
          <w:rFonts w:eastAsia="Libian SC"/>
          <w:color w:val="000000" w:themeColor="text1"/>
          <w:sz w:val="22"/>
          <w:szCs w:val="22"/>
          <w:lang w:val="en-GB"/>
        </w:rPr>
        <w:t xml:space="preserve">myocardial infarction and </w:t>
      </w:r>
      <w:r w:rsidR="00A662B2" w:rsidRPr="00FE0FEB">
        <w:rPr>
          <w:rFonts w:eastAsia="Libian SC"/>
          <w:sz w:val="22"/>
          <w:szCs w:val="22"/>
          <w:lang w:val="en-GB"/>
        </w:rPr>
        <w:t xml:space="preserve">nonfatal </w:t>
      </w:r>
      <w:r w:rsidRPr="00FE0FEB">
        <w:rPr>
          <w:rFonts w:eastAsia="Libian SC"/>
          <w:color w:val="000000" w:themeColor="text1"/>
          <w:sz w:val="22"/>
          <w:szCs w:val="22"/>
          <w:lang w:val="en-GB"/>
        </w:rPr>
        <w:t>stroke</w:t>
      </w:r>
      <w:r w:rsidR="00414303" w:rsidRPr="00FE0FEB">
        <w:rPr>
          <w:rFonts w:eastAsia="Libian SC"/>
          <w:color w:val="000000" w:themeColor="text1"/>
          <w:sz w:val="22"/>
          <w:szCs w:val="22"/>
          <w:lang w:val="en-GB"/>
        </w:rPr>
        <w:t>).</w:t>
      </w:r>
    </w:p>
    <w:p w:rsidR="00B2788C"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B2788C" w:rsidRPr="00FE0FEB">
        <w:rPr>
          <w:rFonts w:eastAsia="Libian SC"/>
          <w:sz w:val="22"/>
          <w:szCs w:val="22"/>
          <w:lang w:val="en-GB"/>
        </w:rPr>
        <w:t>7</w:t>
      </w:r>
      <w:r w:rsidR="00414303" w:rsidRPr="00FE0FEB">
        <w:rPr>
          <w:rFonts w:eastAsia="Libian SC"/>
          <w:sz w:val="22"/>
          <w:szCs w:val="22"/>
          <w:lang w:val="en-GB"/>
        </w:rPr>
        <w:t xml:space="preserve">. </w:t>
      </w:r>
      <w:r w:rsidR="00B2788C" w:rsidRPr="00FE0FEB">
        <w:rPr>
          <w:rFonts w:eastAsia="Libian SC"/>
          <w:sz w:val="22"/>
          <w:szCs w:val="22"/>
          <w:lang w:val="en-GB"/>
        </w:rPr>
        <w:t>Funnel plot showing publication bias for the effect of antidiabetic drugs on frequencies of h</w:t>
      </w:r>
      <w:r w:rsidR="00DA2BE0" w:rsidRPr="00FE0FEB">
        <w:rPr>
          <w:rFonts w:eastAsia="Libian SC"/>
          <w:sz w:val="22"/>
          <w:szCs w:val="22"/>
          <w:lang w:val="en-GB"/>
        </w:rPr>
        <w:t xml:space="preserve">ospitalisation </w:t>
      </w:r>
      <w:r w:rsidR="00AC44E6" w:rsidRPr="00FE0FEB">
        <w:rPr>
          <w:rFonts w:eastAsia="Libian SC"/>
          <w:sz w:val="22"/>
          <w:szCs w:val="22"/>
          <w:lang w:val="en-GB"/>
        </w:rPr>
        <w:t xml:space="preserve">for </w:t>
      </w:r>
      <w:r w:rsidR="00DA2BE0" w:rsidRPr="00FE0FEB">
        <w:rPr>
          <w:rFonts w:eastAsia="Libian SC"/>
          <w:sz w:val="22"/>
          <w:szCs w:val="22"/>
          <w:lang w:val="en-GB"/>
        </w:rPr>
        <w:t>h</w:t>
      </w:r>
      <w:r w:rsidR="00B2788C" w:rsidRPr="00FE0FEB">
        <w:rPr>
          <w:rFonts w:eastAsia="Libian SC"/>
          <w:sz w:val="22"/>
          <w:szCs w:val="22"/>
          <w:lang w:val="en-GB"/>
        </w:rPr>
        <w:t>eart failure</w:t>
      </w:r>
      <w:r w:rsidR="00B2788C" w:rsidRPr="00FE0FEB" w:rsidDel="00E213C5">
        <w:rPr>
          <w:rFonts w:eastAsia="Libian SC"/>
          <w:sz w:val="22"/>
          <w:szCs w:val="22"/>
          <w:lang w:val="en-GB"/>
        </w:rPr>
        <w:t xml:space="preserve"> </w:t>
      </w:r>
      <w:r w:rsidR="00B2788C" w:rsidRPr="00FE0FEB">
        <w:rPr>
          <w:rFonts w:eastAsia="Libian SC"/>
          <w:sz w:val="22"/>
          <w:szCs w:val="22"/>
          <w:lang w:val="en-GB"/>
        </w:rPr>
        <w:t>in type 2 diabetes</w:t>
      </w:r>
      <w:r w:rsidR="006C1BAE" w:rsidRPr="00FE0FEB">
        <w:rPr>
          <w:rFonts w:eastAsia="Libian SC"/>
          <w:sz w:val="22"/>
          <w:szCs w:val="22"/>
          <w:lang w:val="en-GB"/>
        </w:rPr>
        <w:t xml:space="preserve"> mellitus</w:t>
      </w:r>
      <w:r w:rsidR="00B2788C" w:rsidRPr="00FE0FEB">
        <w:rPr>
          <w:rFonts w:eastAsia="Libian SC"/>
          <w:sz w:val="22"/>
          <w:szCs w:val="22"/>
          <w:lang w:val="en-GB"/>
        </w:rPr>
        <w:t xml:space="preserve"> patients</w:t>
      </w:r>
    </w:p>
    <w:p w:rsidR="00B2788C" w:rsidRPr="00FE0FEB" w:rsidRDefault="00B2788C"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14303" w:rsidRPr="00FE0FEB">
        <w:rPr>
          <w:rFonts w:eastAsia="Libian SC"/>
          <w:sz w:val="22"/>
          <w:szCs w:val="22"/>
          <w:lang w:val="en-GB"/>
        </w:rPr>
        <w:t xml:space="preserve">; </w:t>
      </w:r>
      <w:r w:rsidRPr="00FE0FEB">
        <w:rPr>
          <w:rFonts w:eastAsia="Libian SC"/>
          <w:sz w:val="22"/>
          <w:szCs w:val="22"/>
          <w:lang w:val="en-GB"/>
        </w:rPr>
        <w:t>(B) DPP-4 inhibitors</w:t>
      </w:r>
      <w:r w:rsidR="00414303" w:rsidRPr="00FE0FEB">
        <w:rPr>
          <w:rFonts w:eastAsia="Libian SC"/>
          <w:sz w:val="22"/>
          <w:szCs w:val="22"/>
          <w:lang w:val="en-GB"/>
        </w:rPr>
        <w:t xml:space="preserve">; </w:t>
      </w:r>
      <w:r w:rsidRPr="00FE0FEB">
        <w:rPr>
          <w:rFonts w:eastAsia="Libian SC"/>
          <w:sz w:val="22"/>
          <w:szCs w:val="22"/>
          <w:lang w:val="en-GB"/>
        </w:rPr>
        <w:t>(</w:t>
      </w:r>
      <w:r w:rsidR="00414303" w:rsidRPr="00FE0FEB">
        <w:rPr>
          <w:rFonts w:eastAsia="Libian SC"/>
          <w:sz w:val="22"/>
          <w:szCs w:val="22"/>
          <w:lang w:val="en-GB"/>
        </w:rPr>
        <w:t>C</w:t>
      </w:r>
      <w:r w:rsidRPr="00FE0FEB">
        <w:rPr>
          <w:rFonts w:eastAsia="Libian SC"/>
          <w:sz w:val="22"/>
          <w:szCs w:val="22"/>
          <w:lang w:val="en-GB"/>
        </w:rPr>
        <w:t>) SGLT-2 inhibitors</w:t>
      </w:r>
      <w:r w:rsidR="00414303" w:rsidRPr="00FE0FEB">
        <w:rPr>
          <w:rFonts w:eastAsia="Libian SC"/>
          <w:sz w:val="22"/>
          <w:szCs w:val="22"/>
          <w:lang w:val="en-GB"/>
        </w:rPr>
        <w:t>.</w:t>
      </w:r>
      <w:proofErr w:type="gramEnd"/>
    </w:p>
    <w:p w:rsidR="002A56B2" w:rsidRPr="00FE0FEB" w:rsidRDefault="00EC0C90" w:rsidP="0066722C">
      <w:pPr>
        <w:autoSpaceDE w:val="0"/>
        <w:autoSpaceDN w:val="0"/>
        <w:adjustRightInd w:val="0"/>
        <w:jc w:val="both"/>
        <w:rPr>
          <w:rFonts w:eastAsia="Libian SC"/>
          <w:sz w:val="22"/>
          <w:szCs w:val="22"/>
          <w:lang w:val="en-GB"/>
        </w:rPr>
      </w:pPr>
      <w:r w:rsidRPr="00FE0FEB">
        <w:rPr>
          <w:rFonts w:eastAsia="Libian SC"/>
          <w:sz w:val="22"/>
          <w:szCs w:val="22"/>
          <w:lang w:val="en-GB"/>
        </w:rPr>
        <w:t>Fig</w:t>
      </w:r>
      <w:r w:rsidR="00DB14E2" w:rsidRPr="00FE0FEB">
        <w:rPr>
          <w:rFonts w:eastAsia="Libian SC"/>
          <w:sz w:val="22"/>
          <w:szCs w:val="22"/>
          <w:lang w:val="en-GB"/>
        </w:rPr>
        <w:t>.</w:t>
      </w:r>
      <w:r w:rsidR="00A757B0" w:rsidRPr="00FE0FEB">
        <w:rPr>
          <w:rFonts w:eastAsia="Libian SC"/>
          <w:sz w:val="22"/>
          <w:szCs w:val="22"/>
          <w:lang w:val="en-GB"/>
        </w:rPr>
        <w:t>S</w:t>
      </w:r>
      <w:r w:rsidR="00B2788C" w:rsidRPr="00FE0FEB">
        <w:rPr>
          <w:rFonts w:eastAsia="Libian SC"/>
          <w:sz w:val="22"/>
          <w:szCs w:val="22"/>
          <w:lang w:val="en-GB"/>
        </w:rPr>
        <w:t>8</w:t>
      </w:r>
      <w:r w:rsidR="00414303" w:rsidRPr="00FE0FEB">
        <w:rPr>
          <w:rFonts w:eastAsia="Libian SC"/>
          <w:sz w:val="22"/>
          <w:szCs w:val="22"/>
          <w:lang w:val="en-GB"/>
        </w:rPr>
        <w:t xml:space="preserve">. </w:t>
      </w:r>
      <w:r w:rsidR="002A56B2" w:rsidRPr="00FE0FEB">
        <w:rPr>
          <w:rFonts w:eastAsia="Libian SC"/>
          <w:sz w:val="22"/>
          <w:szCs w:val="22"/>
          <w:lang w:val="en-GB"/>
        </w:rPr>
        <w:t>Funnel plot showing publication bias for the effect of antidiabetic drugs on frequencies of renal composite ou</w:t>
      </w:r>
      <w:r w:rsidR="00B2788C" w:rsidRPr="00FE0FEB">
        <w:rPr>
          <w:rFonts w:eastAsia="Libian SC"/>
          <w:sz w:val="22"/>
          <w:szCs w:val="22"/>
          <w:lang w:val="en-GB"/>
        </w:rPr>
        <w:t>t</w:t>
      </w:r>
      <w:r w:rsidR="002A56B2" w:rsidRPr="00FE0FEB">
        <w:rPr>
          <w:rFonts w:eastAsia="Libian SC"/>
          <w:sz w:val="22"/>
          <w:szCs w:val="22"/>
          <w:lang w:val="en-GB"/>
        </w:rPr>
        <w:t>come</w:t>
      </w:r>
      <w:r w:rsidR="002A56B2" w:rsidRPr="00FE0FEB" w:rsidDel="00E213C5">
        <w:rPr>
          <w:rFonts w:eastAsia="Libian SC"/>
          <w:sz w:val="22"/>
          <w:szCs w:val="22"/>
          <w:lang w:val="en-GB"/>
        </w:rPr>
        <w:t xml:space="preserve"> </w:t>
      </w:r>
      <w:r w:rsidR="002A56B2" w:rsidRPr="00FE0FEB">
        <w:rPr>
          <w:rFonts w:eastAsia="Libian SC"/>
          <w:sz w:val="22"/>
          <w:szCs w:val="22"/>
          <w:lang w:val="en-GB"/>
        </w:rPr>
        <w:t xml:space="preserve">in type 2 diabetes </w:t>
      </w:r>
      <w:r w:rsidR="006C1BAE" w:rsidRPr="00FE0FEB">
        <w:rPr>
          <w:rFonts w:eastAsia="Libian SC"/>
          <w:sz w:val="22"/>
          <w:szCs w:val="22"/>
          <w:lang w:val="en-GB"/>
        </w:rPr>
        <w:t xml:space="preserve">mellitus </w:t>
      </w:r>
      <w:r w:rsidR="002A56B2" w:rsidRPr="00FE0FEB">
        <w:rPr>
          <w:rFonts w:eastAsia="Libian SC"/>
          <w:sz w:val="22"/>
          <w:szCs w:val="22"/>
          <w:lang w:val="en-GB"/>
        </w:rPr>
        <w:t>patients</w:t>
      </w:r>
    </w:p>
    <w:p w:rsidR="002A56B2" w:rsidRPr="00FE0FEB" w:rsidRDefault="002A56B2"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14303" w:rsidRPr="00FE0FEB">
        <w:rPr>
          <w:rFonts w:eastAsia="Libian SC"/>
          <w:sz w:val="22"/>
          <w:szCs w:val="22"/>
          <w:lang w:val="en-GB"/>
        </w:rPr>
        <w:t xml:space="preserve">; </w:t>
      </w:r>
      <w:r w:rsidRPr="00FE0FEB">
        <w:rPr>
          <w:rFonts w:eastAsia="Libian SC"/>
          <w:sz w:val="22"/>
          <w:szCs w:val="22"/>
          <w:lang w:val="en-GB"/>
        </w:rPr>
        <w:t>(B) DPP-4 inhibitors</w:t>
      </w:r>
      <w:r w:rsidR="00414303" w:rsidRPr="00FE0FEB">
        <w:rPr>
          <w:rFonts w:eastAsia="Libian SC"/>
          <w:sz w:val="22"/>
          <w:szCs w:val="22"/>
          <w:lang w:val="en-GB"/>
        </w:rPr>
        <w:t xml:space="preserve">; </w:t>
      </w:r>
      <w:r w:rsidRPr="00FE0FEB">
        <w:rPr>
          <w:rFonts w:eastAsia="Libian SC"/>
          <w:sz w:val="22"/>
          <w:szCs w:val="22"/>
          <w:lang w:val="en-GB"/>
        </w:rPr>
        <w:t>(</w:t>
      </w:r>
      <w:r w:rsidR="00414303" w:rsidRPr="00FE0FEB">
        <w:rPr>
          <w:rFonts w:eastAsia="Libian SC"/>
          <w:sz w:val="22"/>
          <w:szCs w:val="22"/>
          <w:lang w:val="en-GB"/>
        </w:rPr>
        <w:t>C</w:t>
      </w:r>
      <w:r w:rsidRPr="00FE0FEB">
        <w:rPr>
          <w:rFonts w:eastAsia="Libian SC"/>
          <w:sz w:val="22"/>
          <w:szCs w:val="22"/>
          <w:lang w:val="en-GB"/>
        </w:rPr>
        <w:t>) SGLT-2 inhibitors</w:t>
      </w:r>
      <w:r w:rsidR="00414303" w:rsidRPr="00FE0FEB">
        <w:rPr>
          <w:rFonts w:eastAsia="Libian SC"/>
          <w:sz w:val="22"/>
          <w:szCs w:val="22"/>
          <w:lang w:val="en-GB"/>
        </w:rPr>
        <w:t>.</w:t>
      </w:r>
      <w:proofErr w:type="gramEnd"/>
    </w:p>
    <w:p w:rsidR="002A56B2" w:rsidRPr="00FE0FEB" w:rsidRDefault="002A56B2" w:rsidP="0066722C">
      <w:pPr>
        <w:autoSpaceDE w:val="0"/>
        <w:autoSpaceDN w:val="0"/>
        <w:adjustRightInd w:val="0"/>
        <w:jc w:val="both"/>
        <w:rPr>
          <w:rFonts w:eastAsia="Libian SC"/>
          <w:color w:val="000000" w:themeColor="text1"/>
          <w:sz w:val="22"/>
          <w:szCs w:val="22"/>
          <w:lang w:val="en-GB"/>
        </w:rPr>
      </w:pPr>
      <w:r w:rsidRPr="00FE0FEB">
        <w:rPr>
          <w:rFonts w:eastAsia="Libian SC"/>
          <w:color w:val="000000" w:themeColor="text1"/>
          <w:sz w:val="22"/>
          <w:szCs w:val="22"/>
          <w:lang w:val="en-GB"/>
        </w:rPr>
        <w:br w:type="page"/>
      </w:r>
    </w:p>
    <w:p w:rsidR="00C96CAC" w:rsidRPr="00FE0FEB" w:rsidRDefault="00C96CAC" w:rsidP="0066722C">
      <w:pPr>
        <w:pStyle w:val="Title"/>
        <w:jc w:val="both"/>
        <w:rPr>
          <w:rFonts w:ascii="Times New Roman" w:eastAsia="Libian SC" w:hAnsi="Times New Roman" w:cs="Times New Roman"/>
          <w:sz w:val="22"/>
          <w:szCs w:val="22"/>
          <w:lang w:val="en-GB"/>
        </w:rPr>
      </w:pPr>
      <w:bookmarkStart w:id="31" w:name="_Toc16886138"/>
      <w:bookmarkStart w:id="32" w:name="_Toc471989358"/>
      <w:r w:rsidRPr="00FE0FEB">
        <w:rPr>
          <w:rFonts w:ascii="Times New Roman" w:eastAsia="Libian SC" w:hAnsi="Times New Roman" w:cs="Times New Roman"/>
          <w:sz w:val="22"/>
          <w:szCs w:val="22"/>
          <w:lang w:val="en-GB"/>
        </w:rPr>
        <w:lastRenderedPageBreak/>
        <w:t>Online-only Reference</w:t>
      </w:r>
      <w:bookmarkEnd w:id="31"/>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w:t>
      </w:r>
      <w:r w:rsidRPr="00FE0FEB">
        <w:rPr>
          <w:rFonts w:eastAsia="Libian SC"/>
          <w:sz w:val="22"/>
          <w:szCs w:val="22"/>
          <w:lang w:val="en-GB"/>
        </w:rPr>
        <w:tab/>
        <w:t xml:space="preserve">Barnett AH, Patel S, Harper R, et al. Linagliptin monotherapy in type 2 diabetes patients for whom metformin is inappropriate: an 18-week randomized, double-blind, placebo-controlled phase III trial with a 34-week active-controlled extension. </w:t>
      </w:r>
      <w:r w:rsidRPr="00FE0FEB">
        <w:rPr>
          <w:rFonts w:eastAsia="Libian SC"/>
          <w:i/>
          <w:sz w:val="22"/>
          <w:szCs w:val="22"/>
          <w:lang w:val="en-GB"/>
        </w:rPr>
        <w:t xml:space="preserve">Diabetes Obese Metab </w:t>
      </w:r>
      <w:r w:rsidRPr="00FE0FEB">
        <w:rPr>
          <w:rFonts w:eastAsia="Libian SC"/>
          <w:sz w:val="22"/>
          <w:szCs w:val="22"/>
          <w:lang w:val="en-GB"/>
        </w:rPr>
        <w:t>2012; 14: 1145-1154.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w:t>
      </w:r>
      <w:r w:rsidRPr="00FE0FEB">
        <w:rPr>
          <w:rFonts w:eastAsia="Libian SC"/>
          <w:sz w:val="22"/>
          <w:szCs w:val="22"/>
          <w:lang w:val="en-GB"/>
        </w:rPr>
        <w:tab/>
        <w:t xml:space="preserve">Bosi E, Dotta F, Jia Y, et al. Vildagliptin plus metformin combination therapy provides superior glycaemic control to individual monotherapy in treatment-naive patients with type 2 diabetes mellitus. </w:t>
      </w:r>
      <w:r w:rsidRPr="00FE0FEB">
        <w:rPr>
          <w:rFonts w:eastAsia="Libian SC"/>
          <w:i/>
          <w:sz w:val="22"/>
          <w:szCs w:val="22"/>
          <w:lang w:val="en-GB"/>
        </w:rPr>
        <w:t>Diabetes Obes Metab</w:t>
      </w:r>
      <w:r w:rsidRPr="00FE0FEB">
        <w:rPr>
          <w:rFonts w:eastAsia="Libian SC"/>
          <w:sz w:val="22"/>
          <w:szCs w:val="22"/>
          <w:lang w:val="en-GB"/>
        </w:rPr>
        <w:t xml:space="preserve"> 2009; 11: 506-515.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w:t>
      </w:r>
      <w:r w:rsidRPr="00FE0FEB">
        <w:rPr>
          <w:rFonts w:eastAsia="Libian SC"/>
          <w:sz w:val="22"/>
          <w:szCs w:val="22"/>
          <w:lang w:val="en-GB"/>
        </w:rPr>
        <w:tab/>
        <w:t xml:space="preserve">DeFronzo RA, Burant CF, Fleck P, et al. Efficacy and tolerability of the DPP-4 inhibitor alogliptin combined with pioglitazone, in metformin-treated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J Clin Endocrinol Metab</w:t>
      </w:r>
      <w:r w:rsidRPr="00FE0FEB">
        <w:rPr>
          <w:rFonts w:eastAsia="Libian SC"/>
          <w:sz w:val="22"/>
          <w:szCs w:val="22"/>
          <w:lang w:val="en-GB"/>
        </w:rPr>
        <w:t xml:space="preserve"> 2012; 97: 1615-1622.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w:t>
      </w:r>
      <w:r w:rsidRPr="00FE0FEB">
        <w:rPr>
          <w:rFonts w:eastAsia="Libian SC"/>
          <w:sz w:val="22"/>
          <w:szCs w:val="22"/>
          <w:lang w:val="en-GB"/>
        </w:rPr>
        <w:tab/>
        <w:t xml:space="preserve">Fonseca V, Schweizer A, Albrecht D, et al. Addition of vildagliptin to insulin improves glycaemic control in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Diabetologia</w:t>
      </w:r>
      <w:r w:rsidRPr="00FE0FEB">
        <w:rPr>
          <w:rFonts w:eastAsia="Libian SC"/>
          <w:sz w:val="22"/>
          <w:szCs w:val="22"/>
          <w:lang w:val="en-GB"/>
        </w:rPr>
        <w:t xml:space="preserve"> 2007; 50: 1148-1155.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w:t>
      </w:r>
      <w:r w:rsidRPr="00FE0FEB">
        <w:rPr>
          <w:rFonts w:eastAsia="Libian SC"/>
          <w:sz w:val="22"/>
          <w:szCs w:val="22"/>
          <w:lang w:val="en-GB"/>
        </w:rPr>
        <w:tab/>
        <w:t xml:space="preserve">Frederich R, McNeill R, Berglind N, et al. The efficacy and safety of the dipeptidyl peptidase-4 inhibitor saxagliptin in treatment-naïve patients with type 2 diabetes mellitus: a randomized controlled trial. </w:t>
      </w:r>
      <w:proofErr w:type="gramStart"/>
      <w:r w:rsidRPr="00FE0FEB">
        <w:rPr>
          <w:rFonts w:eastAsia="Libian SC"/>
          <w:i/>
          <w:sz w:val="22"/>
          <w:szCs w:val="22"/>
          <w:lang w:val="en-GB"/>
        </w:rPr>
        <w:t xml:space="preserve">Diabetol Metab Syndr </w:t>
      </w:r>
      <w:r w:rsidRPr="00FE0FEB">
        <w:rPr>
          <w:rFonts w:eastAsia="Libian SC"/>
          <w:sz w:val="22"/>
          <w:szCs w:val="22"/>
          <w:lang w:val="en-GB"/>
        </w:rPr>
        <w:t>2012;</w:t>
      </w:r>
      <w:r w:rsidR="007D5B27" w:rsidRPr="00FE0FEB">
        <w:rPr>
          <w:rFonts w:eastAsia="Libian SC"/>
          <w:sz w:val="22"/>
          <w:szCs w:val="22"/>
          <w:lang w:val="en-GB"/>
        </w:rPr>
        <w:t xml:space="preserve"> </w:t>
      </w:r>
      <w:r w:rsidRPr="00FE0FEB">
        <w:rPr>
          <w:rFonts w:eastAsia="Libian SC"/>
          <w:sz w:val="22"/>
          <w:szCs w:val="22"/>
          <w:lang w:val="en-GB"/>
        </w:rPr>
        <w:t>4:</w:t>
      </w:r>
      <w:r w:rsidR="007D5B27" w:rsidRPr="00FE0FEB">
        <w:rPr>
          <w:rFonts w:eastAsia="Libian SC"/>
          <w:sz w:val="22"/>
          <w:szCs w:val="22"/>
          <w:lang w:val="en-GB"/>
        </w:rPr>
        <w:t xml:space="preserve"> </w:t>
      </w:r>
      <w:r w:rsidRPr="00FE0FEB">
        <w:rPr>
          <w:rFonts w:eastAsia="Libian SC"/>
          <w:sz w:val="22"/>
          <w:szCs w:val="22"/>
          <w:lang w:val="en-GB"/>
        </w:rPr>
        <w:t>36.</w:t>
      </w:r>
      <w:proofErr w:type="gramEnd"/>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w:t>
      </w:r>
      <w:r w:rsidRPr="00FE0FEB">
        <w:rPr>
          <w:rFonts w:eastAsia="Libian SC"/>
          <w:sz w:val="22"/>
          <w:szCs w:val="22"/>
          <w:lang w:val="en-GB"/>
        </w:rPr>
        <w:tab/>
        <w:t xml:space="preserve">Rosenstock J, Gross JL, Aguilar-Salinas C, et al. Long-term 4-year safety of saxagliptin in drug-naive and metformin-treated patients with Type 2 diabetes. </w:t>
      </w:r>
      <w:r w:rsidRPr="00FE0FEB">
        <w:rPr>
          <w:rFonts w:eastAsia="Libian SC"/>
          <w:i/>
          <w:sz w:val="22"/>
          <w:szCs w:val="22"/>
          <w:lang w:val="en-GB"/>
        </w:rPr>
        <w:t>Diabet Med</w:t>
      </w:r>
      <w:r w:rsidRPr="00FE0FEB">
        <w:rPr>
          <w:rFonts w:eastAsia="Libian SC"/>
          <w:sz w:val="22"/>
          <w:szCs w:val="22"/>
          <w:lang w:val="en-GB"/>
        </w:rPr>
        <w:t xml:space="preserve"> 2013;</w:t>
      </w:r>
      <w:r w:rsidR="007D5B27" w:rsidRPr="00FE0FEB">
        <w:rPr>
          <w:rFonts w:eastAsia="Libian SC"/>
          <w:sz w:val="22"/>
          <w:szCs w:val="22"/>
          <w:lang w:val="en-GB"/>
        </w:rPr>
        <w:t xml:space="preserve"> </w:t>
      </w:r>
      <w:r w:rsidRPr="00FE0FEB">
        <w:rPr>
          <w:rFonts w:eastAsia="Libian SC"/>
          <w:sz w:val="22"/>
          <w:szCs w:val="22"/>
          <w:lang w:val="en-GB"/>
        </w:rPr>
        <w:t>30:</w:t>
      </w:r>
      <w:r w:rsidR="007D5B27" w:rsidRPr="00FE0FEB">
        <w:rPr>
          <w:rFonts w:eastAsia="Libian SC"/>
          <w:sz w:val="22"/>
          <w:szCs w:val="22"/>
          <w:lang w:val="en-GB"/>
        </w:rPr>
        <w:t xml:space="preserve"> </w:t>
      </w:r>
      <w:r w:rsidRPr="00FE0FEB">
        <w:rPr>
          <w:rFonts w:eastAsia="Libian SC"/>
          <w:sz w:val="22"/>
          <w:szCs w:val="22"/>
          <w:lang w:val="en-GB"/>
        </w:rPr>
        <w:t>1472-1476.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w:t>
      </w:r>
      <w:r w:rsidRPr="00FE0FEB">
        <w:rPr>
          <w:rFonts w:eastAsia="Libian SC"/>
          <w:sz w:val="22"/>
          <w:szCs w:val="22"/>
          <w:lang w:val="en-GB"/>
        </w:rPr>
        <w:tab/>
        <w:t xml:space="preserve">Scherbaum WA, Schweizer A, Mari A, et al. Efficacy and tolerability of vildagliptin in drug-naïve patients with type 2 diabetes and mild hyperglycaemia. </w:t>
      </w:r>
      <w:r w:rsidRPr="00FE0FEB">
        <w:rPr>
          <w:rFonts w:eastAsia="Libian SC"/>
          <w:i/>
          <w:sz w:val="22"/>
          <w:szCs w:val="22"/>
          <w:lang w:val="en-GB"/>
        </w:rPr>
        <w:t>Diabetes Obes Metab</w:t>
      </w:r>
      <w:r w:rsidRPr="00FE0FEB">
        <w:rPr>
          <w:rFonts w:eastAsia="Libian SC"/>
          <w:sz w:val="22"/>
          <w:szCs w:val="22"/>
          <w:lang w:val="en-GB"/>
        </w:rPr>
        <w:t xml:space="preserve"> 2008;</w:t>
      </w:r>
      <w:r w:rsidR="007D5B27" w:rsidRPr="00FE0FEB">
        <w:rPr>
          <w:rFonts w:eastAsia="Libian SC"/>
          <w:sz w:val="22"/>
          <w:szCs w:val="22"/>
          <w:lang w:val="en-GB"/>
        </w:rPr>
        <w:t xml:space="preserve"> </w:t>
      </w:r>
      <w:r w:rsidRPr="00FE0FEB">
        <w:rPr>
          <w:rFonts w:eastAsia="Libian SC"/>
          <w:sz w:val="22"/>
          <w:szCs w:val="22"/>
          <w:lang w:val="en-GB"/>
        </w:rPr>
        <w:t>10:</w:t>
      </w:r>
      <w:r w:rsidR="007D5B27" w:rsidRPr="00FE0FEB">
        <w:rPr>
          <w:rFonts w:eastAsia="Libian SC"/>
          <w:sz w:val="22"/>
          <w:szCs w:val="22"/>
          <w:lang w:val="en-GB"/>
        </w:rPr>
        <w:t xml:space="preserve"> </w:t>
      </w:r>
      <w:r w:rsidRPr="00FE0FEB">
        <w:rPr>
          <w:rFonts w:eastAsia="Libian SC"/>
          <w:sz w:val="22"/>
          <w:szCs w:val="22"/>
          <w:lang w:val="en-GB"/>
        </w:rPr>
        <w:t>675-682.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w:t>
      </w:r>
      <w:r w:rsidRPr="00FE0FEB">
        <w:rPr>
          <w:rFonts w:eastAsia="Libian SC"/>
          <w:sz w:val="22"/>
          <w:szCs w:val="22"/>
          <w:lang w:val="en-GB"/>
        </w:rPr>
        <w:tab/>
        <w:t xml:space="preserve">Pan CY, Yang W, Tou C, et al. Efficacy and safety of saxagliptin in drug-naïve Asian patients with type 2 diabetes mellitus: a randomized controlled trial. </w:t>
      </w:r>
      <w:proofErr w:type="gramStart"/>
      <w:r w:rsidRPr="00FE0FEB">
        <w:rPr>
          <w:rFonts w:eastAsia="Libian SC"/>
          <w:i/>
          <w:sz w:val="22"/>
          <w:szCs w:val="22"/>
          <w:lang w:val="en-GB"/>
        </w:rPr>
        <w:t xml:space="preserve">Diabetes Metab Res Rev </w:t>
      </w:r>
      <w:r w:rsidRPr="00FE0FEB">
        <w:rPr>
          <w:rFonts w:eastAsia="Libian SC"/>
          <w:sz w:val="22"/>
          <w:szCs w:val="22"/>
          <w:lang w:val="en-GB"/>
        </w:rPr>
        <w:t>2012;</w:t>
      </w:r>
      <w:r w:rsidR="007D5B27" w:rsidRPr="00FE0FEB">
        <w:rPr>
          <w:rFonts w:eastAsia="Libian SC"/>
          <w:sz w:val="22"/>
          <w:szCs w:val="22"/>
          <w:lang w:val="en-GB"/>
        </w:rPr>
        <w:t xml:space="preserve"> </w:t>
      </w:r>
      <w:r w:rsidRPr="00FE0FEB">
        <w:rPr>
          <w:rFonts w:eastAsia="Libian SC"/>
          <w:sz w:val="22"/>
          <w:szCs w:val="22"/>
          <w:lang w:val="en-GB"/>
        </w:rPr>
        <w:t>28:</w:t>
      </w:r>
      <w:r w:rsidR="007D5B27" w:rsidRPr="00FE0FEB">
        <w:rPr>
          <w:rFonts w:eastAsia="Libian SC"/>
          <w:sz w:val="22"/>
          <w:szCs w:val="22"/>
          <w:lang w:val="en-GB"/>
        </w:rPr>
        <w:t xml:space="preserve"> </w:t>
      </w:r>
      <w:r w:rsidRPr="00FE0FEB">
        <w:rPr>
          <w:rFonts w:eastAsia="Libian SC"/>
          <w:sz w:val="22"/>
          <w:szCs w:val="22"/>
          <w:lang w:val="en-GB"/>
        </w:rPr>
        <w:t>268-275.</w:t>
      </w:r>
      <w:proofErr w:type="gramEnd"/>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w:t>
      </w:r>
      <w:r w:rsidRPr="00FE0FEB">
        <w:rPr>
          <w:rFonts w:eastAsia="Libian SC"/>
          <w:sz w:val="22"/>
          <w:szCs w:val="22"/>
          <w:lang w:val="en-GB"/>
        </w:rPr>
        <w:tab/>
        <w:t xml:space="preserve">Cefalu WT, Leiter LA, de Bruin TW, et al. Dapagliflozin's Effects on Glycemia and Cardiovascular Risk Factors in High-Risk Patients With Type 2 Diabetes: A 24-Week, Multicenter, Randomized, Double-Blind, Placebo-Controlled Study With a 28-Week Extension. </w:t>
      </w:r>
      <w:r w:rsidRPr="00FE0FEB">
        <w:rPr>
          <w:rFonts w:eastAsia="Libian SC"/>
          <w:i/>
          <w:sz w:val="22"/>
          <w:szCs w:val="22"/>
          <w:lang w:val="en-GB"/>
        </w:rPr>
        <w:t>Diabetes Care</w:t>
      </w:r>
      <w:r w:rsidRPr="00FE0FEB">
        <w:rPr>
          <w:rFonts w:eastAsia="Libian SC"/>
          <w:sz w:val="22"/>
          <w:szCs w:val="22"/>
          <w:lang w:val="en-GB"/>
        </w:rPr>
        <w:t xml:space="preserve"> 2015;</w:t>
      </w:r>
      <w:r w:rsidR="007D5B27" w:rsidRPr="00FE0FEB">
        <w:rPr>
          <w:rFonts w:eastAsia="Libian SC"/>
          <w:sz w:val="22"/>
          <w:szCs w:val="22"/>
          <w:lang w:val="en-GB"/>
        </w:rPr>
        <w:t xml:space="preserve"> </w:t>
      </w:r>
      <w:r w:rsidRPr="00FE0FEB">
        <w:rPr>
          <w:rFonts w:eastAsia="Libian SC"/>
          <w:sz w:val="22"/>
          <w:szCs w:val="22"/>
          <w:lang w:val="en-GB"/>
        </w:rPr>
        <w:t>38:</w:t>
      </w:r>
      <w:r w:rsidR="007D5B27" w:rsidRPr="00FE0FEB">
        <w:rPr>
          <w:rFonts w:eastAsia="Libian SC"/>
          <w:sz w:val="22"/>
          <w:szCs w:val="22"/>
          <w:lang w:val="en-GB"/>
        </w:rPr>
        <w:t xml:space="preserve"> </w:t>
      </w:r>
      <w:r w:rsidRPr="00FE0FEB">
        <w:rPr>
          <w:rFonts w:eastAsia="Libian SC"/>
          <w:sz w:val="22"/>
          <w:szCs w:val="22"/>
          <w:lang w:val="en-GB"/>
        </w:rPr>
        <w:t>1218-1227.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w:t>
      </w:r>
      <w:r w:rsidRPr="00FE0FEB">
        <w:rPr>
          <w:rFonts w:eastAsia="Libian SC"/>
          <w:sz w:val="22"/>
          <w:szCs w:val="22"/>
          <w:lang w:val="en-GB"/>
        </w:rPr>
        <w:tab/>
        <w:t xml:space="preserve">Jabbour SA, Hardy E, Sugg J, Parikh S. Dapagliflozin is effective as add-on therapy to sitagliptin with or withoutmetformin: A 24-Week, multicenter, randomized, double-blind, placebo-controlled study. </w:t>
      </w:r>
      <w:r w:rsidRPr="00FE0FEB">
        <w:rPr>
          <w:rFonts w:eastAsia="Libian SC"/>
          <w:i/>
          <w:sz w:val="22"/>
          <w:szCs w:val="22"/>
          <w:lang w:val="en-GB"/>
        </w:rPr>
        <w:t>Diabetes Care</w:t>
      </w:r>
      <w:r w:rsidRPr="00FE0FEB">
        <w:rPr>
          <w:rFonts w:eastAsia="Libian SC"/>
          <w:sz w:val="22"/>
          <w:szCs w:val="22"/>
          <w:lang w:val="en-GB"/>
        </w:rPr>
        <w:t xml:space="preserve"> 2014;</w:t>
      </w:r>
      <w:r w:rsidR="007D5B27" w:rsidRPr="00FE0FEB">
        <w:rPr>
          <w:rFonts w:eastAsia="Libian SC"/>
          <w:sz w:val="22"/>
          <w:szCs w:val="22"/>
          <w:lang w:val="en-GB"/>
        </w:rPr>
        <w:t xml:space="preserve"> </w:t>
      </w:r>
      <w:r w:rsidRPr="00FE0FEB">
        <w:rPr>
          <w:rFonts w:eastAsia="Libian SC"/>
          <w:sz w:val="22"/>
          <w:szCs w:val="22"/>
          <w:lang w:val="en-GB"/>
        </w:rPr>
        <w:t>37:</w:t>
      </w:r>
      <w:r w:rsidR="007D5B27" w:rsidRPr="00FE0FEB">
        <w:rPr>
          <w:rFonts w:eastAsia="Libian SC"/>
          <w:sz w:val="22"/>
          <w:szCs w:val="22"/>
          <w:lang w:val="en-GB"/>
        </w:rPr>
        <w:t xml:space="preserve"> </w:t>
      </w:r>
      <w:r w:rsidRPr="00FE0FEB">
        <w:rPr>
          <w:rFonts w:eastAsia="Libian SC"/>
          <w:sz w:val="22"/>
          <w:szCs w:val="22"/>
          <w:lang w:val="en-GB"/>
        </w:rPr>
        <w:t>740-750.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w:t>
      </w:r>
      <w:r w:rsidRPr="00FE0FEB">
        <w:rPr>
          <w:rFonts w:eastAsia="Libian SC"/>
          <w:sz w:val="22"/>
          <w:szCs w:val="22"/>
          <w:lang w:val="en-GB"/>
        </w:rPr>
        <w:tab/>
        <w:t xml:space="preserve">Häring HU, Merker L, Seewaldt-Becker E, et al. Empagliflozin as add-on to metformin plus sulfonylurea in patients with type 2 diabetes: A 24-week, randomized, double-blind, placebo-controlled trial. </w:t>
      </w:r>
      <w:r w:rsidRPr="00FE0FEB">
        <w:rPr>
          <w:rFonts w:eastAsia="Libian SC"/>
          <w:i/>
          <w:sz w:val="22"/>
          <w:szCs w:val="22"/>
          <w:lang w:val="en-GB"/>
        </w:rPr>
        <w:t>Diabetes Care</w:t>
      </w:r>
      <w:r w:rsidRPr="00FE0FEB">
        <w:rPr>
          <w:rFonts w:eastAsia="Libian SC"/>
          <w:sz w:val="22"/>
          <w:szCs w:val="22"/>
          <w:lang w:val="en-GB"/>
        </w:rPr>
        <w:t xml:space="preserve"> 2013;</w:t>
      </w:r>
      <w:r w:rsidR="007D5B27" w:rsidRPr="00FE0FEB">
        <w:rPr>
          <w:rFonts w:eastAsia="Libian SC"/>
          <w:sz w:val="22"/>
          <w:szCs w:val="22"/>
          <w:lang w:val="en-GB"/>
        </w:rPr>
        <w:t xml:space="preserve"> </w:t>
      </w:r>
      <w:r w:rsidRPr="00FE0FEB">
        <w:rPr>
          <w:rFonts w:eastAsia="Libian SC"/>
          <w:sz w:val="22"/>
          <w:szCs w:val="22"/>
          <w:lang w:val="en-GB"/>
        </w:rPr>
        <w:t>36:</w:t>
      </w:r>
      <w:r w:rsidR="007D5B27" w:rsidRPr="00FE0FEB">
        <w:rPr>
          <w:rFonts w:eastAsia="Libian SC"/>
          <w:sz w:val="22"/>
          <w:szCs w:val="22"/>
          <w:lang w:val="en-GB"/>
        </w:rPr>
        <w:t xml:space="preserve"> </w:t>
      </w:r>
      <w:r w:rsidRPr="00FE0FEB">
        <w:rPr>
          <w:rFonts w:eastAsia="Libian SC"/>
          <w:sz w:val="22"/>
          <w:szCs w:val="22"/>
          <w:lang w:val="en-GB"/>
        </w:rPr>
        <w:t>3396-3404.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12</w:t>
      </w:r>
      <w:r w:rsidRPr="00FE0FEB">
        <w:rPr>
          <w:rFonts w:eastAsia="Libian SC"/>
          <w:sz w:val="22"/>
          <w:szCs w:val="22"/>
          <w:lang w:val="en-GB"/>
        </w:rPr>
        <w:tab/>
        <w:t xml:space="preserve">Kovacs CS, Seshiah V, Swallow R, et al. Empagliflozin improves glycaemic and weight control as add-on therapy to pioglitazone or pioglitazone plus metformin in patients with type 2 diabetes: A 24-week, randomized, placebo-controlled trial. </w:t>
      </w:r>
      <w:r w:rsidRPr="00FE0FEB">
        <w:rPr>
          <w:rFonts w:eastAsia="Libian SC"/>
          <w:i/>
          <w:sz w:val="22"/>
          <w:szCs w:val="22"/>
          <w:lang w:val="en-GB"/>
        </w:rPr>
        <w:t>Diabetes Obes Metab</w:t>
      </w:r>
      <w:r w:rsidRPr="00FE0FEB">
        <w:rPr>
          <w:rFonts w:eastAsia="Libian SC"/>
          <w:sz w:val="22"/>
          <w:szCs w:val="22"/>
          <w:lang w:val="en-GB"/>
        </w:rPr>
        <w:t xml:space="preserve"> 2014;</w:t>
      </w:r>
      <w:r w:rsidR="007D5B27" w:rsidRPr="00FE0FEB">
        <w:rPr>
          <w:rFonts w:eastAsia="Libian SC"/>
          <w:sz w:val="22"/>
          <w:szCs w:val="22"/>
          <w:lang w:val="en-GB"/>
        </w:rPr>
        <w:t xml:space="preserve"> </w:t>
      </w:r>
      <w:r w:rsidRPr="00FE0FEB">
        <w:rPr>
          <w:rFonts w:eastAsia="Libian SC"/>
          <w:sz w:val="22"/>
          <w:szCs w:val="22"/>
          <w:lang w:val="en-GB"/>
        </w:rPr>
        <w:t>16:</w:t>
      </w:r>
      <w:r w:rsidR="007D5B27" w:rsidRPr="00FE0FEB">
        <w:rPr>
          <w:rFonts w:eastAsia="Libian SC"/>
          <w:sz w:val="22"/>
          <w:szCs w:val="22"/>
          <w:lang w:val="en-GB"/>
        </w:rPr>
        <w:t xml:space="preserve"> </w:t>
      </w:r>
      <w:r w:rsidRPr="00FE0FEB">
        <w:rPr>
          <w:rFonts w:eastAsia="Libian SC"/>
          <w:sz w:val="22"/>
          <w:szCs w:val="22"/>
          <w:lang w:val="en-GB"/>
        </w:rPr>
        <w:t>147-158.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13</w:t>
      </w:r>
      <w:r w:rsidRPr="00FE0FEB">
        <w:rPr>
          <w:rFonts w:eastAsia="Libian SC"/>
          <w:sz w:val="22"/>
          <w:szCs w:val="22"/>
          <w:lang w:val="en-GB"/>
        </w:rPr>
        <w:tab/>
        <w:t xml:space="preserve">Rosenstock J, Jelaska A, Frappin G, et al. Improved glucose control with weight loss, lower insulin doses, and no increased hypoglycemia with empagliflozin added to titrated multiple daily injections of insulin in obese inadequately controlled type 2 diabetes. </w:t>
      </w:r>
      <w:r w:rsidRPr="00FE0FEB">
        <w:rPr>
          <w:rFonts w:eastAsia="Libian SC"/>
          <w:i/>
          <w:sz w:val="22"/>
          <w:szCs w:val="22"/>
          <w:lang w:val="en-GB"/>
        </w:rPr>
        <w:t>Diabetes Care</w:t>
      </w:r>
      <w:r w:rsidRPr="00FE0FEB">
        <w:rPr>
          <w:rFonts w:eastAsia="Libian SC"/>
          <w:sz w:val="22"/>
          <w:szCs w:val="22"/>
          <w:lang w:val="en-GB"/>
        </w:rPr>
        <w:t xml:space="preserve"> 2014;</w:t>
      </w:r>
      <w:r w:rsidR="007D5B27" w:rsidRPr="00FE0FEB">
        <w:rPr>
          <w:rFonts w:eastAsia="Libian SC"/>
          <w:sz w:val="22"/>
          <w:szCs w:val="22"/>
          <w:lang w:val="en-GB"/>
        </w:rPr>
        <w:t xml:space="preserve"> </w:t>
      </w:r>
      <w:r w:rsidRPr="00FE0FEB">
        <w:rPr>
          <w:rFonts w:eastAsia="Libian SC"/>
          <w:sz w:val="22"/>
          <w:szCs w:val="22"/>
          <w:lang w:val="en-GB"/>
        </w:rPr>
        <w:t>37:</w:t>
      </w:r>
      <w:r w:rsidR="007D5B27" w:rsidRPr="00FE0FEB">
        <w:rPr>
          <w:rFonts w:eastAsia="Libian SC"/>
          <w:sz w:val="22"/>
          <w:szCs w:val="22"/>
          <w:lang w:val="en-GB"/>
        </w:rPr>
        <w:t xml:space="preserve"> </w:t>
      </w:r>
      <w:r w:rsidRPr="00FE0FEB">
        <w:rPr>
          <w:rFonts w:eastAsia="Libian SC"/>
          <w:sz w:val="22"/>
          <w:szCs w:val="22"/>
          <w:lang w:val="en-GB"/>
        </w:rPr>
        <w:t>1815-1823.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14</w:t>
      </w:r>
      <w:r w:rsidRPr="00FE0FEB">
        <w:rPr>
          <w:rFonts w:eastAsia="Libian SC"/>
          <w:sz w:val="22"/>
          <w:szCs w:val="22"/>
          <w:lang w:val="en-GB"/>
        </w:rPr>
        <w:tab/>
        <w:t xml:space="preserve">Nauck M, Frid A, Hermansen K, et al. Efficacy and safety comparison of liraglutide, glimepiride, and placebo, all in combination with metformin, in type 2 diabetes: the LEAD (liraglutide effect and action in diabetes)-2 study. </w:t>
      </w:r>
      <w:r w:rsidRPr="00FE0FEB">
        <w:rPr>
          <w:rFonts w:eastAsia="Libian SC"/>
          <w:i/>
          <w:sz w:val="22"/>
          <w:szCs w:val="22"/>
          <w:lang w:val="en-GB"/>
        </w:rPr>
        <w:t>Diabetes Care</w:t>
      </w:r>
      <w:r w:rsidRPr="00FE0FEB">
        <w:rPr>
          <w:rFonts w:eastAsia="Libian SC"/>
          <w:sz w:val="22"/>
          <w:szCs w:val="22"/>
          <w:lang w:val="en-GB"/>
        </w:rPr>
        <w:t xml:space="preserve"> 2009;</w:t>
      </w:r>
      <w:r w:rsidR="007D5B27" w:rsidRPr="00FE0FEB">
        <w:rPr>
          <w:rFonts w:eastAsia="Libian SC"/>
          <w:sz w:val="22"/>
          <w:szCs w:val="22"/>
          <w:lang w:val="en-GB"/>
        </w:rPr>
        <w:t xml:space="preserve"> </w:t>
      </w:r>
      <w:r w:rsidRPr="00FE0FEB">
        <w:rPr>
          <w:rFonts w:eastAsia="Libian SC"/>
          <w:sz w:val="22"/>
          <w:szCs w:val="22"/>
          <w:lang w:val="en-GB"/>
        </w:rPr>
        <w:t>32(1):</w:t>
      </w:r>
      <w:r w:rsidR="007D5B27" w:rsidRPr="00FE0FEB">
        <w:rPr>
          <w:rFonts w:eastAsia="Libian SC"/>
          <w:sz w:val="22"/>
          <w:szCs w:val="22"/>
          <w:lang w:val="en-GB"/>
        </w:rPr>
        <w:t xml:space="preserve"> </w:t>
      </w:r>
      <w:r w:rsidRPr="00FE0FEB">
        <w:rPr>
          <w:rFonts w:eastAsia="Libian SC"/>
          <w:sz w:val="22"/>
          <w:szCs w:val="22"/>
          <w:lang w:val="en-GB"/>
        </w:rPr>
        <w:t>84–90.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15</w:t>
      </w:r>
      <w:r w:rsidRPr="00FE0FEB">
        <w:rPr>
          <w:rFonts w:eastAsia="Libian SC"/>
          <w:sz w:val="22"/>
          <w:szCs w:val="22"/>
          <w:lang w:val="en-GB"/>
        </w:rPr>
        <w:tab/>
        <w:t xml:space="preserve">ClinicalTrials.gov Identifier: NCT01098539. </w:t>
      </w:r>
      <w:hyperlink r:id="rId9" w:history="1">
        <w:r w:rsidRPr="00FE0FEB">
          <w:rPr>
            <w:rStyle w:val="Hyperlink"/>
            <w:rFonts w:eastAsia="Libian SC"/>
            <w:sz w:val="22"/>
            <w:szCs w:val="22"/>
            <w:lang w:val="en-GB"/>
          </w:rPr>
          <w:t>https://clinicaltrials.gov/ct2/show/NCT01098539</w:t>
        </w:r>
      </w:hyperlink>
      <w:r w:rsidR="007D5B27" w:rsidRPr="00FE0FEB">
        <w:rPr>
          <w:rFonts w:eastAsia="Libian SC"/>
          <w:sz w:val="22"/>
          <w:szCs w:val="22"/>
          <w:lang w:val="en-GB"/>
        </w:rPr>
        <w:t xml:space="preserve"> (a</w:t>
      </w:r>
      <w:r w:rsidRPr="00FE0FEB">
        <w:rPr>
          <w:rFonts w:eastAsia="Libian SC"/>
          <w:sz w:val="22"/>
          <w:szCs w:val="22"/>
          <w:lang w:val="en-GB"/>
        </w:rPr>
        <w:t>ccessed November 20, 2018</w:t>
      </w:r>
      <w:r w:rsidR="007D5B27" w:rsidRPr="00FE0FEB">
        <w:rPr>
          <w:rFonts w:eastAsia="Libian SC"/>
          <w:sz w:val="22"/>
          <w:szCs w:val="22"/>
          <w:lang w:val="en-GB"/>
        </w:rPr>
        <w:t>)</w:t>
      </w:r>
      <w:r w:rsidRPr="00FE0FEB">
        <w:rPr>
          <w:rFonts w:eastAsia="Libian SC"/>
          <w:sz w:val="22"/>
          <w:szCs w:val="22"/>
          <w:lang w:val="en-GB"/>
        </w:rPr>
        <w:t xml:space="preserve">. </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16</w:t>
      </w:r>
      <w:r w:rsidRPr="00FE0FEB">
        <w:rPr>
          <w:rFonts w:eastAsia="Libian SC"/>
          <w:sz w:val="22"/>
          <w:szCs w:val="22"/>
          <w:lang w:val="en-GB"/>
        </w:rPr>
        <w:tab/>
        <w:t>Pinget M, Goldenberg R, Niemoeller E, Muehlen-Bartmer I, Guo H, Aronson R. Efficacy and safety of lixisenatide once daily versus placebo in type 2 diabetes insufficiently controlled on pioglitazone (GetGoal-P).</w:t>
      </w:r>
      <w:r w:rsidRPr="00FE0FEB">
        <w:rPr>
          <w:rFonts w:eastAsia="Libian SC"/>
          <w:i/>
          <w:sz w:val="22"/>
          <w:szCs w:val="22"/>
          <w:lang w:val="en-GB"/>
        </w:rPr>
        <w:t xml:space="preserve"> Diabetes Obes Metab</w:t>
      </w:r>
      <w:r w:rsidRPr="00FE0FEB">
        <w:rPr>
          <w:rFonts w:eastAsia="Libian SC"/>
          <w:sz w:val="22"/>
          <w:szCs w:val="22"/>
          <w:lang w:val="en-GB"/>
        </w:rPr>
        <w:t> 2013;</w:t>
      </w:r>
      <w:r w:rsidR="007D5B27" w:rsidRPr="00FE0FEB">
        <w:rPr>
          <w:rFonts w:eastAsia="Libian SC"/>
          <w:sz w:val="22"/>
          <w:szCs w:val="22"/>
          <w:lang w:val="en-GB"/>
        </w:rPr>
        <w:t xml:space="preserve"> </w:t>
      </w:r>
      <w:r w:rsidRPr="00FE0FEB">
        <w:rPr>
          <w:rFonts w:eastAsia="Libian SC"/>
          <w:sz w:val="22"/>
          <w:szCs w:val="22"/>
          <w:lang w:val="en-GB"/>
        </w:rPr>
        <w:t>15(11):</w:t>
      </w:r>
      <w:r w:rsidR="007D5B27" w:rsidRPr="00FE0FEB">
        <w:rPr>
          <w:rFonts w:eastAsia="Libian SC"/>
          <w:sz w:val="22"/>
          <w:szCs w:val="22"/>
          <w:lang w:val="en-GB"/>
        </w:rPr>
        <w:t xml:space="preserve"> </w:t>
      </w:r>
      <w:r w:rsidRPr="00FE0FEB">
        <w:rPr>
          <w:rFonts w:eastAsia="Libian SC"/>
          <w:sz w:val="22"/>
          <w:szCs w:val="22"/>
          <w:lang w:val="en-GB"/>
        </w:rPr>
        <w:t>1000-7.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17</w:t>
      </w:r>
      <w:r w:rsidRPr="00FE0FEB">
        <w:rPr>
          <w:rFonts w:eastAsia="Libian SC"/>
          <w:sz w:val="22"/>
          <w:szCs w:val="22"/>
          <w:lang w:val="en-GB"/>
        </w:rPr>
        <w:tab/>
        <w:t xml:space="preserve">Pratley RE, Fleck P, Wilson C. Efficacy and safety of initial combination therapy with alogliptin plus metformin versus either as monotherapy in drug-naive patients with type 2 diabetes: a randomized, double-blind, 6-month study. </w:t>
      </w:r>
      <w:r w:rsidRPr="00FE0FEB">
        <w:rPr>
          <w:rFonts w:eastAsia="Libian SC"/>
          <w:i/>
          <w:sz w:val="22"/>
          <w:szCs w:val="22"/>
          <w:lang w:val="en-GB"/>
        </w:rPr>
        <w:t xml:space="preserve">Diabetes Obes Metab </w:t>
      </w:r>
      <w:r w:rsidRPr="00FE0FEB">
        <w:rPr>
          <w:rFonts w:eastAsia="Libian SC"/>
          <w:sz w:val="22"/>
          <w:szCs w:val="22"/>
          <w:lang w:val="en-GB"/>
        </w:rPr>
        <w:t>2014;</w:t>
      </w:r>
      <w:r w:rsidR="007D5B27" w:rsidRPr="00FE0FEB">
        <w:rPr>
          <w:rFonts w:eastAsia="Libian SC"/>
          <w:sz w:val="22"/>
          <w:szCs w:val="22"/>
          <w:lang w:val="en-GB"/>
        </w:rPr>
        <w:t xml:space="preserve"> </w:t>
      </w:r>
      <w:r w:rsidRPr="00FE0FEB">
        <w:rPr>
          <w:rFonts w:eastAsia="Libian SC"/>
          <w:sz w:val="22"/>
          <w:szCs w:val="22"/>
          <w:lang w:val="en-GB"/>
        </w:rPr>
        <w:t>16(7):</w:t>
      </w:r>
      <w:r w:rsidR="007D5B27" w:rsidRPr="00FE0FEB">
        <w:rPr>
          <w:rFonts w:eastAsia="Libian SC"/>
          <w:sz w:val="22"/>
          <w:szCs w:val="22"/>
          <w:lang w:val="en-GB"/>
        </w:rPr>
        <w:t xml:space="preserve"> </w:t>
      </w:r>
      <w:r w:rsidRPr="00FE0FEB">
        <w:rPr>
          <w:rFonts w:eastAsia="Libian SC"/>
          <w:sz w:val="22"/>
          <w:szCs w:val="22"/>
          <w:lang w:val="en-GB"/>
        </w:rPr>
        <w:t>613-621.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18</w:t>
      </w:r>
      <w:r w:rsidRPr="00FE0FEB">
        <w:rPr>
          <w:rFonts w:eastAsia="Libian SC"/>
          <w:sz w:val="22"/>
          <w:szCs w:val="22"/>
          <w:lang w:val="en-GB"/>
        </w:rPr>
        <w:tab/>
        <w:t xml:space="preserve">Kaku K, Itayasu T, Hiroi S, Hirayama M, Seino Y. Efficacy and safety of alogliptin added to pioglitazone in Japanese patients with type 2 diabetes: a randomized, double-blind, placebo-controlled trial with an open-label long-term extension study. </w:t>
      </w:r>
      <w:r w:rsidRPr="00FE0FEB">
        <w:rPr>
          <w:rFonts w:eastAsia="Libian SC"/>
          <w:i/>
          <w:sz w:val="22"/>
          <w:szCs w:val="22"/>
          <w:lang w:val="en-GB"/>
        </w:rPr>
        <w:t>Diabetes Obes Metab</w:t>
      </w:r>
      <w:r w:rsidRPr="00FE0FEB">
        <w:rPr>
          <w:rFonts w:eastAsia="Libian SC"/>
          <w:sz w:val="22"/>
          <w:szCs w:val="22"/>
          <w:lang w:val="en-GB"/>
        </w:rPr>
        <w:t xml:space="preserve"> 2011;</w:t>
      </w:r>
      <w:r w:rsidR="007D5B27" w:rsidRPr="00FE0FEB">
        <w:rPr>
          <w:rFonts w:eastAsia="Libian SC"/>
          <w:sz w:val="22"/>
          <w:szCs w:val="22"/>
          <w:lang w:val="en-GB"/>
        </w:rPr>
        <w:t xml:space="preserve"> </w:t>
      </w:r>
      <w:r w:rsidRPr="00FE0FEB">
        <w:rPr>
          <w:rFonts w:eastAsia="Libian SC"/>
          <w:sz w:val="22"/>
          <w:szCs w:val="22"/>
          <w:lang w:val="en-GB"/>
        </w:rPr>
        <w:t>13(11):</w:t>
      </w:r>
      <w:r w:rsidR="007D5B27" w:rsidRPr="00FE0FEB">
        <w:rPr>
          <w:rFonts w:eastAsia="Libian SC"/>
          <w:sz w:val="22"/>
          <w:szCs w:val="22"/>
          <w:lang w:val="en-GB"/>
        </w:rPr>
        <w:t xml:space="preserve"> </w:t>
      </w:r>
      <w:r w:rsidRPr="00FE0FEB">
        <w:rPr>
          <w:rFonts w:eastAsia="Libian SC"/>
          <w:sz w:val="22"/>
          <w:szCs w:val="22"/>
          <w:lang w:val="en-GB"/>
        </w:rPr>
        <w:t>1028-1035.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19</w:t>
      </w:r>
      <w:r w:rsidRPr="00FE0FEB">
        <w:rPr>
          <w:rFonts w:eastAsia="Libian SC"/>
          <w:sz w:val="22"/>
          <w:szCs w:val="22"/>
          <w:lang w:val="en-GB"/>
        </w:rPr>
        <w:tab/>
        <w:t xml:space="preserve">Nauck MA, Ellis GC, Fleck PR, Wilson CA, Mekki Q. Efficacy and safety of adding the dipeptidyl peptidase-4 inhibitor alogliptin to metformin therapy in patients with type 2 diabetes inadequately controlled with metformin monotherapy: a multicentre, randomised, double-blind, placebo-controlled study. </w:t>
      </w:r>
      <w:r w:rsidRPr="00FE0FEB">
        <w:rPr>
          <w:rFonts w:eastAsia="Libian SC"/>
          <w:i/>
          <w:sz w:val="22"/>
          <w:szCs w:val="22"/>
          <w:lang w:val="en-GB"/>
        </w:rPr>
        <w:t>Int J Clin Pract</w:t>
      </w:r>
      <w:r w:rsidRPr="00FE0FEB">
        <w:rPr>
          <w:rFonts w:eastAsia="Libian SC"/>
          <w:sz w:val="22"/>
          <w:szCs w:val="22"/>
          <w:lang w:val="en-GB"/>
        </w:rPr>
        <w:t xml:space="preserve"> 2009;</w:t>
      </w:r>
      <w:r w:rsidR="007D5B27" w:rsidRPr="00FE0FEB">
        <w:rPr>
          <w:rFonts w:eastAsia="Libian SC"/>
          <w:sz w:val="22"/>
          <w:szCs w:val="22"/>
          <w:lang w:val="en-GB"/>
        </w:rPr>
        <w:t xml:space="preserve"> </w:t>
      </w:r>
      <w:r w:rsidRPr="00FE0FEB">
        <w:rPr>
          <w:rFonts w:eastAsia="Libian SC"/>
          <w:sz w:val="22"/>
          <w:szCs w:val="22"/>
          <w:lang w:val="en-GB"/>
        </w:rPr>
        <w:t>63(1):</w:t>
      </w:r>
      <w:r w:rsidR="007D5B27" w:rsidRPr="00FE0FEB">
        <w:rPr>
          <w:rFonts w:eastAsia="Libian SC"/>
          <w:sz w:val="22"/>
          <w:szCs w:val="22"/>
          <w:lang w:val="en-GB"/>
        </w:rPr>
        <w:t xml:space="preserve"> </w:t>
      </w:r>
      <w:r w:rsidRPr="00FE0FEB">
        <w:rPr>
          <w:rFonts w:eastAsia="Libian SC"/>
          <w:sz w:val="22"/>
          <w:szCs w:val="22"/>
          <w:lang w:val="en-GB"/>
        </w:rPr>
        <w:t>46-55.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20</w:t>
      </w:r>
      <w:r w:rsidRPr="00FE0FEB">
        <w:rPr>
          <w:rFonts w:eastAsia="Libian SC"/>
          <w:sz w:val="22"/>
          <w:szCs w:val="22"/>
          <w:lang w:val="en-GB"/>
        </w:rPr>
        <w:tab/>
        <w:t xml:space="preserve">Pratley RE, Reusch JE, Fleck PR, Wilson CA, Mekki Q. Efficacy and safety of the dipeptidyl peptidase-4 inhibitor alogliptin added to pioglitazone in patients with type 2 diabetes: a randomized, double-blind, placebo-controlled study. </w:t>
      </w:r>
      <w:r w:rsidRPr="00FE0FEB">
        <w:rPr>
          <w:rFonts w:eastAsia="Libian SC"/>
          <w:i/>
          <w:sz w:val="22"/>
          <w:szCs w:val="22"/>
          <w:lang w:val="en-GB"/>
        </w:rPr>
        <w:t>Curr Med Res Opin</w:t>
      </w:r>
      <w:r w:rsidR="00951237" w:rsidRPr="00FE0FEB">
        <w:rPr>
          <w:rFonts w:eastAsia="Libian SC"/>
          <w:i/>
          <w:sz w:val="22"/>
          <w:szCs w:val="22"/>
          <w:lang w:val="en-GB"/>
        </w:rPr>
        <w:t xml:space="preserve"> </w:t>
      </w:r>
      <w:r w:rsidRPr="00FE0FEB">
        <w:rPr>
          <w:rFonts w:eastAsia="Libian SC"/>
          <w:sz w:val="22"/>
          <w:szCs w:val="22"/>
          <w:lang w:val="en-GB"/>
        </w:rPr>
        <w:t>2009;</w:t>
      </w:r>
      <w:r w:rsidR="00951237" w:rsidRPr="00FE0FEB">
        <w:rPr>
          <w:rFonts w:eastAsia="Libian SC"/>
          <w:sz w:val="22"/>
          <w:szCs w:val="22"/>
          <w:lang w:val="en-GB"/>
        </w:rPr>
        <w:t xml:space="preserve"> </w:t>
      </w:r>
      <w:r w:rsidRPr="00FE0FEB">
        <w:rPr>
          <w:rFonts w:eastAsia="Libian SC"/>
          <w:sz w:val="22"/>
          <w:szCs w:val="22"/>
          <w:lang w:val="en-GB"/>
        </w:rPr>
        <w:t>25(10):</w:t>
      </w:r>
      <w:r w:rsidR="00951237" w:rsidRPr="00FE0FEB">
        <w:rPr>
          <w:rFonts w:eastAsia="Libian SC"/>
          <w:sz w:val="22"/>
          <w:szCs w:val="22"/>
          <w:lang w:val="en-GB"/>
        </w:rPr>
        <w:t xml:space="preserve"> </w:t>
      </w:r>
      <w:r w:rsidRPr="00FE0FEB">
        <w:rPr>
          <w:rFonts w:eastAsia="Libian SC"/>
          <w:sz w:val="22"/>
          <w:szCs w:val="22"/>
          <w:lang w:val="en-GB"/>
        </w:rPr>
        <w:t>2361-2371.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21</w:t>
      </w:r>
      <w:r w:rsidRPr="00FE0FEB">
        <w:rPr>
          <w:rFonts w:eastAsia="Libian SC"/>
          <w:sz w:val="22"/>
          <w:szCs w:val="22"/>
          <w:lang w:val="en-GB"/>
        </w:rPr>
        <w:tab/>
        <w:t xml:space="preserve">Rosenstock J, Rendell MS, Gross JL, Fleck PR, Wilson CA, Mekki Q. Alogliptin added to insulin therapy in patients with type 2 diabetes reduces HbA(1C) without causing weight gain or increased hypoglycaemia. </w:t>
      </w:r>
      <w:r w:rsidRPr="00FE0FEB">
        <w:rPr>
          <w:rFonts w:eastAsia="Libian SC"/>
          <w:i/>
          <w:sz w:val="22"/>
          <w:szCs w:val="22"/>
          <w:lang w:val="en-GB"/>
        </w:rPr>
        <w:t>Diabetes Obes Metab</w:t>
      </w:r>
      <w:r w:rsidRPr="00FE0FEB">
        <w:rPr>
          <w:rFonts w:eastAsia="Libian SC"/>
          <w:sz w:val="22"/>
          <w:szCs w:val="22"/>
          <w:lang w:val="en-GB"/>
        </w:rPr>
        <w:t xml:space="preserve"> 2009;</w:t>
      </w:r>
      <w:r w:rsidR="00951237" w:rsidRPr="00FE0FEB">
        <w:rPr>
          <w:rFonts w:eastAsia="Libian SC"/>
          <w:sz w:val="22"/>
          <w:szCs w:val="22"/>
          <w:lang w:val="en-GB"/>
        </w:rPr>
        <w:t xml:space="preserve"> </w:t>
      </w:r>
      <w:r w:rsidRPr="00FE0FEB">
        <w:rPr>
          <w:rFonts w:eastAsia="Libian SC"/>
          <w:sz w:val="22"/>
          <w:szCs w:val="22"/>
          <w:lang w:val="en-GB"/>
        </w:rPr>
        <w:t>11(12):</w:t>
      </w:r>
      <w:r w:rsidR="00951237" w:rsidRPr="00FE0FEB">
        <w:rPr>
          <w:rFonts w:eastAsia="Libian SC"/>
          <w:sz w:val="22"/>
          <w:szCs w:val="22"/>
          <w:lang w:val="en-GB"/>
        </w:rPr>
        <w:t xml:space="preserve"> </w:t>
      </w:r>
      <w:r w:rsidRPr="00FE0FEB">
        <w:rPr>
          <w:rFonts w:eastAsia="Libian SC"/>
          <w:sz w:val="22"/>
          <w:szCs w:val="22"/>
          <w:lang w:val="en-GB"/>
        </w:rPr>
        <w:t>1145-1152.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22</w:t>
      </w:r>
      <w:r w:rsidRPr="00FE0FEB">
        <w:rPr>
          <w:rFonts w:eastAsia="Libian SC"/>
          <w:sz w:val="22"/>
          <w:szCs w:val="22"/>
          <w:lang w:val="en-GB"/>
        </w:rPr>
        <w:tab/>
        <w:t xml:space="preserve">Bajaj M, Gilman R, Patel S, Kempthorne-Rawson J, Lewis-D'Agostino D, Woerle HJ. Linagliptin improved glycaemic control without weight gain or hypoglycaemia in patients with type 2 diabetes inadequately controlled by a combination of metformin and pioglitazone: a 24-week </w:t>
      </w:r>
      <w:proofErr w:type="gramStart"/>
      <w:r w:rsidRPr="00FE0FEB">
        <w:rPr>
          <w:rFonts w:eastAsia="Libian SC"/>
          <w:sz w:val="22"/>
          <w:szCs w:val="22"/>
          <w:lang w:val="en-GB"/>
        </w:rPr>
        <w:t>randomized,</w:t>
      </w:r>
      <w:proofErr w:type="gramEnd"/>
      <w:r w:rsidRPr="00FE0FEB">
        <w:rPr>
          <w:rFonts w:eastAsia="Libian SC"/>
          <w:sz w:val="22"/>
          <w:szCs w:val="22"/>
          <w:lang w:val="en-GB"/>
        </w:rPr>
        <w:t xml:space="preserve"> double-blind study. </w:t>
      </w:r>
      <w:r w:rsidRPr="00FE0FEB">
        <w:rPr>
          <w:rFonts w:eastAsia="Libian SC"/>
          <w:i/>
          <w:sz w:val="22"/>
          <w:szCs w:val="22"/>
          <w:lang w:val="en-GB"/>
        </w:rPr>
        <w:t>Diabet Med</w:t>
      </w:r>
      <w:r w:rsidRPr="00FE0FEB">
        <w:rPr>
          <w:rFonts w:eastAsia="Libian SC"/>
          <w:sz w:val="22"/>
          <w:szCs w:val="22"/>
          <w:lang w:val="en-GB"/>
        </w:rPr>
        <w:t xml:space="preserve"> 2014;</w:t>
      </w:r>
      <w:r w:rsidR="00951237" w:rsidRPr="00FE0FEB">
        <w:rPr>
          <w:rFonts w:eastAsia="Libian SC"/>
          <w:sz w:val="22"/>
          <w:szCs w:val="22"/>
          <w:lang w:val="en-GB"/>
        </w:rPr>
        <w:t xml:space="preserve"> </w:t>
      </w:r>
      <w:r w:rsidRPr="00FE0FEB">
        <w:rPr>
          <w:rFonts w:eastAsia="Libian SC"/>
          <w:sz w:val="22"/>
          <w:szCs w:val="22"/>
          <w:lang w:val="en-GB"/>
        </w:rPr>
        <w:t>31(12):</w:t>
      </w:r>
      <w:r w:rsidR="00951237" w:rsidRPr="00FE0FEB">
        <w:rPr>
          <w:rFonts w:eastAsia="Libian SC"/>
          <w:sz w:val="22"/>
          <w:szCs w:val="22"/>
          <w:lang w:val="en-GB"/>
        </w:rPr>
        <w:t xml:space="preserve"> </w:t>
      </w:r>
      <w:r w:rsidRPr="00FE0FEB">
        <w:rPr>
          <w:rFonts w:eastAsia="Libian SC"/>
          <w:sz w:val="22"/>
          <w:szCs w:val="22"/>
          <w:lang w:val="en-GB"/>
        </w:rPr>
        <w:t>1505-1514.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23</w:t>
      </w:r>
      <w:r w:rsidRPr="00FE0FEB">
        <w:rPr>
          <w:rFonts w:eastAsia="Libian SC"/>
          <w:sz w:val="22"/>
          <w:szCs w:val="22"/>
          <w:lang w:val="en-GB"/>
        </w:rPr>
        <w:tab/>
        <w:t xml:space="preserve">Barnett AH, Huisman H, Jones R, von Eynatten M, Patel S, Woerle HJ. Linagliptin for patients aged 70 years or older with type 2 diabetes inadequately controlled with common antidiabetes treatments: a randomised, double-blind, placebo-controlled trial. </w:t>
      </w:r>
      <w:r w:rsidRPr="00FE0FEB">
        <w:rPr>
          <w:rFonts w:eastAsia="Libian SC"/>
          <w:i/>
          <w:sz w:val="22"/>
          <w:szCs w:val="22"/>
          <w:lang w:val="en-GB"/>
        </w:rPr>
        <w:t>Lancet</w:t>
      </w:r>
      <w:r w:rsidRPr="00FE0FEB">
        <w:rPr>
          <w:rFonts w:eastAsia="Libian SC"/>
          <w:sz w:val="22"/>
          <w:szCs w:val="22"/>
          <w:lang w:val="en-GB"/>
        </w:rPr>
        <w:t xml:space="preserve"> 2013;</w:t>
      </w:r>
      <w:r w:rsidR="00951237" w:rsidRPr="00FE0FEB">
        <w:rPr>
          <w:rFonts w:eastAsia="Libian SC"/>
          <w:sz w:val="22"/>
          <w:szCs w:val="22"/>
          <w:lang w:val="en-GB"/>
        </w:rPr>
        <w:t xml:space="preserve"> </w:t>
      </w:r>
      <w:r w:rsidRPr="00FE0FEB">
        <w:rPr>
          <w:rFonts w:eastAsia="Libian SC"/>
          <w:sz w:val="22"/>
          <w:szCs w:val="22"/>
          <w:lang w:val="en-GB"/>
        </w:rPr>
        <w:t>382(9902):</w:t>
      </w:r>
      <w:r w:rsidR="00951237" w:rsidRPr="00FE0FEB">
        <w:rPr>
          <w:rFonts w:eastAsia="Libian SC"/>
          <w:sz w:val="22"/>
          <w:szCs w:val="22"/>
          <w:lang w:val="en-GB"/>
        </w:rPr>
        <w:t xml:space="preserve"> </w:t>
      </w:r>
      <w:r w:rsidRPr="00FE0FEB">
        <w:rPr>
          <w:rFonts w:eastAsia="Libian SC"/>
          <w:sz w:val="22"/>
          <w:szCs w:val="22"/>
          <w:lang w:val="en-GB"/>
        </w:rPr>
        <w:t>1413-1423.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24</w:t>
      </w:r>
      <w:r w:rsidRPr="00FE0FEB">
        <w:rPr>
          <w:rFonts w:eastAsia="Libian SC"/>
          <w:sz w:val="22"/>
          <w:szCs w:val="22"/>
          <w:lang w:val="en-GB"/>
        </w:rPr>
        <w:tab/>
        <w:t>McGill JB, Sloan L, Newman J, et al. Long-term efficacy and safety of linagliptin in patients with type 2 diabetes and severe renal impairment: a 1-year, randomized, double-blind, placebo-controlled study. Diabetes Care 2013;</w:t>
      </w:r>
      <w:r w:rsidR="00951237" w:rsidRPr="00FE0FEB">
        <w:rPr>
          <w:rFonts w:eastAsia="Libian SC"/>
          <w:sz w:val="22"/>
          <w:szCs w:val="22"/>
          <w:lang w:val="en-GB"/>
        </w:rPr>
        <w:t xml:space="preserve"> </w:t>
      </w:r>
      <w:r w:rsidRPr="00FE0FEB">
        <w:rPr>
          <w:rFonts w:eastAsia="Libian SC"/>
          <w:sz w:val="22"/>
          <w:szCs w:val="22"/>
          <w:lang w:val="en-GB"/>
        </w:rPr>
        <w:t>36(2):</w:t>
      </w:r>
      <w:r w:rsidR="00951237" w:rsidRPr="00FE0FEB">
        <w:rPr>
          <w:rFonts w:eastAsia="Libian SC"/>
          <w:sz w:val="22"/>
          <w:szCs w:val="22"/>
          <w:lang w:val="en-GB"/>
        </w:rPr>
        <w:t xml:space="preserve"> </w:t>
      </w:r>
      <w:r w:rsidRPr="00FE0FEB">
        <w:rPr>
          <w:rFonts w:eastAsia="Libian SC"/>
          <w:sz w:val="22"/>
          <w:szCs w:val="22"/>
          <w:lang w:val="en-GB"/>
        </w:rPr>
        <w:t>237-244.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25</w:t>
      </w:r>
      <w:r w:rsidRPr="00FE0FEB">
        <w:rPr>
          <w:rFonts w:eastAsia="Libian SC"/>
          <w:sz w:val="22"/>
          <w:szCs w:val="22"/>
          <w:lang w:val="en-GB"/>
        </w:rPr>
        <w:tab/>
        <w:t xml:space="preserve">Yki-Jarvinen H, Rosenstock J, Duran-Garcia S, et al. Effects of adding linagliptin to basal insulin regimen for inadequately controlled type 2 diabetes: a &gt;/=52-week randomized, double-blind study. </w:t>
      </w:r>
      <w:r w:rsidRPr="00FE0FEB">
        <w:rPr>
          <w:rFonts w:eastAsia="Libian SC"/>
          <w:i/>
          <w:sz w:val="22"/>
          <w:szCs w:val="22"/>
          <w:lang w:val="en-GB"/>
        </w:rPr>
        <w:t>Diabetes Care</w:t>
      </w:r>
      <w:r w:rsidRPr="00FE0FEB">
        <w:rPr>
          <w:rFonts w:eastAsia="Libian SC"/>
          <w:sz w:val="22"/>
          <w:szCs w:val="22"/>
          <w:lang w:val="en-GB"/>
        </w:rPr>
        <w:t xml:space="preserve"> 2013;</w:t>
      </w:r>
      <w:r w:rsidR="00951237" w:rsidRPr="00FE0FEB">
        <w:rPr>
          <w:rFonts w:eastAsia="Libian SC"/>
          <w:sz w:val="22"/>
          <w:szCs w:val="22"/>
          <w:lang w:val="en-GB"/>
        </w:rPr>
        <w:t xml:space="preserve"> </w:t>
      </w:r>
      <w:r w:rsidRPr="00FE0FEB">
        <w:rPr>
          <w:rFonts w:eastAsia="Libian SC"/>
          <w:sz w:val="22"/>
          <w:szCs w:val="22"/>
          <w:lang w:val="en-GB"/>
        </w:rPr>
        <w:t>36(12):</w:t>
      </w:r>
      <w:r w:rsidR="00951237" w:rsidRPr="00FE0FEB">
        <w:rPr>
          <w:rFonts w:eastAsia="Libian SC"/>
          <w:sz w:val="22"/>
          <w:szCs w:val="22"/>
          <w:lang w:val="en-GB"/>
        </w:rPr>
        <w:t xml:space="preserve"> </w:t>
      </w:r>
      <w:r w:rsidRPr="00FE0FEB">
        <w:rPr>
          <w:rFonts w:eastAsia="Libian SC"/>
          <w:sz w:val="22"/>
          <w:szCs w:val="22"/>
          <w:lang w:val="en-GB"/>
        </w:rPr>
        <w:t>3875-3881.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26</w:t>
      </w:r>
      <w:r w:rsidRPr="00FE0FEB">
        <w:rPr>
          <w:rFonts w:eastAsia="Libian SC"/>
          <w:sz w:val="22"/>
          <w:szCs w:val="22"/>
          <w:lang w:val="en-GB"/>
        </w:rPr>
        <w:tab/>
        <w:t xml:space="preserve">Gallwitz B, Rosenstock J, Rauch T, et al. 2-year efficacy and safety of linagliptin compared with glimepiride in patients with type 2 diabetes inadequately controlled on metformin: a randomised, double-blind, non-inferiority trial. </w:t>
      </w:r>
      <w:r w:rsidRPr="00FE0FEB">
        <w:rPr>
          <w:rFonts w:eastAsia="Libian SC"/>
          <w:i/>
          <w:sz w:val="22"/>
          <w:szCs w:val="22"/>
          <w:lang w:val="en-GB"/>
        </w:rPr>
        <w:t>Lancet</w:t>
      </w:r>
      <w:r w:rsidRPr="00FE0FEB">
        <w:rPr>
          <w:rFonts w:eastAsia="Libian SC"/>
          <w:sz w:val="22"/>
          <w:szCs w:val="22"/>
          <w:lang w:val="en-GB"/>
        </w:rPr>
        <w:t xml:space="preserve"> 2012;</w:t>
      </w:r>
      <w:r w:rsidR="00951237" w:rsidRPr="00FE0FEB">
        <w:rPr>
          <w:rFonts w:eastAsia="Libian SC"/>
          <w:sz w:val="22"/>
          <w:szCs w:val="22"/>
          <w:lang w:val="en-GB"/>
        </w:rPr>
        <w:t xml:space="preserve"> </w:t>
      </w:r>
      <w:r w:rsidRPr="00FE0FEB">
        <w:rPr>
          <w:rFonts w:eastAsia="Libian SC"/>
          <w:sz w:val="22"/>
          <w:szCs w:val="22"/>
          <w:lang w:val="en-GB"/>
        </w:rPr>
        <w:t>380(9840):</w:t>
      </w:r>
      <w:r w:rsidR="00951237" w:rsidRPr="00FE0FEB">
        <w:rPr>
          <w:rFonts w:eastAsia="Libian SC"/>
          <w:sz w:val="22"/>
          <w:szCs w:val="22"/>
          <w:lang w:val="en-GB"/>
        </w:rPr>
        <w:t xml:space="preserve"> </w:t>
      </w:r>
      <w:r w:rsidRPr="00FE0FEB">
        <w:rPr>
          <w:rFonts w:eastAsia="Libian SC"/>
          <w:sz w:val="22"/>
          <w:szCs w:val="22"/>
          <w:lang w:val="en-GB"/>
        </w:rPr>
        <w:t>475-483.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27</w:t>
      </w:r>
      <w:r w:rsidRPr="00FE0FEB">
        <w:rPr>
          <w:rFonts w:eastAsia="Libian SC"/>
          <w:sz w:val="22"/>
          <w:szCs w:val="22"/>
          <w:lang w:val="en-GB"/>
        </w:rPr>
        <w:tab/>
        <w:t xml:space="preserve">Gomis R, Espadero RM, Jones R, Woerle HJ, Dugi KA. Efficacy and safety of initial combination therapy with linagliptin and pioglitazone in patients with inadequately controlled type 2 diabetes: a randomized, double-blind, placebo-controlled study. </w:t>
      </w:r>
      <w:r w:rsidRPr="00FE0FEB">
        <w:rPr>
          <w:rFonts w:eastAsia="Libian SC"/>
          <w:i/>
          <w:sz w:val="22"/>
          <w:szCs w:val="22"/>
          <w:lang w:val="en-GB"/>
        </w:rPr>
        <w:t>Diabetes Obes Metab</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13(7):</w:t>
      </w:r>
      <w:r w:rsidR="00D816C0" w:rsidRPr="00FE0FEB">
        <w:rPr>
          <w:rFonts w:eastAsia="Libian SC"/>
          <w:sz w:val="22"/>
          <w:szCs w:val="22"/>
          <w:lang w:val="en-GB"/>
        </w:rPr>
        <w:t xml:space="preserve"> </w:t>
      </w:r>
      <w:r w:rsidRPr="00FE0FEB">
        <w:rPr>
          <w:rFonts w:eastAsia="Libian SC"/>
          <w:sz w:val="22"/>
          <w:szCs w:val="22"/>
          <w:lang w:val="en-GB"/>
        </w:rPr>
        <w:t>653-661.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28</w:t>
      </w:r>
      <w:r w:rsidRPr="00FE0FEB">
        <w:rPr>
          <w:rFonts w:eastAsia="Libian SC"/>
          <w:sz w:val="22"/>
          <w:szCs w:val="22"/>
          <w:lang w:val="en-GB"/>
        </w:rPr>
        <w:tab/>
        <w:t xml:space="preserve">Haak T, Meinicke T, Jones R, Weber S, von Eynatten M, Woerle HJ. Initial combination of linagliptin and metformin improves glycaemic control in type 2 diabetes: a randomized, double-blind, placebo-controlled study. </w:t>
      </w:r>
      <w:r w:rsidRPr="00FE0FEB">
        <w:rPr>
          <w:rFonts w:eastAsia="Libian SC"/>
          <w:i/>
          <w:sz w:val="22"/>
          <w:szCs w:val="22"/>
          <w:lang w:val="en-GB"/>
        </w:rPr>
        <w:t>Diabetes Obes Metab</w:t>
      </w:r>
      <w:r w:rsidRPr="00FE0FEB">
        <w:rPr>
          <w:rFonts w:eastAsia="Libian SC"/>
          <w:sz w:val="22"/>
          <w:szCs w:val="22"/>
          <w:lang w:val="en-GB"/>
        </w:rPr>
        <w:t xml:space="preserve"> 2012;</w:t>
      </w:r>
      <w:r w:rsidR="00D816C0" w:rsidRPr="00FE0FEB">
        <w:rPr>
          <w:rFonts w:eastAsia="Libian SC"/>
          <w:sz w:val="22"/>
          <w:szCs w:val="22"/>
          <w:lang w:val="en-GB"/>
        </w:rPr>
        <w:t xml:space="preserve"> </w:t>
      </w:r>
      <w:r w:rsidRPr="00FE0FEB">
        <w:rPr>
          <w:rFonts w:eastAsia="Libian SC"/>
          <w:sz w:val="22"/>
          <w:szCs w:val="22"/>
          <w:lang w:val="en-GB"/>
        </w:rPr>
        <w:t>14(6):</w:t>
      </w:r>
      <w:r w:rsidR="00D816C0" w:rsidRPr="00FE0FEB">
        <w:rPr>
          <w:rFonts w:eastAsia="Libian SC"/>
          <w:sz w:val="22"/>
          <w:szCs w:val="22"/>
          <w:lang w:val="en-GB"/>
        </w:rPr>
        <w:t xml:space="preserve"> </w:t>
      </w:r>
      <w:r w:rsidRPr="00FE0FEB">
        <w:rPr>
          <w:rFonts w:eastAsia="Libian SC"/>
          <w:sz w:val="22"/>
          <w:szCs w:val="22"/>
          <w:lang w:val="en-GB"/>
        </w:rPr>
        <w:t>565-574.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29</w:t>
      </w:r>
      <w:r w:rsidRPr="00FE0FEB">
        <w:rPr>
          <w:rFonts w:eastAsia="Libian SC"/>
          <w:sz w:val="22"/>
          <w:szCs w:val="22"/>
          <w:lang w:val="en-GB"/>
        </w:rPr>
        <w:tab/>
        <w:t xml:space="preserve">DeFronzo RA, Lewin A, Patel S, et al. Combination of empagliflozin and linagliptin as second-line therapy in subjects with type 2 diabetes inadequately controlled on metformin. </w:t>
      </w:r>
      <w:r w:rsidRPr="00FE0FEB">
        <w:rPr>
          <w:rFonts w:eastAsia="Libian SC"/>
          <w:i/>
          <w:sz w:val="22"/>
          <w:szCs w:val="22"/>
          <w:lang w:val="en-GB"/>
        </w:rPr>
        <w:t>Diabetes Care</w:t>
      </w:r>
      <w:r w:rsidRPr="00FE0FEB">
        <w:rPr>
          <w:rFonts w:eastAsia="Libian SC"/>
          <w:sz w:val="22"/>
          <w:szCs w:val="22"/>
          <w:lang w:val="en-GB"/>
        </w:rPr>
        <w:t xml:space="preserve"> 2015;</w:t>
      </w:r>
      <w:r w:rsidR="00D816C0" w:rsidRPr="00FE0FEB">
        <w:rPr>
          <w:rFonts w:eastAsia="Libian SC"/>
          <w:sz w:val="22"/>
          <w:szCs w:val="22"/>
          <w:lang w:val="en-GB"/>
        </w:rPr>
        <w:t xml:space="preserve"> </w:t>
      </w:r>
      <w:r w:rsidRPr="00FE0FEB">
        <w:rPr>
          <w:rFonts w:eastAsia="Libian SC"/>
          <w:sz w:val="22"/>
          <w:szCs w:val="22"/>
          <w:lang w:val="en-GB"/>
        </w:rPr>
        <w:t>38(3):</w:t>
      </w:r>
      <w:r w:rsidR="00D816C0" w:rsidRPr="00FE0FEB">
        <w:rPr>
          <w:rFonts w:eastAsia="Libian SC"/>
          <w:sz w:val="22"/>
          <w:szCs w:val="22"/>
          <w:lang w:val="en-GB"/>
        </w:rPr>
        <w:t xml:space="preserve"> </w:t>
      </w:r>
      <w:r w:rsidRPr="00FE0FEB">
        <w:rPr>
          <w:rFonts w:eastAsia="Libian SC"/>
          <w:sz w:val="22"/>
          <w:szCs w:val="22"/>
          <w:lang w:val="en-GB"/>
        </w:rPr>
        <w:t>384-393.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30</w:t>
      </w:r>
      <w:r w:rsidRPr="00FE0FEB">
        <w:rPr>
          <w:rFonts w:eastAsia="Libian SC"/>
          <w:sz w:val="22"/>
          <w:szCs w:val="22"/>
          <w:lang w:val="en-GB"/>
        </w:rPr>
        <w:tab/>
        <w:t xml:space="preserve">Lewin A, DeFronzo RA, Patel S, et al. Initial combination of empagliflozin and linagliptin in subjects with type 2 diabetes. </w:t>
      </w:r>
      <w:r w:rsidRPr="00FE0FEB">
        <w:rPr>
          <w:rFonts w:eastAsia="Libian SC"/>
          <w:i/>
          <w:sz w:val="22"/>
          <w:szCs w:val="22"/>
          <w:lang w:val="en-GB"/>
        </w:rPr>
        <w:t>Diabetes Care</w:t>
      </w:r>
      <w:r w:rsidRPr="00FE0FEB">
        <w:rPr>
          <w:rFonts w:eastAsia="Libian SC"/>
          <w:sz w:val="22"/>
          <w:szCs w:val="22"/>
          <w:lang w:val="en-GB"/>
        </w:rPr>
        <w:t xml:space="preserve"> 2015;</w:t>
      </w:r>
      <w:r w:rsidR="00D816C0" w:rsidRPr="00FE0FEB">
        <w:rPr>
          <w:rFonts w:eastAsia="Libian SC"/>
          <w:sz w:val="22"/>
          <w:szCs w:val="22"/>
          <w:lang w:val="en-GB"/>
        </w:rPr>
        <w:t xml:space="preserve"> </w:t>
      </w:r>
      <w:r w:rsidRPr="00FE0FEB">
        <w:rPr>
          <w:rFonts w:eastAsia="Libian SC"/>
          <w:sz w:val="22"/>
          <w:szCs w:val="22"/>
          <w:lang w:val="en-GB"/>
        </w:rPr>
        <w:t>38(3):394-402.</w:t>
      </w:r>
    </w:p>
    <w:p w:rsidR="00C96CAC" w:rsidRPr="00FE0FEB" w:rsidRDefault="00C96CAC"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31</w:t>
      </w:r>
      <w:r w:rsidRPr="00FE0FEB">
        <w:rPr>
          <w:rFonts w:eastAsia="Libian SC"/>
          <w:sz w:val="22"/>
          <w:szCs w:val="22"/>
          <w:lang w:val="en-GB"/>
        </w:rPr>
        <w:tab/>
        <w:t>Owens DR, Swallow R, Dugi KA, Woerle HJ.</w:t>
      </w:r>
      <w:proofErr w:type="gramEnd"/>
      <w:r w:rsidRPr="00FE0FEB">
        <w:rPr>
          <w:rFonts w:eastAsia="Libian SC"/>
          <w:sz w:val="22"/>
          <w:szCs w:val="22"/>
          <w:lang w:val="en-GB"/>
        </w:rPr>
        <w:t xml:space="preserve"> Efficacy and safety of linagliptin in persons with type 2 diabetes inadequately controlled by a combination of metformin and sulphonylurea: a 24-week randomized study. </w:t>
      </w:r>
      <w:r w:rsidRPr="00FE0FEB">
        <w:rPr>
          <w:rFonts w:eastAsia="Libian SC"/>
          <w:i/>
          <w:sz w:val="22"/>
          <w:szCs w:val="22"/>
          <w:lang w:val="en-GB"/>
        </w:rPr>
        <w:t xml:space="preserve">Diabet Med </w:t>
      </w:r>
      <w:r w:rsidRPr="00FE0FEB">
        <w:rPr>
          <w:rFonts w:eastAsia="Libian SC"/>
          <w:sz w:val="22"/>
          <w:szCs w:val="22"/>
          <w:lang w:val="en-GB"/>
        </w:rPr>
        <w:t>2011;</w:t>
      </w:r>
      <w:r w:rsidR="00D816C0" w:rsidRPr="00FE0FEB">
        <w:rPr>
          <w:rFonts w:eastAsia="Libian SC"/>
          <w:sz w:val="22"/>
          <w:szCs w:val="22"/>
          <w:lang w:val="en-GB"/>
        </w:rPr>
        <w:t xml:space="preserve"> </w:t>
      </w:r>
      <w:r w:rsidRPr="00FE0FEB">
        <w:rPr>
          <w:rFonts w:eastAsia="Libian SC"/>
          <w:sz w:val="22"/>
          <w:szCs w:val="22"/>
          <w:lang w:val="en-GB"/>
        </w:rPr>
        <w:t>28(11):</w:t>
      </w:r>
      <w:r w:rsidR="00D816C0" w:rsidRPr="00FE0FEB">
        <w:rPr>
          <w:rFonts w:eastAsia="Libian SC"/>
          <w:sz w:val="22"/>
          <w:szCs w:val="22"/>
          <w:lang w:val="en-GB"/>
        </w:rPr>
        <w:t xml:space="preserve"> </w:t>
      </w:r>
      <w:r w:rsidRPr="00FE0FEB">
        <w:rPr>
          <w:rFonts w:eastAsia="Libian SC"/>
          <w:sz w:val="22"/>
          <w:szCs w:val="22"/>
          <w:lang w:val="en-GB"/>
        </w:rPr>
        <w:t>1352-1361.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32</w:t>
      </w:r>
      <w:r w:rsidRPr="00FE0FEB">
        <w:rPr>
          <w:rFonts w:eastAsia="Libian SC"/>
          <w:sz w:val="22"/>
          <w:szCs w:val="22"/>
          <w:lang w:val="en-GB"/>
        </w:rPr>
        <w:tab/>
        <w:t xml:space="preserve">Taskinen MR, Rosenstock J, Tamminen I, et al. Safety and efficacy of linagliptin as add-on therapy to metformin in patients with type 2 diabetes: a randomized, double-blind, placebo-controlled study. </w:t>
      </w:r>
      <w:r w:rsidRPr="00FE0FEB">
        <w:rPr>
          <w:rFonts w:eastAsia="Libian SC"/>
          <w:i/>
          <w:sz w:val="22"/>
          <w:szCs w:val="22"/>
          <w:lang w:val="en-GB"/>
        </w:rPr>
        <w:t>Diabetes Obes Metab</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13(1):</w:t>
      </w:r>
      <w:r w:rsidR="00D816C0" w:rsidRPr="00FE0FEB">
        <w:rPr>
          <w:rFonts w:eastAsia="Libian SC"/>
          <w:sz w:val="22"/>
          <w:szCs w:val="22"/>
          <w:lang w:val="en-GB"/>
        </w:rPr>
        <w:t xml:space="preserve"> </w:t>
      </w:r>
      <w:r w:rsidRPr="00FE0FEB">
        <w:rPr>
          <w:rFonts w:eastAsia="Libian SC"/>
          <w:sz w:val="22"/>
          <w:szCs w:val="22"/>
          <w:lang w:val="en-GB"/>
        </w:rPr>
        <w:t>65-74.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33</w:t>
      </w:r>
      <w:r w:rsidRPr="00FE0FEB">
        <w:rPr>
          <w:rFonts w:eastAsia="Libian SC"/>
          <w:sz w:val="22"/>
          <w:szCs w:val="22"/>
          <w:lang w:val="en-GB"/>
        </w:rPr>
        <w:tab/>
        <w:t xml:space="preserve">Barnett AH, Charbonnel B, Li J, Donovan M, Fleming D, Iqbal N. Saxagliptin add-on therapy to insulin with or without metformin for type 2 diabetes mellitus: 52-week safety and efficacy. </w:t>
      </w:r>
      <w:r w:rsidRPr="00FE0FEB">
        <w:rPr>
          <w:rFonts w:eastAsia="Libian SC"/>
          <w:i/>
          <w:sz w:val="22"/>
          <w:szCs w:val="22"/>
          <w:lang w:val="en-GB"/>
        </w:rPr>
        <w:t>Clin Drug Investig</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33(10):</w:t>
      </w:r>
      <w:r w:rsidR="00D816C0" w:rsidRPr="00FE0FEB">
        <w:rPr>
          <w:rFonts w:eastAsia="Libian SC"/>
          <w:sz w:val="22"/>
          <w:szCs w:val="22"/>
          <w:lang w:val="en-GB"/>
        </w:rPr>
        <w:t xml:space="preserve"> </w:t>
      </w:r>
      <w:r w:rsidRPr="00FE0FEB">
        <w:rPr>
          <w:rFonts w:eastAsia="Libian SC"/>
          <w:sz w:val="22"/>
          <w:szCs w:val="22"/>
          <w:lang w:val="en-GB"/>
        </w:rPr>
        <w:t>707-717.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34</w:t>
      </w:r>
      <w:r w:rsidRPr="00FE0FEB">
        <w:rPr>
          <w:rFonts w:eastAsia="Libian SC"/>
          <w:sz w:val="22"/>
          <w:szCs w:val="22"/>
          <w:lang w:val="en-GB"/>
        </w:rPr>
        <w:tab/>
        <w:t xml:space="preserve">Barnett AH, Charbonnel B, Donovan M, Fleming D, Chen R. Effect of saxagliptin as add-on therapy in patients with poorly controlled type 2 diabetes on insulin alone or insulin combined with metformin. </w:t>
      </w:r>
      <w:r w:rsidRPr="00FE0FEB">
        <w:rPr>
          <w:rFonts w:eastAsia="Libian SC"/>
          <w:i/>
          <w:sz w:val="22"/>
          <w:szCs w:val="22"/>
          <w:lang w:val="en-GB"/>
        </w:rPr>
        <w:t>Curr Med Res Opin</w:t>
      </w:r>
      <w:r w:rsidRPr="00FE0FEB">
        <w:rPr>
          <w:rFonts w:eastAsia="Libian SC"/>
          <w:sz w:val="22"/>
          <w:szCs w:val="22"/>
          <w:lang w:val="en-GB"/>
        </w:rPr>
        <w:t xml:space="preserve"> 2012;</w:t>
      </w:r>
      <w:r w:rsidR="00D816C0" w:rsidRPr="00FE0FEB">
        <w:rPr>
          <w:rFonts w:eastAsia="Libian SC"/>
          <w:sz w:val="22"/>
          <w:szCs w:val="22"/>
          <w:lang w:val="en-GB"/>
        </w:rPr>
        <w:t xml:space="preserve"> </w:t>
      </w:r>
      <w:r w:rsidRPr="00FE0FEB">
        <w:rPr>
          <w:rFonts w:eastAsia="Libian SC"/>
          <w:sz w:val="22"/>
          <w:szCs w:val="22"/>
          <w:lang w:val="en-GB"/>
        </w:rPr>
        <w:t>28(4):</w:t>
      </w:r>
      <w:r w:rsidR="00D816C0" w:rsidRPr="00FE0FEB">
        <w:rPr>
          <w:rFonts w:eastAsia="Libian SC"/>
          <w:sz w:val="22"/>
          <w:szCs w:val="22"/>
          <w:lang w:val="en-GB"/>
        </w:rPr>
        <w:t xml:space="preserve"> </w:t>
      </w:r>
      <w:r w:rsidRPr="00FE0FEB">
        <w:rPr>
          <w:rFonts w:eastAsia="Libian SC"/>
          <w:sz w:val="22"/>
          <w:szCs w:val="22"/>
          <w:lang w:val="en-GB"/>
        </w:rPr>
        <w:t>513-523.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35</w:t>
      </w:r>
      <w:r w:rsidRPr="00FE0FEB">
        <w:rPr>
          <w:rFonts w:eastAsia="Libian SC"/>
          <w:sz w:val="22"/>
          <w:szCs w:val="22"/>
          <w:lang w:val="en-GB"/>
        </w:rPr>
        <w:tab/>
        <w:t xml:space="preserve">Pan CY, Yang W, Tou C, Gause-Nilsson I, Zhao J. Efficacy and safety of saxagliptin in drug-naive Asian patients with type 2 diabetes mellitus: a randomized controlled trial. </w:t>
      </w:r>
      <w:r w:rsidRPr="00FE0FEB">
        <w:rPr>
          <w:rFonts w:eastAsia="Libian SC"/>
          <w:i/>
          <w:sz w:val="22"/>
          <w:szCs w:val="22"/>
          <w:lang w:val="en-GB"/>
        </w:rPr>
        <w:t>Diabetes Metab Res Rev</w:t>
      </w:r>
      <w:r w:rsidRPr="00FE0FEB">
        <w:rPr>
          <w:rFonts w:eastAsia="Libian SC"/>
          <w:sz w:val="22"/>
          <w:szCs w:val="22"/>
          <w:lang w:val="en-GB"/>
        </w:rPr>
        <w:t xml:space="preserve"> 2012;</w:t>
      </w:r>
      <w:r w:rsidR="00D816C0" w:rsidRPr="00FE0FEB">
        <w:rPr>
          <w:rFonts w:eastAsia="Libian SC"/>
          <w:sz w:val="22"/>
          <w:szCs w:val="22"/>
          <w:lang w:val="en-GB"/>
        </w:rPr>
        <w:t xml:space="preserve"> </w:t>
      </w:r>
      <w:r w:rsidRPr="00FE0FEB">
        <w:rPr>
          <w:rFonts w:eastAsia="Libian SC"/>
          <w:sz w:val="22"/>
          <w:szCs w:val="22"/>
          <w:lang w:val="en-GB"/>
        </w:rPr>
        <w:t>28(3):</w:t>
      </w:r>
      <w:r w:rsidR="00D816C0" w:rsidRPr="00FE0FEB">
        <w:rPr>
          <w:rFonts w:eastAsia="Libian SC"/>
          <w:sz w:val="22"/>
          <w:szCs w:val="22"/>
          <w:lang w:val="en-GB"/>
        </w:rPr>
        <w:t xml:space="preserve"> </w:t>
      </w:r>
      <w:r w:rsidRPr="00FE0FEB">
        <w:rPr>
          <w:rFonts w:eastAsia="Libian SC"/>
          <w:sz w:val="22"/>
          <w:szCs w:val="22"/>
          <w:lang w:val="en-GB"/>
        </w:rPr>
        <w:t>268-275.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36</w:t>
      </w:r>
      <w:r w:rsidRPr="00FE0FEB">
        <w:rPr>
          <w:rFonts w:eastAsia="Libian SC"/>
          <w:sz w:val="22"/>
          <w:szCs w:val="22"/>
          <w:lang w:val="en-GB"/>
        </w:rPr>
        <w:tab/>
        <w:t xml:space="preserve">Yang W, Pan CY, Tou C, Zhao J, Gause-Nilsson I. Efficacy and safety of saxagliptin added to metformin in Asian people with type 2 diabetes mellitus: a randomized controlled trial. </w:t>
      </w:r>
      <w:r w:rsidRPr="00FE0FEB">
        <w:rPr>
          <w:rFonts w:eastAsia="Libian SC"/>
          <w:i/>
          <w:sz w:val="22"/>
          <w:szCs w:val="22"/>
          <w:lang w:val="en-GB"/>
        </w:rPr>
        <w:t>Diabetes Res Clin Pract</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94(2):</w:t>
      </w:r>
      <w:r w:rsidR="00D816C0" w:rsidRPr="00FE0FEB">
        <w:rPr>
          <w:rFonts w:eastAsia="Libian SC"/>
          <w:sz w:val="22"/>
          <w:szCs w:val="22"/>
          <w:lang w:val="en-GB"/>
        </w:rPr>
        <w:t xml:space="preserve"> </w:t>
      </w:r>
      <w:r w:rsidRPr="00FE0FEB">
        <w:rPr>
          <w:rFonts w:eastAsia="Libian SC"/>
          <w:sz w:val="22"/>
          <w:szCs w:val="22"/>
          <w:lang w:val="en-GB"/>
        </w:rPr>
        <w:t>217-224.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37</w:t>
      </w:r>
      <w:r w:rsidRPr="00FE0FEB">
        <w:rPr>
          <w:rFonts w:eastAsia="Libian SC"/>
          <w:sz w:val="22"/>
          <w:szCs w:val="22"/>
          <w:lang w:val="en-GB"/>
        </w:rPr>
        <w:tab/>
        <w:t xml:space="preserve">DeFronzo RA, Hissa MN, Garber AJ, et al. The efficacy and safety of saxagliptin when added to metformin therapy in patients with inadequately controlled type 2 diabetes with metformin alone. </w:t>
      </w:r>
      <w:r w:rsidRPr="00FE0FEB">
        <w:rPr>
          <w:rFonts w:eastAsia="Libian SC"/>
          <w:i/>
          <w:sz w:val="22"/>
          <w:szCs w:val="22"/>
          <w:lang w:val="en-GB"/>
        </w:rPr>
        <w:t>Diabetes Care</w:t>
      </w:r>
      <w:r w:rsidRPr="00FE0FEB">
        <w:rPr>
          <w:rFonts w:eastAsia="Libian SC"/>
          <w:sz w:val="22"/>
          <w:szCs w:val="22"/>
          <w:lang w:val="en-GB"/>
        </w:rPr>
        <w:t xml:space="preserve"> 2009;</w:t>
      </w:r>
      <w:r w:rsidR="00D816C0" w:rsidRPr="00FE0FEB">
        <w:rPr>
          <w:rFonts w:eastAsia="Libian SC"/>
          <w:sz w:val="22"/>
          <w:szCs w:val="22"/>
          <w:lang w:val="en-GB"/>
        </w:rPr>
        <w:t xml:space="preserve"> </w:t>
      </w:r>
      <w:r w:rsidRPr="00FE0FEB">
        <w:rPr>
          <w:rFonts w:eastAsia="Libian SC"/>
          <w:sz w:val="22"/>
          <w:szCs w:val="22"/>
          <w:lang w:val="en-GB"/>
        </w:rPr>
        <w:t>32(9):</w:t>
      </w:r>
      <w:r w:rsidR="00D816C0" w:rsidRPr="00FE0FEB">
        <w:rPr>
          <w:rFonts w:eastAsia="Libian SC"/>
          <w:sz w:val="22"/>
          <w:szCs w:val="22"/>
          <w:lang w:val="en-GB"/>
        </w:rPr>
        <w:t xml:space="preserve"> </w:t>
      </w:r>
      <w:r w:rsidRPr="00FE0FEB">
        <w:rPr>
          <w:rFonts w:eastAsia="Libian SC"/>
          <w:sz w:val="22"/>
          <w:szCs w:val="22"/>
          <w:lang w:val="en-GB"/>
        </w:rPr>
        <w:t>1649-1655.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38</w:t>
      </w:r>
      <w:r w:rsidRPr="00FE0FEB">
        <w:rPr>
          <w:rFonts w:eastAsia="Libian SC"/>
          <w:sz w:val="22"/>
          <w:szCs w:val="22"/>
          <w:lang w:val="en-GB"/>
        </w:rPr>
        <w:tab/>
        <w:t xml:space="preserve">Hollander PL, Li J, Frederich R, Allen E, Chen R. Safety and efficacy of saxagliptin added to thiazolidinedione over 76 weeks in patients with type 2 diabetes mellitus. </w:t>
      </w:r>
      <w:r w:rsidRPr="00FE0FEB">
        <w:rPr>
          <w:rFonts w:eastAsia="Libian SC"/>
          <w:i/>
          <w:sz w:val="22"/>
          <w:szCs w:val="22"/>
          <w:lang w:val="en-GB"/>
        </w:rPr>
        <w:t>Diab Vasc Dis Res</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8(2):</w:t>
      </w:r>
      <w:r w:rsidR="00D816C0" w:rsidRPr="00FE0FEB">
        <w:rPr>
          <w:rFonts w:eastAsia="Libian SC"/>
          <w:sz w:val="22"/>
          <w:szCs w:val="22"/>
          <w:lang w:val="en-GB"/>
        </w:rPr>
        <w:t xml:space="preserve"> </w:t>
      </w:r>
      <w:r w:rsidRPr="00FE0FEB">
        <w:rPr>
          <w:rFonts w:eastAsia="Libian SC"/>
          <w:sz w:val="22"/>
          <w:szCs w:val="22"/>
          <w:lang w:val="en-GB"/>
        </w:rPr>
        <w:t>125-135.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39</w:t>
      </w:r>
      <w:r w:rsidRPr="00FE0FEB">
        <w:rPr>
          <w:rFonts w:eastAsia="Libian SC"/>
          <w:sz w:val="22"/>
          <w:szCs w:val="22"/>
          <w:lang w:val="en-GB"/>
        </w:rPr>
        <w:tab/>
        <w:t xml:space="preserve">Hollander P, Li J, Allen E, Chen R. Saxagliptin added to a thiazolidinedione improves glycemic control in patients with type 2 diabetes and inadequate control on thiazolidinedione alone. </w:t>
      </w:r>
      <w:r w:rsidRPr="00FE0FEB">
        <w:rPr>
          <w:rFonts w:eastAsia="Libian SC"/>
          <w:i/>
          <w:sz w:val="22"/>
          <w:szCs w:val="22"/>
          <w:lang w:val="en-GB"/>
        </w:rPr>
        <w:t>J Clin Endocrinol Metab</w:t>
      </w:r>
      <w:r w:rsidRPr="00FE0FEB">
        <w:rPr>
          <w:rFonts w:eastAsia="Libian SC"/>
          <w:sz w:val="22"/>
          <w:szCs w:val="22"/>
          <w:lang w:val="en-GB"/>
        </w:rPr>
        <w:t xml:space="preserve"> 2009;</w:t>
      </w:r>
      <w:r w:rsidR="00D816C0" w:rsidRPr="00FE0FEB">
        <w:rPr>
          <w:rFonts w:eastAsia="Libian SC"/>
          <w:sz w:val="22"/>
          <w:szCs w:val="22"/>
          <w:lang w:val="en-GB"/>
        </w:rPr>
        <w:t xml:space="preserve"> </w:t>
      </w:r>
      <w:r w:rsidRPr="00FE0FEB">
        <w:rPr>
          <w:rFonts w:eastAsia="Libian SC"/>
          <w:sz w:val="22"/>
          <w:szCs w:val="22"/>
          <w:lang w:val="en-GB"/>
        </w:rPr>
        <w:t>94(12):</w:t>
      </w:r>
      <w:r w:rsidR="00D816C0" w:rsidRPr="00FE0FEB">
        <w:rPr>
          <w:rFonts w:eastAsia="Libian SC"/>
          <w:sz w:val="22"/>
          <w:szCs w:val="22"/>
          <w:lang w:val="en-GB"/>
        </w:rPr>
        <w:t xml:space="preserve"> </w:t>
      </w:r>
      <w:r w:rsidRPr="00FE0FEB">
        <w:rPr>
          <w:rFonts w:eastAsia="Libian SC"/>
          <w:sz w:val="22"/>
          <w:szCs w:val="22"/>
          <w:lang w:val="en-GB"/>
        </w:rPr>
        <w:t>4810-4819.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40</w:t>
      </w:r>
      <w:r w:rsidRPr="00FE0FEB">
        <w:rPr>
          <w:rFonts w:eastAsia="Libian SC"/>
          <w:sz w:val="22"/>
          <w:szCs w:val="22"/>
          <w:lang w:val="en-GB"/>
        </w:rPr>
        <w:tab/>
        <w:t xml:space="preserve">Pfutzner A, Paz-Pacheco E, Allen E, Frederich R, Chen R. Initial combination therapy with saxagliptin and metformin provides sustained glycaemic control and is well tolerated for up to 76 weeks. </w:t>
      </w:r>
      <w:r w:rsidRPr="00FE0FEB">
        <w:rPr>
          <w:rFonts w:eastAsia="Libian SC"/>
          <w:i/>
          <w:sz w:val="22"/>
          <w:szCs w:val="22"/>
          <w:lang w:val="en-GB"/>
        </w:rPr>
        <w:t>Diabetes Obes Metab</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13(6):</w:t>
      </w:r>
      <w:r w:rsidR="00D816C0" w:rsidRPr="00FE0FEB">
        <w:rPr>
          <w:rFonts w:eastAsia="Libian SC"/>
          <w:sz w:val="22"/>
          <w:szCs w:val="22"/>
          <w:lang w:val="en-GB"/>
        </w:rPr>
        <w:t xml:space="preserve"> </w:t>
      </w:r>
      <w:r w:rsidRPr="00FE0FEB">
        <w:rPr>
          <w:rFonts w:eastAsia="Libian SC"/>
          <w:sz w:val="22"/>
          <w:szCs w:val="22"/>
          <w:lang w:val="en-GB"/>
        </w:rPr>
        <w:t>567-576.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41</w:t>
      </w:r>
      <w:r w:rsidRPr="00FE0FEB">
        <w:rPr>
          <w:rFonts w:eastAsia="Libian SC"/>
          <w:sz w:val="22"/>
          <w:szCs w:val="22"/>
          <w:lang w:val="en-GB"/>
        </w:rPr>
        <w:tab/>
        <w:t xml:space="preserve">Jadzinsky M, Pfutzner A, Paz-Pacheco E, Xu Z, Allen E, Chen R. Saxagliptin given in combination with metformin as initial therapy improves glycaemic control in patients with type 2 diabetes compared with either monotherapy: a randomized controlled trial. </w:t>
      </w:r>
      <w:r w:rsidRPr="00FE0FEB">
        <w:rPr>
          <w:rFonts w:eastAsia="Libian SC"/>
          <w:i/>
          <w:sz w:val="22"/>
          <w:szCs w:val="22"/>
          <w:lang w:val="en-GB"/>
        </w:rPr>
        <w:t>Diabetes Obes Metab</w:t>
      </w:r>
      <w:r w:rsidRPr="00FE0FEB">
        <w:rPr>
          <w:rFonts w:eastAsia="Libian SC"/>
          <w:sz w:val="22"/>
          <w:szCs w:val="22"/>
          <w:lang w:val="en-GB"/>
        </w:rPr>
        <w:t xml:space="preserve"> 2009;</w:t>
      </w:r>
      <w:r w:rsidR="00D816C0" w:rsidRPr="00FE0FEB">
        <w:rPr>
          <w:rFonts w:eastAsia="Libian SC"/>
          <w:sz w:val="22"/>
          <w:szCs w:val="22"/>
          <w:lang w:val="en-GB"/>
        </w:rPr>
        <w:t xml:space="preserve"> </w:t>
      </w:r>
      <w:r w:rsidRPr="00FE0FEB">
        <w:rPr>
          <w:rFonts w:eastAsia="Libian SC"/>
          <w:sz w:val="22"/>
          <w:szCs w:val="22"/>
          <w:lang w:val="en-GB"/>
        </w:rPr>
        <w:t>11(6):</w:t>
      </w:r>
      <w:r w:rsidR="00D816C0" w:rsidRPr="00FE0FEB">
        <w:rPr>
          <w:rFonts w:eastAsia="Libian SC"/>
          <w:sz w:val="22"/>
          <w:szCs w:val="22"/>
          <w:lang w:val="en-GB"/>
        </w:rPr>
        <w:t xml:space="preserve"> </w:t>
      </w:r>
      <w:r w:rsidRPr="00FE0FEB">
        <w:rPr>
          <w:rFonts w:eastAsia="Libian SC"/>
          <w:sz w:val="22"/>
          <w:szCs w:val="22"/>
          <w:lang w:val="en-GB"/>
        </w:rPr>
        <w:t>611-622.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42</w:t>
      </w:r>
      <w:r w:rsidRPr="00FE0FEB">
        <w:rPr>
          <w:rFonts w:eastAsia="Libian SC"/>
          <w:sz w:val="22"/>
          <w:szCs w:val="22"/>
          <w:lang w:val="en-GB"/>
        </w:rPr>
        <w:tab/>
        <w:t xml:space="preserve">Nowicki M, Rychlik I, Haller H, et al. Long-term treatment with the dipeptidyl peptidase-4 inhibitor saxagliptin in patients with type 2 diabetes mellitus and renal impairment: a randomised controlled 52-week efficacy and safety study. </w:t>
      </w:r>
      <w:r w:rsidRPr="00FE0FEB">
        <w:rPr>
          <w:rFonts w:eastAsia="Libian SC"/>
          <w:i/>
          <w:sz w:val="22"/>
          <w:szCs w:val="22"/>
          <w:lang w:val="en-GB"/>
        </w:rPr>
        <w:t>Int J Clin Pract</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65(12):</w:t>
      </w:r>
      <w:r w:rsidR="00D816C0" w:rsidRPr="00FE0FEB">
        <w:rPr>
          <w:rFonts w:eastAsia="Libian SC"/>
          <w:sz w:val="22"/>
          <w:szCs w:val="22"/>
          <w:lang w:val="en-GB"/>
        </w:rPr>
        <w:t xml:space="preserve"> </w:t>
      </w:r>
      <w:r w:rsidRPr="00FE0FEB">
        <w:rPr>
          <w:rFonts w:eastAsia="Libian SC"/>
          <w:sz w:val="22"/>
          <w:szCs w:val="22"/>
          <w:lang w:val="en-GB"/>
        </w:rPr>
        <w:t>1230-1239.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43</w:t>
      </w:r>
      <w:r w:rsidRPr="00FE0FEB">
        <w:rPr>
          <w:rFonts w:eastAsia="Libian SC"/>
          <w:sz w:val="22"/>
          <w:szCs w:val="22"/>
          <w:lang w:val="en-GB"/>
        </w:rPr>
        <w:tab/>
        <w:t xml:space="preserve">Roden M, Merker L, Christiansen AV, et al. Safety, tolerability and effects on cardiometabolic risk factors of empagliflozin monotherapy in drug-naive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a double-blind extension of a Phase III randomized controlled trial. </w:t>
      </w:r>
      <w:r w:rsidRPr="00FE0FEB">
        <w:rPr>
          <w:rFonts w:eastAsia="Libian SC"/>
          <w:i/>
          <w:sz w:val="22"/>
          <w:szCs w:val="22"/>
          <w:lang w:val="en-GB"/>
        </w:rPr>
        <w:t>Cardiovasc Diabetol</w:t>
      </w:r>
      <w:r w:rsidRPr="00FE0FEB">
        <w:rPr>
          <w:rFonts w:eastAsia="Libian SC"/>
          <w:sz w:val="22"/>
          <w:szCs w:val="22"/>
          <w:lang w:val="en-GB"/>
        </w:rPr>
        <w:t xml:space="preserve"> 2015;</w:t>
      </w:r>
      <w:r w:rsidR="00D816C0" w:rsidRPr="00FE0FEB">
        <w:rPr>
          <w:rFonts w:eastAsia="Libian SC"/>
          <w:sz w:val="22"/>
          <w:szCs w:val="22"/>
          <w:lang w:val="en-GB"/>
        </w:rPr>
        <w:t xml:space="preserve"> </w:t>
      </w:r>
      <w:r w:rsidRPr="00FE0FEB">
        <w:rPr>
          <w:rFonts w:eastAsia="Libian SC"/>
          <w:sz w:val="22"/>
          <w:szCs w:val="22"/>
          <w:lang w:val="en-GB"/>
        </w:rPr>
        <w:t>14:</w:t>
      </w:r>
      <w:r w:rsidR="00D816C0" w:rsidRPr="00FE0FEB">
        <w:rPr>
          <w:rFonts w:eastAsia="Libian SC"/>
          <w:sz w:val="22"/>
          <w:szCs w:val="22"/>
          <w:lang w:val="en-GB"/>
        </w:rPr>
        <w:t xml:space="preserve"> </w:t>
      </w:r>
      <w:r w:rsidRPr="00FE0FEB">
        <w:rPr>
          <w:rFonts w:eastAsia="Libian SC"/>
          <w:sz w:val="22"/>
          <w:szCs w:val="22"/>
          <w:lang w:val="en-GB"/>
        </w:rPr>
        <w:t>154.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44</w:t>
      </w:r>
      <w:r w:rsidRPr="00FE0FEB">
        <w:rPr>
          <w:rFonts w:eastAsia="Libian SC"/>
          <w:sz w:val="22"/>
          <w:szCs w:val="22"/>
          <w:lang w:val="en-GB"/>
        </w:rPr>
        <w:tab/>
        <w:t xml:space="preserve">Leiter LA, Carr MC, Stewart M, et al. Efficacy and safety of the once-weekly GLP-1 receptor agonist albiglutide versus sitagliptin in patients with type 2 diabetes and renal impairment: a randomized phase III study. </w:t>
      </w:r>
      <w:r w:rsidRPr="00FE0FEB">
        <w:rPr>
          <w:rFonts w:eastAsia="Libian SC"/>
          <w:i/>
          <w:sz w:val="22"/>
          <w:szCs w:val="22"/>
          <w:lang w:val="en-GB"/>
        </w:rPr>
        <w:t>Diabetes Care</w:t>
      </w:r>
      <w:r w:rsidRPr="00FE0FEB">
        <w:rPr>
          <w:rFonts w:eastAsia="Libian SC"/>
          <w:sz w:val="22"/>
          <w:szCs w:val="22"/>
          <w:lang w:val="en-GB"/>
        </w:rPr>
        <w:t xml:space="preserve"> 2014;</w:t>
      </w:r>
      <w:r w:rsidR="00D816C0" w:rsidRPr="00FE0FEB">
        <w:rPr>
          <w:rFonts w:eastAsia="Libian SC"/>
          <w:sz w:val="22"/>
          <w:szCs w:val="22"/>
          <w:lang w:val="en-GB"/>
        </w:rPr>
        <w:t xml:space="preserve"> </w:t>
      </w:r>
      <w:r w:rsidRPr="00FE0FEB">
        <w:rPr>
          <w:rFonts w:eastAsia="Libian SC"/>
          <w:sz w:val="22"/>
          <w:szCs w:val="22"/>
          <w:lang w:val="en-GB"/>
        </w:rPr>
        <w:t>37(10):</w:t>
      </w:r>
      <w:r w:rsidR="00D816C0" w:rsidRPr="00FE0FEB">
        <w:rPr>
          <w:rFonts w:eastAsia="Libian SC"/>
          <w:sz w:val="22"/>
          <w:szCs w:val="22"/>
          <w:lang w:val="en-GB"/>
        </w:rPr>
        <w:t xml:space="preserve"> </w:t>
      </w:r>
      <w:r w:rsidRPr="00FE0FEB">
        <w:rPr>
          <w:rFonts w:eastAsia="Libian SC"/>
          <w:sz w:val="22"/>
          <w:szCs w:val="22"/>
          <w:lang w:val="en-GB"/>
        </w:rPr>
        <w:t>2723-2730.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45</w:t>
      </w:r>
      <w:r w:rsidRPr="00FE0FEB">
        <w:rPr>
          <w:rFonts w:eastAsia="Libian SC"/>
          <w:sz w:val="22"/>
          <w:szCs w:val="22"/>
          <w:lang w:val="en-GB"/>
        </w:rPr>
        <w:tab/>
        <w:t xml:space="preserve">Weinstock RS, Guerci B, Umpierrez G, Nauck MA, Skrivanek Z, Milicevic Z. Safety and efficacy of once-weekly dulaglutide versus sitagliptin after 2 years in metformin-treated patients with type 2 diabetes (AWARD-5): a randomized, phase III study. </w:t>
      </w:r>
      <w:r w:rsidRPr="00FE0FEB">
        <w:rPr>
          <w:rFonts w:eastAsia="Libian SC"/>
          <w:i/>
          <w:sz w:val="22"/>
          <w:szCs w:val="22"/>
          <w:lang w:val="en-GB"/>
        </w:rPr>
        <w:t>Diabetes Obes Metab</w:t>
      </w:r>
      <w:r w:rsidRPr="00FE0FEB">
        <w:rPr>
          <w:rFonts w:eastAsia="Libian SC"/>
          <w:sz w:val="22"/>
          <w:szCs w:val="22"/>
          <w:lang w:val="en-GB"/>
        </w:rPr>
        <w:t xml:space="preserve"> 2015;</w:t>
      </w:r>
      <w:r w:rsidR="00D816C0" w:rsidRPr="00FE0FEB">
        <w:rPr>
          <w:rFonts w:eastAsia="Libian SC"/>
          <w:sz w:val="22"/>
          <w:szCs w:val="22"/>
          <w:lang w:val="en-GB"/>
        </w:rPr>
        <w:t xml:space="preserve"> </w:t>
      </w:r>
      <w:r w:rsidRPr="00FE0FEB">
        <w:rPr>
          <w:rFonts w:eastAsia="Libian SC"/>
          <w:sz w:val="22"/>
          <w:szCs w:val="22"/>
          <w:lang w:val="en-GB"/>
        </w:rPr>
        <w:t>17(9):</w:t>
      </w:r>
      <w:r w:rsidR="00D816C0" w:rsidRPr="00FE0FEB">
        <w:rPr>
          <w:rFonts w:eastAsia="Libian SC"/>
          <w:sz w:val="22"/>
          <w:szCs w:val="22"/>
          <w:lang w:val="en-GB"/>
        </w:rPr>
        <w:t xml:space="preserve"> </w:t>
      </w:r>
      <w:r w:rsidRPr="00FE0FEB">
        <w:rPr>
          <w:rFonts w:eastAsia="Libian SC"/>
          <w:sz w:val="22"/>
          <w:szCs w:val="22"/>
          <w:lang w:val="en-GB"/>
        </w:rPr>
        <w:t>849-858.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46</w:t>
      </w:r>
      <w:r w:rsidRPr="00FE0FEB">
        <w:rPr>
          <w:rFonts w:eastAsia="Libian SC"/>
          <w:sz w:val="22"/>
          <w:szCs w:val="22"/>
          <w:lang w:val="en-GB"/>
        </w:rPr>
        <w:tab/>
        <w:t xml:space="preserve">Nauck M, Weinstock RS, Umpierrez GE, Guerci B, Skrivanek Z, Milicevic Z. Efficacy and safety of dulaglutide versus sitagliptin after 52 weeks in type 2 diabetes in a randomized controlled trial (AWARD-5). </w:t>
      </w:r>
      <w:r w:rsidRPr="00FE0FEB">
        <w:rPr>
          <w:rFonts w:eastAsia="Libian SC"/>
          <w:i/>
          <w:sz w:val="22"/>
          <w:szCs w:val="22"/>
          <w:lang w:val="en-GB"/>
        </w:rPr>
        <w:t>Diabetes Care</w:t>
      </w:r>
      <w:r w:rsidRPr="00FE0FEB">
        <w:rPr>
          <w:rFonts w:eastAsia="Libian SC"/>
          <w:sz w:val="22"/>
          <w:szCs w:val="22"/>
          <w:lang w:val="en-GB"/>
        </w:rPr>
        <w:t xml:space="preserve"> 2014;</w:t>
      </w:r>
      <w:r w:rsidR="00D816C0" w:rsidRPr="00FE0FEB">
        <w:rPr>
          <w:rFonts w:eastAsia="Libian SC"/>
          <w:sz w:val="22"/>
          <w:szCs w:val="22"/>
          <w:lang w:val="en-GB"/>
        </w:rPr>
        <w:t xml:space="preserve"> </w:t>
      </w:r>
      <w:r w:rsidRPr="00FE0FEB">
        <w:rPr>
          <w:rFonts w:eastAsia="Libian SC"/>
          <w:sz w:val="22"/>
          <w:szCs w:val="22"/>
          <w:lang w:val="en-GB"/>
        </w:rPr>
        <w:t>37(8):</w:t>
      </w:r>
      <w:r w:rsidR="00D816C0" w:rsidRPr="00FE0FEB">
        <w:rPr>
          <w:rFonts w:eastAsia="Libian SC"/>
          <w:sz w:val="22"/>
          <w:szCs w:val="22"/>
          <w:lang w:val="en-GB"/>
        </w:rPr>
        <w:t xml:space="preserve"> </w:t>
      </w:r>
      <w:r w:rsidRPr="00FE0FEB">
        <w:rPr>
          <w:rFonts w:eastAsia="Libian SC"/>
          <w:sz w:val="22"/>
          <w:szCs w:val="22"/>
          <w:lang w:val="en-GB"/>
        </w:rPr>
        <w:t>2149-2158.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47</w:t>
      </w:r>
      <w:r w:rsidRPr="00FE0FEB">
        <w:rPr>
          <w:rFonts w:eastAsia="Libian SC"/>
          <w:sz w:val="22"/>
          <w:szCs w:val="22"/>
          <w:lang w:val="en-GB"/>
        </w:rPr>
        <w:tab/>
        <w:t xml:space="preserve">Schernthaner G, Gross JL, Rosenstock J, et al. Canagliflozin compared with sitagliptin for patients with type 2 diabetes who do not have adequate glycemic control with metformin plus sulfonylurea: a 52-week randomized trial. </w:t>
      </w:r>
      <w:r w:rsidRPr="00FE0FEB">
        <w:rPr>
          <w:rFonts w:eastAsia="Libian SC"/>
          <w:i/>
          <w:sz w:val="22"/>
          <w:szCs w:val="22"/>
          <w:lang w:val="en-GB"/>
        </w:rPr>
        <w:t>Diabetes Care</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36(9):</w:t>
      </w:r>
      <w:r w:rsidR="00D816C0" w:rsidRPr="00FE0FEB">
        <w:rPr>
          <w:rFonts w:eastAsia="Libian SC"/>
          <w:sz w:val="22"/>
          <w:szCs w:val="22"/>
          <w:lang w:val="en-GB"/>
        </w:rPr>
        <w:t xml:space="preserve"> </w:t>
      </w:r>
      <w:r w:rsidRPr="00FE0FEB">
        <w:rPr>
          <w:rFonts w:eastAsia="Libian SC"/>
          <w:sz w:val="22"/>
          <w:szCs w:val="22"/>
          <w:lang w:val="en-GB"/>
        </w:rPr>
        <w:t>2508-2515.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48</w:t>
      </w:r>
      <w:r w:rsidRPr="00FE0FEB">
        <w:rPr>
          <w:rFonts w:eastAsia="Libian SC"/>
          <w:sz w:val="22"/>
          <w:szCs w:val="22"/>
          <w:lang w:val="en-GB"/>
        </w:rPr>
        <w:tab/>
        <w:t xml:space="preserve">Roden M, Weng J, Eilbracht J, et al. Empagliflozin monotherapy with sitagliptin as an active comparator in patients with type 2 diabetes: a randomised, double-blind, placebo-controlled, phase 3 trial. </w:t>
      </w:r>
      <w:r w:rsidRPr="00FE0FEB">
        <w:rPr>
          <w:rFonts w:eastAsia="Libian SC"/>
          <w:i/>
          <w:sz w:val="22"/>
          <w:szCs w:val="22"/>
          <w:lang w:val="en-GB"/>
        </w:rPr>
        <w:t>Lancet Diabetes Endocrinol</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1(3):</w:t>
      </w:r>
      <w:r w:rsidR="00D816C0" w:rsidRPr="00FE0FEB">
        <w:rPr>
          <w:rFonts w:eastAsia="Libian SC"/>
          <w:sz w:val="22"/>
          <w:szCs w:val="22"/>
          <w:lang w:val="en-GB"/>
        </w:rPr>
        <w:t xml:space="preserve"> </w:t>
      </w:r>
      <w:r w:rsidRPr="00FE0FEB">
        <w:rPr>
          <w:rFonts w:eastAsia="Libian SC"/>
          <w:sz w:val="22"/>
          <w:szCs w:val="22"/>
          <w:lang w:val="en-GB"/>
        </w:rPr>
        <w:t>208-219.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49</w:t>
      </w:r>
      <w:r w:rsidRPr="00FE0FEB">
        <w:rPr>
          <w:rFonts w:eastAsia="Libian SC"/>
          <w:sz w:val="22"/>
          <w:szCs w:val="22"/>
          <w:lang w:val="en-GB"/>
        </w:rPr>
        <w:tab/>
        <w:t xml:space="preserve">Dobs AS, Goldstein BJ, Aschner P, et al. Efficacy and safety of sitagliptin added to ongoing metformin and rosiglitazone combination therapy in a randomized placebo-controlled 54-week trial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J Diabetes</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5(1):</w:t>
      </w:r>
      <w:r w:rsidR="00D816C0" w:rsidRPr="00FE0FEB">
        <w:rPr>
          <w:rFonts w:eastAsia="Libian SC"/>
          <w:sz w:val="22"/>
          <w:szCs w:val="22"/>
          <w:lang w:val="en-GB"/>
        </w:rPr>
        <w:t xml:space="preserve"> </w:t>
      </w:r>
      <w:r w:rsidRPr="00FE0FEB">
        <w:rPr>
          <w:rFonts w:eastAsia="Libian SC"/>
          <w:sz w:val="22"/>
          <w:szCs w:val="22"/>
          <w:lang w:val="en-GB"/>
        </w:rPr>
        <w:t>68-79.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50</w:t>
      </w:r>
      <w:r w:rsidRPr="00FE0FEB">
        <w:rPr>
          <w:rFonts w:eastAsia="Libian SC"/>
          <w:sz w:val="22"/>
          <w:szCs w:val="22"/>
          <w:lang w:val="en-GB"/>
        </w:rPr>
        <w:tab/>
        <w:t xml:space="preserve">Fonseca V, Staels B, Morgan JN, et al. Efficacy and safety of sitagliptin added to ongoing metformin and pioglitazone combination therapy in a randomized, placebo-controlled, 26-week trial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J Diabetes Complications</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27(2):</w:t>
      </w:r>
      <w:r w:rsidR="00D816C0" w:rsidRPr="00FE0FEB">
        <w:rPr>
          <w:rFonts w:eastAsia="Libian SC"/>
          <w:sz w:val="22"/>
          <w:szCs w:val="22"/>
          <w:lang w:val="en-GB"/>
        </w:rPr>
        <w:t xml:space="preserve"> </w:t>
      </w:r>
      <w:r w:rsidRPr="00FE0FEB">
        <w:rPr>
          <w:rFonts w:eastAsia="Libian SC"/>
          <w:sz w:val="22"/>
          <w:szCs w:val="22"/>
          <w:lang w:val="en-GB"/>
        </w:rPr>
        <w:t>177-183.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51</w:t>
      </w:r>
      <w:r w:rsidRPr="00FE0FEB">
        <w:rPr>
          <w:rFonts w:eastAsia="Libian SC"/>
          <w:sz w:val="22"/>
          <w:szCs w:val="22"/>
          <w:lang w:val="en-GB"/>
        </w:rPr>
        <w:tab/>
        <w:t xml:space="preserve">Pratley R, Nauck M, Bailey T, et al. One year of liraglutide treatment offers sustained and more effective glycaemic control and weight reduction compared with sitagliptin, both in combination with metformin, in patients with type 2 diabetes: a randomised, parallel-group, open-label trial. </w:t>
      </w:r>
      <w:r w:rsidRPr="00FE0FEB">
        <w:rPr>
          <w:rFonts w:eastAsia="Libian SC"/>
          <w:i/>
          <w:sz w:val="22"/>
          <w:szCs w:val="22"/>
          <w:lang w:val="en-GB"/>
        </w:rPr>
        <w:t>Int J Clin Pract</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65(4):</w:t>
      </w:r>
      <w:r w:rsidR="00D816C0" w:rsidRPr="00FE0FEB">
        <w:rPr>
          <w:rFonts w:eastAsia="Libian SC"/>
          <w:sz w:val="22"/>
          <w:szCs w:val="22"/>
          <w:lang w:val="en-GB"/>
        </w:rPr>
        <w:t xml:space="preserve"> </w:t>
      </w:r>
      <w:r w:rsidRPr="00FE0FEB">
        <w:rPr>
          <w:rFonts w:eastAsia="Libian SC"/>
          <w:sz w:val="22"/>
          <w:szCs w:val="22"/>
          <w:lang w:val="en-GB"/>
        </w:rPr>
        <w:t>397-407.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52</w:t>
      </w:r>
      <w:r w:rsidRPr="00FE0FEB">
        <w:rPr>
          <w:rFonts w:eastAsia="Libian SC"/>
          <w:sz w:val="22"/>
          <w:szCs w:val="22"/>
          <w:lang w:val="en-GB"/>
        </w:rPr>
        <w:tab/>
        <w:t xml:space="preserve">Pratley RE, Nauck M, </w:t>
      </w:r>
      <w:proofErr w:type="gramStart"/>
      <w:r w:rsidRPr="00FE0FEB">
        <w:rPr>
          <w:rFonts w:eastAsia="Libian SC"/>
          <w:sz w:val="22"/>
          <w:szCs w:val="22"/>
          <w:lang w:val="en-GB"/>
        </w:rPr>
        <w:t>Bailey</w:t>
      </w:r>
      <w:proofErr w:type="gramEnd"/>
      <w:r w:rsidRPr="00FE0FEB">
        <w:rPr>
          <w:rFonts w:eastAsia="Libian SC"/>
          <w:sz w:val="22"/>
          <w:szCs w:val="22"/>
          <w:lang w:val="en-GB"/>
        </w:rPr>
        <w:t xml:space="preserve"> T, et al. Liraglutide versus sitagliptin for patients with type 2 diabetes who did not have adequate glycaemic control with metformin: a 26-week, randomised, parallel-group, open-label trial. </w:t>
      </w:r>
      <w:r w:rsidRPr="00FE0FEB">
        <w:rPr>
          <w:rFonts w:eastAsia="Libian SC"/>
          <w:i/>
          <w:sz w:val="22"/>
          <w:szCs w:val="22"/>
          <w:lang w:val="en-GB"/>
        </w:rPr>
        <w:t>Lancet</w:t>
      </w:r>
      <w:r w:rsidRPr="00FE0FEB">
        <w:rPr>
          <w:rFonts w:eastAsia="Libian SC"/>
          <w:sz w:val="22"/>
          <w:szCs w:val="22"/>
          <w:lang w:val="en-GB"/>
        </w:rPr>
        <w:t xml:space="preserve"> 2010;</w:t>
      </w:r>
      <w:r w:rsidR="00D816C0" w:rsidRPr="00FE0FEB">
        <w:rPr>
          <w:rFonts w:eastAsia="Libian SC"/>
          <w:sz w:val="22"/>
          <w:szCs w:val="22"/>
          <w:lang w:val="en-GB"/>
        </w:rPr>
        <w:t xml:space="preserve"> </w:t>
      </w:r>
      <w:r w:rsidRPr="00FE0FEB">
        <w:rPr>
          <w:rFonts w:eastAsia="Libian SC"/>
          <w:sz w:val="22"/>
          <w:szCs w:val="22"/>
          <w:lang w:val="en-GB"/>
        </w:rPr>
        <w:t>375(9724):</w:t>
      </w:r>
      <w:r w:rsidR="00D816C0" w:rsidRPr="00FE0FEB">
        <w:rPr>
          <w:rFonts w:eastAsia="Libian SC"/>
          <w:sz w:val="22"/>
          <w:szCs w:val="22"/>
          <w:lang w:val="en-GB"/>
        </w:rPr>
        <w:t xml:space="preserve"> </w:t>
      </w:r>
      <w:r w:rsidRPr="00FE0FEB">
        <w:rPr>
          <w:rFonts w:eastAsia="Libian SC"/>
          <w:sz w:val="22"/>
          <w:szCs w:val="22"/>
          <w:lang w:val="en-GB"/>
        </w:rPr>
        <w:t>1447-1456.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53</w:t>
      </w:r>
      <w:r w:rsidRPr="00FE0FEB">
        <w:rPr>
          <w:rFonts w:eastAsia="Libian SC"/>
          <w:sz w:val="22"/>
          <w:szCs w:val="22"/>
          <w:lang w:val="en-GB"/>
        </w:rPr>
        <w:tab/>
        <w:t xml:space="preserve">Bergenstal RM, Wysham C, Macconell L, et al. Efficacy and safety of exenatide once weekly versus sitagliptin or pioglitazone as an adjunct to metformin for treatment of type 2 diabetes (DURATION-2): a randomised trial. </w:t>
      </w:r>
      <w:r w:rsidRPr="00FE0FEB">
        <w:rPr>
          <w:rFonts w:eastAsia="Libian SC"/>
          <w:i/>
          <w:sz w:val="22"/>
          <w:szCs w:val="22"/>
          <w:lang w:val="en-GB"/>
        </w:rPr>
        <w:t>Lancet</w:t>
      </w:r>
      <w:r w:rsidRPr="00FE0FEB">
        <w:rPr>
          <w:rFonts w:eastAsia="Libian SC"/>
          <w:sz w:val="22"/>
          <w:szCs w:val="22"/>
          <w:lang w:val="en-GB"/>
        </w:rPr>
        <w:t xml:space="preserve"> 2010;</w:t>
      </w:r>
      <w:r w:rsidR="00D816C0" w:rsidRPr="00FE0FEB">
        <w:rPr>
          <w:rFonts w:eastAsia="Libian SC"/>
          <w:sz w:val="22"/>
          <w:szCs w:val="22"/>
          <w:lang w:val="en-GB"/>
        </w:rPr>
        <w:t xml:space="preserve"> </w:t>
      </w:r>
      <w:r w:rsidRPr="00FE0FEB">
        <w:rPr>
          <w:rFonts w:eastAsia="Libian SC"/>
          <w:sz w:val="22"/>
          <w:szCs w:val="22"/>
          <w:lang w:val="en-GB"/>
        </w:rPr>
        <w:t>376(9739):</w:t>
      </w:r>
      <w:r w:rsidR="00D816C0" w:rsidRPr="00FE0FEB">
        <w:rPr>
          <w:rFonts w:eastAsia="Libian SC"/>
          <w:sz w:val="22"/>
          <w:szCs w:val="22"/>
          <w:lang w:val="en-GB"/>
        </w:rPr>
        <w:t xml:space="preserve"> </w:t>
      </w:r>
      <w:r w:rsidRPr="00FE0FEB">
        <w:rPr>
          <w:rFonts w:eastAsia="Libian SC"/>
          <w:sz w:val="22"/>
          <w:szCs w:val="22"/>
          <w:lang w:val="en-GB"/>
        </w:rPr>
        <w:t>431-439.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54</w:t>
      </w:r>
      <w:r w:rsidRPr="00FE0FEB">
        <w:rPr>
          <w:rFonts w:eastAsia="Libian SC"/>
          <w:sz w:val="22"/>
          <w:szCs w:val="22"/>
          <w:lang w:val="en-GB"/>
        </w:rPr>
        <w:tab/>
        <w:t xml:space="preserve">Vilsboll T, Rosenstock J, Yki-Jarvinen H, et al. Efficacy and safety of sitagliptin when added to insulin therapy in patients with type 2 diabetes. </w:t>
      </w:r>
      <w:r w:rsidRPr="00FE0FEB">
        <w:rPr>
          <w:rFonts w:eastAsia="Libian SC"/>
          <w:i/>
          <w:sz w:val="22"/>
          <w:szCs w:val="22"/>
          <w:lang w:val="en-GB"/>
        </w:rPr>
        <w:t>Diabetes Obes Metab</w:t>
      </w:r>
      <w:r w:rsidRPr="00FE0FEB">
        <w:rPr>
          <w:rFonts w:eastAsia="Libian SC"/>
          <w:sz w:val="22"/>
          <w:szCs w:val="22"/>
          <w:lang w:val="en-GB"/>
        </w:rPr>
        <w:t xml:space="preserve"> 2010;</w:t>
      </w:r>
      <w:r w:rsidR="00D816C0" w:rsidRPr="00FE0FEB">
        <w:rPr>
          <w:rFonts w:eastAsia="Libian SC"/>
          <w:sz w:val="22"/>
          <w:szCs w:val="22"/>
          <w:lang w:val="en-GB"/>
        </w:rPr>
        <w:t xml:space="preserve"> </w:t>
      </w:r>
      <w:r w:rsidRPr="00FE0FEB">
        <w:rPr>
          <w:rFonts w:eastAsia="Libian SC"/>
          <w:sz w:val="22"/>
          <w:szCs w:val="22"/>
          <w:lang w:val="en-GB"/>
        </w:rPr>
        <w:t>12(2):</w:t>
      </w:r>
      <w:r w:rsidR="00D816C0" w:rsidRPr="00FE0FEB">
        <w:rPr>
          <w:rFonts w:eastAsia="Libian SC"/>
          <w:sz w:val="22"/>
          <w:szCs w:val="22"/>
          <w:lang w:val="en-GB"/>
        </w:rPr>
        <w:t xml:space="preserve"> </w:t>
      </w:r>
      <w:r w:rsidRPr="00FE0FEB">
        <w:rPr>
          <w:rFonts w:eastAsia="Libian SC"/>
          <w:sz w:val="22"/>
          <w:szCs w:val="22"/>
          <w:lang w:val="en-GB"/>
        </w:rPr>
        <w:t>167-177.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55</w:t>
      </w:r>
      <w:r w:rsidRPr="00FE0FEB">
        <w:rPr>
          <w:rFonts w:eastAsia="Libian SC"/>
          <w:sz w:val="22"/>
          <w:szCs w:val="22"/>
          <w:lang w:val="en-GB"/>
        </w:rPr>
        <w:tab/>
        <w:t xml:space="preserve">Raz I, Chen Y, Wu M, et al. Efficacy and safety of sitagliptin added to ongoing metformin therapy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Curr Med Res Opin</w:t>
      </w:r>
      <w:r w:rsidRPr="00FE0FEB">
        <w:rPr>
          <w:rFonts w:eastAsia="Libian SC"/>
          <w:sz w:val="22"/>
          <w:szCs w:val="22"/>
          <w:lang w:val="en-GB"/>
        </w:rPr>
        <w:t xml:space="preserve"> 2008;</w:t>
      </w:r>
      <w:r w:rsidR="00D816C0" w:rsidRPr="00FE0FEB">
        <w:rPr>
          <w:rFonts w:eastAsia="Libian SC"/>
          <w:sz w:val="22"/>
          <w:szCs w:val="22"/>
          <w:lang w:val="en-GB"/>
        </w:rPr>
        <w:t xml:space="preserve"> </w:t>
      </w:r>
      <w:r w:rsidRPr="00FE0FEB">
        <w:rPr>
          <w:rFonts w:eastAsia="Libian SC"/>
          <w:sz w:val="22"/>
          <w:szCs w:val="22"/>
          <w:lang w:val="en-GB"/>
        </w:rPr>
        <w:t>24(2):</w:t>
      </w:r>
      <w:r w:rsidR="00D816C0" w:rsidRPr="00FE0FEB">
        <w:rPr>
          <w:rFonts w:eastAsia="Libian SC"/>
          <w:sz w:val="22"/>
          <w:szCs w:val="22"/>
          <w:lang w:val="en-GB"/>
        </w:rPr>
        <w:t xml:space="preserve"> </w:t>
      </w:r>
      <w:r w:rsidRPr="00FE0FEB">
        <w:rPr>
          <w:rFonts w:eastAsia="Libian SC"/>
          <w:sz w:val="22"/>
          <w:szCs w:val="22"/>
          <w:lang w:val="en-GB"/>
        </w:rPr>
        <w:t>537-550.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56</w:t>
      </w:r>
      <w:r w:rsidRPr="00FE0FEB">
        <w:rPr>
          <w:rFonts w:eastAsia="Libian SC"/>
          <w:sz w:val="22"/>
          <w:szCs w:val="22"/>
          <w:lang w:val="en-GB"/>
        </w:rPr>
        <w:tab/>
        <w:t xml:space="preserve">Williams-Herman D, Johnson J, Teng R, et al. Efficacy and safety of sitagliptin and metformin as initial combination therapy and as monotherapy over 2 years in patients with type 2 diabetes. </w:t>
      </w:r>
      <w:r w:rsidRPr="00FE0FEB">
        <w:rPr>
          <w:rFonts w:eastAsia="Libian SC"/>
          <w:i/>
          <w:sz w:val="22"/>
          <w:szCs w:val="22"/>
          <w:lang w:val="en-GB"/>
        </w:rPr>
        <w:t>Diabetes Obes Metab</w:t>
      </w:r>
      <w:r w:rsidRPr="00FE0FEB">
        <w:rPr>
          <w:rFonts w:eastAsia="Libian SC"/>
          <w:sz w:val="22"/>
          <w:szCs w:val="22"/>
          <w:lang w:val="en-GB"/>
        </w:rPr>
        <w:t xml:space="preserve"> 2010;</w:t>
      </w:r>
      <w:r w:rsidR="00D816C0" w:rsidRPr="00FE0FEB">
        <w:rPr>
          <w:rFonts w:eastAsia="Libian SC"/>
          <w:sz w:val="22"/>
          <w:szCs w:val="22"/>
          <w:lang w:val="en-GB"/>
        </w:rPr>
        <w:t xml:space="preserve"> </w:t>
      </w:r>
      <w:r w:rsidRPr="00FE0FEB">
        <w:rPr>
          <w:rFonts w:eastAsia="Libian SC"/>
          <w:sz w:val="22"/>
          <w:szCs w:val="22"/>
          <w:lang w:val="en-GB"/>
        </w:rPr>
        <w:t>12(5):</w:t>
      </w:r>
      <w:r w:rsidR="00D816C0" w:rsidRPr="00FE0FEB">
        <w:rPr>
          <w:rFonts w:eastAsia="Libian SC"/>
          <w:sz w:val="22"/>
          <w:szCs w:val="22"/>
          <w:lang w:val="en-GB"/>
        </w:rPr>
        <w:t xml:space="preserve"> </w:t>
      </w:r>
      <w:r w:rsidRPr="00FE0FEB">
        <w:rPr>
          <w:rFonts w:eastAsia="Libian SC"/>
          <w:sz w:val="22"/>
          <w:szCs w:val="22"/>
          <w:lang w:val="en-GB"/>
        </w:rPr>
        <w:t>442-451.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57</w:t>
      </w:r>
      <w:r w:rsidRPr="00FE0FEB">
        <w:rPr>
          <w:rFonts w:eastAsia="Libian SC"/>
          <w:sz w:val="22"/>
          <w:szCs w:val="22"/>
          <w:lang w:val="en-GB"/>
        </w:rPr>
        <w:tab/>
        <w:t xml:space="preserve">Williams-Herman D, Johnson J, Teng R, et al. Efficacy and safety of initial combination therapy with sitagliptin and metformin in patients with type 2 diabetes: a 54-week study. </w:t>
      </w:r>
      <w:r w:rsidRPr="00FE0FEB">
        <w:rPr>
          <w:rFonts w:eastAsia="Libian SC"/>
          <w:i/>
          <w:sz w:val="22"/>
          <w:szCs w:val="22"/>
          <w:lang w:val="en-GB"/>
        </w:rPr>
        <w:t>Curr Med Res Opin</w:t>
      </w:r>
      <w:r w:rsidRPr="00FE0FEB">
        <w:rPr>
          <w:rFonts w:eastAsia="Libian SC"/>
          <w:sz w:val="22"/>
          <w:szCs w:val="22"/>
          <w:lang w:val="en-GB"/>
        </w:rPr>
        <w:t xml:space="preserve"> 2009;</w:t>
      </w:r>
      <w:r w:rsidR="00D816C0" w:rsidRPr="00FE0FEB">
        <w:rPr>
          <w:rFonts w:eastAsia="Libian SC"/>
          <w:sz w:val="22"/>
          <w:szCs w:val="22"/>
          <w:lang w:val="en-GB"/>
        </w:rPr>
        <w:t xml:space="preserve"> </w:t>
      </w:r>
      <w:r w:rsidRPr="00FE0FEB">
        <w:rPr>
          <w:rFonts w:eastAsia="Libian SC"/>
          <w:sz w:val="22"/>
          <w:szCs w:val="22"/>
          <w:lang w:val="en-GB"/>
        </w:rPr>
        <w:t>25(3):</w:t>
      </w:r>
      <w:r w:rsidR="00D816C0" w:rsidRPr="00FE0FEB">
        <w:rPr>
          <w:rFonts w:eastAsia="Libian SC"/>
          <w:sz w:val="22"/>
          <w:szCs w:val="22"/>
          <w:lang w:val="en-GB"/>
        </w:rPr>
        <w:t xml:space="preserve"> </w:t>
      </w:r>
      <w:r w:rsidRPr="00FE0FEB">
        <w:rPr>
          <w:rFonts w:eastAsia="Libian SC"/>
          <w:sz w:val="22"/>
          <w:szCs w:val="22"/>
          <w:lang w:val="en-GB"/>
        </w:rPr>
        <w:t>569-583.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58</w:t>
      </w:r>
      <w:r w:rsidRPr="00FE0FEB">
        <w:rPr>
          <w:rFonts w:eastAsia="Libian SC"/>
          <w:sz w:val="22"/>
          <w:szCs w:val="22"/>
          <w:lang w:val="en-GB"/>
        </w:rPr>
        <w:tab/>
        <w:t xml:space="preserve">Ahren B, Johnson SL, Stewart M, et al. HARMONY 3: 104-week randomized, double-blind, placebo- and active-controlled trial assessing the efficacy and safety of albiglutide compared with placebo, sitagliptin, and glimepiride in patients with type 2 diabetes taking metformin. </w:t>
      </w:r>
      <w:r w:rsidRPr="00FE0FEB">
        <w:rPr>
          <w:rFonts w:eastAsia="Libian SC"/>
          <w:i/>
          <w:sz w:val="22"/>
          <w:szCs w:val="22"/>
          <w:lang w:val="en-GB"/>
        </w:rPr>
        <w:t>Diabetes Care</w:t>
      </w:r>
      <w:r w:rsidRPr="00FE0FEB">
        <w:rPr>
          <w:rFonts w:eastAsia="Libian SC"/>
          <w:sz w:val="22"/>
          <w:szCs w:val="22"/>
          <w:lang w:val="en-GB"/>
        </w:rPr>
        <w:t xml:space="preserve"> 2014;</w:t>
      </w:r>
      <w:r w:rsidR="00D816C0" w:rsidRPr="00FE0FEB">
        <w:rPr>
          <w:rFonts w:eastAsia="Libian SC"/>
          <w:sz w:val="22"/>
          <w:szCs w:val="22"/>
          <w:lang w:val="en-GB"/>
        </w:rPr>
        <w:t xml:space="preserve"> </w:t>
      </w:r>
      <w:r w:rsidRPr="00FE0FEB">
        <w:rPr>
          <w:rFonts w:eastAsia="Libian SC"/>
          <w:sz w:val="22"/>
          <w:szCs w:val="22"/>
          <w:lang w:val="en-GB"/>
        </w:rPr>
        <w:t>37(8):</w:t>
      </w:r>
      <w:r w:rsidR="00D816C0" w:rsidRPr="00FE0FEB">
        <w:rPr>
          <w:rFonts w:eastAsia="Libian SC"/>
          <w:sz w:val="22"/>
          <w:szCs w:val="22"/>
          <w:lang w:val="en-GB"/>
        </w:rPr>
        <w:t xml:space="preserve"> </w:t>
      </w:r>
      <w:r w:rsidRPr="00FE0FEB">
        <w:rPr>
          <w:rFonts w:eastAsia="Libian SC"/>
          <w:sz w:val="22"/>
          <w:szCs w:val="22"/>
          <w:lang w:val="en-GB"/>
        </w:rPr>
        <w:t>2141-2148.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59</w:t>
      </w:r>
      <w:r w:rsidRPr="00FE0FEB">
        <w:rPr>
          <w:rFonts w:eastAsia="Libian SC"/>
          <w:sz w:val="22"/>
          <w:szCs w:val="22"/>
          <w:lang w:val="en-GB"/>
        </w:rPr>
        <w:tab/>
        <w:t xml:space="preserve">Lavalle-Gonzalez FJ, Januszewicz A, Davidson J, et al. Efficacy and safety of canagliflozin compared with placebo and sitagliptin in patients with type </w:t>
      </w:r>
      <w:proofErr w:type="gramStart"/>
      <w:r w:rsidRPr="00FE0FEB">
        <w:rPr>
          <w:rFonts w:eastAsia="Libian SC"/>
          <w:sz w:val="22"/>
          <w:szCs w:val="22"/>
          <w:lang w:val="en-GB"/>
        </w:rPr>
        <w:t>2 diabetes on background metformin monotherapy</w:t>
      </w:r>
      <w:proofErr w:type="gramEnd"/>
      <w:r w:rsidRPr="00FE0FEB">
        <w:rPr>
          <w:rFonts w:eastAsia="Libian SC"/>
          <w:sz w:val="22"/>
          <w:szCs w:val="22"/>
          <w:lang w:val="en-GB"/>
        </w:rPr>
        <w:t xml:space="preserve">: a randomised trial. </w:t>
      </w:r>
      <w:r w:rsidRPr="00FE0FEB">
        <w:rPr>
          <w:rFonts w:eastAsia="Libian SC"/>
          <w:i/>
          <w:sz w:val="22"/>
          <w:szCs w:val="22"/>
          <w:lang w:val="en-GB"/>
        </w:rPr>
        <w:t>Diabetologia</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56(12):</w:t>
      </w:r>
      <w:r w:rsidR="00D816C0" w:rsidRPr="00FE0FEB">
        <w:rPr>
          <w:rFonts w:eastAsia="Libian SC"/>
          <w:sz w:val="22"/>
          <w:szCs w:val="22"/>
          <w:lang w:val="en-GB"/>
        </w:rPr>
        <w:t xml:space="preserve"> </w:t>
      </w:r>
      <w:r w:rsidRPr="00FE0FEB">
        <w:rPr>
          <w:rFonts w:eastAsia="Libian SC"/>
          <w:sz w:val="22"/>
          <w:szCs w:val="22"/>
          <w:lang w:val="en-GB"/>
        </w:rPr>
        <w:t>2582-2592.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60</w:t>
      </w:r>
      <w:r w:rsidRPr="00FE0FEB">
        <w:rPr>
          <w:rFonts w:eastAsia="Libian SC"/>
          <w:sz w:val="22"/>
          <w:szCs w:val="22"/>
          <w:lang w:val="en-GB"/>
        </w:rPr>
        <w:tab/>
        <w:t xml:space="preserve">Yoon KH, Shockey GR, Teng R, et al. Effect of initial combination therapy with sitagliptin, a dipeptidyl peptidase-4 inhibitor, and pioglitazone on glycemic control and measures of beta-cell function in patients with type 2 diabetes. </w:t>
      </w:r>
      <w:r w:rsidRPr="00FE0FEB">
        <w:rPr>
          <w:rFonts w:eastAsia="Libian SC"/>
          <w:i/>
          <w:sz w:val="22"/>
          <w:szCs w:val="22"/>
          <w:lang w:val="en-GB"/>
        </w:rPr>
        <w:t>Int J Clin Pract</w:t>
      </w:r>
      <w:r w:rsidRPr="00FE0FEB">
        <w:rPr>
          <w:rFonts w:eastAsia="Libian SC"/>
          <w:sz w:val="22"/>
          <w:szCs w:val="22"/>
          <w:lang w:val="en-GB"/>
        </w:rPr>
        <w:t xml:space="preserve"> 2011;</w:t>
      </w:r>
      <w:r w:rsidR="00D816C0" w:rsidRPr="00FE0FEB">
        <w:rPr>
          <w:rFonts w:eastAsia="Libian SC"/>
          <w:sz w:val="22"/>
          <w:szCs w:val="22"/>
          <w:lang w:val="en-GB"/>
        </w:rPr>
        <w:t xml:space="preserve"> </w:t>
      </w:r>
      <w:r w:rsidRPr="00FE0FEB">
        <w:rPr>
          <w:rFonts w:eastAsia="Libian SC"/>
          <w:sz w:val="22"/>
          <w:szCs w:val="22"/>
          <w:lang w:val="en-GB"/>
        </w:rPr>
        <w:t>65(2):</w:t>
      </w:r>
      <w:r w:rsidR="00D816C0" w:rsidRPr="00FE0FEB">
        <w:rPr>
          <w:rFonts w:eastAsia="Libian SC"/>
          <w:sz w:val="22"/>
          <w:szCs w:val="22"/>
          <w:lang w:val="en-GB"/>
        </w:rPr>
        <w:t xml:space="preserve"> </w:t>
      </w:r>
      <w:r w:rsidRPr="00FE0FEB">
        <w:rPr>
          <w:rFonts w:eastAsia="Libian SC"/>
          <w:sz w:val="22"/>
          <w:szCs w:val="22"/>
          <w:lang w:val="en-GB"/>
        </w:rPr>
        <w:t>154-164.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61</w:t>
      </w:r>
      <w:r w:rsidRPr="00FE0FEB">
        <w:rPr>
          <w:rFonts w:eastAsia="Libian SC"/>
          <w:sz w:val="22"/>
          <w:szCs w:val="22"/>
          <w:lang w:val="en-GB"/>
        </w:rPr>
        <w:tab/>
        <w:t xml:space="preserve">Hermansen K, Kipnes M, Luo E, Fanurik D, Khatami H, Stein P. Efficacy and safety of the dipeptidyl peptidase-4 inhibitor, sitagliptin, in patients with type 2 diabetes mellitus inadequately controlled on glimepiride alone or on glimepiride and metformin. </w:t>
      </w:r>
      <w:r w:rsidRPr="00FE0FEB">
        <w:rPr>
          <w:rFonts w:eastAsia="Libian SC"/>
          <w:i/>
          <w:sz w:val="22"/>
          <w:szCs w:val="22"/>
          <w:lang w:val="en-GB"/>
        </w:rPr>
        <w:t>Diabetes Obes Metab</w:t>
      </w:r>
      <w:r w:rsidRPr="00FE0FEB">
        <w:rPr>
          <w:rFonts w:eastAsia="Libian SC"/>
          <w:sz w:val="22"/>
          <w:szCs w:val="22"/>
          <w:lang w:val="en-GB"/>
        </w:rPr>
        <w:t xml:space="preserve"> 2007;</w:t>
      </w:r>
      <w:r w:rsidR="00D816C0" w:rsidRPr="00FE0FEB">
        <w:rPr>
          <w:rFonts w:eastAsia="Libian SC"/>
          <w:sz w:val="22"/>
          <w:szCs w:val="22"/>
          <w:lang w:val="en-GB"/>
        </w:rPr>
        <w:t xml:space="preserve"> </w:t>
      </w:r>
      <w:r w:rsidRPr="00FE0FEB">
        <w:rPr>
          <w:rFonts w:eastAsia="Libian SC"/>
          <w:sz w:val="22"/>
          <w:szCs w:val="22"/>
          <w:lang w:val="en-GB"/>
        </w:rPr>
        <w:t>9(5):</w:t>
      </w:r>
      <w:r w:rsidR="00D816C0" w:rsidRPr="00FE0FEB">
        <w:rPr>
          <w:rFonts w:eastAsia="Libian SC"/>
          <w:sz w:val="22"/>
          <w:szCs w:val="22"/>
          <w:lang w:val="en-GB"/>
        </w:rPr>
        <w:t xml:space="preserve"> </w:t>
      </w:r>
      <w:r w:rsidRPr="00FE0FEB">
        <w:rPr>
          <w:rFonts w:eastAsia="Libian SC"/>
          <w:sz w:val="22"/>
          <w:szCs w:val="22"/>
          <w:lang w:val="en-GB"/>
        </w:rPr>
        <w:t>733-745.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62</w:t>
      </w:r>
      <w:r w:rsidRPr="00FE0FEB">
        <w:rPr>
          <w:rFonts w:eastAsia="Libian SC"/>
          <w:sz w:val="22"/>
          <w:szCs w:val="22"/>
          <w:lang w:val="en-GB"/>
        </w:rPr>
        <w:tab/>
        <w:t xml:space="preserve">Ferrannini E, Berk A, Hantel S, et al. Long-term safety and efficacy of empagliflozin, sitagliptin, and metformin: an active-controlled, parallel-group, randomized, 78-week open-label extension study in patients with type 2 diabetes. </w:t>
      </w:r>
      <w:r w:rsidRPr="00FE0FEB">
        <w:rPr>
          <w:rFonts w:eastAsia="Libian SC"/>
          <w:i/>
          <w:sz w:val="22"/>
          <w:szCs w:val="22"/>
          <w:lang w:val="en-GB"/>
        </w:rPr>
        <w:t>Diabetes Care</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36(12):</w:t>
      </w:r>
      <w:r w:rsidR="00D816C0" w:rsidRPr="00FE0FEB">
        <w:rPr>
          <w:rFonts w:eastAsia="Libian SC"/>
          <w:sz w:val="22"/>
          <w:szCs w:val="22"/>
          <w:lang w:val="en-GB"/>
        </w:rPr>
        <w:t xml:space="preserve"> </w:t>
      </w:r>
      <w:r w:rsidRPr="00FE0FEB">
        <w:rPr>
          <w:rFonts w:eastAsia="Libian SC"/>
          <w:sz w:val="22"/>
          <w:szCs w:val="22"/>
          <w:lang w:val="en-GB"/>
        </w:rPr>
        <w:t>4015-4021.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63</w:t>
      </w:r>
      <w:r w:rsidRPr="00FE0FEB">
        <w:rPr>
          <w:rFonts w:eastAsia="Libian SC"/>
          <w:sz w:val="22"/>
          <w:szCs w:val="22"/>
          <w:lang w:val="en-GB"/>
        </w:rPr>
        <w:tab/>
        <w:t xml:space="preserve">Yang W, Xing X, Lv X, et al. Vildagliptin added to sulfonylurea improves glycemic control without hypoglycemia and weight gain in Chinese patients with type 2 diabetes mellitus. </w:t>
      </w:r>
      <w:r w:rsidRPr="00FE0FEB">
        <w:rPr>
          <w:rFonts w:eastAsia="Libian SC"/>
          <w:i/>
          <w:sz w:val="22"/>
          <w:szCs w:val="22"/>
          <w:lang w:val="en-GB"/>
        </w:rPr>
        <w:t>J Diabetes</w:t>
      </w:r>
      <w:r w:rsidRPr="00FE0FEB">
        <w:rPr>
          <w:rFonts w:eastAsia="Libian SC"/>
          <w:sz w:val="22"/>
          <w:szCs w:val="22"/>
          <w:lang w:val="en-GB"/>
        </w:rPr>
        <w:t xml:space="preserve"> 2015;</w:t>
      </w:r>
      <w:r w:rsidR="00D816C0" w:rsidRPr="00FE0FEB">
        <w:rPr>
          <w:rFonts w:eastAsia="Libian SC"/>
          <w:sz w:val="22"/>
          <w:szCs w:val="22"/>
          <w:lang w:val="en-GB"/>
        </w:rPr>
        <w:t xml:space="preserve"> </w:t>
      </w:r>
      <w:r w:rsidRPr="00FE0FEB">
        <w:rPr>
          <w:rFonts w:eastAsia="Libian SC"/>
          <w:sz w:val="22"/>
          <w:szCs w:val="22"/>
          <w:lang w:val="en-GB"/>
        </w:rPr>
        <w:t>7(2):</w:t>
      </w:r>
      <w:r w:rsidR="00D816C0" w:rsidRPr="00FE0FEB">
        <w:rPr>
          <w:rFonts w:eastAsia="Libian SC"/>
          <w:sz w:val="22"/>
          <w:szCs w:val="22"/>
          <w:lang w:val="en-GB"/>
        </w:rPr>
        <w:t xml:space="preserve"> </w:t>
      </w:r>
      <w:r w:rsidRPr="00FE0FEB">
        <w:rPr>
          <w:rFonts w:eastAsia="Libian SC"/>
          <w:sz w:val="22"/>
          <w:szCs w:val="22"/>
          <w:lang w:val="en-GB"/>
        </w:rPr>
        <w:t>174-181.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64</w:t>
      </w:r>
      <w:r w:rsidRPr="00FE0FEB">
        <w:rPr>
          <w:rFonts w:eastAsia="Libian SC"/>
          <w:sz w:val="22"/>
          <w:szCs w:val="22"/>
          <w:lang w:val="en-GB"/>
        </w:rPr>
        <w:tab/>
        <w:t xml:space="preserve">Strain WD, Lukashevich V, Kothny W, Hoellinger MJ, Paldanius PM. Individualised treatment targets for elderly patients with type 2 diabetes using vildagliptin add-on or lone therapy (INTERVAL): a 24 week, randomised, double-blind, placebo-controlled study. </w:t>
      </w:r>
      <w:r w:rsidRPr="00FE0FEB">
        <w:rPr>
          <w:rFonts w:eastAsia="Libian SC"/>
          <w:i/>
          <w:sz w:val="22"/>
          <w:szCs w:val="22"/>
          <w:lang w:val="en-GB"/>
        </w:rPr>
        <w:t>Lancet</w:t>
      </w:r>
      <w:r w:rsidRPr="00FE0FEB">
        <w:rPr>
          <w:rFonts w:eastAsia="Libian SC"/>
          <w:sz w:val="22"/>
          <w:szCs w:val="22"/>
          <w:lang w:val="en-GB"/>
        </w:rPr>
        <w:t xml:space="preserve"> 2013;</w:t>
      </w:r>
      <w:r w:rsidR="00D816C0" w:rsidRPr="00FE0FEB">
        <w:rPr>
          <w:rFonts w:eastAsia="Libian SC"/>
          <w:sz w:val="22"/>
          <w:szCs w:val="22"/>
          <w:lang w:val="en-GB"/>
        </w:rPr>
        <w:t xml:space="preserve"> </w:t>
      </w:r>
      <w:r w:rsidRPr="00FE0FEB">
        <w:rPr>
          <w:rFonts w:eastAsia="Libian SC"/>
          <w:sz w:val="22"/>
          <w:szCs w:val="22"/>
          <w:lang w:val="en-GB"/>
        </w:rPr>
        <w:t>382(9890):</w:t>
      </w:r>
      <w:r w:rsidR="00D816C0" w:rsidRPr="00FE0FEB">
        <w:rPr>
          <w:rFonts w:eastAsia="Libian SC"/>
          <w:sz w:val="22"/>
          <w:szCs w:val="22"/>
          <w:lang w:val="en-GB"/>
        </w:rPr>
        <w:t xml:space="preserve"> </w:t>
      </w:r>
      <w:r w:rsidRPr="00FE0FEB">
        <w:rPr>
          <w:rFonts w:eastAsia="Libian SC"/>
          <w:sz w:val="22"/>
          <w:szCs w:val="22"/>
          <w:lang w:val="en-GB"/>
        </w:rPr>
        <w:t>409-416.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65</w:t>
      </w:r>
      <w:r w:rsidRPr="00FE0FEB">
        <w:rPr>
          <w:rFonts w:eastAsia="Libian SC"/>
          <w:sz w:val="22"/>
          <w:szCs w:val="22"/>
          <w:lang w:val="en-GB"/>
        </w:rPr>
        <w:tab/>
        <w:t xml:space="preserve">Pan C, Xing X, Han P, et al. Efficacy and tolerability of vildagliptin as add-on therapy to metformin in Chinese patients with type 2 diabetes mellitus. </w:t>
      </w:r>
      <w:r w:rsidRPr="00FE0FEB">
        <w:rPr>
          <w:rFonts w:eastAsia="Libian SC"/>
          <w:i/>
          <w:sz w:val="22"/>
          <w:szCs w:val="22"/>
          <w:lang w:val="en-GB"/>
        </w:rPr>
        <w:t>Diabetes Obes Metab</w:t>
      </w:r>
      <w:r w:rsidRPr="00FE0FEB">
        <w:rPr>
          <w:rFonts w:eastAsia="Libian SC"/>
          <w:sz w:val="22"/>
          <w:szCs w:val="22"/>
          <w:lang w:val="en-GB"/>
        </w:rPr>
        <w:t xml:space="preserve"> 2012;</w:t>
      </w:r>
      <w:r w:rsidR="00D816C0" w:rsidRPr="00FE0FEB">
        <w:rPr>
          <w:rFonts w:eastAsia="Libian SC"/>
          <w:sz w:val="22"/>
          <w:szCs w:val="22"/>
          <w:lang w:val="en-GB"/>
        </w:rPr>
        <w:t xml:space="preserve"> </w:t>
      </w:r>
      <w:r w:rsidRPr="00FE0FEB">
        <w:rPr>
          <w:rFonts w:eastAsia="Libian SC"/>
          <w:sz w:val="22"/>
          <w:szCs w:val="22"/>
          <w:lang w:val="en-GB"/>
        </w:rPr>
        <w:t>14(8):</w:t>
      </w:r>
      <w:r w:rsidR="00D816C0" w:rsidRPr="00FE0FEB">
        <w:rPr>
          <w:rFonts w:eastAsia="Libian SC"/>
          <w:sz w:val="22"/>
          <w:szCs w:val="22"/>
          <w:lang w:val="en-GB"/>
        </w:rPr>
        <w:t xml:space="preserve"> </w:t>
      </w:r>
      <w:r w:rsidRPr="00FE0FEB">
        <w:rPr>
          <w:rFonts w:eastAsia="Libian SC"/>
          <w:sz w:val="22"/>
          <w:szCs w:val="22"/>
          <w:lang w:val="en-GB"/>
        </w:rPr>
        <w:t>737-744.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66</w:t>
      </w:r>
      <w:r w:rsidRPr="00FE0FEB">
        <w:rPr>
          <w:rFonts w:eastAsia="Libian SC"/>
          <w:sz w:val="22"/>
          <w:szCs w:val="22"/>
          <w:lang w:val="en-GB"/>
        </w:rPr>
        <w:tab/>
        <w:t xml:space="preserve">Bosi E, Camisasca RP, Collober C, Rochotte E, Garber AJ. Effects of vildagliptin on glucose control over 24 weeks in patients with type 2 diabetes inadequately controlled with metformin. </w:t>
      </w:r>
      <w:r w:rsidRPr="00FE0FEB">
        <w:rPr>
          <w:rFonts w:eastAsia="Libian SC"/>
          <w:i/>
          <w:sz w:val="22"/>
          <w:szCs w:val="22"/>
          <w:lang w:val="en-GB"/>
        </w:rPr>
        <w:t>Diabetes Care</w:t>
      </w:r>
      <w:r w:rsidRPr="00FE0FEB">
        <w:rPr>
          <w:rFonts w:eastAsia="Libian SC"/>
          <w:sz w:val="22"/>
          <w:szCs w:val="22"/>
          <w:lang w:val="en-GB"/>
        </w:rPr>
        <w:t xml:space="preserve"> 2007;</w:t>
      </w:r>
      <w:r w:rsidR="00D816C0" w:rsidRPr="00FE0FEB">
        <w:rPr>
          <w:rFonts w:eastAsia="Libian SC"/>
          <w:sz w:val="22"/>
          <w:szCs w:val="22"/>
          <w:lang w:val="en-GB"/>
        </w:rPr>
        <w:t xml:space="preserve"> </w:t>
      </w:r>
      <w:r w:rsidRPr="00FE0FEB">
        <w:rPr>
          <w:rFonts w:eastAsia="Libian SC"/>
          <w:sz w:val="22"/>
          <w:szCs w:val="22"/>
          <w:lang w:val="en-GB"/>
        </w:rPr>
        <w:t>30(4):</w:t>
      </w:r>
      <w:r w:rsidR="00D816C0" w:rsidRPr="00FE0FEB">
        <w:rPr>
          <w:rFonts w:eastAsia="Libian SC"/>
          <w:sz w:val="22"/>
          <w:szCs w:val="22"/>
          <w:lang w:val="en-GB"/>
        </w:rPr>
        <w:t xml:space="preserve"> </w:t>
      </w:r>
      <w:r w:rsidRPr="00FE0FEB">
        <w:rPr>
          <w:rFonts w:eastAsia="Libian SC"/>
          <w:sz w:val="22"/>
          <w:szCs w:val="22"/>
          <w:lang w:val="en-GB"/>
        </w:rPr>
        <w:t>890-895.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67</w:t>
      </w:r>
      <w:r w:rsidRPr="00FE0FEB">
        <w:rPr>
          <w:rFonts w:eastAsia="Libian SC"/>
          <w:sz w:val="22"/>
          <w:szCs w:val="22"/>
          <w:lang w:val="en-GB"/>
        </w:rPr>
        <w:tab/>
        <w:t xml:space="preserve">Fonseca V, Schweizer A, Albrecht D, Baron MA, Chang I, Dejager S. Addition of vildagliptin to insulin improves glycaemic control in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Diabetologia</w:t>
      </w:r>
      <w:r w:rsidRPr="00FE0FEB">
        <w:rPr>
          <w:rFonts w:eastAsia="Libian SC"/>
          <w:sz w:val="22"/>
          <w:szCs w:val="22"/>
          <w:lang w:val="en-GB"/>
        </w:rPr>
        <w:t xml:space="preserve"> 2007;</w:t>
      </w:r>
      <w:r w:rsidR="00D816C0" w:rsidRPr="00FE0FEB">
        <w:rPr>
          <w:rFonts w:eastAsia="Libian SC"/>
          <w:sz w:val="22"/>
          <w:szCs w:val="22"/>
          <w:lang w:val="en-GB"/>
        </w:rPr>
        <w:t xml:space="preserve"> </w:t>
      </w:r>
      <w:r w:rsidRPr="00FE0FEB">
        <w:rPr>
          <w:rFonts w:eastAsia="Libian SC"/>
          <w:sz w:val="22"/>
          <w:szCs w:val="22"/>
          <w:lang w:val="en-GB"/>
        </w:rPr>
        <w:t>50(6):</w:t>
      </w:r>
      <w:r w:rsidR="00D816C0" w:rsidRPr="00FE0FEB">
        <w:rPr>
          <w:rFonts w:eastAsia="Libian SC"/>
          <w:sz w:val="22"/>
          <w:szCs w:val="22"/>
          <w:lang w:val="en-GB"/>
        </w:rPr>
        <w:t xml:space="preserve"> </w:t>
      </w:r>
      <w:r w:rsidRPr="00FE0FEB">
        <w:rPr>
          <w:rFonts w:eastAsia="Libian SC"/>
          <w:sz w:val="22"/>
          <w:szCs w:val="22"/>
          <w:lang w:val="en-GB"/>
        </w:rPr>
        <w:t>1148-1155.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68</w:t>
      </w:r>
      <w:r w:rsidRPr="00FE0FEB">
        <w:rPr>
          <w:rFonts w:eastAsia="Libian SC"/>
          <w:sz w:val="22"/>
          <w:szCs w:val="22"/>
          <w:lang w:val="en-GB"/>
        </w:rPr>
        <w:tab/>
        <w:t xml:space="preserve">Kothny W, Shao Q, Groop PH, Lukashevich V. One-year safety, tolerability and efficacy of vildagliptin in patients with type 2 diabetes and moderate or severe renal impairment. </w:t>
      </w:r>
      <w:r w:rsidRPr="00FE0FEB">
        <w:rPr>
          <w:rFonts w:eastAsia="Libian SC"/>
          <w:i/>
          <w:sz w:val="22"/>
          <w:szCs w:val="22"/>
          <w:lang w:val="en-GB"/>
        </w:rPr>
        <w:t>Diabetes Obes Metab</w:t>
      </w:r>
      <w:r w:rsidRPr="00FE0FEB">
        <w:rPr>
          <w:rFonts w:eastAsia="Libian SC"/>
          <w:sz w:val="22"/>
          <w:szCs w:val="22"/>
          <w:lang w:val="en-GB"/>
        </w:rPr>
        <w:t xml:space="preserve"> 2012;</w:t>
      </w:r>
      <w:r w:rsidR="00836EB1" w:rsidRPr="00FE0FEB">
        <w:rPr>
          <w:rFonts w:eastAsia="Libian SC"/>
          <w:sz w:val="22"/>
          <w:szCs w:val="22"/>
          <w:lang w:val="en-GB"/>
        </w:rPr>
        <w:t xml:space="preserve"> </w:t>
      </w:r>
      <w:r w:rsidRPr="00FE0FEB">
        <w:rPr>
          <w:rFonts w:eastAsia="Libian SC"/>
          <w:sz w:val="22"/>
          <w:szCs w:val="22"/>
          <w:lang w:val="en-GB"/>
        </w:rPr>
        <w:t>14(11):</w:t>
      </w:r>
      <w:r w:rsidR="00836EB1" w:rsidRPr="00FE0FEB">
        <w:rPr>
          <w:rFonts w:eastAsia="Libian SC"/>
          <w:sz w:val="22"/>
          <w:szCs w:val="22"/>
          <w:lang w:val="en-GB"/>
        </w:rPr>
        <w:t xml:space="preserve"> </w:t>
      </w:r>
      <w:r w:rsidRPr="00FE0FEB">
        <w:rPr>
          <w:rFonts w:eastAsia="Libian SC"/>
          <w:sz w:val="22"/>
          <w:szCs w:val="22"/>
          <w:lang w:val="en-GB"/>
        </w:rPr>
        <w:t>1032-1039.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69</w:t>
      </w:r>
      <w:r w:rsidRPr="00FE0FEB">
        <w:rPr>
          <w:rFonts w:eastAsia="Libian SC"/>
          <w:sz w:val="22"/>
          <w:szCs w:val="22"/>
          <w:lang w:val="en-GB"/>
        </w:rPr>
        <w:tab/>
        <w:t xml:space="preserve">Lukashevich V, Schweizer A, Shao Q, Groop PH, Kothny W. Safety and efficacy of vildagliptin versus placebo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and moderate or severe renal impairment: a prospective 24-week randomized placebo-controlled trial. </w:t>
      </w:r>
      <w:r w:rsidRPr="00FE0FEB">
        <w:rPr>
          <w:rFonts w:eastAsia="Libian SC"/>
          <w:i/>
          <w:sz w:val="22"/>
          <w:szCs w:val="22"/>
          <w:lang w:val="en-GB"/>
        </w:rPr>
        <w:t>Diabetes Obes Metab</w:t>
      </w:r>
      <w:r w:rsidRPr="00FE0FEB">
        <w:rPr>
          <w:rFonts w:eastAsia="Libian SC"/>
          <w:sz w:val="22"/>
          <w:szCs w:val="22"/>
          <w:lang w:val="en-GB"/>
        </w:rPr>
        <w:t xml:space="preserve"> 2011;</w:t>
      </w:r>
      <w:r w:rsidR="00836EB1" w:rsidRPr="00FE0FEB">
        <w:rPr>
          <w:rFonts w:eastAsia="Libian SC"/>
          <w:sz w:val="22"/>
          <w:szCs w:val="22"/>
          <w:lang w:val="en-GB"/>
        </w:rPr>
        <w:t xml:space="preserve"> </w:t>
      </w:r>
      <w:r w:rsidRPr="00FE0FEB">
        <w:rPr>
          <w:rFonts w:eastAsia="Libian SC"/>
          <w:sz w:val="22"/>
          <w:szCs w:val="22"/>
          <w:lang w:val="en-GB"/>
        </w:rPr>
        <w:t>13(10):</w:t>
      </w:r>
      <w:r w:rsidR="00836EB1" w:rsidRPr="00FE0FEB">
        <w:rPr>
          <w:rFonts w:eastAsia="Libian SC"/>
          <w:sz w:val="22"/>
          <w:szCs w:val="22"/>
          <w:lang w:val="en-GB"/>
        </w:rPr>
        <w:t xml:space="preserve"> </w:t>
      </w:r>
      <w:r w:rsidRPr="00FE0FEB">
        <w:rPr>
          <w:rFonts w:eastAsia="Libian SC"/>
          <w:sz w:val="22"/>
          <w:szCs w:val="22"/>
          <w:lang w:val="en-GB"/>
        </w:rPr>
        <w:t>947-954.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70</w:t>
      </w:r>
      <w:r w:rsidRPr="00FE0FEB">
        <w:rPr>
          <w:rFonts w:eastAsia="Libian SC"/>
          <w:sz w:val="22"/>
          <w:szCs w:val="22"/>
          <w:lang w:val="en-GB"/>
        </w:rPr>
        <w:tab/>
        <w:t xml:space="preserve">Nauck MA, Stewart MW, Perkins C, et al. Efficacy and safety of once-weekly GLP-1 receptor agonist albiglutide (HARMONY 2): 52 week primary endpoint results from a randomised, placebo-controlled trial in patients with type 2 diabetes mellitus inadequately controlled with diet and exercise. </w:t>
      </w:r>
      <w:r w:rsidRPr="00FE0FEB">
        <w:rPr>
          <w:rFonts w:eastAsia="Libian SC"/>
          <w:i/>
          <w:sz w:val="22"/>
          <w:szCs w:val="22"/>
          <w:lang w:val="en-GB"/>
        </w:rPr>
        <w:t>Diabetologia</w:t>
      </w:r>
      <w:r w:rsidRPr="00FE0FEB">
        <w:rPr>
          <w:rFonts w:eastAsia="Libian SC"/>
          <w:sz w:val="22"/>
          <w:szCs w:val="22"/>
          <w:lang w:val="en-GB"/>
        </w:rPr>
        <w:t xml:space="preserve"> 2016;</w:t>
      </w:r>
      <w:r w:rsidR="00836EB1" w:rsidRPr="00FE0FEB">
        <w:rPr>
          <w:rFonts w:eastAsia="Libian SC"/>
          <w:sz w:val="22"/>
          <w:szCs w:val="22"/>
          <w:lang w:val="en-GB"/>
        </w:rPr>
        <w:t xml:space="preserve"> </w:t>
      </w:r>
      <w:r w:rsidRPr="00FE0FEB">
        <w:rPr>
          <w:rFonts w:eastAsia="Libian SC"/>
          <w:sz w:val="22"/>
          <w:szCs w:val="22"/>
          <w:lang w:val="en-GB"/>
        </w:rPr>
        <w:t>59(2):</w:t>
      </w:r>
      <w:r w:rsidR="00836EB1" w:rsidRPr="00FE0FEB">
        <w:rPr>
          <w:rFonts w:eastAsia="Libian SC"/>
          <w:sz w:val="22"/>
          <w:szCs w:val="22"/>
          <w:lang w:val="en-GB"/>
        </w:rPr>
        <w:t xml:space="preserve"> </w:t>
      </w:r>
      <w:r w:rsidRPr="00FE0FEB">
        <w:rPr>
          <w:rFonts w:eastAsia="Libian SC"/>
          <w:sz w:val="22"/>
          <w:szCs w:val="22"/>
          <w:lang w:val="en-GB"/>
        </w:rPr>
        <w:t>266-274.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71</w:t>
      </w:r>
      <w:r w:rsidRPr="00FE0FEB">
        <w:rPr>
          <w:rFonts w:eastAsia="Libian SC"/>
          <w:sz w:val="22"/>
          <w:szCs w:val="22"/>
          <w:lang w:val="en-GB"/>
        </w:rPr>
        <w:tab/>
        <w:t xml:space="preserve">Home PD, Shamanna P, Stewart M, et al. Efficacy and tolerability of albiglutide versus placebo or pioglitazone over 1 year in people with type 2 diabetes currently taking metformin and glimepiride: HARMONY 5. </w:t>
      </w:r>
      <w:r w:rsidRPr="00FE0FEB">
        <w:rPr>
          <w:rFonts w:eastAsia="Libian SC"/>
          <w:i/>
          <w:sz w:val="22"/>
          <w:szCs w:val="22"/>
          <w:lang w:val="en-GB"/>
        </w:rPr>
        <w:t>Diabetes Obes Metab</w:t>
      </w:r>
      <w:r w:rsidRPr="00FE0FEB">
        <w:rPr>
          <w:rFonts w:eastAsia="Libian SC"/>
          <w:sz w:val="22"/>
          <w:szCs w:val="22"/>
          <w:lang w:val="en-GB"/>
        </w:rPr>
        <w:t xml:space="preserve"> 2015;</w:t>
      </w:r>
      <w:r w:rsidR="00836EB1" w:rsidRPr="00FE0FEB">
        <w:rPr>
          <w:rFonts w:eastAsia="Libian SC"/>
          <w:sz w:val="22"/>
          <w:szCs w:val="22"/>
          <w:lang w:val="en-GB"/>
        </w:rPr>
        <w:t xml:space="preserve"> </w:t>
      </w:r>
      <w:r w:rsidRPr="00FE0FEB">
        <w:rPr>
          <w:rFonts w:eastAsia="Libian SC"/>
          <w:sz w:val="22"/>
          <w:szCs w:val="22"/>
          <w:lang w:val="en-GB"/>
        </w:rPr>
        <w:t>17(2):</w:t>
      </w:r>
      <w:r w:rsidR="00836EB1" w:rsidRPr="00FE0FEB">
        <w:rPr>
          <w:rFonts w:eastAsia="Libian SC"/>
          <w:sz w:val="22"/>
          <w:szCs w:val="22"/>
          <w:lang w:val="en-GB"/>
        </w:rPr>
        <w:t xml:space="preserve"> </w:t>
      </w:r>
      <w:r w:rsidRPr="00FE0FEB">
        <w:rPr>
          <w:rFonts w:eastAsia="Libian SC"/>
          <w:sz w:val="22"/>
          <w:szCs w:val="22"/>
          <w:lang w:val="en-GB"/>
        </w:rPr>
        <w:t>179-187.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72</w:t>
      </w:r>
      <w:r w:rsidRPr="00FE0FEB">
        <w:rPr>
          <w:rFonts w:eastAsia="Libian SC"/>
          <w:sz w:val="22"/>
          <w:szCs w:val="22"/>
          <w:lang w:val="en-GB"/>
        </w:rPr>
        <w:tab/>
        <w:t xml:space="preserve">Reusch J, Stewart MW, Perkins CM, et al. Efficacy and safety of once-weekly glucagon-like peptide 1 receptor agonist albiglutide (HARMONY 1 trial): 52-week primary endpoint results from a randomized, double-blind, placebo-controlled trial in patients with type 2 diabetes mellitus not controlled on pioglitazone, with or without metformin. </w:t>
      </w:r>
      <w:r w:rsidRPr="00FE0FEB">
        <w:rPr>
          <w:rFonts w:eastAsia="Libian SC"/>
          <w:i/>
          <w:sz w:val="22"/>
          <w:szCs w:val="22"/>
          <w:lang w:val="en-GB"/>
        </w:rPr>
        <w:t>Diabetes Obes Metab</w:t>
      </w:r>
      <w:r w:rsidRPr="00FE0FEB">
        <w:rPr>
          <w:rFonts w:eastAsia="Libian SC"/>
          <w:sz w:val="22"/>
          <w:szCs w:val="22"/>
          <w:lang w:val="en-GB"/>
        </w:rPr>
        <w:t xml:space="preserve"> 2014;</w:t>
      </w:r>
      <w:r w:rsidR="00836EB1" w:rsidRPr="00FE0FEB">
        <w:rPr>
          <w:rFonts w:eastAsia="Libian SC"/>
          <w:sz w:val="22"/>
          <w:szCs w:val="22"/>
          <w:lang w:val="en-GB"/>
        </w:rPr>
        <w:t xml:space="preserve"> </w:t>
      </w:r>
      <w:r w:rsidRPr="00FE0FEB">
        <w:rPr>
          <w:rFonts w:eastAsia="Libian SC"/>
          <w:sz w:val="22"/>
          <w:szCs w:val="22"/>
          <w:lang w:val="en-GB"/>
        </w:rPr>
        <w:t>16(12):</w:t>
      </w:r>
      <w:r w:rsidR="00836EB1" w:rsidRPr="00FE0FEB">
        <w:rPr>
          <w:rFonts w:eastAsia="Libian SC"/>
          <w:sz w:val="22"/>
          <w:szCs w:val="22"/>
          <w:lang w:val="en-GB"/>
        </w:rPr>
        <w:t xml:space="preserve"> </w:t>
      </w:r>
      <w:r w:rsidRPr="00FE0FEB">
        <w:rPr>
          <w:rFonts w:eastAsia="Libian SC"/>
          <w:sz w:val="22"/>
          <w:szCs w:val="22"/>
          <w:lang w:val="en-GB"/>
        </w:rPr>
        <w:t>1257-1264.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73</w:t>
      </w:r>
      <w:r w:rsidRPr="00FE0FEB">
        <w:rPr>
          <w:rFonts w:eastAsia="Libian SC"/>
          <w:sz w:val="22"/>
          <w:szCs w:val="22"/>
          <w:lang w:val="en-GB"/>
        </w:rPr>
        <w:tab/>
        <w:t xml:space="preserve">Ferdinand KC, White WB, Calhoun DA, et al. Effects of the once-weekly glucagon-like peptide-1 receptor agonist dulaglutide on ambulatory blood pressure and heart rate in patients with type 2 diabetes mellitus. </w:t>
      </w:r>
      <w:r w:rsidRPr="00FE0FEB">
        <w:rPr>
          <w:rFonts w:eastAsia="Libian SC"/>
          <w:i/>
          <w:sz w:val="22"/>
          <w:szCs w:val="22"/>
          <w:lang w:val="en-GB"/>
        </w:rPr>
        <w:t>Hypertension</w:t>
      </w:r>
      <w:r w:rsidRPr="00FE0FEB">
        <w:rPr>
          <w:rFonts w:eastAsia="Libian SC"/>
          <w:sz w:val="22"/>
          <w:szCs w:val="22"/>
          <w:lang w:val="en-GB"/>
        </w:rPr>
        <w:t xml:space="preserve"> 2014;</w:t>
      </w:r>
      <w:r w:rsidR="00836EB1" w:rsidRPr="00FE0FEB">
        <w:rPr>
          <w:rFonts w:eastAsia="Libian SC"/>
          <w:sz w:val="22"/>
          <w:szCs w:val="22"/>
          <w:lang w:val="en-GB"/>
        </w:rPr>
        <w:t xml:space="preserve"> </w:t>
      </w:r>
      <w:r w:rsidRPr="00FE0FEB">
        <w:rPr>
          <w:rFonts w:eastAsia="Libian SC"/>
          <w:sz w:val="22"/>
          <w:szCs w:val="22"/>
          <w:lang w:val="en-GB"/>
        </w:rPr>
        <w:t>64(4):</w:t>
      </w:r>
      <w:r w:rsidR="00836EB1" w:rsidRPr="00FE0FEB">
        <w:rPr>
          <w:rFonts w:eastAsia="Libian SC"/>
          <w:sz w:val="22"/>
          <w:szCs w:val="22"/>
          <w:lang w:val="en-GB"/>
        </w:rPr>
        <w:t xml:space="preserve"> </w:t>
      </w:r>
      <w:r w:rsidRPr="00FE0FEB">
        <w:rPr>
          <w:rFonts w:eastAsia="Libian SC"/>
          <w:sz w:val="22"/>
          <w:szCs w:val="22"/>
          <w:lang w:val="en-GB"/>
        </w:rPr>
        <w:t>731-737.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74</w:t>
      </w:r>
      <w:r w:rsidRPr="00FE0FEB">
        <w:rPr>
          <w:rFonts w:eastAsia="Libian SC"/>
          <w:sz w:val="22"/>
          <w:szCs w:val="22"/>
          <w:lang w:val="en-GB"/>
        </w:rPr>
        <w:tab/>
        <w:t xml:space="preserve">Wysham C, Blevins T, Arakaki R, et al. Efficacy and safety of dulaglutide added onto pioglitazone and metformin versus exenatide in type </w:t>
      </w:r>
      <w:proofErr w:type="gramStart"/>
      <w:r w:rsidRPr="00FE0FEB">
        <w:rPr>
          <w:rFonts w:eastAsia="Libian SC"/>
          <w:sz w:val="22"/>
          <w:szCs w:val="22"/>
          <w:lang w:val="en-GB"/>
        </w:rPr>
        <w:t>2 diabetes in a randomized controlled trial (AWARD-1)</w:t>
      </w:r>
      <w:proofErr w:type="gramEnd"/>
      <w:r w:rsidRPr="00FE0FEB">
        <w:rPr>
          <w:rFonts w:eastAsia="Libian SC"/>
          <w:sz w:val="22"/>
          <w:szCs w:val="22"/>
          <w:lang w:val="en-GB"/>
        </w:rPr>
        <w:t xml:space="preserve">. </w:t>
      </w:r>
      <w:r w:rsidRPr="00FE0FEB">
        <w:rPr>
          <w:rFonts w:eastAsia="Libian SC"/>
          <w:i/>
          <w:sz w:val="22"/>
          <w:szCs w:val="22"/>
          <w:lang w:val="en-GB"/>
        </w:rPr>
        <w:t>Diabetes Care</w:t>
      </w:r>
      <w:r w:rsidRPr="00FE0FEB">
        <w:rPr>
          <w:rFonts w:eastAsia="Libian SC"/>
          <w:sz w:val="22"/>
          <w:szCs w:val="22"/>
          <w:lang w:val="en-GB"/>
        </w:rPr>
        <w:t xml:space="preserve"> 2014;</w:t>
      </w:r>
      <w:r w:rsidR="00E1416F" w:rsidRPr="00FE0FEB">
        <w:rPr>
          <w:rFonts w:eastAsia="Libian SC"/>
          <w:sz w:val="22"/>
          <w:szCs w:val="22"/>
          <w:lang w:val="en-GB"/>
        </w:rPr>
        <w:t xml:space="preserve"> </w:t>
      </w:r>
      <w:r w:rsidRPr="00FE0FEB">
        <w:rPr>
          <w:rFonts w:eastAsia="Libian SC"/>
          <w:sz w:val="22"/>
          <w:szCs w:val="22"/>
          <w:lang w:val="en-GB"/>
        </w:rPr>
        <w:t>37(8):</w:t>
      </w:r>
      <w:r w:rsidR="00E1416F" w:rsidRPr="00FE0FEB">
        <w:rPr>
          <w:rFonts w:eastAsia="Libian SC"/>
          <w:sz w:val="22"/>
          <w:szCs w:val="22"/>
          <w:lang w:val="en-GB"/>
        </w:rPr>
        <w:t xml:space="preserve"> </w:t>
      </w:r>
      <w:r w:rsidRPr="00FE0FEB">
        <w:rPr>
          <w:rFonts w:eastAsia="Libian SC"/>
          <w:sz w:val="22"/>
          <w:szCs w:val="22"/>
          <w:lang w:val="en-GB"/>
        </w:rPr>
        <w:t>2159-2167.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75</w:t>
      </w:r>
      <w:r w:rsidRPr="00FE0FEB">
        <w:rPr>
          <w:rFonts w:eastAsia="Libian SC"/>
          <w:sz w:val="22"/>
          <w:szCs w:val="22"/>
          <w:lang w:val="en-GB"/>
        </w:rPr>
        <w:tab/>
        <w:t xml:space="preserve">Buse JB, Han J, Miller S, MacConell L, Pencek R, Wintle M. Addition of exenatide BID to insulin glargine: a post-hoc analysis of the effect on glycemia and weight across a range of insulin titration. </w:t>
      </w:r>
      <w:r w:rsidRPr="00FE0FEB">
        <w:rPr>
          <w:rFonts w:eastAsia="Libian SC"/>
          <w:i/>
          <w:sz w:val="22"/>
          <w:szCs w:val="22"/>
          <w:lang w:val="en-GB"/>
        </w:rPr>
        <w:t>Curr Med Res Opin</w:t>
      </w:r>
      <w:r w:rsidRPr="00FE0FEB">
        <w:rPr>
          <w:rFonts w:eastAsia="Libian SC"/>
          <w:sz w:val="22"/>
          <w:szCs w:val="22"/>
          <w:lang w:val="en-GB"/>
        </w:rPr>
        <w:t xml:space="preserve"> 2014;</w:t>
      </w:r>
      <w:r w:rsidR="00E1416F" w:rsidRPr="00FE0FEB">
        <w:rPr>
          <w:rFonts w:eastAsia="Libian SC"/>
          <w:sz w:val="22"/>
          <w:szCs w:val="22"/>
          <w:lang w:val="en-GB"/>
        </w:rPr>
        <w:t xml:space="preserve"> </w:t>
      </w:r>
      <w:r w:rsidRPr="00FE0FEB">
        <w:rPr>
          <w:rFonts w:eastAsia="Libian SC"/>
          <w:sz w:val="22"/>
          <w:szCs w:val="22"/>
          <w:lang w:val="en-GB"/>
        </w:rPr>
        <w:t>30(7):</w:t>
      </w:r>
      <w:r w:rsidR="00E1416F" w:rsidRPr="00FE0FEB">
        <w:rPr>
          <w:rFonts w:eastAsia="Libian SC"/>
          <w:sz w:val="22"/>
          <w:szCs w:val="22"/>
          <w:lang w:val="en-GB"/>
        </w:rPr>
        <w:t xml:space="preserve"> </w:t>
      </w:r>
      <w:r w:rsidRPr="00FE0FEB">
        <w:rPr>
          <w:rFonts w:eastAsia="Libian SC"/>
          <w:sz w:val="22"/>
          <w:szCs w:val="22"/>
          <w:lang w:val="en-GB"/>
        </w:rPr>
        <w:t>1209-1218.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76</w:t>
      </w:r>
      <w:r w:rsidRPr="00FE0FEB">
        <w:rPr>
          <w:rFonts w:eastAsia="Libian SC"/>
          <w:sz w:val="22"/>
          <w:szCs w:val="22"/>
          <w:lang w:val="en-GB"/>
        </w:rPr>
        <w:tab/>
        <w:t xml:space="preserve">Buse JB, Bergenstal RM, Glass LC, et al. Use of twice-daily exenatide in Basal insulin-treated patients with type 2 diabetes: a randomized, controlled trial. </w:t>
      </w:r>
      <w:r w:rsidRPr="00FE0FEB">
        <w:rPr>
          <w:rFonts w:eastAsia="Libian SC"/>
          <w:i/>
          <w:sz w:val="22"/>
          <w:szCs w:val="22"/>
          <w:lang w:val="en-GB"/>
        </w:rPr>
        <w:t>Ann Intern Med</w:t>
      </w:r>
      <w:r w:rsidRPr="00FE0FEB">
        <w:rPr>
          <w:rFonts w:eastAsia="Libian SC"/>
          <w:sz w:val="22"/>
          <w:szCs w:val="22"/>
          <w:lang w:val="en-GB"/>
        </w:rPr>
        <w:t xml:space="preserve"> 2011;</w:t>
      </w:r>
      <w:r w:rsidR="00E1416F" w:rsidRPr="00FE0FEB">
        <w:rPr>
          <w:rFonts w:eastAsia="Libian SC"/>
          <w:sz w:val="22"/>
          <w:szCs w:val="22"/>
          <w:lang w:val="en-GB"/>
        </w:rPr>
        <w:t xml:space="preserve"> </w:t>
      </w:r>
      <w:r w:rsidRPr="00FE0FEB">
        <w:rPr>
          <w:rFonts w:eastAsia="Libian SC"/>
          <w:sz w:val="22"/>
          <w:szCs w:val="22"/>
          <w:lang w:val="en-GB"/>
        </w:rPr>
        <w:t>154(2):</w:t>
      </w:r>
      <w:r w:rsidR="00E1416F" w:rsidRPr="00FE0FEB">
        <w:rPr>
          <w:rFonts w:eastAsia="Libian SC"/>
          <w:sz w:val="22"/>
          <w:szCs w:val="22"/>
          <w:lang w:val="en-GB"/>
        </w:rPr>
        <w:t xml:space="preserve"> </w:t>
      </w:r>
      <w:r w:rsidRPr="00FE0FEB">
        <w:rPr>
          <w:rFonts w:eastAsia="Libian SC"/>
          <w:sz w:val="22"/>
          <w:szCs w:val="22"/>
          <w:lang w:val="en-GB"/>
        </w:rPr>
        <w:t>103-112.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77</w:t>
      </w:r>
      <w:r w:rsidRPr="00FE0FEB">
        <w:rPr>
          <w:rFonts w:eastAsia="Libian SC"/>
          <w:sz w:val="22"/>
          <w:szCs w:val="22"/>
          <w:lang w:val="en-GB"/>
        </w:rPr>
        <w:tab/>
        <w:t xml:space="preserve">Liutkus J, Rosas GJ, Norwood P, et al. A placebo-controlled trial of exenatide twice-daily added to thiazolidinediones alone or in combination with metformin. </w:t>
      </w:r>
      <w:r w:rsidRPr="00FE0FEB">
        <w:rPr>
          <w:rFonts w:eastAsia="Libian SC"/>
          <w:i/>
          <w:sz w:val="22"/>
          <w:szCs w:val="22"/>
          <w:lang w:val="en-GB"/>
        </w:rPr>
        <w:t>Diabetes Obes Metab</w:t>
      </w:r>
      <w:r w:rsidRPr="00FE0FEB">
        <w:rPr>
          <w:rFonts w:eastAsia="Libian SC"/>
          <w:sz w:val="22"/>
          <w:szCs w:val="22"/>
          <w:lang w:val="en-GB"/>
        </w:rPr>
        <w:t xml:space="preserve"> 2010;</w:t>
      </w:r>
      <w:r w:rsidR="00E1416F" w:rsidRPr="00FE0FEB">
        <w:rPr>
          <w:rFonts w:eastAsia="Libian SC"/>
          <w:sz w:val="22"/>
          <w:szCs w:val="22"/>
          <w:lang w:val="en-GB"/>
        </w:rPr>
        <w:t xml:space="preserve"> </w:t>
      </w:r>
      <w:r w:rsidRPr="00FE0FEB">
        <w:rPr>
          <w:rFonts w:eastAsia="Libian SC"/>
          <w:sz w:val="22"/>
          <w:szCs w:val="22"/>
          <w:lang w:val="en-GB"/>
        </w:rPr>
        <w:t>12(12):</w:t>
      </w:r>
      <w:r w:rsidR="00E1416F" w:rsidRPr="00FE0FEB">
        <w:rPr>
          <w:rFonts w:eastAsia="Libian SC"/>
          <w:sz w:val="22"/>
          <w:szCs w:val="22"/>
          <w:lang w:val="en-GB"/>
        </w:rPr>
        <w:t xml:space="preserve"> </w:t>
      </w:r>
      <w:r w:rsidRPr="00FE0FEB">
        <w:rPr>
          <w:rFonts w:eastAsia="Libian SC"/>
          <w:sz w:val="22"/>
          <w:szCs w:val="22"/>
          <w:lang w:val="en-GB"/>
        </w:rPr>
        <w:t>1058-1065.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78</w:t>
      </w:r>
      <w:r w:rsidRPr="00FE0FEB">
        <w:rPr>
          <w:rFonts w:eastAsia="Libian SC"/>
          <w:sz w:val="22"/>
          <w:szCs w:val="22"/>
          <w:lang w:val="en-GB"/>
        </w:rPr>
        <w:tab/>
        <w:t xml:space="preserve">Buse JB, Henry RR, Han J, Kim DD, Fineman MS, Baron AD. Effects of exenatide (exendin-4) on glycemic control over 30 weeks in sulfonylurea-treated patients with type 2 diabetes. </w:t>
      </w:r>
      <w:r w:rsidRPr="00FE0FEB">
        <w:rPr>
          <w:rFonts w:eastAsia="Libian SC"/>
          <w:i/>
          <w:sz w:val="22"/>
          <w:szCs w:val="22"/>
          <w:lang w:val="en-GB"/>
        </w:rPr>
        <w:t>Diabetes Care</w:t>
      </w:r>
      <w:r w:rsidRPr="00FE0FEB">
        <w:rPr>
          <w:rFonts w:eastAsia="Libian SC"/>
          <w:sz w:val="22"/>
          <w:szCs w:val="22"/>
          <w:lang w:val="en-GB"/>
        </w:rPr>
        <w:t xml:space="preserve"> 2004;</w:t>
      </w:r>
      <w:r w:rsidR="00E1416F" w:rsidRPr="00FE0FEB">
        <w:rPr>
          <w:rFonts w:eastAsia="Libian SC"/>
          <w:sz w:val="22"/>
          <w:szCs w:val="22"/>
          <w:lang w:val="en-GB"/>
        </w:rPr>
        <w:t xml:space="preserve"> </w:t>
      </w:r>
      <w:r w:rsidRPr="00FE0FEB">
        <w:rPr>
          <w:rFonts w:eastAsia="Libian SC"/>
          <w:sz w:val="22"/>
          <w:szCs w:val="22"/>
          <w:lang w:val="en-GB"/>
        </w:rPr>
        <w:t>27(11):</w:t>
      </w:r>
      <w:r w:rsidR="00E1416F" w:rsidRPr="00FE0FEB">
        <w:rPr>
          <w:rFonts w:eastAsia="Libian SC"/>
          <w:sz w:val="22"/>
          <w:szCs w:val="22"/>
          <w:lang w:val="en-GB"/>
        </w:rPr>
        <w:t xml:space="preserve"> </w:t>
      </w:r>
      <w:r w:rsidRPr="00FE0FEB">
        <w:rPr>
          <w:rFonts w:eastAsia="Libian SC"/>
          <w:sz w:val="22"/>
          <w:szCs w:val="22"/>
          <w:lang w:val="en-GB"/>
        </w:rPr>
        <w:t>2628-2635.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79</w:t>
      </w:r>
      <w:r w:rsidRPr="00FE0FEB">
        <w:rPr>
          <w:rFonts w:eastAsia="Libian SC"/>
          <w:sz w:val="22"/>
          <w:szCs w:val="22"/>
          <w:lang w:val="en-GB"/>
        </w:rPr>
        <w:tab/>
        <w:t xml:space="preserve">Davies MJ, Bergenstal R, Bode B, et al. Efficacy of Liraglutide for Weight Loss Among Patients With Type 2 Diabetes: The SCALE Diabetes Randomized Clinical Trial. </w:t>
      </w:r>
      <w:r w:rsidRPr="00FE0FEB">
        <w:rPr>
          <w:rFonts w:eastAsia="Libian SC"/>
          <w:i/>
          <w:sz w:val="22"/>
          <w:szCs w:val="22"/>
          <w:lang w:val="en-GB"/>
        </w:rPr>
        <w:t>JAMA</w:t>
      </w:r>
      <w:r w:rsidRPr="00FE0FEB">
        <w:rPr>
          <w:rFonts w:eastAsia="Libian SC"/>
          <w:sz w:val="22"/>
          <w:szCs w:val="22"/>
          <w:lang w:val="en-GB"/>
        </w:rPr>
        <w:t xml:space="preserve"> 2015;</w:t>
      </w:r>
      <w:r w:rsidR="00E1416F" w:rsidRPr="00FE0FEB">
        <w:rPr>
          <w:rFonts w:eastAsia="Libian SC"/>
          <w:sz w:val="22"/>
          <w:szCs w:val="22"/>
          <w:lang w:val="en-GB"/>
        </w:rPr>
        <w:t xml:space="preserve"> </w:t>
      </w:r>
      <w:r w:rsidRPr="00FE0FEB">
        <w:rPr>
          <w:rFonts w:eastAsia="Libian SC"/>
          <w:sz w:val="22"/>
          <w:szCs w:val="22"/>
          <w:lang w:val="en-GB"/>
        </w:rPr>
        <w:t>314(7):</w:t>
      </w:r>
      <w:r w:rsidR="00E1416F" w:rsidRPr="00FE0FEB">
        <w:rPr>
          <w:rFonts w:eastAsia="Libian SC"/>
          <w:sz w:val="22"/>
          <w:szCs w:val="22"/>
          <w:lang w:val="en-GB"/>
        </w:rPr>
        <w:t xml:space="preserve"> </w:t>
      </w:r>
      <w:r w:rsidRPr="00FE0FEB">
        <w:rPr>
          <w:rFonts w:eastAsia="Libian SC"/>
          <w:sz w:val="22"/>
          <w:szCs w:val="22"/>
          <w:lang w:val="en-GB"/>
        </w:rPr>
        <w:t>687-699.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80</w:t>
      </w:r>
      <w:r w:rsidRPr="00FE0FEB">
        <w:rPr>
          <w:rFonts w:eastAsia="Libian SC"/>
          <w:sz w:val="22"/>
          <w:szCs w:val="22"/>
          <w:lang w:val="en-GB"/>
        </w:rPr>
        <w:tab/>
        <w:t xml:space="preserve">Rosenstock J, Hanefeld M, Shamanna P, et al. Beneficial effects of once-daily lixisenatide on overall and postprandial glycemic levels without significant excess of hypoglycemia in type 2 diabetes inadequately controlled on a sulfonylurea with or without metformin (GetGoal-S). </w:t>
      </w:r>
      <w:r w:rsidRPr="00FE0FEB">
        <w:rPr>
          <w:rFonts w:eastAsia="Libian SC"/>
          <w:i/>
          <w:sz w:val="22"/>
          <w:szCs w:val="22"/>
          <w:lang w:val="en-GB"/>
        </w:rPr>
        <w:t>J Diabetes Complications</w:t>
      </w:r>
      <w:r w:rsidRPr="00FE0FEB">
        <w:rPr>
          <w:rFonts w:eastAsia="Libian SC"/>
          <w:sz w:val="22"/>
          <w:szCs w:val="22"/>
          <w:lang w:val="en-GB"/>
        </w:rPr>
        <w:t xml:space="preserve"> 2014;</w:t>
      </w:r>
      <w:r w:rsidR="00E1416F" w:rsidRPr="00FE0FEB">
        <w:rPr>
          <w:rFonts w:eastAsia="Libian SC"/>
          <w:sz w:val="22"/>
          <w:szCs w:val="22"/>
          <w:lang w:val="en-GB"/>
        </w:rPr>
        <w:t xml:space="preserve"> </w:t>
      </w:r>
      <w:r w:rsidRPr="00FE0FEB">
        <w:rPr>
          <w:rFonts w:eastAsia="Libian SC"/>
          <w:sz w:val="22"/>
          <w:szCs w:val="22"/>
          <w:lang w:val="en-GB"/>
        </w:rPr>
        <w:t>28(3):</w:t>
      </w:r>
      <w:r w:rsidR="00E1416F" w:rsidRPr="00FE0FEB">
        <w:rPr>
          <w:rFonts w:eastAsia="Libian SC"/>
          <w:sz w:val="22"/>
          <w:szCs w:val="22"/>
          <w:lang w:val="en-GB"/>
        </w:rPr>
        <w:t xml:space="preserve"> </w:t>
      </w:r>
      <w:r w:rsidRPr="00FE0FEB">
        <w:rPr>
          <w:rFonts w:eastAsia="Libian SC"/>
          <w:sz w:val="22"/>
          <w:szCs w:val="22"/>
          <w:lang w:val="en-GB"/>
        </w:rPr>
        <w:t>386-392.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81</w:t>
      </w:r>
      <w:r w:rsidRPr="00FE0FEB">
        <w:rPr>
          <w:rFonts w:eastAsia="Libian SC"/>
          <w:sz w:val="22"/>
          <w:szCs w:val="22"/>
          <w:lang w:val="en-GB"/>
        </w:rPr>
        <w:tab/>
        <w:t xml:space="preserve">Yu PC, Han P, Liu X, et al. Lixisenatide treatment improves glycaemic control in Asian patients with type 2 diabetes mellitus inadequately controlled on metformin with or without sulfonylurea: a randomized, double-blind, placebo-controlled, 24-week trial (GetGoal-M-Asia). </w:t>
      </w:r>
      <w:r w:rsidRPr="00FE0FEB">
        <w:rPr>
          <w:rFonts w:eastAsia="Libian SC"/>
          <w:i/>
          <w:sz w:val="22"/>
          <w:szCs w:val="22"/>
          <w:lang w:val="en-GB"/>
        </w:rPr>
        <w:t>Diabetes Metab Res Rev</w:t>
      </w:r>
      <w:r w:rsidRPr="00FE0FEB">
        <w:rPr>
          <w:rFonts w:eastAsia="Libian SC"/>
          <w:sz w:val="22"/>
          <w:szCs w:val="22"/>
          <w:lang w:val="en-GB"/>
        </w:rPr>
        <w:t xml:space="preserve"> 2014;</w:t>
      </w:r>
      <w:r w:rsidR="00E1416F" w:rsidRPr="00FE0FEB">
        <w:rPr>
          <w:rFonts w:eastAsia="Libian SC"/>
          <w:sz w:val="22"/>
          <w:szCs w:val="22"/>
          <w:lang w:val="en-GB"/>
        </w:rPr>
        <w:t xml:space="preserve"> </w:t>
      </w:r>
      <w:r w:rsidRPr="00FE0FEB">
        <w:rPr>
          <w:rFonts w:eastAsia="Libian SC"/>
          <w:sz w:val="22"/>
          <w:szCs w:val="22"/>
          <w:lang w:val="en-GB"/>
        </w:rPr>
        <w:t>30(8):</w:t>
      </w:r>
      <w:r w:rsidR="00E1416F" w:rsidRPr="00FE0FEB">
        <w:rPr>
          <w:rFonts w:eastAsia="Libian SC"/>
          <w:sz w:val="22"/>
          <w:szCs w:val="22"/>
          <w:lang w:val="en-GB"/>
        </w:rPr>
        <w:t xml:space="preserve"> </w:t>
      </w:r>
      <w:r w:rsidRPr="00FE0FEB">
        <w:rPr>
          <w:rFonts w:eastAsia="Libian SC"/>
          <w:sz w:val="22"/>
          <w:szCs w:val="22"/>
          <w:lang w:val="en-GB"/>
        </w:rPr>
        <w:t>726-735.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82</w:t>
      </w:r>
      <w:r w:rsidRPr="00FE0FEB">
        <w:rPr>
          <w:rFonts w:eastAsia="Libian SC"/>
          <w:sz w:val="22"/>
          <w:szCs w:val="22"/>
          <w:lang w:val="en-GB"/>
        </w:rPr>
        <w:tab/>
        <w:t xml:space="preserve">Pinget M, Goldenberg R, Niemoeller E, Muehlen-Bartmer I, Guo H, Aronson R. Efficacy and safety of lixisenatide once daily versus placebo in type 2 diabetes insufficiently controlled on pioglitazone (GetGoal-P). </w:t>
      </w:r>
      <w:r w:rsidRPr="00FE0FEB">
        <w:rPr>
          <w:rFonts w:eastAsia="Libian SC"/>
          <w:i/>
          <w:sz w:val="22"/>
          <w:szCs w:val="22"/>
          <w:lang w:val="en-GB"/>
        </w:rPr>
        <w:t>Diabetes Obes Metab</w:t>
      </w:r>
      <w:r w:rsidRPr="00FE0FEB">
        <w:rPr>
          <w:rFonts w:eastAsia="Libian SC"/>
          <w:sz w:val="22"/>
          <w:szCs w:val="22"/>
          <w:lang w:val="en-GB"/>
        </w:rPr>
        <w:t xml:space="preserve"> 2013;</w:t>
      </w:r>
      <w:r w:rsidR="00E1416F" w:rsidRPr="00FE0FEB">
        <w:rPr>
          <w:rFonts w:eastAsia="Libian SC"/>
          <w:sz w:val="22"/>
          <w:szCs w:val="22"/>
          <w:lang w:val="en-GB"/>
        </w:rPr>
        <w:t xml:space="preserve"> </w:t>
      </w:r>
      <w:r w:rsidRPr="00FE0FEB">
        <w:rPr>
          <w:rFonts w:eastAsia="Libian SC"/>
          <w:sz w:val="22"/>
          <w:szCs w:val="22"/>
          <w:lang w:val="en-GB"/>
        </w:rPr>
        <w:t>15(11):</w:t>
      </w:r>
      <w:r w:rsidR="00E1416F" w:rsidRPr="00FE0FEB">
        <w:rPr>
          <w:rFonts w:eastAsia="Libian SC"/>
          <w:sz w:val="22"/>
          <w:szCs w:val="22"/>
          <w:lang w:val="en-GB"/>
        </w:rPr>
        <w:t xml:space="preserve"> </w:t>
      </w:r>
      <w:r w:rsidRPr="00FE0FEB">
        <w:rPr>
          <w:rFonts w:eastAsia="Libian SC"/>
          <w:sz w:val="22"/>
          <w:szCs w:val="22"/>
          <w:lang w:val="en-GB"/>
        </w:rPr>
        <w:t>1000-1007.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83</w:t>
      </w:r>
      <w:r w:rsidRPr="00FE0FEB">
        <w:rPr>
          <w:rFonts w:eastAsia="Libian SC"/>
          <w:sz w:val="22"/>
          <w:szCs w:val="22"/>
          <w:lang w:val="en-GB"/>
        </w:rPr>
        <w:tab/>
        <w:t xml:space="preserve">Riddle MC, Aronson R, Home P, et al. Adding once-daily lixisenatide for type 2 diabetes inadequately controlled by established basal insulin: a 24-week, randomized, placebo-controlled comparison (GetGoal-L). </w:t>
      </w:r>
      <w:r w:rsidRPr="00FE0FEB">
        <w:rPr>
          <w:rFonts w:eastAsia="Libian SC"/>
          <w:i/>
          <w:sz w:val="22"/>
          <w:szCs w:val="22"/>
          <w:lang w:val="en-GB"/>
        </w:rPr>
        <w:t>Diabetes Care</w:t>
      </w:r>
      <w:r w:rsidRPr="00FE0FEB">
        <w:rPr>
          <w:rFonts w:eastAsia="Libian SC"/>
          <w:sz w:val="22"/>
          <w:szCs w:val="22"/>
          <w:lang w:val="en-GB"/>
        </w:rPr>
        <w:t xml:space="preserve"> 2013;</w:t>
      </w:r>
      <w:r w:rsidR="00E1416F" w:rsidRPr="00FE0FEB">
        <w:rPr>
          <w:rFonts w:eastAsia="Libian SC"/>
          <w:sz w:val="22"/>
          <w:szCs w:val="22"/>
          <w:lang w:val="en-GB"/>
        </w:rPr>
        <w:t xml:space="preserve"> </w:t>
      </w:r>
      <w:r w:rsidRPr="00FE0FEB">
        <w:rPr>
          <w:rFonts w:eastAsia="Libian SC"/>
          <w:sz w:val="22"/>
          <w:szCs w:val="22"/>
          <w:lang w:val="en-GB"/>
        </w:rPr>
        <w:t>36(9):</w:t>
      </w:r>
      <w:r w:rsidR="00E1416F" w:rsidRPr="00FE0FEB">
        <w:rPr>
          <w:rFonts w:eastAsia="Libian SC"/>
          <w:sz w:val="22"/>
          <w:szCs w:val="22"/>
          <w:lang w:val="en-GB"/>
        </w:rPr>
        <w:t xml:space="preserve"> </w:t>
      </w:r>
      <w:r w:rsidRPr="00FE0FEB">
        <w:rPr>
          <w:rFonts w:eastAsia="Libian SC"/>
          <w:sz w:val="22"/>
          <w:szCs w:val="22"/>
          <w:lang w:val="en-GB"/>
        </w:rPr>
        <w:t>2489-2496.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84</w:t>
      </w:r>
      <w:r w:rsidRPr="00FE0FEB">
        <w:rPr>
          <w:rFonts w:eastAsia="Libian SC"/>
          <w:sz w:val="22"/>
          <w:szCs w:val="22"/>
          <w:lang w:val="en-GB"/>
        </w:rPr>
        <w:tab/>
        <w:t xml:space="preserve">Riddle MC, Forst T, Aronson R, et al. </w:t>
      </w:r>
      <w:proofErr w:type="gramStart"/>
      <w:r w:rsidRPr="00FE0FEB">
        <w:rPr>
          <w:rFonts w:eastAsia="Libian SC"/>
          <w:sz w:val="22"/>
          <w:szCs w:val="22"/>
          <w:lang w:val="en-GB"/>
        </w:rPr>
        <w:t>Adding</w:t>
      </w:r>
      <w:proofErr w:type="gramEnd"/>
      <w:r w:rsidRPr="00FE0FEB">
        <w:rPr>
          <w:rFonts w:eastAsia="Libian SC"/>
          <w:sz w:val="22"/>
          <w:szCs w:val="22"/>
          <w:lang w:val="en-GB"/>
        </w:rPr>
        <w:t xml:space="preserve"> once-daily lixisenatide for type 2 diabetes inadequately controlled with newly initiated and continuously titrated basal insulin glargine: a 24-week, randomized, placebo-controlled study (GetGoal-Duo 1). </w:t>
      </w:r>
      <w:r w:rsidRPr="00FE0FEB">
        <w:rPr>
          <w:rFonts w:eastAsia="Libian SC"/>
          <w:i/>
          <w:sz w:val="22"/>
          <w:szCs w:val="22"/>
          <w:lang w:val="en-GB"/>
        </w:rPr>
        <w:t>Diabetes Care</w:t>
      </w:r>
      <w:r w:rsidRPr="00FE0FEB">
        <w:rPr>
          <w:rFonts w:eastAsia="Libian SC"/>
          <w:sz w:val="22"/>
          <w:szCs w:val="22"/>
          <w:lang w:val="en-GB"/>
        </w:rPr>
        <w:t xml:space="preserve"> 2013;</w:t>
      </w:r>
      <w:r w:rsidR="00E1416F" w:rsidRPr="00FE0FEB">
        <w:rPr>
          <w:rFonts w:eastAsia="Libian SC"/>
          <w:sz w:val="22"/>
          <w:szCs w:val="22"/>
          <w:lang w:val="en-GB"/>
        </w:rPr>
        <w:t xml:space="preserve"> </w:t>
      </w:r>
      <w:r w:rsidRPr="00FE0FEB">
        <w:rPr>
          <w:rFonts w:eastAsia="Libian SC"/>
          <w:sz w:val="22"/>
          <w:szCs w:val="22"/>
          <w:lang w:val="en-GB"/>
        </w:rPr>
        <w:t>36(9):</w:t>
      </w:r>
      <w:r w:rsidR="00E1416F" w:rsidRPr="00FE0FEB">
        <w:rPr>
          <w:rFonts w:eastAsia="Libian SC"/>
          <w:sz w:val="22"/>
          <w:szCs w:val="22"/>
          <w:lang w:val="en-GB"/>
        </w:rPr>
        <w:t xml:space="preserve"> </w:t>
      </w:r>
      <w:r w:rsidRPr="00FE0FEB">
        <w:rPr>
          <w:rFonts w:eastAsia="Libian SC"/>
          <w:sz w:val="22"/>
          <w:szCs w:val="22"/>
          <w:lang w:val="en-GB"/>
        </w:rPr>
        <w:t>2497-2503.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85</w:t>
      </w:r>
      <w:r w:rsidRPr="00FE0FEB">
        <w:rPr>
          <w:rFonts w:eastAsia="Libian SC"/>
          <w:sz w:val="22"/>
          <w:szCs w:val="22"/>
          <w:lang w:val="en-GB"/>
        </w:rPr>
        <w:tab/>
        <w:t xml:space="preserve">Seino Y, Min KW, Niemoeller E, Takami A. Randomized, double-blind, placebo-controlled trial of the once-daily GLP-1 receptor agonist lixisenatide in Asian patients with type 2 diabetes insufficiently controlled on basal insulin with or without a sulfonylurea (GetGoal-L-Asia). </w:t>
      </w:r>
      <w:r w:rsidRPr="00FE0FEB">
        <w:rPr>
          <w:rFonts w:eastAsia="Libian SC"/>
          <w:i/>
          <w:sz w:val="22"/>
          <w:szCs w:val="22"/>
          <w:lang w:val="en-GB"/>
        </w:rPr>
        <w:t>Diabetes Obes Metab</w:t>
      </w:r>
      <w:r w:rsidRPr="00FE0FEB">
        <w:rPr>
          <w:rFonts w:eastAsia="Libian SC"/>
          <w:sz w:val="22"/>
          <w:szCs w:val="22"/>
          <w:lang w:val="en-GB"/>
        </w:rPr>
        <w:t xml:space="preserve"> 2012;</w:t>
      </w:r>
      <w:r w:rsidR="00E1416F" w:rsidRPr="00FE0FEB">
        <w:rPr>
          <w:rFonts w:eastAsia="Libian SC"/>
          <w:sz w:val="22"/>
          <w:szCs w:val="22"/>
          <w:lang w:val="en-GB"/>
        </w:rPr>
        <w:t xml:space="preserve"> </w:t>
      </w:r>
      <w:r w:rsidRPr="00FE0FEB">
        <w:rPr>
          <w:rFonts w:eastAsia="Libian SC"/>
          <w:sz w:val="22"/>
          <w:szCs w:val="22"/>
          <w:lang w:val="en-GB"/>
        </w:rPr>
        <w:t>14(10):</w:t>
      </w:r>
      <w:r w:rsidR="00E1416F" w:rsidRPr="00FE0FEB">
        <w:rPr>
          <w:rFonts w:eastAsia="Libian SC"/>
          <w:sz w:val="22"/>
          <w:szCs w:val="22"/>
          <w:lang w:val="en-GB"/>
        </w:rPr>
        <w:t xml:space="preserve"> </w:t>
      </w:r>
      <w:r w:rsidRPr="00FE0FEB">
        <w:rPr>
          <w:rFonts w:eastAsia="Libian SC"/>
          <w:sz w:val="22"/>
          <w:szCs w:val="22"/>
          <w:lang w:val="en-GB"/>
        </w:rPr>
        <w:t>910-917.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86</w:t>
      </w:r>
      <w:r w:rsidRPr="00FE0FEB">
        <w:rPr>
          <w:rFonts w:eastAsia="Libian SC"/>
          <w:sz w:val="22"/>
          <w:szCs w:val="22"/>
          <w:lang w:val="en-GB"/>
        </w:rPr>
        <w:tab/>
        <w:t xml:space="preserve">Bolli GB, Munteanu M, Dotsenko S, et al. Efficacy and safety of lixisenatide once daily vs. placebo in people with Type 2 diabetes insufficiently controlled on metformin (GetGoal-F1). </w:t>
      </w:r>
      <w:r w:rsidRPr="00FE0FEB">
        <w:rPr>
          <w:rFonts w:eastAsia="Libian SC"/>
          <w:i/>
          <w:sz w:val="22"/>
          <w:szCs w:val="22"/>
          <w:lang w:val="en-GB"/>
        </w:rPr>
        <w:t>Diabet Med</w:t>
      </w:r>
      <w:r w:rsidRPr="00FE0FEB">
        <w:rPr>
          <w:rFonts w:eastAsia="Libian SC"/>
          <w:sz w:val="22"/>
          <w:szCs w:val="22"/>
          <w:lang w:val="en-GB"/>
        </w:rPr>
        <w:t xml:space="preserve"> 2014;</w:t>
      </w:r>
      <w:r w:rsidR="00E1416F" w:rsidRPr="00FE0FEB">
        <w:rPr>
          <w:rFonts w:eastAsia="Libian SC"/>
          <w:sz w:val="22"/>
          <w:szCs w:val="22"/>
          <w:lang w:val="en-GB"/>
        </w:rPr>
        <w:t xml:space="preserve"> </w:t>
      </w:r>
      <w:r w:rsidRPr="00FE0FEB">
        <w:rPr>
          <w:rFonts w:eastAsia="Libian SC"/>
          <w:sz w:val="22"/>
          <w:szCs w:val="22"/>
          <w:lang w:val="en-GB"/>
        </w:rPr>
        <w:t>31(2):</w:t>
      </w:r>
      <w:r w:rsidR="00E1416F" w:rsidRPr="00FE0FEB">
        <w:rPr>
          <w:rFonts w:eastAsia="Libian SC"/>
          <w:sz w:val="22"/>
          <w:szCs w:val="22"/>
          <w:lang w:val="en-GB"/>
        </w:rPr>
        <w:t xml:space="preserve"> </w:t>
      </w:r>
      <w:r w:rsidRPr="00FE0FEB">
        <w:rPr>
          <w:rFonts w:eastAsia="Libian SC"/>
          <w:sz w:val="22"/>
          <w:szCs w:val="22"/>
          <w:lang w:val="en-GB"/>
        </w:rPr>
        <w:t>176-184.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87</w:t>
      </w:r>
      <w:r w:rsidRPr="00FE0FEB">
        <w:rPr>
          <w:rFonts w:eastAsia="Libian SC"/>
          <w:sz w:val="22"/>
          <w:szCs w:val="22"/>
          <w:lang w:val="en-GB"/>
        </w:rPr>
        <w:tab/>
        <w:t xml:space="preserve">Bode B, Stenlof K, Harris S, et al. Long-term efficacy and safety of canagliflozin over 104 weeks in patients aged 55-80 years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w:t>
      </w:r>
      <w:r w:rsidRPr="00FE0FEB">
        <w:rPr>
          <w:rFonts w:eastAsia="Libian SC"/>
          <w:i/>
          <w:sz w:val="22"/>
          <w:szCs w:val="22"/>
          <w:lang w:val="en-GB"/>
        </w:rPr>
        <w:t>Diabetes Obes Meta</w:t>
      </w:r>
      <w:r w:rsidRPr="00FE0FEB">
        <w:rPr>
          <w:rFonts w:eastAsia="Libian SC"/>
          <w:sz w:val="22"/>
          <w:szCs w:val="22"/>
          <w:lang w:val="en-GB"/>
        </w:rPr>
        <w:t>b 2015;</w:t>
      </w:r>
      <w:r w:rsidR="00AB3EB8" w:rsidRPr="00FE0FEB">
        <w:rPr>
          <w:rFonts w:eastAsia="Libian SC"/>
          <w:sz w:val="22"/>
          <w:szCs w:val="22"/>
          <w:lang w:val="en-GB"/>
        </w:rPr>
        <w:t xml:space="preserve"> </w:t>
      </w:r>
      <w:r w:rsidRPr="00FE0FEB">
        <w:rPr>
          <w:rFonts w:eastAsia="Libian SC"/>
          <w:sz w:val="22"/>
          <w:szCs w:val="22"/>
          <w:lang w:val="en-GB"/>
        </w:rPr>
        <w:t>17(3):</w:t>
      </w:r>
      <w:r w:rsidR="00AB3EB8" w:rsidRPr="00FE0FEB">
        <w:rPr>
          <w:rFonts w:eastAsia="Libian SC"/>
          <w:sz w:val="22"/>
          <w:szCs w:val="22"/>
          <w:lang w:val="en-GB"/>
        </w:rPr>
        <w:t xml:space="preserve"> </w:t>
      </w:r>
      <w:r w:rsidRPr="00FE0FEB">
        <w:rPr>
          <w:rFonts w:eastAsia="Libian SC"/>
          <w:sz w:val="22"/>
          <w:szCs w:val="22"/>
          <w:lang w:val="en-GB"/>
        </w:rPr>
        <w:t>294-303.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88</w:t>
      </w:r>
      <w:r w:rsidRPr="00FE0FEB">
        <w:rPr>
          <w:rFonts w:eastAsia="Libian SC"/>
          <w:sz w:val="22"/>
          <w:szCs w:val="22"/>
          <w:lang w:val="en-GB"/>
        </w:rPr>
        <w:tab/>
        <w:t xml:space="preserve">Bode B, Stenlof K, Sullivan D, Fung A, Usiskin K. Efficacy and safety of canagliflozin treatment in older subjects with type 2 diabetes mellitus: a randomized trial. </w:t>
      </w:r>
      <w:r w:rsidRPr="00FE0FEB">
        <w:rPr>
          <w:rFonts w:eastAsia="Libian SC"/>
          <w:i/>
          <w:sz w:val="22"/>
          <w:szCs w:val="22"/>
          <w:lang w:val="en-GB"/>
        </w:rPr>
        <w:t>Hosp Pract (1995)</w:t>
      </w:r>
      <w:r w:rsidRPr="00FE0FEB">
        <w:rPr>
          <w:rFonts w:eastAsia="Libian SC"/>
          <w:sz w:val="22"/>
          <w:szCs w:val="22"/>
          <w:lang w:val="en-GB"/>
        </w:rPr>
        <w:t xml:space="preserve"> 2013;</w:t>
      </w:r>
      <w:r w:rsidR="00AB3EB8" w:rsidRPr="00FE0FEB">
        <w:rPr>
          <w:rFonts w:eastAsia="Libian SC"/>
          <w:sz w:val="22"/>
          <w:szCs w:val="22"/>
          <w:lang w:val="en-GB"/>
        </w:rPr>
        <w:t xml:space="preserve"> </w:t>
      </w:r>
      <w:r w:rsidRPr="00FE0FEB">
        <w:rPr>
          <w:rFonts w:eastAsia="Libian SC"/>
          <w:sz w:val="22"/>
          <w:szCs w:val="22"/>
          <w:lang w:val="en-GB"/>
        </w:rPr>
        <w:t>41(2):</w:t>
      </w:r>
      <w:r w:rsidR="00AB3EB8" w:rsidRPr="00FE0FEB">
        <w:rPr>
          <w:rFonts w:eastAsia="Libian SC"/>
          <w:sz w:val="22"/>
          <w:szCs w:val="22"/>
          <w:lang w:val="en-GB"/>
        </w:rPr>
        <w:t xml:space="preserve"> </w:t>
      </w:r>
      <w:r w:rsidRPr="00FE0FEB">
        <w:rPr>
          <w:rFonts w:eastAsia="Libian SC"/>
          <w:sz w:val="22"/>
          <w:szCs w:val="22"/>
          <w:lang w:val="en-GB"/>
        </w:rPr>
        <w:t>72-84.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89</w:t>
      </w:r>
      <w:r w:rsidRPr="00FE0FEB">
        <w:rPr>
          <w:rFonts w:eastAsia="Libian SC"/>
          <w:sz w:val="22"/>
          <w:szCs w:val="22"/>
          <w:lang w:val="en-GB"/>
        </w:rPr>
        <w:tab/>
        <w:t xml:space="preserve">Stenlof K, Cefalu WT, Kim KA, et al. Long-term efficacy and safety of canagliflozin monotherapy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inadequately controlled with diet and exercise: findings from the 52-week CANTATA-M study.</w:t>
      </w:r>
      <w:r w:rsidRPr="00FE0FEB">
        <w:rPr>
          <w:rFonts w:eastAsia="Libian SC"/>
          <w:i/>
          <w:sz w:val="22"/>
          <w:szCs w:val="22"/>
          <w:lang w:val="en-GB"/>
        </w:rPr>
        <w:t xml:space="preserve"> Curr Med Res Opin</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30(2):</w:t>
      </w:r>
      <w:r w:rsidR="00AB3EB8" w:rsidRPr="00FE0FEB">
        <w:rPr>
          <w:rFonts w:eastAsia="Libian SC"/>
          <w:sz w:val="22"/>
          <w:szCs w:val="22"/>
          <w:lang w:val="en-GB"/>
        </w:rPr>
        <w:t xml:space="preserve"> </w:t>
      </w:r>
      <w:r w:rsidRPr="00FE0FEB">
        <w:rPr>
          <w:rFonts w:eastAsia="Libian SC"/>
          <w:sz w:val="22"/>
          <w:szCs w:val="22"/>
          <w:lang w:val="en-GB"/>
        </w:rPr>
        <w:t>163-175.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90</w:t>
      </w:r>
      <w:r w:rsidRPr="00FE0FEB">
        <w:rPr>
          <w:rFonts w:eastAsia="Libian SC"/>
          <w:sz w:val="22"/>
          <w:szCs w:val="22"/>
          <w:lang w:val="en-GB"/>
        </w:rPr>
        <w:tab/>
        <w:t xml:space="preserve">Stenlof K, Cefalu WT, Kim KA, et al. Efficacy and safety of canagliflozin monotherapy in subjects with type 2 diabetes mellitus inadequately controlled with diet and exercise. </w:t>
      </w:r>
      <w:r w:rsidRPr="00FE0FEB">
        <w:rPr>
          <w:rFonts w:eastAsia="Libian SC"/>
          <w:i/>
          <w:sz w:val="22"/>
          <w:szCs w:val="22"/>
          <w:lang w:val="en-GB"/>
        </w:rPr>
        <w:t>Diabetes Obes Metab</w:t>
      </w:r>
      <w:r w:rsidRPr="00FE0FEB">
        <w:rPr>
          <w:rFonts w:eastAsia="Libian SC"/>
          <w:sz w:val="22"/>
          <w:szCs w:val="22"/>
          <w:lang w:val="en-GB"/>
        </w:rPr>
        <w:t xml:space="preserve"> 2013;</w:t>
      </w:r>
      <w:r w:rsidR="00AB3EB8" w:rsidRPr="00FE0FEB">
        <w:rPr>
          <w:rFonts w:eastAsia="Libian SC"/>
          <w:sz w:val="22"/>
          <w:szCs w:val="22"/>
          <w:lang w:val="en-GB"/>
        </w:rPr>
        <w:t xml:space="preserve"> </w:t>
      </w:r>
      <w:r w:rsidRPr="00FE0FEB">
        <w:rPr>
          <w:rFonts w:eastAsia="Libian SC"/>
          <w:sz w:val="22"/>
          <w:szCs w:val="22"/>
          <w:lang w:val="en-GB"/>
        </w:rPr>
        <w:t>15(4):</w:t>
      </w:r>
      <w:r w:rsidR="00AB3EB8" w:rsidRPr="00FE0FEB">
        <w:rPr>
          <w:rFonts w:eastAsia="Libian SC"/>
          <w:sz w:val="22"/>
          <w:szCs w:val="22"/>
          <w:lang w:val="en-GB"/>
        </w:rPr>
        <w:t xml:space="preserve"> </w:t>
      </w:r>
      <w:r w:rsidRPr="00FE0FEB">
        <w:rPr>
          <w:rFonts w:eastAsia="Libian SC"/>
          <w:sz w:val="22"/>
          <w:szCs w:val="22"/>
          <w:lang w:val="en-GB"/>
        </w:rPr>
        <w:t>372-382.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91</w:t>
      </w:r>
      <w:r w:rsidRPr="00FE0FEB">
        <w:rPr>
          <w:rFonts w:eastAsia="Libian SC"/>
          <w:sz w:val="22"/>
          <w:szCs w:val="22"/>
          <w:lang w:val="en-GB"/>
        </w:rPr>
        <w:tab/>
        <w:t xml:space="preserve">Yale JF, Bakris G, Cariou B, et al. Efficacy and safety of canagliflozin over 52 weeks in patients with type 2 diabetes mellitus and chronic kidney disease. </w:t>
      </w:r>
      <w:r w:rsidRPr="00FE0FEB">
        <w:rPr>
          <w:rFonts w:eastAsia="Libian SC"/>
          <w:i/>
          <w:sz w:val="22"/>
          <w:szCs w:val="22"/>
          <w:lang w:val="en-GB"/>
        </w:rPr>
        <w:t>Diabetes Obes Metab</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16(10):</w:t>
      </w:r>
      <w:r w:rsidR="00AB3EB8" w:rsidRPr="00FE0FEB">
        <w:rPr>
          <w:rFonts w:eastAsia="Libian SC"/>
          <w:sz w:val="22"/>
          <w:szCs w:val="22"/>
          <w:lang w:val="en-GB"/>
        </w:rPr>
        <w:t xml:space="preserve"> </w:t>
      </w:r>
      <w:r w:rsidRPr="00FE0FEB">
        <w:rPr>
          <w:rFonts w:eastAsia="Libian SC"/>
          <w:sz w:val="22"/>
          <w:szCs w:val="22"/>
          <w:lang w:val="en-GB"/>
        </w:rPr>
        <w:t>1016-1027.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92</w:t>
      </w:r>
      <w:r w:rsidRPr="00FE0FEB">
        <w:rPr>
          <w:rFonts w:eastAsia="Libian SC"/>
          <w:sz w:val="22"/>
          <w:szCs w:val="22"/>
          <w:lang w:val="en-GB"/>
        </w:rPr>
        <w:tab/>
        <w:t xml:space="preserve">Yale JF, Bakris G, Cariou B, et al. Efficacy and safety of canagliflozin in subjects with type 2 diabetes and chronic kidney disease. </w:t>
      </w:r>
      <w:r w:rsidRPr="00FE0FEB">
        <w:rPr>
          <w:rFonts w:eastAsia="Libian SC"/>
          <w:i/>
          <w:sz w:val="22"/>
          <w:szCs w:val="22"/>
          <w:lang w:val="en-GB"/>
        </w:rPr>
        <w:t>Diabetes Obes Metab</w:t>
      </w:r>
      <w:r w:rsidRPr="00FE0FEB">
        <w:rPr>
          <w:rFonts w:eastAsia="Libian SC"/>
          <w:sz w:val="22"/>
          <w:szCs w:val="22"/>
          <w:lang w:val="en-GB"/>
        </w:rPr>
        <w:t xml:space="preserve"> 2013;</w:t>
      </w:r>
      <w:r w:rsidR="00AB3EB8" w:rsidRPr="00FE0FEB">
        <w:rPr>
          <w:rFonts w:eastAsia="Libian SC"/>
          <w:sz w:val="22"/>
          <w:szCs w:val="22"/>
          <w:lang w:val="en-GB"/>
        </w:rPr>
        <w:t xml:space="preserve"> </w:t>
      </w:r>
      <w:r w:rsidRPr="00FE0FEB">
        <w:rPr>
          <w:rFonts w:eastAsia="Libian SC"/>
          <w:sz w:val="22"/>
          <w:szCs w:val="22"/>
          <w:lang w:val="en-GB"/>
        </w:rPr>
        <w:t>15(5):</w:t>
      </w:r>
      <w:r w:rsidR="00AB3EB8" w:rsidRPr="00FE0FEB">
        <w:rPr>
          <w:rFonts w:eastAsia="Libian SC"/>
          <w:sz w:val="22"/>
          <w:szCs w:val="22"/>
          <w:lang w:val="en-GB"/>
        </w:rPr>
        <w:t xml:space="preserve"> </w:t>
      </w:r>
      <w:r w:rsidRPr="00FE0FEB">
        <w:rPr>
          <w:rFonts w:eastAsia="Libian SC"/>
          <w:sz w:val="22"/>
          <w:szCs w:val="22"/>
          <w:lang w:val="en-GB"/>
        </w:rPr>
        <w:t>463-473.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93</w:t>
      </w:r>
      <w:r w:rsidRPr="00FE0FEB">
        <w:rPr>
          <w:rFonts w:eastAsia="Libian SC"/>
          <w:sz w:val="22"/>
          <w:szCs w:val="22"/>
          <w:lang w:val="en-GB"/>
        </w:rPr>
        <w:tab/>
        <w:t xml:space="preserve">Wilding JP, Charpentier G, Hollander P, et al. Efficacy and safety of canagliflozin in patients with type 2 diabetes mellitus inadequately controlled with metformin and sulphonylurea: a randomised trial. </w:t>
      </w:r>
      <w:r w:rsidRPr="00FE0FEB">
        <w:rPr>
          <w:rFonts w:eastAsia="Libian SC"/>
          <w:i/>
          <w:sz w:val="22"/>
          <w:szCs w:val="22"/>
          <w:lang w:val="en-GB"/>
        </w:rPr>
        <w:t>Int J Clin Pract</w:t>
      </w:r>
      <w:r w:rsidRPr="00FE0FEB">
        <w:rPr>
          <w:rFonts w:eastAsia="Libian SC"/>
          <w:sz w:val="22"/>
          <w:szCs w:val="22"/>
          <w:lang w:val="en-GB"/>
        </w:rPr>
        <w:t xml:space="preserve"> 2013;</w:t>
      </w:r>
      <w:r w:rsidR="00AB3EB8" w:rsidRPr="00FE0FEB">
        <w:rPr>
          <w:rFonts w:eastAsia="Libian SC"/>
          <w:sz w:val="22"/>
          <w:szCs w:val="22"/>
          <w:lang w:val="en-GB"/>
        </w:rPr>
        <w:t xml:space="preserve"> </w:t>
      </w:r>
      <w:r w:rsidRPr="00FE0FEB">
        <w:rPr>
          <w:rFonts w:eastAsia="Libian SC"/>
          <w:sz w:val="22"/>
          <w:szCs w:val="22"/>
          <w:lang w:val="en-GB"/>
        </w:rPr>
        <w:t>67(12):</w:t>
      </w:r>
      <w:r w:rsidR="00AB3EB8" w:rsidRPr="00FE0FEB">
        <w:rPr>
          <w:rFonts w:eastAsia="Libian SC"/>
          <w:sz w:val="22"/>
          <w:szCs w:val="22"/>
          <w:lang w:val="en-GB"/>
        </w:rPr>
        <w:t xml:space="preserve"> </w:t>
      </w:r>
      <w:r w:rsidRPr="00FE0FEB">
        <w:rPr>
          <w:rFonts w:eastAsia="Libian SC"/>
          <w:sz w:val="22"/>
          <w:szCs w:val="22"/>
          <w:lang w:val="en-GB"/>
        </w:rPr>
        <w:t>1267-1282.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94</w:t>
      </w:r>
      <w:r w:rsidRPr="00FE0FEB">
        <w:rPr>
          <w:rFonts w:eastAsia="Libian SC"/>
          <w:sz w:val="22"/>
          <w:szCs w:val="22"/>
          <w:lang w:val="en-GB"/>
        </w:rPr>
        <w:tab/>
        <w:t xml:space="preserve">Forst T, Guthrie R, Goldenberg R, et al. Efficacy and safety of canagliflozin over 52 weeks in patients with type 2 diabetes on background metformin and pioglitazone. </w:t>
      </w:r>
      <w:r w:rsidRPr="00FE0FEB">
        <w:rPr>
          <w:rFonts w:eastAsia="Libian SC"/>
          <w:i/>
          <w:sz w:val="22"/>
          <w:szCs w:val="22"/>
          <w:lang w:val="en-GB"/>
        </w:rPr>
        <w:t>Diabetes Obes Metab</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16(5):</w:t>
      </w:r>
      <w:r w:rsidR="00AB3EB8" w:rsidRPr="00FE0FEB">
        <w:rPr>
          <w:rFonts w:eastAsia="Libian SC"/>
          <w:sz w:val="22"/>
          <w:szCs w:val="22"/>
          <w:lang w:val="en-GB"/>
        </w:rPr>
        <w:t xml:space="preserve"> </w:t>
      </w:r>
      <w:r w:rsidRPr="00FE0FEB">
        <w:rPr>
          <w:rFonts w:eastAsia="Libian SC"/>
          <w:sz w:val="22"/>
          <w:szCs w:val="22"/>
          <w:lang w:val="en-GB"/>
        </w:rPr>
        <w:t>467-477.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95</w:t>
      </w:r>
      <w:r w:rsidRPr="00FE0FEB">
        <w:rPr>
          <w:rFonts w:eastAsia="Libian SC"/>
          <w:sz w:val="22"/>
          <w:szCs w:val="22"/>
          <w:lang w:val="en-GB"/>
        </w:rPr>
        <w:tab/>
        <w:t xml:space="preserve">Bailey CJ, Morales VE, Woo V, Tang W, Ptaszynska A, List JF. Efficacy and safety of dapagliflozin monotherapy in people with Type 2 diabetes:  a randomized double-blind placebo-controlled 102-week trial. </w:t>
      </w:r>
      <w:r w:rsidRPr="00FE0FEB">
        <w:rPr>
          <w:rFonts w:eastAsia="Libian SC"/>
          <w:i/>
          <w:sz w:val="22"/>
          <w:szCs w:val="22"/>
          <w:lang w:val="en-GB"/>
        </w:rPr>
        <w:t>Diabet Med</w:t>
      </w:r>
      <w:r w:rsidRPr="00FE0FEB">
        <w:rPr>
          <w:rFonts w:eastAsia="Libian SC"/>
          <w:sz w:val="22"/>
          <w:szCs w:val="22"/>
          <w:lang w:val="en-GB"/>
        </w:rPr>
        <w:t xml:space="preserve"> 2015;</w:t>
      </w:r>
      <w:r w:rsidR="00AB3EB8" w:rsidRPr="00FE0FEB">
        <w:rPr>
          <w:rFonts w:eastAsia="Libian SC"/>
          <w:sz w:val="22"/>
          <w:szCs w:val="22"/>
          <w:lang w:val="en-GB"/>
        </w:rPr>
        <w:t xml:space="preserve"> </w:t>
      </w:r>
      <w:r w:rsidRPr="00FE0FEB">
        <w:rPr>
          <w:rFonts w:eastAsia="Libian SC"/>
          <w:sz w:val="22"/>
          <w:szCs w:val="22"/>
          <w:lang w:val="en-GB"/>
        </w:rPr>
        <w:t>32(4):</w:t>
      </w:r>
      <w:r w:rsidR="00AB3EB8" w:rsidRPr="00FE0FEB">
        <w:rPr>
          <w:rFonts w:eastAsia="Libian SC"/>
          <w:sz w:val="22"/>
          <w:szCs w:val="22"/>
          <w:lang w:val="en-GB"/>
        </w:rPr>
        <w:t xml:space="preserve"> </w:t>
      </w:r>
      <w:r w:rsidRPr="00FE0FEB">
        <w:rPr>
          <w:rFonts w:eastAsia="Libian SC"/>
          <w:sz w:val="22"/>
          <w:szCs w:val="22"/>
          <w:lang w:val="en-GB"/>
        </w:rPr>
        <w:t>531-541.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96</w:t>
      </w:r>
      <w:r w:rsidRPr="00FE0FEB">
        <w:rPr>
          <w:rFonts w:eastAsia="Libian SC"/>
          <w:sz w:val="22"/>
          <w:szCs w:val="22"/>
          <w:lang w:val="en-GB"/>
        </w:rPr>
        <w:tab/>
        <w:t xml:space="preserve">Ferrannini E, Ramos SJ, Salsali A, Tang W, List JF. Dapagliflozin monotherapy in type 2 diabetic patients with inadequate glycemic control by diet and exercise: a randomized, double-blind, placebo-controlled, phase 3 trial. </w:t>
      </w:r>
      <w:r w:rsidRPr="00FE0FEB">
        <w:rPr>
          <w:rFonts w:eastAsia="Libian SC"/>
          <w:i/>
          <w:sz w:val="22"/>
          <w:szCs w:val="22"/>
          <w:lang w:val="en-GB"/>
        </w:rPr>
        <w:t>Diabetes Care</w:t>
      </w:r>
      <w:r w:rsidRPr="00FE0FEB">
        <w:rPr>
          <w:rFonts w:eastAsia="Libian SC"/>
          <w:sz w:val="22"/>
          <w:szCs w:val="22"/>
          <w:lang w:val="en-GB"/>
        </w:rPr>
        <w:t xml:space="preserve"> 2010;</w:t>
      </w:r>
      <w:r w:rsidR="00AB3EB8" w:rsidRPr="00FE0FEB">
        <w:rPr>
          <w:rFonts w:eastAsia="Libian SC"/>
          <w:sz w:val="22"/>
          <w:szCs w:val="22"/>
          <w:lang w:val="en-GB"/>
        </w:rPr>
        <w:t xml:space="preserve"> </w:t>
      </w:r>
      <w:r w:rsidRPr="00FE0FEB">
        <w:rPr>
          <w:rFonts w:eastAsia="Libian SC"/>
          <w:sz w:val="22"/>
          <w:szCs w:val="22"/>
          <w:lang w:val="en-GB"/>
        </w:rPr>
        <w:t>33(10):</w:t>
      </w:r>
      <w:r w:rsidR="00AB3EB8" w:rsidRPr="00FE0FEB">
        <w:rPr>
          <w:rFonts w:eastAsia="Libian SC"/>
          <w:sz w:val="22"/>
          <w:szCs w:val="22"/>
          <w:lang w:val="en-GB"/>
        </w:rPr>
        <w:t xml:space="preserve"> </w:t>
      </w:r>
      <w:r w:rsidRPr="00FE0FEB">
        <w:rPr>
          <w:rFonts w:eastAsia="Libian SC"/>
          <w:sz w:val="22"/>
          <w:szCs w:val="22"/>
          <w:lang w:val="en-GB"/>
        </w:rPr>
        <w:t>2217-2224.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97</w:t>
      </w:r>
      <w:r w:rsidRPr="00FE0FEB">
        <w:rPr>
          <w:rFonts w:eastAsia="Libian SC"/>
          <w:sz w:val="22"/>
          <w:szCs w:val="22"/>
          <w:lang w:val="en-GB"/>
        </w:rPr>
        <w:tab/>
        <w:t xml:space="preserve">Cefalu WT, Leiter LA, de Bruin TW, Gause-Nilsson I, Sugg J, Parikh SJ. Dapagliflozin's Effects on Glycemia and Cardiovascular Risk Factors in High-Risk Patients </w:t>
      </w:r>
      <w:proofErr w:type="gramStart"/>
      <w:r w:rsidRPr="00FE0FEB">
        <w:rPr>
          <w:rFonts w:eastAsia="Libian SC"/>
          <w:sz w:val="22"/>
          <w:szCs w:val="22"/>
          <w:lang w:val="en-GB"/>
        </w:rPr>
        <w:t>With</w:t>
      </w:r>
      <w:proofErr w:type="gramEnd"/>
      <w:r w:rsidRPr="00FE0FEB">
        <w:rPr>
          <w:rFonts w:eastAsia="Libian SC"/>
          <w:sz w:val="22"/>
          <w:szCs w:val="22"/>
          <w:lang w:val="en-GB"/>
        </w:rPr>
        <w:t xml:space="preserve"> Type 2 Diabetes: A 24-Week, Multicenter, Randomized, Double-Blind, Placebo-Controlled Study With a 28-Week Extension. </w:t>
      </w:r>
      <w:r w:rsidRPr="00FE0FEB">
        <w:rPr>
          <w:rFonts w:eastAsia="Libian SC"/>
          <w:i/>
          <w:sz w:val="22"/>
          <w:szCs w:val="22"/>
          <w:lang w:val="en-GB"/>
        </w:rPr>
        <w:t>Diabetes Care</w:t>
      </w:r>
      <w:r w:rsidRPr="00FE0FEB">
        <w:rPr>
          <w:rFonts w:eastAsia="Libian SC"/>
          <w:sz w:val="22"/>
          <w:szCs w:val="22"/>
          <w:lang w:val="en-GB"/>
        </w:rPr>
        <w:t xml:space="preserve"> 2015;</w:t>
      </w:r>
      <w:r w:rsidR="00AB3EB8" w:rsidRPr="00FE0FEB">
        <w:rPr>
          <w:rFonts w:eastAsia="Libian SC"/>
          <w:sz w:val="22"/>
          <w:szCs w:val="22"/>
          <w:lang w:val="en-GB"/>
        </w:rPr>
        <w:t xml:space="preserve"> </w:t>
      </w:r>
      <w:r w:rsidRPr="00FE0FEB">
        <w:rPr>
          <w:rFonts w:eastAsia="Libian SC"/>
          <w:sz w:val="22"/>
          <w:szCs w:val="22"/>
          <w:lang w:val="en-GB"/>
        </w:rPr>
        <w:t>38(7):</w:t>
      </w:r>
      <w:r w:rsidR="00AB3EB8" w:rsidRPr="00FE0FEB">
        <w:rPr>
          <w:rFonts w:eastAsia="Libian SC"/>
          <w:sz w:val="22"/>
          <w:szCs w:val="22"/>
          <w:lang w:val="en-GB"/>
        </w:rPr>
        <w:t xml:space="preserve"> </w:t>
      </w:r>
      <w:r w:rsidRPr="00FE0FEB">
        <w:rPr>
          <w:rFonts w:eastAsia="Libian SC"/>
          <w:sz w:val="22"/>
          <w:szCs w:val="22"/>
          <w:lang w:val="en-GB"/>
        </w:rPr>
        <w:t>1218-1227.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98</w:t>
      </w:r>
      <w:r w:rsidRPr="00FE0FEB">
        <w:rPr>
          <w:rFonts w:eastAsia="Libian SC"/>
          <w:sz w:val="22"/>
          <w:szCs w:val="22"/>
          <w:lang w:val="en-GB"/>
        </w:rPr>
        <w:tab/>
        <w:t xml:space="preserve">Jabbour SA, Hardy E, Sugg J, Parikh S. Dapagliflozin is effective as add-on therapy to sitagliptin with or without metformin: a 24-week, multicenter, randomized, double-blind, placebo-controlled study. </w:t>
      </w:r>
      <w:r w:rsidRPr="00FE0FEB">
        <w:rPr>
          <w:rFonts w:eastAsia="Libian SC"/>
          <w:i/>
          <w:sz w:val="22"/>
          <w:szCs w:val="22"/>
          <w:lang w:val="en-GB"/>
        </w:rPr>
        <w:t>Diabetes Care</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37(3):</w:t>
      </w:r>
      <w:r w:rsidR="00AB3EB8" w:rsidRPr="00FE0FEB">
        <w:rPr>
          <w:rFonts w:eastAsia="Libian SC"/>
          <w:sz w:val="22"/>
          <w:szCs w:val="22"/>
          <w:lang w:val="en-GB"/>
        </w:rPr>
        <w:t xml:space="preserve"> </w:t>
      </w:r>
      <w:r w:rsidRPr="00FE0FEB">
        <w:rPr>
          <w:rFonts w:eastAsia="Libian SC"/>
          <w:sz w:val="22"/>
          <w:szCs w:val="22"/>
          <w:lang w:val="en-GB"/>
        </w:rPr>
        <w:t>740-750.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99</w:t>
      </w:r>
      <w:r w:rsidRPr="00FE0FEB">
        <w:rPr>
          <w:rFonts w:eastAsia="Libian SC"/>
          <w:sz w:val="22"/>
          <w:szCs w:val="22"/>
          <w:lang w:val="en-GB"/>
        </w:rPr>
        <w:tab/>
        <w:t xml:space="preserve">Kohan DE, Fioretto P, Tang W, List JF. Long-term study of patients with type 2 diabetes and moderate renal impairment shows that dapagliflozin reduces weight and blood pressure but does not improve glycemic control. </w:t>
      </w:r>
      <w:r w:rsidRPr="00FE0FEB">
        <w:rPr>
          <w:rFonts w:eastAsia="Libian SC"/>
          <w:i/>
          <w:sz w:val="22"/>
          <w:szCs w:val="22"/>
          <w:lang w:val="en-GB"/>
        </w:rPr>
        <w:t xml:space="preserve">Kidney Int </w:t>
      </w:r>
      <w:r w:rsidRPr="00FE0FEB">
        <w:rPr>
          <w:rFonts w:eastAsia="Libian SC"/>
          <w:sz w:val="22"/>
          <w:szCs w:val="22"/>
          <w:lang w:val="en-GB"/>
        </w:rPr>
        <w:t>2014;</w:t>
      </w:r>
      <w:r w:rsidR="00AB3EB8" w:rsidRPr="00FE0FEB">
        <w:rPr>
          <w:rFonts w:eastAsia="Libian SC"/>
          <w:sz w:val="22"/>
          <w:szCs w:val="22"/>
          <w:lang w:val="en-GB"/>
        </w:rPr>
        <w:t xml:space="preserve"> </w:t>
      </w:r>
      <w:r w:rsidRPr="00FE0FEB">
        <w:rPr>
          <w:rFonts w:eastAsia="Libian SC"/>
          <w:sz w:val="22"/>
          <w:szCs w:val="22"/>
          <w:lang w:val="en-GB"/>
        </w:rPr>
        <w:t>85(4):</w:t>
      </w:r>
      <w:r w:rsidR="00AB3EB8" w:rsidRPr="00FE0FEB">
        <w:rPr>
          <w:rFonts w:eastAsia="Libian SC"/>
          <w:sz w:val="22"/>
          <w:szCs w:val="22"/>
          <w:lang w:val="en-GB"/>
        </w:rPr>
        <w:t xml:space="preserve"> </w:t>
      </w:r>
      <w:r w:rsidRPr="00FE0FEB">
        <w:rPr>
          <w:rFonts w:eastAsia="Libian SC"/>
          <w:sz w:val="22"/>
          <w:szCs w:val="22"/>
          <w:lang w:val="en-GB"/>
        </w:rPr>
        <w:t>962-971.</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100</w:t>
      </w:r>
      <w:r w:rsidRPr="00FE0FEB">
        <w:rPr>
          <w:rFonts w:eastAsia="Libian SC"/>
          <w:sz w:val="22"/>
          <w:szCs w:val="22"/>
          <w:lang w:val="en-GB"/>
        </w:rPr>
        <w:tab/>
        <w:t xml:space="preserve">Leiter LA, Cefalu WT, de Bruin TW, Gause-Nilsson I, Sugg J, Parikh SJ. Dapagliflozin added to usual care in individuals with type 2 diabetes mellitus with preexisting cardiovascular disease: a 24-week, multicenter, randomized, double-blind, placebo-controlled study with a 28-week extension. </w:t>
      </w:r>
      <w:r w:rsidRPr="00FE0FEB">
        <w:rPr>
          <w:rFonts w:eastAsia="Libian SC"/>
          <w:i/>
          <w:sz w:val="22"/>
          <w:szCs w:val="22"/>
          <w:lang w:val="en-GB"/>
        </w:rPr>
        <w:t>J Am Geriatr Soc</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62(7):</w:t>
      </w:r>
      <w:r w:rsidR="00AB3EB8" w:rsidRPr="00FE0FEB">
        <w:rPr>
          <w:rFonts w:eastAsia="Libian SC"/>
          <w:sz w:val="22"/>
          <w:szCs w:val="22"/>
          <w:lang w:val="en-GB"/>
        </w:rPr>
        <w:t xml:space="preserve"> </w:t>
      </w:r>
      <w:r w:rsidRPr="00FE0FEB">
        <w:rPr>
          <w:rFonts w:eastAsia="Libian SC"/>
          <w:sz w:val="22"/>
          <w:szCs w:val="22"/>
          <w:lang w:val="en-GB"/>
        </w:rPr>
        <w:t>1252-1262.</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101</w:t>
      </w:r>
      <w:r w:rsidRPr="00FE0FEB">
        <w:rPr>
          <w:rFonts w:eastAsia="Libian SC"/>
          <w:sz w:val="22"/>
          <w:szCs w:val="22"/>
          <w:lang w:val="en-GB"/>
        </w:rPr>
        <w:tab/>
        <w:t xml:space="preserve">Wilding JP, Woo V, Rohwedder K, Sugg J, Parikh S. Dapagliflozin in patients with type 2 diabetes receiving high doses of insulin: efficacy and safety over 2 years. </w:t>
      </w:r>
      <w:r w:rsidRPr="00FE0FEB">
        <w:rPr>
          <w:rFonts w:eastAsia="Libian SC"/>
          <w:i/>
          <w:sz w:val="22"/>
          <w:szCs w:val="22"/>
          <w:lang w:val="en-GB"/>
        </w:rPr>
        <w:t>Diabetes Obes Metab</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16(2):</w:t>
      </w:r>
      <w:r w:rsidR="00AB3EB8" w:rsidRPr="00FE0FEB">
        <w:rPr>
          <w:rFonts w:eastAsia="Libian SC"/>
          <w:sz w:val="22"/>
          <w:szCs w:val="22"/>
          <w:lang w:val="en-GB"/>
        </w:rPr>
        <w:t xml:space="preserve"> </w:t>
      </w:r>
      <w:r w:rsidRPr="00FE0FEB">
        <w:rPr>
          <w:rFonts w:eastAsia="Libian SC"/>
          <w:sz w:val="22"/>
          <w:szCs w:val="22"/>
          <w:lang w:val="en-GB"/>
        </w:rPr>
        <w:t>124-136.</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102</w:t>
      </w:r>
      <w:r w:rsidRPr="00FE0FEB">
        <w:rPr>
          <w:rFonts w:eastAsia="Libian SC"/>
          <w:sz w:val="22"/>
          <w:szCs w:val="22"/>
          <w:lang w:val="en-GB"/>
        </w:rPr>
        <w:tab/>
        <w:t xml:space="preserve">Wilding JP, Woo V, Soler NG, et al. Long-term efficacy of dapagliflozin in patients with type 2 diabetes mellitus receiving high doses of insulin: a randomized trial. </w:t>
      </w:r>
      <w:r w:rsidRPr="00FE0FEB">
        <w:rPr>
          <w:rFonts w:eastAsia="Libian SC"/>
          <w:i/>
          <w:sz w:val="22"/>
          <w:szCs w:val="22"/>
          <w:lang w:val="en-GB"/>
        </w:rPr>
        <w:t xml:space="preserve">Ann Intern Med </w:t>
      </w:r>
      <w:r w:rsidRPr="00FE0FEB">
        <w:rPr>
          <w:rFonts w:eastAsia="Libian SC"/>
          <w:sz w:val="22"/>
          <w:szCs w:val="22"/>
          <w:lang w:val="en-GB"/>
        </w:rPr>
        <w:t>2012;</w:t>
      </w:r>
      <w:r w:rsidR="00AB3EB8" w:rsidRPr="00FE0FEB">
        <w:rPr>
          <w:rFonts w:eastAsia="Libian SC"/>
          <w:sz w:val="22"/>
          <w:szCs w:val="22"/>
          <w:lang w:val="en-GB"/>
        </w:rPr>
        <w:t xml:space="preserve"> </w:t>
      </w:r>
      <w:r w:rsidRPr="00FE0FEB">
        <w:rPr>
          <w:rFonts w:eastAsia="Libian SC"/>
          <w:sz w:val="22"/>
          <w:szCs w:val="22"/>
          <w:lang w:val="en-GB"/>
        </w:rPr>
        <w:t>156(6):</w:t>
      </w:r>
      <w:r w:rsidR="00AB3EB8" w:rsidRPr="00FE0FEB">
        <w:rPr>
          <w:rFonts w:eastAsia="Libian SC"/>
          <w:sz w:val="22"/>
          <w:szCs w:val="22"/>
          <w:lang w:val="en-GB"/>
        </w:rPr>
        <w:t xml:space="preserve"> </w:t>
      </w:r>
      <w:r w:rsidRPr="00FE0FEB">
        <w:rPr>
          <w:rFonts w:eastAsia="Libian SC"/>
          <w:sz w:val="22"/>
          <w:szCs w:val="22"/>
          <w:lang w:val="en-GB"/>
        </w:rPr>
        <w:t>405-415.</w:t>
      </w:r>
    </w:p>
    <w:p w:rsidR="00C96CAC" w:rsidRPr="00FE0FEB" w:rsidRDefault="00C96CAC"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103</w:t>
      </w:r>
      <w:r w:rsidRPr="00FE0FEB">
        <w:rPr>
          <w:rFonts w:eastAsia="Libian SC"/>
          <w:sz w:val="22"/>
          <w:szCs w:val="22"/>
          <w:lang w:val="en-GB"/>
        </w:rPr>
        <w:tab/>
        <w:t>Bailey CJ, Gross JL, Hennicken D, Iqbal N, Mansfield TA, List JF.</w:t>
      </w:r>
      <w:proofErr w:type="gramEnd"/>
      <w:r w:rsidRPr="00FE0FEB">
        <w:rPr>
          <w:rFonts w:eastAsia="Libian SC"/>
          <w:sz w:val="22"/>
          <w:szCs w:val="22"/>
          <w:lang w:val="en-GB"/>
        </w:rPr>
        <w:t xml:space="preserve"> Dapagliflozin add-on to metformin in type 2 diabetes inadequately controlled with metformin: a randomized, double-blind, placebo-controlled 102-week trial. </w:t>
      </w:r>
      <w:proofErr w:type="gramStart"/>
      <w:r w:rsidRPr="00FE0FEB">
        <w:rPr>
          <w:rFonts w:eastAsia="Libian SC"/>
          <w:i/>
          <w:sz w:val="22"/>
          <w:szCs w:val="22"/>
          <w:lang w:val="en-GB"/>
        </w:rPr>
        <w:t>BMC Med</w:t>
      </w:r>
      <w:r w:rsidRPr="00FE0FEB">
        <w:rPr>
          <w:rFonts w:eastAsia="Libian SC"/>
          <w:sz w:val="22"/>
          <w:szCs w:val="22"/>
          <w:lang w:val="en-GB"/>
        </w:rPr>
        <w:t xml:space="preserve"> 2013;</w:t>
      </w:r>
      <w:r w:rsidR="00AB3EB8" w:rsidRPr="00FE0FEB">
        <w:rPr>
          <w:rFonts w:eastAsia="Libian SC"/>
          <w:sz w:val="22"/>
          <w:szCs w:val="22"/>
          <w:lang w:val="en-GB"/>
        </w:rPr>
        <w:t xml:space="preserve"> </w:t>
      </w:r>
      <w:r w:rsidRPr="00FE0FEB">
        <w:rPr>
          <w:rFonts w:eastAsia="Libian SC"/>
          <w:sz w:val="22"/>
          <w:szCs w:val="22"/>
          <w:lang w:val="en-GB"/>
        </w:rPr>
        <w:t>11:</w:t>
      </w:r>
      <w:r w:rsidR="00AB3EB8" w:rsidRPr="00FE0FEB">
        <w:rPr>
          <w:rFonts w:eastAsia="Libian SC"/>
          <w:sz w:val="22"/>
          <w:szCs w:val="22"/>
          <w:lang w:val="en-GB"/>
        </w:rPr>
        <w:t xml:space="preserve"> </w:t>
      </w:r>
      <w:r w:rsidRPr="00FE0FEB">
        <w:rPr>
          <w:rFonts w:eastAsia="Libian SC"/>
          <w:sz w:val="22"/>
          <w:szCs w:val="22"/>
          <w:lang w:val="en-GB"/>
        </w:rPr>
        <w:t>43.</w:t>
      </w:r>
      <w:proofErr w:type="gramEnd"/>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104</w:t>
      </w:r>
      <w:r w:rsidRPr="00FE0FEB">
        <w:rPr>
          <w:rFonts w:eastAsia="Libian SC"/>
          <w:sz w:val="22"/>
          <w:szCs w:val="22"/>
          <w:lang w:val="en-GB"/>
        </w:rPr>
        <w:tab/>
        <w:t xml:space="preserve">Bailey CJ, Iqbal N, T'Joen C, List JF. Dapagliflozin monotherapy in drug-naive patients with diabetes: a randomized-controlled trial of low-dose range. </w:t>
      </w:r>
      <w:r w:rsidRPr="00FE0FEB">
        <w:rPr>
          <w:rFonts w:eastAsia="Libian SC"/>
          <w:i/>
          <w:sz w:val="22"/>
          <w:szCs w:val="22"/>
          <w:lang w:val="en-GB"/>
        </w:rPr>
        <w:t>Diabetes Obes Metab</w:t>
      </w:r>
      <w:r w:rsidRPr="00FE0FEB">
        <w:rPr>
          <w:rFonts w:eastAsia="Libian SC"/>
          <w:sz w:val="22"/>
          <w:szCs w:val="22"/>
          <w:lang w:val="en-GB"/>
        </w:rPr>
        <w:t xml:space="preserve"> 2012;</w:t>
      </w:r>
      <w:r w:rsidR="00AB3EB8" w:rsidRPr="00FE0FEB">
        <w:rPr>
          <w:rFonts w:eastAsia="Libian SC"/>
          <w:sz w:val="22"/>
          <w:szCs w:val="22"/>
          <w:lang w:val="en-GB"/>
        </w:rPr>
        <w:t xml:space="preserve"> </w:t>
      </w:r>
      <w:r w:rsidRPr="00FE0FEB">
        <w:rPr>
          <w:rFonts w:eastAsia="Libian SC"/>
          <w:sz w:val="22"/>
          <w:szCs w:val="22"/>
          <w:lang w:val="en-GB"/>
        </w:rPr>
        <w:t>14(10):</w:t>
      </w:r>
      <w:r w:rsidR="00AB3EB8" w:rsidRPr="00FE0FEB">
        <w:rPr>
          <w:rFonts w:eastAsia="Libian SC"/>
          <w:sz w:val="22"/>
          <w:szCs w:val="22"/>
          <w:lang w:val="en-GB"/>
        </w:rPr>
        <w:t xml:space="preserve"> </w:t>
      </w:r>
      <w:r w:rsidRPr="00FE0FEB">
        <w:rPr>
          <w:rFonts w:eastAsia="Libian SC"/>
          <w:sz w:val="22"/>
          <w:szCs w:val="22"/>
          <w:lang w:val="en-GB"/>
        </w:rPr>
        <w:t>951-959.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105</w:t>
      </w:r>
      <w:r w:rsidRPr="00FE0FEB">
        <w:rPr>
          <w:rFonts w:eastAsia="Libian SC"/>
          <w:sz w:val="22"/>
          <w:szCs w:val="22"/>
          <w:lang w:val="en-GB"/>
        </w:rPr>
        <w:tab/>
        <w:t xml:space="preserve">Ljunggren O, Bolinder J, Johansson L, et al. Dapagliflozin has no effect on markers of bone formation and resorption or bone mineral density in patients with inadequately controlled type 2 diabetes mellitus on metformin. </w:t>
      </w:r>
      <w:r w:rsidRPr="00FE0FEB">
        <w:rPr>
          <w:rFonts w:eastAsia="Libian SC"/>
          <w:i/>
          <w:sz w:val="22"/>
          <w:szCs w:val="22"/>
          <w:lang w:val="en-GB"/>
        </w:rPr>
        <w:t>Diabetes Obes Metab</w:t>
      </w:r>
      <w:r w:rsidRPr="00FE0FEB">
        <w:rPr>
          <w:rFonts w:eastAsia="Libian SC"/>
          <w:sz w:val="22"/>
          <w:szCs w:val="22"/>
          <w:lang w:val="en-GB"/>
        </w:rPr>
        <w:t xml:space="preserve"> 2012;</w:t>
      </w:r>
      <w:r w:rsidR="00AB3EB8" w:rsidRPr="00FE0FEB">
        <w:rPr>
          <w:rFonts w:eastAsia="Libian SC"/>
          <w:sz w:val="22"/>
          <w:szCs w:val="22"/>
          <w:lang w:val="en-GB"/>
        </w:rPr>
        <w:t xml:space="preserve"> </w:t>
      </w:r>
      <w:r w:rsidRPr="00FE0FEB">
        <w:rPr>
          <w:rFonts w:eastAsia="Libian SC"/>
          <w:sz w:val="22"/>
          <w:szCs w:val="22"/>
          <w:lang w:val="en-GB"/>
        </w:rPr>
        <w:t>14(11):</w:t>
      </w:r>
      <w:r w:rsidR="00AB3EB8" w:rsidRPr="00FE0FEB">
        <w:rPr>
          <w:rFonts w:eastAsia="Libian SC"/>
          <w:sz w:val="22"/>
          <w:szCs w:val="22"/>
          <w:lang w:val="en-GB"/>
        </w:rPr>
        <w:t xml:space="preserve"> </w:t>
      </w:r>
      <w:r w:rsidRPr="00FE0FEB">
        <w:rPr>
          <w:rFonts w:eastAsia="Libian SC"/>
          <w:sz w:val="22"/>
          <w:szCs w:val="22"/>
          <w:lang w:val="en-GB"/>
        </w:rPr>
        <w:t>990-999.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106</w:t>
      </w:r>
      <w:r w:rsidRPr="00FE0FEB">
        <w:rPr>
          <w:rFonts w:eastAsia="Libian SC"/>
          <w:sz w:val="22"/>
          <w:szCs w:val="22"/>
          <w:lang w:val="en-GB"/>
        </w:rPr>
        <w:tab/>
        <w:t xml:space="preserve">Rosenstock J, Vico M, Wei L, Salsali A, List JF. Effects of dapagliflozin, an SGLT2 inhibitor, on </w:t>
      </w:r>
      <w:proofErr w:type="gramStart"/>
      <w:r w:rsidRPr="00FE0FEB">
        <w:rPr>
          <w:rFonts w:eastAsia="Libian SC"/>
          <w:sz w:val="22"/>
          <w:szCs w:val="22"/>
          <w:lang w:val="en-GB"/>
        </w:rPr>
        <w:t>HbA(</w:t>
      </w:r>
      <w:proofErr w:type="gramEnd"/>
      <w:r w:rsidRPr="00FE0FEB">
        <w:rPr>
          <w:rFonts w:eastAsia="Libian SC"/>
          <w:sz w:val="22"/>
          <w:szCs w:val="22"/>
          <w:lang w:val="en-GB"/>
        </w:rPr>
        <w:t>1c), body weight, and hypoglycemia risk in patients with type 2 diabetes inadequately controlled on pioglitazone monotherapy.</w:t>
      </w:r>
      <w:r w:rsidRPr="00FE0FEB">
        <w:rPr>
          <w:rFonts w:eastAsia="Libian SC"/>
          <w:i/>
          <w:sz w:val="22"/>
          <w:szCs w:val="22"/>
          <w:lang w:val="en-GB"/>
        </w:rPr>
        <w:t xml:space="preserve"> Diabetes Care</w:t>
      </w:r>
      <w:r w:rsidRPr="00FE0FEB">
        <w:rPr>
          <w:rFonts w:eastAsia="Libian SC"/>
          <w:sz w:val="22"/>
          <w:szCs w:val="22"/>
          <w:lang w:val="en-GB"/>
        </w:rPr>
        <w:t xml:space="preserve"> 2012;</w:t>
      </w:r>
      <w:r w:rsidR="00AB3EB8" w:rsidRPr="00FE0FEB">
        <w:rPr>
          <w:rFonts w:eastAsia="Libian SC"/>
          <w:sz w:val="22"/>
          <w:szCs w:val="22"/>
          <w:lang w:val="en-GB"/>
        </w:rPr>
        <w:t xml:space="preserve"> </w:t>
      </w:r>
      <w:r w:rsidRPr="00FE0FEB">
        <w:rPr>
          <w:rFonts w:eastAsia="Libian SC"/>
          <w:sz w:val="22"/>
          <w:szCs w:val="22"/>
          <w:lang w:val="en-GB"/>
        </w:rPr>
        <w:t>35(7):</w:t>
      </w:r>
      <w:r w:rsidR="00AB3EB8" w:rsidRPr="00FE0FEB">
        <w:rPr>
          <w:rFonts w:eastAsia="Libian SC"/>
          <w:sz w:val="22"/>
          <w:szCs w:val="22"/>
          <w:lang w:val="en-GB"/>
        </w:rPr>
        <w:t xml:space="preserve"> </w:t>
      </w:r>
      <w:r w:rsidRPr="00FE0FEB">
        <w:rPr>
          <w:rFonts w:eastAsia="Libian SC"/>
          <w:sz w:val="22"/>
          <w:szCs w:val="22"/>
          <w:lang w:val="en-GB"/>
        </w:rPr>
        <w:t>1473-1478.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107</w:t>
      </w:r>
      <w:r w:rsidRPr="00FE0FEB">
        <w:rPr>
          <w:rFonts w:eastAsia="Libian SC"/>
          <w:sz w:val="22"/>
          <w:szCs w:val="22"/>
          <w:lang w:val="en-GB"/>
        </w:rPr>
        <w:tab/>
        <w:t xml:space="preserve">Strojek K, Yoon KH, Hruba V, Elze M, Langkilde AM, Parikh S. Effect of dapagliflozin in patients with type 2 diabetes who have inadequate glycaemic control with glimepiride: a randomized, 24-week, double-blind, placebo-controlled trial. </w:t>
      </w:r>
      <w:r w:rsidRPr="00FE0FEB">
        <w:rPr>
          <w:rFonts w:eastAsia="Libian SC"/>
          <w:i/>
          <w:sz w:val="22"/>
          <w:szCs w:val="22"/>
          <w:lang w:val="en-GB"/>
        </w:rPr>
        <w:t>Diabetes Obes Metab</w:t>
      </w:r>
      <w:r w:rsidRPr="00FE0FEB">
        <w:rPr>
          <w:rFonts w:eastAsia="Libian SC"/>
          <w:sz w:val="22"/>
          <w:szCs w:val="22"/>
          <w:lang w:val="en-GB"/>
        </w:rPr>
        <w:t xml:space="preserve"> 2011;</w:t>
      </w:r>
      <w:r w:rsidR="00AB3EB8" w:rsidRPr="00FE0FEB">
        <w:rPr>
          <w:rFonts w:eastAsia="Libian SC"/>
          <w:sz w:val="22"/>
          <w:szCs w:val="22"/>
          <w:lang w:val="en-GB"/>
        </w:rPr>
        <w:t xml:space="preserve"> </w:t>
      </w:r>
      <w:r w:rsidRPr="00FE0FEB">
        <w:rPr>
          <w:rFonts w:eastAsia="Libian SC"/>
          <w:sz w:val="22"/>
          <w:szCs w:val="22"/>
          <w:lang w:val="en-GB"/>
        </w:rPr>
        <w:t>13(10):</w:t>
      </w:r>
      <w:r w:rsidR="00AB3EB8" w:rsidRPr="00FE0FEB">
        <w:rPr>
          <w:rFonts w:eastAsia="Libian SC"/>
          <w:sz w:val="22"/>
          <w:szCs w:val="22"/>
          <w:lang w:val="en-GB"/>
        </w:rPr>
        <w:t xml:space="preserve"> </w:t>
      </w:r>
      <w:r w:rsidRPr="00FE0FEB">
        <w:rPr>
          <w:rFonts w:eastAsia="Libian SC"/>
          <w:sz w:val="22"/>
          <w:szCs w:val="22"/>
          <w:lang w:val="en-GB"/>
        </w:rPr>
        <w:t>928-938.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108</w:t>
      </w:r>
      <w:r w:rsidRPr="00FE0FEB">
        <w:rPr>
          <w:rFonts w:eastAsia="Libian SC"/>
          <w:sz w:val="22"/>
          <w:szCs w:val="22"/>
          <w:lang w:val="en-GB"/>
        </w:rPr>
        <w:tab/>
        <w:t xml:space="preserve">Kovacs CS, Seshiah V, Merker L, et al. Empagliflozin as Add-on Therapy to Pioglitazone With or Without Metformin in Patients </w:t>
      </w:r>
      <w:proofErr w:type="gramStart"/>
      <w:r w:rsidRPr="00FE0FEB">
        <w:rPr>
          <w:rFonts w:eastAsia="Libian SC"/>
          <w:sz w:val="22"/>
          <w:szCs w:val="22"/>
          <w:lang w:val="en-GB"/>
        </w:rPr>
        <w:t>With</w:t>
      </w:r>
      <w:proofErr w:type="gramEnd"/>
      <w:r w:rsidRPr="00FE0FEB">
        <w:rPr>
          <w:rFonts w:eastAsia="Libian SC"/>
          <w:sz w:val="22"/>
          <w:szCs w:val="22"/>
          <w:lang w:val="en-GB"/>
        </w:rPr>
        <w:t xml:space="preserve"> Type 2 Diabetes Mellitus. </w:t>
      </w:r>
      <w:r w:rsidRPr="00FE0FEB">
        <w:rPr>
          <w:rFonts w:eastAsia="Libian SC"/>
          <w:i/>
          <w:sz w:val="22"/>
          <w:szCs w:val="22"/>
          <w:lang w:val="en-GB"/>
        </w:rPr>
        <w:t xml:space="preserve">Clin Ther </w:t>
      </w:r>
      <w:r w:rsidRPr="00FE0FEB">
        <w:rPr>
          <w:rFonts w:eastAsia="Libian SC"/>
          <w:sz w:val="22"/>
          <w:szCs w:val="22"/>
          <w:lang w:val="en-GB"/>
        </w:rPr>
        <w:t>2015;</w:t>
      </w:r>
      <w:r w:rsidR="00AB3EB8" w:rsidRPr="00FE0FEB">
        <w:rPr>
          <w:rFonts w:eastAsia="Libian SC"/>
          <w:sz w:val="22"/>
          <w:szCs w:val="22"/>
          <w:lang w:val="en-GB"/>
        </w:rPr>
        <w:t xml:space="preserve"> </w:t>
      </w:r>
      <w:r w:rsidRPr="00FE0FEB">
        <w:rPr>
          <w:rFonts w:eastAsia="Libian SC"/>
          <w:sz w:val="22"/>
          <w:szCs w:val="22"/>
          <w:lang w:val="en-GB"/>
        </w:rPr>
        <w:t>37(8):</w:t>
      </w:r>
      <w:r w:rsidR="00AB3EB8" w:rsidRPr="00FE0FEB">
        <w:rPr>
          <w:rFonts w:eastAsia="Libian SC"/>
          <w:sz w:val="22"/>
          <w:szCs w:val="22"/>
          <w:lang w:val="en-GB"/>
        </w:rPr>
        <w:t xml:space="preserve"> </w:t>
      </w:r>
      <w:r w:rsidRPr="00FE0FEB">
        <w:rPr>
          <w:rFonts w:eastAsia="Libian SC"/>
          <w:sz w:val="22"/>
          <w:szCs w:val="22"/>
          <w:lang w:val="en-GB"/>
        </w:rPr>
        <w:t>1773-1788.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109</w:t>
      </w:r>
      <w:r w:rsidRPr="00FE0FEB">
        <w:rPr>
          <w:rFonts w:eastAsia="Libian SC"/>
          <w:sz w:val="22"/>
          <w:szCs w:val="22"/>
          <w:lang w:val="en-GB"/>
        </w:rPr>
        <w:tab/>
        <w:t xml:space="preserve">Barnett AH, Mithal A, Manassie J, et al. Efficacy and safety of empagliflozin added to existing antidiabetes treatment in patients with type 2 diabetes and chronic kidney disease: a randomised, double-blind, placebo-controlled trial. </w:t>
      </w:r>
      <w:r w:rsidRPr="00FE0FEB">
        <w:rPr>
          <w:rFonts w:eastAsia="Libian SC"/>
          <w:i/>
          <w:sz w:val="22"/>
          <w:szCs w:val="22"/>
          <w:lang w:val="en-GB"/>
        </w:rPr>
        <w:t>Lancet Diabetes Endocrinol</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2(5):</w:t>
      </w:r>
      <w:r w:rsidR="00AB3EB8" w:rsidRPr="00FE0FEB">
        <w:rPr>
          <w:rFonts w:eastAsia="Libian SC"/>
          <w:sz w:val="22"/>
          <w:szCs w:val="22"/>
          <w:lang w:val="en-GB"/>
        </w:rPr>
        <w:t xml:space="preserve"> </w:t>
      </w:r>
      <w:r w:rsidRPr="00FE0FEB">
        <w:rPr>
          <w:rFonts w:eastAsia="Libian SC"/>
          <w:sz w:val="22"/>
          <w:szCs w:val="22"/>
          <w:lang w:val="en-GB"/>
        </w:rPr>
        <w:t>369-384.</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110</w:t>
      </w:r>
      <w:r w:rsidRPr="00FE0FEB">
        <w:rPr>
          <w:rFonts w:eastAsia="Libian SC"/>
          <w:sz w:val="22"/>
          <w:szCs w:val="22"/>
          <w:lang w:val="en-GB"/>
        </w:rPr>
        <w:tab/>
        <w:t xml:space="preserve">Rosenstock J, Jelaska A, Frappin G, et al. Improved glucose control with weight loss, lower insulin doses, and no increased hypoglycemia with empagliflozin added to titrated multiple daily injections of insulin in obese inadequately controlled type 2 diabetes. </w:t>
      </w:r>
      <w:r w:rsidRPr="00FE0FEB">
        <w:rPr>
          <w:rFonts w:eastAsia="Libian SC"/>
          <w:i/>
          <w:sz w:val="22"/>
          <w:szCs w:val="22"/>
          <w:lang w:val="en-GB"/>
        </w:rPr>
        <w:t>Diabetes Care</w:t>
      </w:r>
      <w:r w:rsidRPr="00FE0FEB">
        <w:rPr>
          <w:rFonts w:eastAsia="Libian SC"/>
          <w:sz w:val="22"/>
          <w:szCs w:val="22"/>
          <w:lang w:val="en-GB"/>
        </w:rPr>
        <w:t xml:space="preserve"> 2014;</w:t>
      </w:r>
      <w:r w:rsidR="00AB3EB8" w:rsidRPr="00FE0FEB">
        <w:rPr>
          <w:rFonts w:eastAsia="Libian SC"/>
          <w:sz w:val="22"/>
          <w:szCs w:val="22"/>
          <w:lang w:val="en-GB"/>
        </w:rPr>
        <w:t xml:space="preserve"> </w:t>
      </w:r>
      <w:r w:rsidRPr="00FE0FEB">
        <w:rPr>
          <w:rFonts w:eastAsia="Libian SC"/>
          <w:sz w:val="22"/>
          <w:szCs w:val="22"/>
          <w:lang w:val="en-GB"/>
        </w:rPr>
        <w:t>37(7):</w:t>
      </w:r>
      <w:r w:rsidR="00AB3EB8" w:rsidRPr="00FE0FEB">
        <w:rPr>
          <w:rFonts w:eastAsia="Libian SC"/>
          <w:sz w:val="22"/>
          <w:szCs w:val="22"/>
          <w:lang w:val="en-GB"/>
        </w:rPr>
        <w:t xml:space="preserve"> </w:t>
      </w:r>
      <w:r w:rsidRPr="00FE0FEB">
        <w:rPr>
          <w:rFonts w:eastAsia="Libian SC"/>
          <w:sz w:val="22"/>
          <w:szCs w:val="22"/>
          <w:lang w:val="en-GB"/>
        </w:rPr>
        <w:t>1815-1823.</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111</w:t>
      </w:r>
      <w:r w:rsidRPr="00FE0FEB">
        <w:rPr>
          <w:rFonts w:eastAsia="Libian SC"/>
          <w:sz w:val="22"/>
          <w:szCs w:val="22"/>
          <w:lang w:val="en-GB"/>
        </w:rPr>
        <w:tab/>
        <w:t xml:space="preserve">DeFronzo RA, Ratner RE, Han J, Kim DD, Fineman MS, Baron AD. </w:t>
      </w:r>
      <w:proofErr w:type="gramStart"/>
      <w:r w:rsidRPr="00FE0FEB">
        <w:rPr>
          <w:rFonts w:eastAsia="Libian SC"/>
          <w:sz w:val="22"/>
          <w:szCs w:val="22"/>
          <w:lang w:val="en-GB"/>
        </w:rPr>
        <w:t>Effects of exenatide (exendin-4) on glycemic control and weight over 30 weeks in metformin-treated patients with type 2 diabetes.</w:t>
      </w:r>
      <w:proofErr w:type="gramEnd"/>
      <w:r w:rsidRPr="00FE0FEB">
        <w:rPr>
          <w:rFonts w:eastAsia="Libian SC"/>
          <w:sz w:val="22"/>
          <w:szCs w:val="22"/>
          <w:lang w:val="en-GB"/>
        </w:rPr>
        <w:t xml:space="preserve"> </w:t>
      </w:r>
      <w:r w:rsidRPr="00FE0FEB">
        <w:rPr>
          <w:rFonts w:eastAsia="Libian SC"/>
          <w:i/>
          <w:sz w:val="22"/>
          <w:szCs w:val="22"/>
          <w:lang w:val="en-GB"/>
        </w:rPr>
        <w:t>Diabetes Care</w:t>
      </w:r>
      <w:r w:rsidRPr="00FE0FEB">
        <w:rPr>
          <w:rFonts w:eastAsia="Libian SC"/>
          <w:sz w:val="22"/>
          <w:szCs w:val="22"/>
          <w:lang w:val="en-GB"/>
        </w:rPr>
        <w:t xml:space="preserve"> 2005;</w:t>
      </w:r>
      <w:r w:rsidR="00AB3EB8" w:rsidRPr="00FE0FEB">
        <w:rPr>
          <w:rFonts w:eastAsia="Libian SC"/>
          <w:sz w:val="22"/>
          <w:szCs w:val="22"/>
          <w:lang w:val="en-GB"/>
        </w:rPr>
        <w:t xml:space="preserve"> </w:t>
      </w:r>
      <w:r w:rsidRPr="00FE0FEB">
        <w:rPr>
          <w:rFonts w:eastAsia="Libian SC"/>
          <w:sz w:val="22"/>
          <w:szCs w:val="22"/>
          <w:lang w:val="en-GB"/>
        </w:rPr>
        <w:t>28(5):</w:t>
      </w:r>
      <w:r w:rsidR="00AB3EB8" w:rsidRPr="00FE0FEB">
        <w:rPr>
          <w:rFonts w:eastAsia="Libian SC"/>
          <w:sz w:val="22"/>
          <w:szCs w:val="22"/>
          <w:lang w:val="en-GB"/>
        </w:rPr>
        <w:t xml:space="preserve"> </w:t>
      </w:r>
      <w:r w:rsidRPr="00FE0FEB">
        <w:rPr>
          <w:rFonts w:eastAsia="Libian SC"/>
          <w:sz w:val="22"/>
          <w:szCs w:val="22"/>
          <w:lang w:val="en-GB"/>
        </w:rPr>
        <w:t>1092-100.</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112</w:t>
      </w:r>
      <w:r w:rsidRPr="00FE0FEB">
        <w:rPr>
          <w:rFonts w:eastAsia="Libian SC"/>
          <w:sz w:val="22"/>
          <w:szCs w:val="22"/>
          <w:lang w:val="en-GB"/>
        </w:rPr>
        <w:tab/>
        <w:t xml:space="preserve">ClinicalTrials.gov Identifier: NCT00603239. </w:t>
      </w:r>
      <w:hyperlink r:id="rId10" w:history="1">
        <w:r w:rsidRPr="00FE0FEB">
          <w:rPr>
            <w:rStyle w:val="Hyperlink"/>
            <w:rFonts w:eastAsia="Libian SC"/>
            <w:sz w:val="22"/>
            <w:szCs w:val="22"/>
            <w:lang w:val="en-GB"/>
          </w:rPr>
          <w:t>https://clinicaltrials.gov/ct2/show/NCT00603239</w:t>
        </w:r>
      </w:hyperlink>
      <w:r w:rsidR="001174AC" w:rsidRPr="00FE0FEB">
        <w:rPr>
          <w:rFonts w:eastAsia="Libian SC"/>
          <w:sz w:val="22"/>
          <w:szCs w:val="22"/>
          <w:lang w:val="en-GB"/>
        </w:rPr>
        <w:t xml:space="preserve"> (a</w:t>
      </w:r>
      <w:r w:rsidRPr="00FE0FEB">
        <w:rPr>
          <w:rFonts w:eastAsia="Libian SC"/>
          <w:sz w:val="22"/>
          <w:szCs w:val="22"/>
          <w:lang w:val="en-GB"/>
        </w:rPr>
        <w:t>ccessed November 20, 2018</w:t>
      </w:r>
      <w:r w:rsidR="001174AC" w:rsidRPr="00FE0FEB">
        <w:rPr>
          <w:rFonts w:eastAsia="Libian SC"/>
          <w:sz w:val="22"/>
          <w:szCs w:val="22"/>
          <w:lang w:val="en-GB"/>
        </w:rPr>
        <w:t>)</w:t>
      </w:r>
      <w:r w:rsidRPr="00FE0FEB">
        <w:rPr>
          <w:rFonts w:eastAsia="Libian SC"/>
          <w:sz w:val="22"/>
          <w:szCs w:val="22"/>
          <w:lang w:val="en-GB"/>
        </w:rPr>
        <w:t>.</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113</w:t>
      </w:r>
      <w:r w:rsidRPr="00FE0FEB">
        <w:rPr>
          <w:rFonts w:eastAsia="Libian SC"/>
          <w:sz w:val="22"/>
          <w:szCs w:val="22"/>
          <w:lang w:val="en-GB"/>
        </w:rPr>
        <w:tab/>
        <w:t xml:space="preserve">ClinicalTrials.gov Identifier: NCT00701935. </w:t>
      </w:r>
      <w:hyperlink r:id="rId11" w:history="1">
        <w:r w:rsidRPr="00FE0FEB">
          <w:rPr>
            <w:rStyle w:val="Hyperlink"/>
            <w:rFonts w:eastAsia="Libian SC"/>
            <w:sz w:val="22"/>
            <w:szCs w:val="22"/>
            <w:lang w:val="en-GB"/>
          </w:rPr>
          <w:t>https://clinicaltrials.gov/ct2/show/NCT00701935</w:t>
        </w:r>
      </w:hyperlink>
      <w:r w:rsidR="001174AC" w:rsidRPr="00FE0FEB">
        <w:rPr>
          <w:rStyle w:val="Hyperlink"/>
          <w:rFonts w:eastAsia="Libian SC"/>
          <w:sz w:val="22"/>
          <w:szCs w:val="22"/>
          <w:lang w:val="en-GB"/>
        </w:rPr>
        <w:t xml:space="preserve"> </w:t>
      </w:r>
      <w:r w:rsidR="001174AC" w:rsidRPr="00FE0FEB">
        <w:rPr>
          <w:rFonts w:eastAsia="Libian SC"/>
          <w:sz w:val="22"/>
          <w:szCs w:val="22"/>
          <w:lang w:val="en-GB"/>
        </w:rPr>
        <w:t>(a</w:t>
      </w:r>
      <w:r w:rsidRPr="00FE0FEB">
        <w:rPr>
          <w:rFonts w:eastAsia="Libian SC"/>
          <w:sz w:val="22"/>
          <w:szCs w:val="22"/>
          <w:lang w:val="en-GB"/>
        </w:rPr>
        <w:t>ccessed November 20, 2018</w:t>
      </w:r>
      <w:r w:rsidR="001174AC" w:rsidRPr="00FE0FEB">
        <w:rPr>
          <w:rFonts w:eastAsia="Libian SC"/>
          <w:sz w:val="22"/>
          <w:szCs w:val="22"/>
          <w:lang w:val="en-GB"/>
        </w:rPr>
        <w:t>)</w:t>
      </w:r>
      <w:r w:rsidRPr="00FE0FEB">
        <w:rPr>
          <w:rFonts w:eastAsia="Libian SC"/>
          <w:sz w:val="22"/>
          <w:szCs w:val="22"/>
          <w:lang w:val="en-GB"/>
        </w:rPr>
        <w:t>.</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114</w:t>
      </w:r>
      <w:r w:rsidRPr="00FE0FEB">
        <w:rPr>
          <w:rFonts w:eastAsia="Libian SC"/>
          <w:sz w:val="22"/>
          <w:szCs w:val="22"/>
          <w:lang w:val="en-GB"/>
        </w:rPr>
        <w:tab/>
        <w:t xml:space="preserve">Buse JB, Henry RR, Han J, Kim DD, Fineman MS, Baron AD. Effects of exenatide (exendin-4) on glycemic control over 30 weeks in sulfonylurea-treated patients with type 2 diabetes. </w:t>
      </w:r>
      <w:r w:rsidRPr="00FE0FEB">
        <w:rPr>
          <w:rFonts w:eastAsia="Libian SC"/>
          <w:i/>
          <w:sz w:val="22"/>
          <w:szCs w:val="22"/>
          <w:lang w:val="en-GB"/>
        </w:rPr>
        <w:t>Diabetes Care</w:t>
      </w:r>
      <w:r w:rsidRPr="00FE0FEB">
        <w:rPr>
          <w:rFonts w:eastAsia="Libian SC"/>
          <w:sz w:val="22"/>
          <w:szCs w:val="22"/>
          <w:lang w:val="en-GB"/>
        </w:rPr>
        <w:t xml:space="preserve"> 2004;</w:t>
      </w:r>
      <w:r w:rsidR="001174AC" w:rsidRPr="00FE0FEB">
        <w:rPr>
          <w:rFonts w:eastAsia="Libian SC"/>
          <w:sz w:val="22"/>
          <w:szCs w:val="22"/>
          <w:lang w:val="en-GB"/>
        </w:rPr>
        <w:t xml:space="preserve"> </w:t>
      </w:r>
      <w:r w:rsidRPr="00FE0FEB">
        <w:rPr>
          <w:rFonts w:eastAsia="Libian SC"/>
          <w:sz w:val="22"/>
          <w:szCs w:val="22"/>
          <w:lang w:val="en-GB"/>
        </w:rPr>
        <w:t>27(11):</w:t>
      </w:r>
      <w:r w:rsidR="001174AC" w:rsidRPr="00FE0FEB">
        <w:rPr>
          <w:rFonts w:eastAsia="Libian SC"/>
          <w:sz w:val="22"/>
          <w:szCs w:val="22"/>
          <w:lang w:val="en-GB"/>
        </w:rPr>
        <w:t xml:space="preserve"> </w:t>
      </w:r>
      <w:r w:rsidRPr="00FE0FEB">
        <w:rPr>
          <w:rFonts w:eastAsia="Libian SC"/>
          <w:sz w:val="22"/>
          <w:szCs w:val="22"/>
          <w:lang w:val="en-GB"/>
        </w:rPr>
        <w:t>2628-35.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115</w:t>
      </w:r>
      <w:r w:rsidRPr="00FE0FEB">
        <w:rPr>
          <w:rFonts w:eastAsia="Libian SC"/>
          <w:sz w:val="22"/>
          <w:szCs w:val="22"/>
          <w:lang w:val="en-GB"/>
        </w:rPr>
        <w:tab/>
        <w:t xml:space="preserve">Marre M, Shaw J, Brändle M, et al. Liraglutide, a once-daily human GLP-1 analogue, added to a sulphonylurea over 26 weeks produces greater improvements in glycaemic and weight control compared with adding rosiglitazone or placebo in subjects with Type 2 diabetes (LEAD-1 SU). </w:t>
      </w:r>
      <w:r w:rsidRPr="00FE0FEB">
        <w:rPr>
          <w:rFonts w:eastAsia="Libian SC"/>
          <w:i/>
          <w:sz w:val="22"/>
          <w:szCs w:val="22"/>
          <w:lang w:val="en-GB"/>
        </w:rPr>
        <w:t>Diabet Med</w:t>
      </w:r>
      <w:r w:rsidRPr="00FE0FEB">
        <w:rPr>
          <w:rFonts w:eastAsia="Libian SC"/>
          <w:sz w:val="22"/>
          <w:szCs w:val="22"/>
          <w:lang w:val="en-GB"/>
        </w:rPr>
        <w:t xml:space="preserve"> 2009;</w:t>
      </w:r>
      <w:r w:rsidR="001174AC" w:rsidRPr="00FE0FEB">
        <w:rPr>
          <w:rFonts w:eastAsia="Libian SC"/>
          <w:sz w:val="22"/>
          <w:szCs w:val="22"/>
          <w:lang w:val="en-GB"/>
        </w:rPr>
        <w:t xml:space="preserve"> </w:t>
      </w:r>
      <w:r w:rsidRPr="00FE0FEB">
        <w:rPr>
          <w:rFonts w:eastAsia="Libian SC"/>
          <w:sz w:val="22"/>
          <w:szCs w:val="22"/>
          <w:lang w:val="en-GB"/>
        </w:rPr>
        <w:t>26(3):</w:t>
      </w:r>
      <w:r w:rsidR="001174AC" w:rsidRPr="00FE0FEB">
        <w:rPr>
          <w:rFonts w:eastAsia="Libian SC"/>
          <w:sz w:val="22"/>
          <w:szCs w:val="22"/>
          <w:lang w:val="en-GB"/>
        </w:rPr>
        <w:t xml:space="preserve"> </w:t>
      </w:r>
      <w:r w:rsidRPr="00FE0FEB">
        <w:rPr>
          <w:rFonts w:eastAsia="Libian SC"/>
          <w:sz w:val="22"/>
          <w:szCs w:val="22"/>
          <w:lang w:val="en-GB"/>
        </w:rPr>
        <w:t>268-78.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116</w:t>
      </w:r>
      <w:r w:rsidRPr="00FE0FEB">
        <w:rPr>
          <w:rFonts w:eastAsia="Libian SC"/>
          <w:sz w:val="22"/>
          <w:szCs w:val="22"/>
          <w:lang w:val="en-GB"/>
        </w:rPr>
        <w:tab/>
        <w:t xml:space="preserve">Russell-Jones D, Vaag A, Schmitz O, et al. Liraglutide vs insulin glargine and placebo in combination with metformin and sulfonylurea therapy in type 2 diabetes mellitus (LEAD-5 met+SU): a randomised controlled trial. </w:t>
      </w:r>
      <w:r w:rsidRPr="00FE0FEB">
        <w:rPr>
          <w:rFonts w:eastAsia="Libian SC"/>
          <w:i/>
          <w:sz w:val="22"/>
          <w:szCs w:val="22"/>
          <w:lang w:val="en-GB"/>
        </w:rPr>
        <w:t>Diabetologia</w:t>
      </w:r>
      <w:r w:rsidRPr="00FE0FEB">
        <w:rPr>
          <w:rFonts w:eastAsia="Libian SC"/>
          <w:sz w:val="22"/>
          <w:szCs w:val="22"/>
          <w:lang w:val="en-GB"/>
        </w:rPr>
        <w:t xml:space="preserve"> 2009;</w:t>
      </w:r>
      <w:r w:rsidR="001174AC" w:rsidRPr="00FE0FEB">
        <w:rPr>
          <w:rFonts w:eastAsia="Libian SC"/>
          <w:sz w:val="22"/>
          <w:szCs w:val="22"/>
          <w:lang w:val="en-GB"/>
        </w:rPr>
        <w:t xml:space="preserve"> </w:t>
      </w:r>
      <w:r w:rsidRPr="00FE0FEB">
        <w:rPr>
          <w:rFonts w:eastAsia="Libian SC"/>
          <w:sz w:val="22"/>
          <w:szCs w:val="22"/>
          <w:lang w:val="en-GB"/>
        </w:rPr>
        <w:t>52(10):</w:t>
      </w:r>
      <w:r w:rsidR="001174AC" w:rsidRPr="00FE0FEB">
        <w:rPr>
          <w:rFonts w:eastAsia="Libian SC"/>
          <w:sz w:val="22"/>
          <w:szCs w:val="22"/>
          <w:lang w:val="en-GB"/>
        </w:rPr>
        <w:t xml:space="preserve"> </w:t>
      </w:r>
      <w:r w:rsidRPr="00FE0FEB">
        <w:rPr>
          <w:rFonts w:eastAsia="Libian SC"/>
          <w:sz w:val="22"/>
          <w:szCs w:val="22"/>
          <w:lang w:val="en-GB"/>
        </w:rPr>
        <w:t>2046-55.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117</w:t>
      </w:r>
      <w:r w:rsidRPr="00FE0FEB">
        <w:rPr>
          <w:rFonts w:eastAsia="Libian SC"/>
          <w:sz w:val="22"/>
          <w:szCs w:val="22"/>
          <w:lang w:val="en-GB"/>
        </w:rPr>
        <w:tab/>
        <w:t xml:space="preserve">Zinman B, Gerich J, Buse JB, et al. Efficacy and safety of the human glucagon-like peptide-1 analog liraglutide in combination with metformin and thiazolidinedione in patients with type 2 diabetes (LEAD-4 Met+TZD). </w:t>
      </w:r>
      <w:r w:rsidRPr="00FE0FEB">
        <w:rPr>
          <w:rFonts w:eastAsia="Libian SC"/>
          <w:i/>
          <w:sz w:val="22"/>
          <w:szCs w:val="22"/>
          <w:lang w:val="en-GB"/>
        </w:rPr>
        <w:t>Diabetes Care</w:t>
      </w:r>
      <w:r w:rsidRPr="00FE0FEB">
        <w:rPr>
          <w:rFonts w:eastAsia="Libian SC"/>
          <w:sz w:val="22"/>
          <w:szCs w:val="22"/>
          <w:lang w:val="en-GB"/>
        </w:rPr>
        <w:t xml:space="preserve"> 2009;</w:t>
      </w:r>
      <w:r w:rsidR="001174AC" w:rsidRPr="00FE0FEB">
        <w:rPr>
          <w:rFonts w:eastAsia="Libian SC"/>
          <w:sz w:val="22"/>
          <w:szCs w:val="22"/>
          <w:lang w:val="en-GB"/>
        </w:rPr>
        <w:t xml:space="preserve"> </w:t>
      </w:r>
      <w:r w:rsidRPr="00FE0FEB">
        <w:rPr>
          <w:rFonts w:eastAsia="Libian SC"/>
          <w:sz w:val="22"/>
          <w:szCs w:val="22"/>
          <w:lang w:val="en-GB"/>
        </w:rPr>
        <w:t>32(7):</w:t>
      </w:r>
      <w:r w:rsidR="001174AC" w:rsidRPr="00FE0FEB">
        <w:rPr>
          <w:rFonts w:eastAsia="Libian SC"/>
          <w:sz w:val="22"/>
          <w:szCs w:val="22"/>
          <w:lang w:val="en-GB"/>
        </w:rPr>
        <w:t xml:space="preserve"> </w:t>
      </w:r>
      <w:r w:rsidRPr="00FE0FEB">
        <w:rPr>
          <w:rFonts w:eastAsia="Libian SC"/>
          <w:sz w:val="22"/>
          <w:szCs w:val="22"/>
          <w:lang w:val="en-GB"/>
        </w:rPr>
        <w:t xml:space="preserve">1224-30. </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118</w:t>
      </w:r>
      <w:r w:rsidRPr="00FE0FEB">
        <w:rPr>
          <w:rFonts w:eastAsia="Libian SC"/>
          <w:sz w:val="22"/>
          <w:szCs w:val="22"/>
          <w:lang w:val="en-GB"/>
        </w:rPr>
        <w:tab/>
        <w:t xml:space="preserve">Raz I, Fonseca V, Kipnes M, et al. Efficacy and safety of taspoglutide monotherapy in drug-naive type 2 diabetic patients after 24 weeks of treatment: results of a randomized, double-blind, placebo-controlled phase 3 </w:t>
      </w:r>
      <w:proofErr w:type="gramStart"/>
      <w:r w:rsidRPr="00FE0FEB">
        <w:rPr>
          <w:rFonts w:eastAsia="Libian SC"/>
          <w:sz w:val="22"/>
          <w:szCs w:val="22"/>
          <w:lang w:val="en-GB"/>
        </w:rPr>
        <w:t>study</w:t>
      </w:r>
      <w:proofErr w:type="gramEnd"/>
      <w:r w:rsidRPr="00FE0FEB">
        <w:rPr>
          <w:rFonts w:eastAsia="Libian SC"/>
          <w:sz w:val="22"/>
          <w:szCs w:val="22"/>
          <w:lang w:val="en-GB"/>
        </w:rPr>
        <w:t xml:space="preserve"> (T-emerge 1). </w:t>
      </w:r>
      <w:r w:rsidRPr="00FE0FEB">
        <w:rPr>
          <w:rFonts w:eastAsia="Libian SC"/>
          <w:i/>
          <w:sz w:val="22"/>
          <w:szCs w:val="22"/>
          <w:lang w:val="en-GB"/>
        </w:rPr>
        <w:t>Diabetes Care</w:t>
      </w:r>
      <w:r w:rsidRPr="00FE0FEB">
        <w:rPr>
          <w:rFonts w:eastAsia="Libian SC"/>
          <w:sz w:val="22"/>
          <w:szCs w:val="22"/>
          <w:lang w:val="en-GB"/>
        </w:rPr>
        <w:t xml:space="preserve"> 2012;</w:t>
      </w:r>
      <w:r w:rsidR="001174AC" w:rsidRPr="00FE0FEB">
        <w:rPr>
          <w:rFonts w:eastAsia="Libian SC"/>
          <w:sz w:val="22"/>
          <w:szCs w:val="22"/>
          <w:lang w:val="en-GB"/>
        </w:rPr>
        <w:t xml:space="preserve"> </w:t>
      </w:r>
      <w:r w:rsidRPr="00FE0FEB">
        <w:rPr>
          <w:rFonts w:eastAsia="Libian SC"/>
          <w:sz w:val="22"/>
          <w:szCs w:val="22"/>
          <w:lang w:val="en-GB"/>
        </w:rPr>
        <w:t>35(3):</w:t>
      </w:r>
      <w:r w:rsidR="001174AC" w:rsidRPr="00FE0FEB">
        <w:rPr>
          <w:rFonts w:eastAsia="Libian SC"/>
          <w:sz w:val="22"/>
          <w:szCs w:val="22"/>
          <w:lang w:val="en-GB"/>
        </w:rPr>
        <w:t xml:space="preserve"> </w:t>
      </w:r>
      <w:r w:rsidRPr="00FE0FEB">
        <w:rPr>
          <w:rFonts w:eastAsia="Libian SC"/>
          <w:sz w:val="22"/>
          <w:szCs w:val="22"/>
          <w:lang w:val="en-GB"/>
        </w:rPr>
        <w:t>485-7.</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lastRenderedPageBreak/>
        <w:t>119</w:t>
      </w:r>
      <w:r w:rsidRPr="00FE0FEB">
        <w:rPr>
          <w:rFonts w:eastAsia="Libian SC"/>
          <w:sz w:val="22"/>
          <w:szCs w:val="22"/>
          <w:lang w:val="en-GB"/>
        </w:rPr>
        <w:tab/>
        <w:t xml:space="preserve">Russell-Jones D, Cuddihy RM, Hanefeld M, et al. Efficacy and safety of exenatide once weekly versus metformin, pioglitazone, and sitagliptin used as monotherapy in drug-naive patients with type 2 diabetes (DURATION-4): a 26-week double-blind study. </w:t>
      </w:r>
      <w:r w:rsidRPr="00FE0FEB">
        <w:rPr>
          <w:rFonts w:eastAsia="Libian SC"/>
          <w:i/>
          <w:sz w:val="22"/>
          <w:szCs w:val="22"/>
          <w:lang w:val="en-GB"/>
        </w:rPr>
        <w:t xml:space="preserve">Diabetes Care </w:t>
      </w:r>
      <w:r w:rsidRPr="00FE0FEB">
        <w:rPr>
          <w:rFonts w:eastAsia="Libian SC"/>
          <w:sz w:val="22"/>
          <w:szCs w:val="22"/>
          <w:lang w:val="en-GB"/>
        </w:rPr>
        <w:t>2012;</w:t>
      </w:r>
      <w:r w:rsidR="001174AC" w:rsidRPr="00FE0FEB">
        <w:rPr>
          <w:rFonts w:eastAsia="Libian SC"/>
          <w:sz w:val="22"/>
          <w:szCs w:val="22"/>
          <w:lang w:val="en-GB"/>
        </w:rPr>
        <w:t xml:space="preserve"> </w:t>
      </w:r>
      <w:r w:rsidRPr="00FE0FEB">
        <w:rPr>
          <w:rFonts w:eastAsia="Libian SC"/>
          <w:sz w:val="22"/>
          <w:szCs w:val="22"/>
          <w:lang w:val="en-GB"/>
        </w:rPr>
        <w:t>35(2):</w:t>
      </w:r>
      <w:r w:rsidR="001174AC" w:rsidRPr="00FE0FEB">
        <w:rPr>
          <w:rFonts w:eastAsia="Libian SC"/>
          <w:sz w:val="22"/>
          <w:szCs w:val="22"/>
          <w:lang w:val="en-GB"/>
        </w:rPr>
        <w:t xml:space="preserve"> </w:t>
      </w:r>
      <w:r w:rsidRPr="00FE0FEB">
        <w:rPr>
          <w:rFonts w:eastAsia="Libian SC"/>
          <w:sz w:val="22"/>
          <w:szCs w:val="22"/>
          <w:lang w:val="en-GB"/>
        </w:rPr>
        <w:t>252-8.</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120</w:t>
      </w:r>
      <w:r w:rsidRPr="00FE0FEB">
        <w:rPr>
          <w:rFonts w:eastAsia="Libian SC"/>
          <w:sz w:val="22"/>
          <w:szCs w:val="22"/>
          <w:lang w:val="en-GB"/>
        </w:rPr>
        <w:tab/>
        <w:t xml:space="preserve">Bergenstal R, Lewin A, Bailey T, Chang D, Gylvin T, Roberts V; NovoLog Mix-vs.-Exenatide Study GroupEfficacy and safety of biphasic insulin aspart 70/30 versus exenatide in subjects with type 2 diabetes failing to achieve glycemic control with metformin and a sulfonylurea. </w:t>
      </w:r>
      <w:r w:rsidRPr="00FE0FEB">
        <w:rPr>
          <w:rFonts w:eastAsia="Libian SC"/>
          <w:i/>
          <w:sz w:val="22"/>
          <w:szCs w:val="22"/>
          <w:lang w:val="en-GB"/>
        </w:rPr>
        <w:t>Curr Med Res Opin</w:t>
      </w:r>
      <w:r w:rsidR="00B62FC9" w:rsidRPr="00FE0FEB">
        <w:rPr>
          <w:rFonts w:eastAsia="Libian SC"/>
          <w:i/>
          <w:sz w:val="22"/>
          <w:szCs w:val="22"/>
          <w:lang w:val="en-GB"/>
        </w:rPr>
        <w:t xml:space="preserve"> </w:t>
      </w:r>
      <w:r w:rsidRPr="00FE0FEB">
        <w:rPr>
          <w:rFonts w:eastAsia="Libian SC"/>
          <w:sz w:val="22"/>
          <w:szCs w:val="22"/>
          <w:lang w:val="en-GB"/>
        </w:rPr>
        <w:t>2009;</w:t>
      </w:r>
      <w:r w:rsidR="00B62FC9" w:rsidRPr="00FE0FEB">
        <w:rPr>
          <w:rFonts w:eastAsia="Libian SC"/>
          <w:sz w:val="22"/>
          <w:szCs w:val="22"/>
          <w:lang w:val="en-GB"/>
        </w:rPr>
        <w:t xml:space="preserve"> </w:t>
      </w:r>
      <w:r w:rsidRPr="00FE0FEB">
        <w:rPr>
          <w:rFonts w:eastAsia="Libian SC"/>
          <w:sz w:val="22"/>
          <w:szCs w:val="22"/>
          <w:lang w:val="en-GB"/>
        </w:rPr>
        <w:t>25(1):</w:t>
      </w:r>
      <w:r w:rsidR="00B62FC9" w:rsidRPr="00FE0FEB">
        <w:rPr>
          <w:rFonts w:eastAsia="Libian SC"/>
          <w:sz w:val="22"/>
          <w:szCs w:val="22"/>
          <w:lang w:val="en-GB"/>
        </w:rPr>
        <w:t xml:space="preserve"> </w:t>
      </w:r>
      <w:r w:rsidRPr="00FE0FEB">
        <w:rPr>
          <w:rFonts w:eastAsia="Libian SC"/>
          <w:sz w:val="22"/>
          <w:szCs w:val="22"/>
          <w:lang w:val="en-GB"/>
        </w:rPr>
        <w:t>65-75.</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121</w:t>
      </w:r>
      <w:r w:rsidRPr="00FE0FEB">
        <w:rPr>
          <w:rFonts w:eastAsia="Libian SC"/>
          <w:sz w:val="22"/>
          <w:szCs w:val="22"/>
          <w:lang w:val="en-GB"/>
        </w:rPr>
        <w:tab/>
        <w:t xml:space="preserve">Pratley R.E., Reusch J.E., Fleck P.R., Wilson C.A., Mekki Q. Efficacy and safety ofthe dipeptidyl peptidase-4 inhibitor alogliptin added to pioglitazone in patients withtype 2 diabetes: a randomized, double-blind, placebo-controlled study. </w:t>
      </w:r>
      <w:r w:rsidRPr="00FE0FEB">
        <w:rPr>
          <w:rFonts w:eastAsia="Libian SC"/>
          <w:i/>
          <w:sz w:val="22"/>
          <w:szCs w:val="22"/>
          <w:lang w:val="en-GB"/>
        </w:rPr>
        <w:t>Curr MedRes Opin</w:t>
      </w:r>
      <w:r w:rsidRPr="00FE0FEB">
        <w:rPr>
          <w:rFonts w:eastAsia="Libian SC"/>
          <w:sz w:val="22"/>
          <w:szCs w:val="22"/>
          <w:lang w:val="en-GB"/>
        </w:rPr>
        <w:t xml:space="preserve"> 2009;</w:t>
      </w:r>
      <w:r w:rsidR="00B62FC9" w:rsidRPr="00FE0FEB">
        <w:rPr>
          <w:rFonts w:eastAsia="Libian SC"/>
          <w:sz w:val="22"/>
          <w:szCs w:val="22"/>
          <w:lang w:val="en-GB"/>
        </w:rPr>
        <w:t xml:space="preserve"> </w:t>
      </w:r>
      <w:r w:rsidRPr="00FE0FEB">
        <w:rPr>
          <w:rFonts w:eastAsia="Libian SC"/>
          <w:sz w:val="22"/>
          <w:szCs w:val="22"/>
          <w:lang w:val="en-GB"/>
        </w:rPr>
        <w:t>25:</w:t>
      </w:r>
      <w:r w:rsidR="00B62FC9" w:rsidRPr="00FE0FEB">
        <w:rPr>
          <w:rFonts w:eastAsia="Libian SC"/>
          <w:sz w:val="22"/>
          <w:szCs w:val="22"/>
          <w:lang w:val="en-GB"/>
        </w:rPr>
        <w:t xml:space="preserve"> </w:t>
      </w:r>
      <w:r w:rsidRPr="00FE0FEB">
        <w:rPr>
          <w:rFonts w:eastAsia="Libian SC"/>
          <w:sz w:val="22"/>
          <w:szCs w:val="22"/>
          <w:lang w:val="en-GB"/>
        </w:rPr>
        <w:t>2361-2371.</w:t>
      </w:r>
    </w:p>
    <w:p w:rsidR="00C96CAC" w:rsidRPr="00FE0FEB" w:rsidRDefault="00C96CAC"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122</w:t>
      </w:r>
      <w:r w:rsidRPr="00FE0FEB">
        <w:rPr>
          <w:rFonts w:eastAsia="Libian SC"/>
          <w:sz w:val="22"/>
          <w:szCs w:val="22"/>
          <w:lang w:val="en-GB"/>
        </w:rPr>
        <w:tab/>
        <w:t>Del Prato S, Barnett AH, Huisman H, Neubacher D, Woerle HJ, Dugi KA.</w:t>
      </w:r>
      <w:proofErr w:type="gramEnd"/>
      <w:r w:rsidRPr="00FE0FEB">
        <w:rPr>
          <w:rFonts w:eastAsia="Libian SC"/>
          <w:sz w:val="22"/>
          <w:szCs w:val="22"/>
          <w:lang w:val="en-GB"/>
        </w:rPr>
        <w:t xml:space="preserve"> Effect oflinagliptin monotherapy on glycaemic control and markers of β-cell function in patients with inadequately controlled type 2 diabetes: a randomized controlled trial. </w:t>
      </w:r>
      <w:r w:rsidRPr="00FE0FEB">
        <w:rPr>
          <w:rFonts w:eastAsia="Libian SC"/>
          <w:i/>
          <w:sz w:val="22"/>
          <w:szCs w:val="22"/>
          <w:lang w:val="en-GB"/>
        </w:rPr>
        <w:t>Diabetes Obes Metab</w:t>
      </w:r>
      <w:r w:rsidRPr="00FE0FEB">
        <w:rPr>
          <w:rFonts w:eastAsia="Libian SC"/>
          <w:sz w:val="22"/>
          <w:szCs w:val="22"/>
          <w:lang w:val="en-GB"/>
        </w:rPr>
        <w:t xml:space="preserve"> 2011;</w:t>
      </w:r>
      <w:r w:rsidR="00B62FC9" w:rsidRPr="00FE0FEB">
        <w:rPr>
          <w:rFonts w:eastAsia="Libian SC"/>
          <w:sz w:val="22"/>
          <w:szCs w:val="22"/>
          <w:lang w:val="en-GB"/>
        </w:rPr>
        <w:t xml:space="preserve"> </w:t>
      </w:r>
      <w:r w:rsidRPr="00FE0FEB">
        <w:rPr>
          <w:rFonts w:eastAsia="Libian SC"/>
          <w:sz w:val="22"/>
          <w:szCs w:val="22"/>
          <w:lang w:val="en-GB"/>
        </w:rPr>
        <w:t>13:</w:t>
      </w:r>
      <w:r w:rsidR="00B62FC9" w:rsidRPr="00FE0FEB">
        <w:rPr>
          <w:rFonts w:eastAsia="Libian SC"/>
          <w:sz w:val="22"/>
          <w:szCs w:val="22"/>
          <w:lang w:val="en-GB"/>
        </w:rPr>
        <w:t xml:space="preserve"> </w:t>
      </w:r>
      <w:r w:rsidRPr="00FE0FEB">
        <w:rPr>
          <w:rFonts w:eastAsia="Libian SC"/>
          <w:sz w:val="22"/>
          <w:szCs w:val="22"/>
          <w:lang w:val="en-GB"/>
        </w:rPr>
        <w:t>258-67.</w:t>
      </w:r>
    </w:p>
    <w:p w:rsidR="00C96CAC" w:rsidRPr="00FE0FEB" w:rsidRDefault="00C96CAC" w:rsidP="0066722C">
      <w:pPr>
        <w:jc w:val="both"/>
        <w:rPr>
          <w:rFonts w:eastAsia="Libian SC"/>
          <w:sz w:val="22"/>
          <w:szCs w:val="22"/>
          <w:lang w:val="en-GB"/>
        </w:rPr>
      </w:pPr>
      <w:r w:rsidRPr="00FE0FEB">
        <w:rPr>
          <w:rFonts w:eastAsia="Libian SC"/>
          <w:sz w:val="22"/>
          <w:szCs w:val="22"/>
          <w:lang w:val="en-GB"/>
        </w:rPr>
        <w:t>123</w:t>
      </w:r>
      <w:r w:rsidRPr="00FE0FEB">
        <w:rPr>
          <w:rFonts w:eastAsia="Libian SC"/>
          <w:sz w:val="22"/>
          <w:szCs w:val="22"/>
          <w:lang w:val="en-GB"/>
        </w:rPr>
        <w:tab/>
        <w:t xml:space="preserve">Chacra AR, Tan GH, Ravichandran S, List J, Chen R. CV181040 Investigators.Safety and efficacy of saxagliptin in combination with submaximal sulphonylureaversus up-titrated sulphonylurea over 76 weeks. </w:t>
      </w:r>
      <w:r w:rsidRPr="00FE0FEB">
        <w:rPr>
          <w:rFonts w:eastAsia="Libian SC"/>
          <w:i/>
          <w:sz w:val="22"/>
          <w:szCs w:val="22"/>
          <w:lang w:val="en-GB"/>
        </w:rPr>
        <w:t>Diab Vasc Dis Res</w:t>
      </w:r>
      <w:r w:rsidRPr="00FE0FEB">
        <w:rPr>
          <w:rFonts w:eastAsia="Libian SC"/>
          <w:sz w:val="22"/>
          <w:szCs w:val="22"/>
          <w:lang w:val="en-GB"/>
        </w:rPr>
        <w:t xml:space="preserve"> 2011;</w:t>
      </w:r>
      <w:r w:rsidR="00B62FC9" w:rsidRPr="00FE0FEB">
        <w:rPr>
          <w:rFonts w:eastAsia="Libian SC"/>
          <w:sz w:val="22"/>
          <w:szCs w:val="22"/>
          <w:lang w:val="en-GB"/>
        </w:rPr>
        <w:t xml:space="preserve"> </w:t>
      </w:r>
      <w:r w:rsidRPr="00FE0FEB">
        <w:rPr>
          <w:rFonts w:eastAsia="Libian SC"/>
          <w:sz w:val="22"/>
          <w:szCs w:val="22"/>
          <w:lang w:val="en-GB"/>
        </w:rPr>
        <w:t>8:</w:t>
      </w:r>
      <w:r w:rsidR="00B62FC9" w:rsidRPr="00FE0FEB">
        <w:rPr>
          <w:rFonts w:eastAsia="Libian SC"/>
          <w:sz w:val="22"/>
          <w:szCs w:val="22"/>
          <w:lang w:val="en-GB"/>
        </w:rPr>
        <w:t xml:space="preserve"> </w:t>
      </w:r>
      <w:r w:rsidRPr="00FE0FEB">
        <w:rPr>
          <w:rFonts w:eastAsia="Libian SC"/>
          <w:sz w:val="22"/>
          <w:szCs w:val="22"/>
          <w:lang w:val="en-GB"/>
        </w:rPr>
        <w:t>150-159.</w:t>
      </w:r>
    </w:p>
    <w:p w:rsidR="00C96CAC" w:rsidRPr="00FE0FEB" w:rsidRDefault="00C96CAC" w:rsidP="0066722C">
      <w:pPr>
        <w:autoSpaceDE w:val="0"/>
        <w:autoSpaceDN w:val="0"/>
        <w:adjustRightInd w:val="0"/>
        <w:jc w:val="both"/>
        <w:rPr>
          <w:rFonts w:eastAsia="Libian SC"/>
          <w:sz w:val="22"/>
          <w:szCs w:val="22"/>
          <w:lang w:val="en-GB"/>
        </w:rPr>
      </w:pPr>
      <w:r w:rsidRPr="00FE0FEB">
        <w:rPr>
          <w:rFonts w:eastAsia="Libian SC"/>
          <w:sz w:val="22"/>
          <w:szCs w:val="22"/>
          <w:lang w:val="en-GB"/>
        </w:rPr>
        <w:t>124</w:t>
      </w:r>
      <w:r w:rsidRPr="00FE0FEB">
        <w:rPr>
          <w:rFonts w:eastAsia="Libian SC"/>
          <w:sz w:val="22"/>
          <w:szCs w:val="22"/>
          <w:lang w:val="en-GB"/>
        </w:rPr>
        <w:tab/>
        <w:t xml:space="preserve">ClinicalTrials.gov Identifier: NCT00316082. </w:t>
      </w:r>
      <w:hyperlink r:id="rId12" w:history="1">
        <w:r w:rsidRPr="00FE0FEB">
          <w:rPr>
            <w:rStyle w:val="Hyperlink"/>
            <w:rFonts w:eastAsia="Libian SC"/>
            <w:sz w:val="22"/>
            <w:szCs w:val="22"/>
            <w:lang w:val="en-GB"/>
          </w:rPr>
          <w:t>https://clinicaltrials.gov/ct2/show/NCT00316082</w:t>
        </w:r>
      </w:hyperlink>
      <w:r w:rsidR="00B62FC9" w:rsidRPr="00FE0FEB">
        <w:rPr>
          <w:rFonts w:eastAsia="Libian SC"/>
          <w:sz w:val="22"/>
          <w:szCs w:val="22"/>
          <w:lang w:val="en-GB"/>
        </w:rPr>
        <w:t xml:space="preserve"> (a</w:t>
      </w:r>
      <w:r w:rsidRPr="00FE0FEB">
        <w:rPr>
          <w:rFonts w:eastAsia="Libian SC"/>
          <w:sz w:val="22"/>
          <w:szCs w:val="22"/>
          <w:lang w:val="en-GB"/>
        </w:rPr>
        <w:t>ccessed November 20, 2018</w:t>
      </w:r>
      <w:r w:rsidR="00B62FC9" w:rsidRPr="00FE0FEB">
        <w:rPr>
          <w:rFonts w:eastAsia="Libian SC"/>
          <w:sz w:val="22"/>
          <w:szCs w:val="22"/>
          <w:lang w:val="en-GB"/>
        </w:rPr>
        <w:t>)</w:t>
      </w:r>
      <w:r w:rsidRPr="00FE0FEB">
        <w:rPr>
          <w:rFonts w:eastAsia="Libian SC"/>
          <w:sz w:val="22"/>
          <w:szCs w:val="22"/>
          <w:lang w:val="en-GB"/>
        </w:rPr>
        <w:t>.</w:t>
      </w:r>
    </w:p>
    <w:p w:rsidR="00C96CAC" w:rsidRPr="00FE0FEB" w:rsidRDefault="00C96CAC" w:rsidP="0066722C">
      <w:pPr>
        <w:jc w:val="both"/>
        <w:rPr>
          <w:rFonts w:eastAsia="Libian SC"/>
          <w:sz w:val="22"/>
          <w:szCs w:val="22"/>
          <w:lang w:val="en-GB"/>
        </w:rPr>
      </w:pPr>
      <w:proofErr w:type="gramStart"/>
      <w:r w:rsidRPr="00FE0FEB">
        <w:rPr>
          <w:rFonts w:eastAsia="Libian SC"/>
          <w:sz w:val="22"/>
          <w:szCs w:val="22"/>
          <w:lang w:val="en-GB"/>
        </w:rPr>
        <w:t>125</w:t>
      </w:r>
      <w:r w:rsidRPr="00FE0FEB">
        <w:rPr>
          <w:rFonts w:eastAsia="Libian SC"/>
          <w:sz w:val="22"/>
          <w:szCs w:val="22"/>
          <w:lang w:val="en-GB"/>
        </w:rPr>
        <w:tab/>
        <w:t>Chan J.C., Scott R., rjona Ferreira J.C. et al. Safety and efficacy of sitagliptin inpatients with type 2 diabetes and chronic renal insufficiency.</w:t>
      </w:r>
      <w:proofErr w:type="gramEnd"/>
      <w:r w:rsidRPr="00FE0FEB">
        <w:rPr>
          <w:rFonts w:eastAsia="Libian SC"/>
          <w:sz w:val="22"/>
          <w:szCs w:val="22"/>
          <w:lang w:val="en-GB"/>
        </w:rPr>
        <w:t xml:space="preserve"> </w:t>
      </w:r>
      <w:r w:rsidRPr="00FE0FEB">
        <w:rPr>
          <w:rFonts w:eastAsia="Libian SC"/>
          <w:i/>
          <w:sz w:val="22"/>
          <w:szCs w:val="22"/>
          <w:lang w:val="en-GB"/>
        </w:rPr>
        <w:t>Diabetes Obes Metab</w:t>
      </w:r>
      <w:r w:rsidRPr="00FE0FEB">
        <w:rPr>
          <w:rFonts w:eastAsia="Libian SC"/>
          <w:sz w:val="22"/>
          <w:szCs w:val="22"/>
          <w:lang w:val="en-GB"/>
        </w:rPr>
        <w:t xml:space="preserve"> 2008;</w:t>
      </w:r>
      <w:r w:rsidR="00B62FC9" w:rsidRPr="00FE0FEB">
        <w:rPr>
          <w:rFonts w:eastAsia="Libian SC"/>
          <w:sz w:val="22"/>
          <w:szCs w:val="22"/>
          <w:lang w:val="en-GB"/>
        </w:rPr>
        <w:t xml:space="preserve"> </w:t>
      </w:r>
      <w:r w:rsidRPr="00FE0FEB">
        <w:rPr>
          <w:rFonts w:eastAsia="Libian SC"/>
          <w:sz w:val="22"/>
          <w:szCs w:val="22"/>
          <w:lang w:val="en-GB"/>
        </w:rPr>
        <w:t>10:</w:t>
      </w:r>
      <w:r w:rsidR="00B62FC9" w:rsidRPr="00FE0FEB">
        <w:rPr>
          <w:rFonts w:eastAsia="Libian SC"/>
          <w:sz w:val="22"/>
          <w:szCs w:val="22"/>
          <w:lang w:val="en-GB"/>
        </w:rPr>
        <w:t xml:space="preserve"> </w:t>
      </w:r>
      <w:r w:rsidRPr="00FE0FEB">
        <w:rPr>
          <w:rFonts w:eastAsia="Libian SC"/>
          <w:sz w:val="22"/>
          <w:szCs w:val="22"/>
          <w:lang w:val="en-GB"/>
        </w:rPr>
        <w:t>545-555.</w:t>
      </w:r>
    </w:p>
    <w:p w:rsidR="00C96CAC" w:rsidRPr="00FE0FEB" w:rsidRDefault="00C96CAC" w:rsidP="0066722C">
      <w:pPr>
        <w:jc w:val="both"/>
        <w:rPr>
          <w:rFonts w:eastAsia="Libian SC"/>
          <w:sz w:val="22"/>
          <w:szCs w:val="22"/>
          <w:lang w:val="en-GB"/>
        </w:rPr>
      </w:pPr>
      <w:r w:rsidRPr="00FE0FEB">
        <w:rPr>
          <w:rFonts w:eastAsia="Libian SC"/>
          <w:sz w:val="22"/>
          <w:szCs w:val="22"/>
          <w:lang w:val="en-GB"/>
        </w:rPr>
        <w:t>126</w:t>
      </w:r>
      <w:r w:rsidRPr="00FE0FEB">
        <w:rPr>
          <w:rFonts w:eastAsia="Libian SC"/>
          <w:sz w:val="22"/>
          <w:szCs w:val="22"/>
          <w:lang w:val="en-GB"/>
        </w:rPr>
        <w:tab/>
        <w:t xml:space="preserve">Charbonnel B., Karasik A., Liu J., Wu M., Meininger G. Efficacy and safety of thedipeptidyl peptidase-4 inhibitor sitagliptin added to ongoing metformin therapy inpatients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inadequately controlled with metformin alone. </w:t>
      </w:r>
      <w:r w:rsidRPr="00FE0FEB">
        <w:rPr>
          <w:rFonts w:eastAsia="Libian SC"/>
          <w:i/>
          <w:sz w:val="22"/>
          <w:szCs w:val="22"/>
          <w:lang w:val="en-GB"/>
        </w:rPr>
        <w:t>Diabetes Care</w:t>
      </w:r>
      <w:r w:rsidRPr="00FE0FEB">
        <w:rPr>
          <w:rFonts w:eastAsia="Libian SC"/>
          <w:sz w:val="22"/>
          <w:szCs w:val="22"/>
          <w:lang w:val="en-GB"/>
        </w:rPr>
        <w:t xml:space="preserve"> 2006; 29:</w:t>
      </w:r>
      <w:r w:rsidR="00B62FC9" w:rsidRPr="00FE0FEB">
        <w:rPr>
          <w:rFonts w:eastAsia="Libian SC"/>
          <w:sz w:val="22"/>
          <w:szCs w:val="22"/>
          <w:lang w:val="en-GB"/>
        </w:rPr>
        <w:t xml:space="preserve"> </w:t>
      </w:r>
      <w:r w:rsidRPr="00FE0FEB">
        <w:rPr>
          <w:rFonts w:eastAsia="Libian SC"/>
          <w:sz w:val="22"/>
          <w:szCs w:val="22"/>
          <w:lang w:val="en-GB"/>
        </w:rPr>
        <w:t>2638-2643.</w:t>
      </w:r>
    </w:p>
    <w:p w:rsidR="00C96CAC" w:rsidRPr="00FE0FEB" w:rsidRDefault="00C96CAC" w:rsidP="0066722C">
      <w:pPr>
        <w:jc w:val="both"/>
        <w:rPr>
          <w:rFonts w:eastAsia="Libian SC"/>
          <w:sz w:val="22"/>
          <w:szCs w:val="22"/>
          <w:lang w:val="en-GB"/>
        </w:rPr>
      </w:pPr>
      <w:proofErr w:type="gramStart"/>
      <w:r w:rsidRPr="00FE0FEB">
        <w:rPr>
          <w:rFonts w:eastAsia="Libian SC"/>
          <w:sz w:val="22"/>
          <w:szCs w:val="22"/>
          <w:lang w:val="en-GB"/>
        </w:rPr>
        <w:t>127</w:t>
      </w:r>
      <w:r w:rsidRPr="00FE0FEB">
        <w:rPr>
          <w:rFonts w:eastAsia="Libian SC"/>
          <w:sz w:val="22"/>
          <w:szCs w:val="22"/>
          <w:lang w:val="en-GB"/>
        </w:rPr>
        <w:tab/>
        <w:t>Raz I., Hanefeld M., Xu L., Caria C., Williams-Herman D., Khatami H. Efficacy andsafety of the dipeptidyl peptidase-4 inhibitor sitagliptin as monotherapy in patientswith type 2 diabetes mellitus.</w:t>
      </w:r>
      <w:proofErr w:type="gramEnd"/>
      <w:r w:rsidRPr="00FE0FEB">
        <w:rPr>
          <w:rFonts w:eastAsia="Libian SC"/>
          <w:i/>
          <w:sz w:val="22"/>
          <w:szCs w:val="22"/>
          <w:lang w:val="en-GB"/>
        </w:rPr>
        <w:t xml:space="preserve"> Diabetologia</w:t>
      </w:r>
      <w:r w:rsidRPr="00FE0FEB">
        <w:rPr>
          <w:rFonts w:eastAsia="Libian SC"/>
          <w:sz w:val="22"/>
          <w:szCs w:val="22"/>
          <w:lang w:val="en-GB"/>
        </w:rPr>
        <w:t xml:space="preserve"> 2006;</w:t>
      </w:r>
      <w:r w:rsidR="00B62FC9" w:rsidRPr="00FE0FEB">
        <w:rPr>
          <w:rFonts w:eastAsia="Libian SC"/>
          <w:sz w:val="22"/>
          <w:szCs w:val="22"/>
          <w:lang w:val="en-GB"/>
        </w:rPr>
        <w:t xml:space="preserve"> </w:t>
      </w:r>
      <w:r w:rsidRPr="00FE0FEB">
        <w:rPr>
          <w:rFonts w:eastAsia="Libian SC"/>
          <w:sz w:val="22"/>
          <w:szCs w:val="22"/>
          <w:lang w:val="en-GB"/>
        </w:rPr>
        <w:t>49:</w:t>
      </w:r>
      <w:r w:rsidR="00B62FC9" w:rsidRPr="00FE0FEB">
        <w:rPr>
          <w:rFonts w:eastAsia="Libian SC"/>
          <w:sz w:val="22"/>
          <w:szCs w:val="22"/>
          <w:lang w:val="en-GB"/>
        </w:rPr>
        <w:t xml:space="preserve"> </w:t>
      </w:r>
      <w:r w:rsidRPr="00FE0FEB">
        <w:rPr>
          <w:rFonts w:eastAsia="Libian SC"/>
          <w:sz w:val="22"/>
          <w:szCs w:val="22"/>
          <w:lang w:val="en-GB"/>
        </w:rPr>
        <w:t>2564-2571.</w:t>
      </w:r>
    </w:p>
    <w:p w:rsidR="00C96CAC" w:rsidRPr="00FE0FEB" w:rsidRDefault="00C96CAC" w:rsidP="0066722C">
      <w:pPr>
        <w:jc w:val="both"/>
        <w:rPr>
          <w:rFonts w:eastAsia="Libian SC"/>
          <w:sz w:val="22"/>
          <w:szCs w:val="22"/>
          <w:lang w:val="en-GB"/>
        </w:rPr>
      </w:pPr>
      <w:r w:rsidRPr="00FE0FEB">
        <w:rPr>
          <w:rFonts w:eastAsia="Libian SC"/>
          <w:sz w:val="22"/>
          <w:szCs w:val="22"/>
          <w:lang w:val="en-GB"/>
        </w:rPr>
        <w:t>128</w:t>
      </w:r>
      <w:r w:rsidRPr="00FE0FEB">
        <w:rPr>
          <w:rFonts w:eastAsia="Libian SC"/>
          <w:sz w:val="22"/>
          <w:szCs w:val="22"/>
          <w:lang w:val="en-GB"/>
        </w:rPr>
        <w:tab/>
        <w:t xml:space="preserve">ClinicalTrials.gov Identifier: NCT00482729. </w:t>
      </w:r>
      <w:hyperlink r:id="rId13" w:history="1">
        <w:proofErr w:type="gramStart"/>
        <w:r w:rsidRPr="00FE0FEB">
          <w:rPr>
            <w:rStyle w:val="Hyperlink"/>
            <w:rFonts w:eastAsia="Libian SC"/>
            <w:sz w:val="22"/>
            <w:szCs w:val="22"/>
            <w:lang w:val="en-GB"/>
          </w:rPr>
          <w:t>https://clinicaltrials.gov/ct2/show/NCT00482729</w:t>
        </w:r>
      </w:hyperlink>
      <w:r w:rsidR="00B62FC9" w:rsidRPr="00FE0FEB">
        <w:rPr>
          <w:rFonts w:eastAsia="Libian SC"/>
          <w:sz w:val="22"/>
          <w:szCs w:val="22"/>
          <w:lang w:val="en-GB"/>
        </w:rPr>
        <w:t xml:space="preserve"> (a</w:t>
      </w:r>
      <w:r w:rsidRPr="00FE0FEB">
        <w:rPr>
          <w:rFonts w:eastAsia="Libian SC"/>
          <w:sz w:val="22"/>
          <w:szCs w:val="22"/>
          <w:lang w:val="en-GB"/>
        </w:rPr>
        <w:t>ccessed on 18 November, 2018</w:t>
      </w:r>
      <w:r w:rsidR="00B62FC9" w:rsidRPr="00FE0FEB">
        <w:rPr>
          <w:rFonts w:eastAsia="Libian SC"/>
          <w:sz w:val="22"/>
          <w:szCs w:val="22"/>
          <w:lang w:val="en-GB"/>
        </w:rPr>
        <w:t>)</w:t>
      </w:r>
      <w:r w:rsidRPr="00FE0FEB">
        <w:rPr>
          <w:rFonts w:eastAsia="Libian SC"/>
          <w:sz w:val="22"/>
          <w:szCs w:val="22"/>
          <w:lang w:val="en-GB"/>
        </w:rPr>
        <w:t>.</w:t>
      </w:r>
      <w:proofErr w:type="gramEnd"/>
    </w:p>
    <w:p w:rsidR="00C96CAC" w:rsidRPr="00FE0FEB" w:rsidRDefault="00C96CAC" w:rsidP="0066722C">
      <w:pPr>
        <w:jc w:val="both"/>
        <w:rPr>
          <w:rFonts w:eastAsia="Libian SC"/>
          <w:sz w:val="22"/>
          <w:szCs w:val="22"/>
          <w:lang w:val="en-GB"/>
        </w:rPr>
      </w:pPr>
      <w:r w:rsidRPr="00FE0FEB">
        <w:rPr>
          <w:rFonts w:eastAsia="Libian SC"/>
          <w:sz w:val="22"/>
          <w:szCs w:val="22"/>
          <w:lang w:val="en-GB"/>
        </w:rPr>
        <w:t>129</w:t>
      </w:r>
      <w:r w:rsidRPr="00FE0FEB">
        <w:rPr>
          <w:rFonts w:eastAsia="Libian SC"/>
          <w:sz w:val="22"/>
          <w:szCs w:val="22"/>
          <w:lang w:val="en-GB"/>
        </w:rPr>
        <w:tab/>
        <w:t xml:space="preserve">ClinicalTrials.gov Identifier: NCT00813995. </w:t>
      </w:r>
      <w:hyperlink r:id="rId14" w:history="1">
        <w:proofErr w:type="gramStart"/>
        <w:r w:rsidRPr="00FE0FEB">
          <w:rPr>
            <w:rStyle w:val="Hyperlink"/>
            <w:rFonts w:eastAsia="Libian SC"/>
            <w:sz w:val="22"/>
            <w:szCs w:val="22"/>
            <w:lang w:val="en-GB"/>
          </w:rPr>
          <w:t>https://clinicaltrials.gov/ct2/show/NCT00813995</w:t>
        </w:r>
      </w:hyperlink>
      <w:r w:rsidR="00B62FC9" w:rsidRPr="00FE0FEB">
        <w:rPr>
          <w:rStyle w:val="Hyperlink"/>
          <w:rFonts w:eastAsia="Libian SC"/>
          <w:sz w:val="22"/>
          <w:szCs w:val="22"/>
          <w:lang w:val="en-GB"/>
        </w:rPr>
        <w:t xml:space="preserve"> (a</w:t>
      </w:r>
      <w:r w:rsidRPr="00FE0FEB">
        <w:rPr>
          <w:rFonts w:eastAsia="Libian SC"/>
          <w:sz w:val="22"/>
          <w:szCs w:val="22"/>
          <w:lang w:val="en-GB"/>
        </w:rPr>
        <w:t>ccessed on 18 November, 2018</w:t>
      </w:r>
      <w:r w:rsidR="00B62FC9" w:rsidRPr="00FE0FEB">
        <w:rPr>
          <w:rFonts w:eastAsia="Libian SC"/>
          <w:sz w:val="22"/>
          <w:szCs w:val="22"/>
          <w:lang w:val="en-GB"/>
        </w:rPr>
        <w:t>)</w:t>
      </w:r>
      <w:r w:rsidRPr="00FE0FEB">
        <w:rPr>
          <w:rFonts w:eastAsia="Libian SC"/>
          <w:sz w:val="22"/>
          <w:szCs w:val="22"/>
          <w:lang w:val="en-GB"/>
        </w:rPr>
        <w:t>.</w:t>
      </w:r>
      <w:proofErr w:type="gramEnd"/>
    </w:p>
    <w:p w:rsidR="00C96CAC" w:rsidRPr="00FE0FEB" w:rsidRDefault="00C96CAC" w:rsidP="0066722C">
      <w:pPr>
        <w:jc w:val="both"/>
        <w:rPr>
          <w:rFonts w:eastAsia="Libian SC"/>
          <w:sz w:val="22"/>
          <w:szCs w:val="22"/>
          <w:lang w:val="en-GB"/>
        </w:rPr>
      </w:pPr>
      <w:r w:rsidRPr="00FE0FEB">
        <w:rPr>
          <w:rFonts w:eastAsia="Libian SC"/>
          <w:sz w:val="22"/>
          <w:szCs w:val="22"/>
          <w:lang w:val="en-GB"/>
        </w:rPr>
        <w:t>130</w:t>
      </w:r>
      <w:r w:rsidRPr="00FE0FEB">
        <w:rPr>
          <w:rFonts w:eastAsia="Libian SC"/>
          <w:sz w:val="22"/>
          <w:szCs w:val="22"/>
          <w:lang w:val="en-GB"/>
        </w:rPr>
        <w:tab/>
        <w:t xml:space="preserve">Barzilai N, Guo H, Mahoney EM, et al. Efficacy and tolerability of sitagliptin monotherapy in elderly patients with type 2 diabetes: a randomized, double-blind, placebo-controlled trial. </w:t>
      </w:r>
      <w:r w:rsidRPr="00FE0FEB">
        <w:rPr>
          <w:rFonts w:eastAsia="Libian SC"/>
          <w:i/>
          <w:sz w:val="22"/>
          <w:szCs w:val="22"/>
          <w:lang w:val="en-GB"/>
        </w:rPr>
        <w:t>Curr Med Res Opin</w:t>
      </w:r>
      <w:r w:rsidRPr="00FE0FEB">
        <w:rPr>
          <w:rFonts w:eastAsia="Libian SC"/>
          <w:sz w:val="22"/>
          <w:szCs w:val="22"/>
          <w:lang w:val="en-GB"/>
        </w:rPr>
        <w:t xml:space="preserve"> 2011;</w:t>
      </w:r>
      <w:r w:rsidR="00B62FC9" w:rsidRPr="00FE0FEB">
        <w:rPr>
          <w:rFonts w:eastAsia="Libian SC"/>
          <w:sz w:val="22"/>
          <w:szCs w:val="22"/>
          <w:lang w:val="en-GB"/>
        </w:rPr>
        <w:t xml:space="preserve"> </w:t>
      </w:r>
      <w:r w:rsidRPr="00FE0FEB">
        <w:rPr>
          <w:rFonts w:eastAsia="Libian SC"/>
          <w:sz w:val="22"/>
          <w:szCs w:val="22"/>
          <w:lang w:val="en-GB"/>
        </w:rPr>
        <w:t>27:</w:t>
      </w:r>
      <w:r w:rsidR="00B62FC9" w:rsidRPr="00FE0FEB">
        <w:rPr>
          <w:rFonts w:eastAsia="Libian SC"/>
          <w:sz w:val="22"/>
          <w:szCs w:val="22"/>
          <w:lang w:val="en-GB"/>
        </w:rPr>
        <w:t xml:space="preserve"> </w:t>
      </w:r>
      <w:r w:rsidRPr="00FE0FEB">
        <w:rPr>
          <w:rFonts w:eastAsia="Libian SC"/>
          <w:sz w:val="22"/>
          <w:szCs w:val="22"/>
          <w:lang w:val="en-GB"/>
        </w:rPr>
        <w:t>1049-1058.</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131</w:t>
      </w:r>
      <w:r w:rsidRPr="00FE0FEB">
        <w:rPr>
          <w:rFonts w:eastAsia="Libian SC"/>
          <w:sz w:val="22"/>
          <w:szCs w:val="22"/>
          <w:lang w:val="en-GB"/>
        </w:rPr>
        <w:tab/>
        <w:t xml:space="preserve">Foley JE, Sreenan S. Efficacy and safety comparison between the DPP-4 inhibitorvildagliptin and the sulfonylurea gliclazide after two years of monotherapy in drug-naïve patients with type 2 diabetes. </w:t>
      </w:r>
      <w:r w:rsidRPr="00FE0FEB">
        <w:rPr>
          <w:rFonts w:eastAsia="Libian SC"/>
          <w:i/>
          <w:sz w:val="22"/>
          <w:szCs w:val="22"/>
          <w:lang w:val="en-GB"/>
        </w:rPr>
        <w:t>Horm Metab Res</w:t>
      </w:r>
      <w:r w:rsidRPr="00FE0FEB">
        <w:rPr>
          <w:rFonts w:eastAsia="Libian SC"/>
          <w:sz w:val="22"/>
          <w:szCs w:val="22"/>
          <w:lang w:val="en-GB"/>
        </w:rPr>
        <w:t xml:space="preserve"> 2009;</w:t>
      </w:r>
      <w:r w:rsidR="00B62FC9" w:rsidRPr="00FE0FEB">
        <w:rPr>
          <w:rFonts w:eastAsia="Libian SC"/>
          <w:sz w:val="22"/>
          <w:szCs w:val="22"/>
          <w:lang w:val="en-GB"/>
        </w:rPr>
        <w:t xml:space="preserve"> </w:t>
      </w:r>
      <w:r w:rsidRPr="00FE0FEB">
        <w:rPr>
          <w:rFonts w:eastAsia="Libian SC"/>
          <w:sz w:val="22"/>
          <w:szCs w:val="22"/>
          <w:lang w:val="en-GB"/>
        </w:rPr>
        <w:t>41:</w:t>
      </w:r>
      <w:r w:rsidR="00B62FC9" w:rsidRPr="00FE0FEB">
        <w:rPr>
          <w:rFonts w:eastAsia="Libian SC"/>
          <w:sz w:val="22"/>
          <w:szCs w:val="22"/>
          <w:lang w:val="en-GB"/>
        </w:rPr>
        <w:t xml:space="preserve"> </w:t>
      </w:r>
      <w:r w:rsidRPr="00FE0FEB">
        <w:rPr>
          <w:rFonts w:eastAsia="Libian SC"/>
          <w:sz w:val="22"/>
          <w:szCs w:val="22"/>
          <w:lang w:val="en-GB"/>
        </w:rPr>
        <w:t>905-909.</w:t>
      </w:r>
    </w:p>
    <w:p w:rsidR="00C96CAC" w:rsidRPr="00FE0FEB" w:rsidRDefault="00C96CAC" w:rsidP="0066722C">
      <w:pPr>
        <w:jc w:val="both"/>
        <w:rPr>
          <w:rFonts w:eastAsia="Libian SC"/>
          <w:sz w:val="22"/>
          <w:szCs w:val="22"/>
          <w:lang w:val="en-GB"/>
        </w:rPr>
      </w:pPr>
      <w:r w:rsidRPr="00FE0FEB">
        <w:rPr>
          <w:rFonts w:eastAsia="Libian SC"/>
          <w:sz w:val="22"/>
          <w:szCs w:val="22"/>
          <w:lang w:val="en-GB"/>
        </w:rPr>
        <w:lastRenderedPageBreak/>
        <w:t>132</w:t>
      </w:r>
      <w:r w:rsidRPr="00FE0FEB">
        <w:rPr>
          <w:rFonts w:eastAsia="Libian SC"/>
          <w:sz w:val="22"/>
          <w:szCs w:val="22"/>
          <w:lang w:val="en-GB"/>
        </w:rPr>
        <w:tab/>
        <w:t xml:space="preserve">Dejager S., Razac S., Foley J.E., Schweizer A. Vildagliptin in drug-naive patients with type 2 diabetes: a 24-week, double-blind, randomized, placebo-controlled, multiple-dose study. </w:t>
      </w:r>
      <w:r w:rsidRPr="00FE0FEB">
        <w:rPr>
          <w:rFonts w:eastAsia="Libian SC"/>
          <w:i/>
          <w:sz w:val="22"/>
          <w:szCs w:val="22"/>
          <w:lang w:val="en-GB"/>
        </w:rPr>
        <w:t>Horm Metab Res</w:t>
      </w:r>
      <w:r w:rsidRPr="00FE0FEB">
        <w:rPr>
          <w:rFonts w:eastAsia="Libian SC"/>
          <w:sz w:val="22"/>
          <w:szCs w:val="22"/>
          <w:lang w:val="en-GB"/>
        </w:rPr>
        <w:t xml:space="preserve"> 2007;</w:t>
      </w:r>
      <w:r w:rsidR="00B62FC9" w:rsidRPr="00FE0FEB">
        <w:rPr>
          <w:rFonts w:eastAsia="Libian SC"/>
          <w:sz w:val="22"/>
          <w:szCs w:val="22"/>
          <w:lang w:val="en-GB"/>
        </w:rPr>
        <w:t xml:space="preserve"> </w:t>
      </w:r>
      <w:r w:rsidRPr="00FE0FEB">
        <w:rPr>
          <w:rFonts w:eastAsia="Libian SC"/>
          <w:sz w:val="22"/>
          <w:szCs w:val="22"/>
          <w:lang w:val="en-GB"/>
        </w:rPr>
        <w:t>39:</w:t>
      </w:r>
      <w:r w:rsidR="00B62FC9" w:rsidRPr="00FE0FEB">
        <w:rPr>
          <w:rFonts w:eastAsia="Libian SC"/>
          <w:sz w:val="22"/>
          <w:szCs w:val="22"/>
          <w:lang w:val="en-GB"/>
        </w:rPr>
        <w:t xml:space="preserve"> </w:t>
      </w:r>
      <w:r w:rsidRPr="00FE0FEB">
        <w:rPr>
          <w:rFonts w:eastAsia="Libian SC"/>
          <w:sz w:val="22"/>
          <w:szCs w:val="22"/>
          <w:lang w:val="en-GB"/>
        </w:rPr>
        <w:t>218-223.</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133</w:t>
      </w:r>
      <w:r w:rsidRPr="00FE0FEB">
        <w:rPr>
          <w:rFonts w:eastAsia="Libian SC"/>
          <w:sz w:val="22"/>
          <w:szCs w:val="22"/>
          <w:lang w:val="en-GB"/>
        </w:rPr>
        <w:tab/>
        <w:t xml:space="preserve">Scherbaum WA, Schweizer A, Mari A, et al. Efficacy and tolerability of vildagliptin in drug-naïve patients with type 2 diabetes and mild hyperglycaemia*. </w:t>
      </w:r>
      <w:r w:rsidRPr="00FE0FEB">
        <w:rPr>
          <w:rFonts w:eastAsia="Libian SC"/>
          <w:i/>
          <w:sz w:val="22"/>
          <w:szCs w:val="22"/>
          <w:lang w:val="en-GB"/>
        </w:rPr>
        <w:t>Diabetes Obes Metab</w:t>
      </w:r>
      <w:r w:rsidRPr="00FE0FEB">
        <w:rPr>
          <w:rFonts w:eastAsia="Libian SC"/>
          <w:sz w:val="22"/>
          <w:szCs w:val="22"/>
          <w:lang w:val="en-GB"/>
        </w:rPr>
        <w:t xml:space="preserve"> 2008;</w:t>
      </w:r>
      <w:r w:rsidR="00B62FC9" w:rsidRPr="00FE0FEB">
        <w:rPr>
          <w:rFonts w:eastAsia="Libian SC"/>
          <w:sz w:val="22"/>
          <w:szCs w:val="22"/>
          <w:lang w:val="en-GB"/>
        </w:rPr>
        <w:t xml:space="preserve"> </w:t>
      </w:r>
      <w:r w:rsidRPr="00FE0FEB">
        <w:rPr>
          <w:rFonts w:eastAsia="Libian SC"/>
          <w:sz w:val="22"/>
          <w:szCs w:val="22"/>
          <w:lang w:val="en-GB"/>
        </w:rPr>
        <w:t>10:</w:t>
      </w:r>
      <w:r w:rsidR="00B62FC9" w:rsidRPr="00FE0FEB">
        <w:rPr>
          <w:rFonts w:eastAsia="Libian SC"/>
          <w:sz w:val="22"/>
          <w:szCs w:val="22"/>
          <w:lang w:val="en-GB"/>
        </w:rPr>
        <w:t xml:space="preserve"> </w:t>
      </w:r>
      <w:r w:rsidRPr="00FE0FEB">
        <w:rPr>
          <w:rFonts w:eastAsia="Libian SC"/>
          <w:sz w:val="22"/>
          <w:szCs w:val="22"/>
          <w:lang w:val="en-GB"/>
        </w:rPr>
        <w:t>675-682.</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134</w:t>
      </w:r>
      <w:r w:rsidRPr="00FE0FEB">
        <w:rPr>
          <w:rFonts w:eastAsia="Libian SC"/>
          <w:sz w:val="22"/>
          <w:szCs w:val="22"/>
          <w:lang w:val="en-GB"/>
        </w:rPr>
        <w:tab/>
        <w:t xml:space="preserve">Thrasher J, Daniels K, Patel S, Whetteckey J, Woerle HJ. Efficacy and safety of linagliptin in black/African American patients with type 2 diabetes: A 6-month, randomized, double-blind, placebo-controlled study. </w:t>
      </w:r>
      <w:r w:rsidRPr="00FE0FEB">
        <w:rPr>
          <w:rFonts w:eastAsia="Libian SC"/>
          <w:i/>
          <w:iCs/>
          <w:sz w:val="22"/>
          <w:szCs w:val="22"/>
          <w:lang w:val="en-GB"/>
        </w:rPr>
        <w:t>Endocrine Pract</w:t>
      </w:r>
      <w:r w:rsidRPr="00FE0FEB">
        <w:rPr>
          <w:rFonts w:eastAsia="Libian SC"/>
          <w:iCs/>
          <w:sz w:val="22"/>
          <w:szCs w:val="22"/>
          <w:lang w:val="en-GB"/>
        </w:rPr>
        <w:t xml:space="preserve"> </w:t>
      </w:r>
      <w:r w:rsidRPr="00FE0FEB">
        <w:rPr>
          <w:rFonts w:eastAsia="Libian SC"/>
          <w:sz w:val="22"/>
          <w:szCs w:val="22"/>
          <w:lang w:val="en-GB"/>
        </w:rPr>
        <w:t>2014;</w:t>
      </w:r>
      <w:r w:rsidR="00B62FC9" w:rsidRPr="00FE0FEB">
        <w:rPr>
          <w:rFonts w:eastAsia="Libian SC"/>
          <w:sz w:val="22"/>
          <w:szCs w:val="22"/>
          <w:lang w:val="en-GB"/>
        </w:rPr>
        <w:t xml:space="preserve"> </w:t>
      </w:r>
      <w:r w:rsidRPr="00FE0FEB">
        <w:rPr>
          <w:rFonts w:eastAsia="Libian SC"/>
          <w:sz w:val="22"/>
          <w:szCs w:val="22"/>
          <w:lang w:val="en-GB"/>
        </w:rPr>
        <w:t>20(5):</w:t>
      </w:r>
      <w:r w:rsidR="00B62FC9" w:rsidRPr="00FE0FEB">
        <w:rPr>
          <w:rFonts w:eastAsia="Libian SC"/>
          <w:sz w:val="22"/>
          <w:szCs w:val="22"/>
          <w:lang w:val="en-GB"/>
        </w:rPr>
        <w:t xml:space="preserve"> </w:t>
      </w:r>
      <w:r w:rsidRPr="00FE0FEB">
        <w:rPr>
          <w:rFonts w:eastAsia="Libian SC"/>
          <w:sz w:val="22"/>
          <w:szCs w:val="22"/>
          <w:lang w:val="en-GB"/>
        </w:rPr>
        <w:t>412-420.</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135</w:t>
      </w:r>
      <w:r w:rsidRPr="00FE0FEB">
        <w:rPr>
          <w:rFonts w:eastAsia="Libian SC"/>
          <w:sz w:val="22"/>
          <w:szCs w:val="22"/>
          <w:lang w:val="en-GB"/>
        </w:rPr>
        <w:tab/>
        <w:t xml:space="preserve">ClinicalTrials.gov Identifier: NCT00972244. </w:t>
      </w:r>
      <w:hyperlink r:id="rId15" w:history="1">
        <w:r w:rsidRPr="00FE0FEB">
          <w:rPr>
            <w:rStyle w:val="Hyperlink"/>
            <w:rFonts w:eastAsia="Libian SC"/>
            <w:sz w:val="22"/>
            <w:szCs w:val="22"/>
            <w:lang w:val="en-GB"/>
          </w:rPr>
          <w:t>https://clinicaltrials.gov/ct2/show/results/NCT00972244</w:t>
        </w:r>
      </w:hyperlink>
      <w:r w:rsidR="00B62FC9" w:rsidRPr="00FE0FEB">
        <w:rPr>
          <w:rFonts w:eastAsia="Libian SC"/>
          <w:sz w:val="22"/>
          <w:szCs w:val="22"/>
          <w:lang w:val="en-GB"/>
        </w:rPr>
        <w:t xml:space="preserve"> (a</w:t>
      </w:r>
      <w:r w:rsidRPr="00FE0FEB">
        <w:rPr>
          <w:rFonts w:eastAsia="Libian SC"/>
          <w:sz w:val="22"/>
          <w:szCs w:val="22"/>
          <w:lang w:val="en-GB"/>
        </w:rPr>
        <w:t>ccessed November 20, 2018</w:t>
      </w:r>
      <w:r w:rsidR="00B62FC9" w:rsidRPr="00FE0FEB">
        <w:rPr>
          <w:rFonts w:eastAsia="Libian SC"/>
          <w:sz w:val="22"/>
          <w:szCs w:val="22"/>
          <w:lang w:val="en-GB"/>
        </w:rPr>
        <w:t>)</w:t>
      </w:r>
      <w:r w:rsidRPr="00FE0FEB">
        <w:rPr>
          <w:rFonts w:eastAsia="Libian SC"/>
          <w:sz w:val="22"/>
          <w:szCs w:val="22"/>
          <w:lang w:val="en-GB"/>
        </w:rPr>
        <w:t>.</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136</w:t>
      </w:r>
      <w:r w:rsidRPr="00FE0FEB">
        <w:rPr>
          <w:rFonts w:eastAsia="Libian SC"/>
          <w:sz w:val="22"/>
          <w:szCs w:val="22"/>
          <w:lang w:val="en-GB"/>
        </w:rPr>
        <w:tab/>
        <w:t xml:space="preserve">Roden M, Merker L, EMPA-REG EXTEND™ MONO investigators, et al. Safety, tolerability and effects on cardiometabolic risk factors of empagliflozin monotherapy in drug-naïve patients with type 2 diabetes: a double-blind extension of a Phase III randomized controlled trial. </w:t>
      </w:r>
      <w:r w:rsidRPr="00FE0FEB">
        <w:rPr>
          <w:rFonts w:eastAsia="Libian SC"/>
          <w:i/>
          <w:sz w:val="22"/>
          <w:szCs w:val="22"/>
          <w:lang w:val="en-GB"/>
        </w:rPr>
        <w:t>Cardiovasc Diabeto</w:t>
      </w:r>
      <w:r w:rsidRPr="00FE0FEB">
        <w:rPr>
          <w:rFonts w:eastAsia="Libian SC"/>
          <w:sz w:val="22"/>
          <w:szCs w:val="22"/>
          <w:lang w:val="en-GB"/>
        </w:rPr>
        <w:t>l 2015;</w:t>
      </w:r>
      <w:r w:rsidR="00B62FC9" w:rsidRPr="00FE0FEB">
        <w:rPr>
          <w:rFonts w:eastAsia="Libian SC"/>
          <w:sz w:val="22"/>
          <w:szCs w:val="22"/>
          <w:lang w:val="en-GB"/>
        </w:rPr>
        <w:t xml:space="preserve"> </w:t>
      </w:r>
      <w:r w:rsidRPr="00FE0FEB">
        <w:rPr>
          <w:rFonts w:eastAsia="Libian SC"/>
          <w:sz w:val="22"/>
          <w:szCs w:val="22"/>
          <w:lang w:val="en-GB"/>
        </w:rPr>
        <w:t>14:</w:t>
      </w:r>
      <w:r w:rsidR="00B62FC9" w:rsidRPr="00FE0FEB">
        <w:rPr>
          <w:rFonts w:eastAsia="Libian SC"/>
          <w:sz w:val="22"/>
          <w:szCs w:val="22"/>
          <w:lang w:val="en-GB"/>
        </w:rPr>
        <w:t xml:space="preserve"> </w:t>
      </w:r>
      <w:r w:rsidRPr="00FE0FEB">
        <w:rPr>
          <w:rFonts w:eastAsia="Libian SC"/>
          <w:sz w:val="22"/>
          <w:szCs w:val="22"/>
          <w:lang w:val="en-GB"/>
        </w:rPr>
        <w:t>154.</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137</w:t>
      </w:r>
      <w:r w:rsidRPr="00FE0FEB">
        <w:rPr>
          <w:rFonts w:eastAsia="Libian SC"/>
          <w:sz w:val="22"/>
          <w:szCs w:val="22"/>
          <w:lang w:val="en-GB"/>
        </w:rPr>
        <w:tab/>
        <w:t xml:space="preserve">ClinicalTrials.gov Identifier: NCT00289848. </w:t>
      </w:r>
      <w:hyperlink r:id="rId16" w:history="1">
        <w:r w:rsidRPr="00FE0FEB">
          <w:rPr>
            <w:rStyle w:val="Hyperlink"/>
            <w:rFonts w:eastAsia="Libian SC"/>
            <w:sz w:val="22"/>
            <w:szCs w:val="22"/>
            <w:lang w:val="en-GB"/>
          </w:rPr>
          <w:t>https://clinicaltrials.gov/ct2/show/results/NCT00289848</w:t>
        </w:r>
      </w:hyperlink>
      <w:r w:rsidR="00B62FC9" w:rsidRPr="00FE0FEB">
        <w:rPr>
          <w:rFonts w:eastAsia="Libian SC"/>
          <w:sz w:val="22"/>
          <w:szCs w:val="22"/>
          <w:lang w:val="en-GB"/>
        </w:rPr>
        <w:t xml:space="preserve"> (a</w:t>
      </w:r>
      <w:r w:rsidRPr="00FE0FEB">
        <w:rPr>
          <w:rFonts w:eastAsia="Libian SC"/>
          <w:sz w:val="22"/>
          <w:szCs w:val="22"/>
          <w:lang w:val="en-GB"/>
        </w:rPr>
        <w:t>ccessed November 20, 2018</w:t>
      </w:r>
      <w:r w:rsidR="00B62FC9" w:rsidRPr="00FE0FEB">
        <w:rPr>
          <w:rFonts w:eastAsia="Libian SC"/>
          <w:sz w:val="22"/>
          <w:szCs w:val="22"/>
          <w:lang w:val="en-GB"/>
        </w:rPr>
        <w:t>)</w:t>
      </w:r>
      <w:r w:rsidRPr="00FE0FEB">
        <w:rPr>
          <w:rFonts w:eastAsia="Libian SC"/>
          <w:sz w:val="22"/>
          <w:szCs w:val="22"/>
          <w:lang w:val="en-GB"/>
        </w:rPr>
        <w:t>.</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138</w:t>
      </w:r>
      <w:r w:rsidRPr="00FE0FEB">
        <w:rPr>
          <w:rFonts w:eastAsia="Libian SC"/>
          <w:sz w:val="22"/>
          <w:szCs w:val="22"/>
          <w:lang w:val="en-GB"/>
        </w:rPr>
        <w:tab/>
        <w:t xml:space="preserve">Gantz I, Chen M, Suryawanshi S, et al. </w:t>
      </w:r>
      <w:proofErr w:type="gramStart"/>
      <w:r w:rsidRPr="00FE0FEB">
        <w:rPr>
          <w:rFonts w:eastAsia="Libian SC"/>
          <w:sz w:val="22"/>
          <w:szCs w:val="22"/>
          <w:lang w:val="en-GB"/>
        </w:rPr>
        <w:t>A randomized, placebo-controlled study of the cardiovascular safety of the once-weekly DPP-4 inhibitor omarigliptin in patients with type 2 diabetes mellitus.</w:t>
      </w:r>
      <w:proofErr w:type="gramEnd"/>
      <w:r w:rsidRPr="00FE0FEB">
        <w:rPr>
          <w:rFonts w:eastAsia="Libian SC"/>
          <w:sz w:val="22"/>
          <w:szCs w:val="22"/>
          <w:lang w:val="en-GB"/>
        </w:rPr>
        <w:t xml:space="preserve"> </w:t>
      </w:r>
      <w:r w:rsidRPr="00FE0FEB">
        <w:rPr>
          <w:rFonts w:eastAsia="Libian SC"/>
          <w:i/>
          <w:sz w:val="22"/>
          <w:szCs w:val="22"/>
          <w:lang w:val="en-GB"/>
        </w:rPr>
        <w:t>Cardiovasc Diabetol</w:t>
      </w:r>
      <w:r w:rsidRPr="00FE0FEB">
        <w:rPr>
          <w:rFonts w:eastAsia="Libian SC"/>
          <w:sz w:val="22"/>
          <w:szCs w:val="22"/>
          <w:lang w:val="en-GB"/>
        </w:rPr>
        <w:t xml:space="preserve"> 2017;</w:t>
      </w:r>
      <w:r w:rsidR="00B62FC9" w:rsidRPr="00FE0FEB">
        <w:rPr>
          <w:rFonts w:eastAsia="Libian SC"/>
          <w:sz w:val="22"/>
          <w:szCs w:val="22"/>
          <w:lang w:val="en-GB"/>
        </w:rPr>
        <w:t xml:space="preserve"> </w:t>
      </w:r>
      <w:r w:rsidRPr="00FE0FEB">
        <w:rPr>
          <w:rFonts w:eastAsia="Libian SC"/>
          <w:sz w:val="22"/>
          <w:szCs w:val="22"/>
          <w:lang w:val="en-GB"/>
        </w:rPr>
        <w:t>16(1):</w:t>
      </w:r>
      <w:r w:rsidR="00B62FC9" w:rsidRPr="00FE0FEB">
        <w:rPr>
          <w:rFonts w:eastAsia="Libian SC"/>
          <w:sz w:val="22"/>
          <w:szCs w:val="22"/>
          <w:lang w:val="en-GB"/>
        </w:rPr>
        <w:t xml:space="preserve"> </w:t>
      </w:r>
      <w:r w:rsidRPr="00FE0FEB">
        <w:rPr>
          <w:rFonts w:eastAsia="Libian SC"/>
          <w:sz w:val="22"/>
          <w:szCs w:val="22"/>
          <w:lang w:val="en-GB"/>
        </w:rPr>
        <w:t>112.</w:t>
      </w:r>
    </w:p>
    <w:p w:rsidR="00C96CAC" w:rsidRPr="00FE0FEB" w:rsidRDefault="00C96CAC" w:rsidP="0066722C">
      <w:pPr>
        <w:jc w:val="both"/>
        <w:rPr>
          <w:rFonts w:eastAsia="Libian SC"/>
          <w:sz w:val="22"/>
          <w:szCs w:val="22"/>
          <w:lang w:val="en-GB"/>
        </w:rPr>
      </w:pPr>
      <w:r w:rsidRPr="00FE0FEB">
        <w:rPr>
          <w:rFonts w:eastAsia="Libian SC"/>
          <w:sz w:val="22"/>
          <w:szCs w:val="22"/>
          <w:lang w:val="en-GB"/>
        </w:rPr>
        <w:t>139</w:t>
      </w:r>
      <w:r w:rsidRPr="00FE0FEB">
        <w:rPr>
          <w:rFonts w:eastAsia="Libian SC"/>
          <w:sz w:val="22"/>
          <w:szCs w:val="22"/>
          <w:lang w:val="en-GB"/>
        </w:rPr>
        <w:tab/>
        <w:t xml:space="preserve">Dungan KM, Weitgasser R, Perez Manghi F, et al. A 24-week study to evaluate the efficacy and safety of once-weekly dulaglutide added on to glimepiride in type 2 diabetes (AWARD-8). </w:t>
      </w:r>
      <w:r w:rsidRPr="00FE0FEB">
        <w:rPr>
          <w:rFonts w:eastAsia="Libian SC"/>
          <w:i/>
          <w:sz w:val="22"/>
          <w:szCs w:val="22"/>
          <w:lang w:val="en-GB"/>
        </w:rPr>
        <w:t>Diabetes Obes Metab</w:t>
      </w:r>
      <w:r w:rsidRPr="00FE0FEB">
        <w:rPr>
          <w:rFonts w:eastAsia="Libian SC"/>
          <w:sz w:val="22"/>
          <w:szCs w:val="22"/>
          <w:lang w:val="en-GB"/>
        </w:rPr>
        <w:t xml:space="preserve"> 2016;</w:t>
      </w:r>
      <w:r w:rsidR="00B62FC9" w:rsidRPr="00FE0FEB">
        <w:rPr>
          <w:rFonts w:eastAsia="Libian SC"/>
          <w:sz w:val="22"/>
          <w:szCs w:val="22"/>
          <w:lang w:val="en-GB"/>
        </w:rPr>
        <w:t xml:space="preserve"> </w:t>
      </w:r>
      <w:r w:rsidRPr="00FE0FEB">
        <w:rPr>
          <w:rFonts w:eastAsia="Libian SC"/>
          <w:sz w:val="22"/>
          <w:szCs w:val="22"/>
          <w:lang w:val="en-GB"/>
        </w:rPr>
        <w:t>18(5):</w:t>
      </w:r>
      <w:r w:rsidR="00B62FC9" w:rsidRPr="00FE0FEB">
        <w:rPr>
          <w:rFonts w:eastAsia="Libian SC"/>
          <w:sz w:val="22"/>
          <w:szCs w:val="22"/>
          <w:lang w:val="en-GB"/>
        </w:rPr>
        <w:t xml:space="preserve"> </w:t>
      </w:r>
      <w:r w:rsidRPr="00FE0FEB">
        <w:rPr>
          <w:rFonts w:eastAsia="Libian SC"/>
          <w:sz w:val="22"/>
          <w:szCs w:val="22"/>
          <w:lang w:val="en-GB"/>
        </w:rPr>
        <w:t>475-82.</w:t>
      </w:r>
    </w:p>
    <w:p w:rsidR="00C96CAC" w:rsidRPr="00FE0FEB" w:rsidRDefault="00C96CAC" w:rsidP="0066722C">
      <w:pPr>
        <w:jc w:val="both"/>
        <w:rPr>
          <w:rFonts w:eastAsia="Libian SC"/>
          <w:sz w:val="22"/>
          <w:szCs w:val="22"/>
          <w:lang w:val="en-GB"/>
        </w:rPr>
      </w:pPr>
      <w:r w:rsidRPr="00FE0FEB">
        <w:rPr>
          <w:rFonts w:eastAsia="Libian SC"/>
          <w:sz w:val="22"/>
          <w:szCs w:val="22"/>
          <w:lang w:val="en-GB"/>
        </w:rPr>
        <w:t>140</w:t>
      </w:r>
      <w:r w:rsidRPr="00FE0FEB">
        <w:rPr>
          <w:rFonts w:eastAsia="Libian SC"/>
          <w:sz w:val="22"/>
          <w:szCs w:val="22"/>
          <w:lang w:val="en-GB"/>
        </w:rPr>
        <w:tab/>
        <w:t xml:space="preserve">Ferrannini E, Ramos SJ, Salsali A, Tang W, List JF. Dapagliflozin monotherapy in type 2 diabetic patients with inadequate glycemic control by diet and exercise: a randomized, double-blind, placebo-controlled, phase 3 trial. </w:t>
      </w:r>
      <w:r w:rsidRPr="00FE0FEB">
        <w:rPr>
          <w:rFonts w:eastAsia="Libian SC"/>
          <w:i/>
          <w:sz w:val="22"/>
          <w:szCs w:val="22"/>
          <w:lang w:val="en-GB"/>
        </w:rPr>
        <w:t>Diabetes Care</w:t>
      </w:r>
      <w:r w:rsidRPr="00FE0FEB">
        <w:rPr>
          <w:rFonts w:eastAsia="Libian SC"/>
          <w:sz w:val="22"/>
          <w:szCs w:val="22"/>
          <w:lang w:val="en-GB"/>
        </w:rPr>
        <w:t xml:space="preserve"> 2010;</w:t>
      </w:r>
      <w:r w:rsidR="00B62FC9" w:rsidRPr="00FE0FEB">
        <w:rPr>
          <w:rFonts w:eastAsia="Libian SC"/>
          <w:sz w:val="22"/>
          <w:szCs w:val="22"/>
          <w:lang w:val="en-GB"/>
        </w:rPr>
        <w:t xml:space="preserve"> </w:t>
      </w:r>
      <w:r w:rsidRPr="00FE0FEB">
        <w:rPr>
          <w:rFonts w:eastAsia="Libian SC"/>
          <w:sz w:val="22"/>
          <w:szCs w:val="22"/>
          <w:lang w:val="en-GB"/>
        </w:rPr>
        <w:t>33(10):</w:t>
      </w:r>
      <w:r w:rsidR="00B62FC9" w:rsidRPr="00FE0FEB">
        <w:rPr>
          <w:rFonts w:eastAsia="Libian SC"/>
          <w:sz w:val="22"/>
          <w:szCs w:val="22"/>
          <w:lang w:val="en-GB"/>
        </w:rPr>
        <w:t xml:space="preserve"> </w:t>
      </w:r>
      <w:r w:rsidRPr="00FE0FEB">
        <w:rPr>
          <w:rFonts w:eastAsia="Libian SC"/>
          <w:sz w:val="22"/>
          <w:szCs w:val="22"/>
          <w:lang w:val="en-GB"/>
        </w:rPr>
        <w:t>2217-24.</w:t>
      </w:r>
    </w:p>
    <w:p w:rsidR="00C96CAC" w:rsidRPr="00FE0FEB" w:rsidRDefault="00C96CAC" w:rsidP="0066722C">
      <w:pPr>
        <w:jc w:val="both"/>
        <w:rPr>
          <w:rFonts w:eastAsia="Libian SC"/>
          <w:sz w:val="22"/>
          <w:szCs w:val="22"/>
          <w:lang w:val="en-GB"/>
        </w:rPr>
      </w:pPr>
      <w:r w:rsidRPr="00FE0FEB">
        <w:rPr>
          <w:rFonts w:eastAsia="Libian SC"/>
          <w:sz w:val="22"/>
          <w:szCs w:val="22"/>
          <w:lang w:val="en-GB"/>
        </w:rPr>
        <w:t>141</w:t>
      </w:r>
      <w:r w:rsidRPr="00FE0FEB">
        <w:rPr>
          <w:rFonts w:eastAsia="Libian SC"/>
          <w:sz w:val="22"/>
          <w:szCs w:val="22"/>
          <w:lang w:val="en-GB"/>
        </w:rPr>
        <w:tab/>
        <w:t xml:space="preserve">Rosenstock J, Jelaska A, Zeller C, Kim G, Broedl UC, Woerle HJ; EMPA-REG BASALTM trial investigators. Impact of empagliflozin added on to basal insulin in type 2 diabetes inadequately controlled on basal insulin: a 78-week randomized, double-blind, placebo-controlled trial. </w:t>
      </w:r>
      <w:r w:rsidRPr="00FE0FEB">
        <w:rPr>
          <w:rFonts w:eastAsia="Libian SC"/>
          <w:i/>
          <w:sz w:val="22"/>
          <w:szCs w:val="22"/>
          <w:lang w:val="en-GB"/>
        </w:rPr>
        <w:t>Diabetes Obes Metab</w:t>
      </w:r>
      <w:r w:rsidRPr="00FE0FEB">
        <w:rPr>
          <w:rFonts w:eastAsia="Libian SC"/>
          <w:sz w:val="22"/>
          <w:szCs w:val="22"/>
          <w:lang w:val="en-GB"/>
        </w:rPr>
        <w:t xml:space="preserve"> 2015;</w:t>
      </w:r>
      <w:r w:rsidR="00B62FC9" w:rsidRPr="00FE0FEB">
        <w:rPr>
          <w:rFonts w:eastAsia="Libian SC"/>
          <w:sz w:val="22"/>
          <w:szCs w:val="22"/>
          <w:lang w:val="en-GB"/>
        </w:rPr>
        <w:t xml:space="preserve"> </w:t>
      </w:r>
      <w:r w:rsidRPr="00FE0FEB">
        <w:rPr>
          <w:rFonts w:eastAsia="Libian SC"/>
          <w:sz w:val="22"/>
          <w:szCs w:val="22"/>
          <w:lang w:val="en-GB"/>
        </w:rPr>
        <w:t>17(10):</w:t>
      </w:r>
      <w:r w:rsidR="00B62FC9" w:rsidRPr="00FE0FEB">
        <w:rPr>
          <w:rFonts w:eastAsia="Libian SC"/>
          <w:sz w:val="22"/>
          <w:szCs w:val="22"/>
          <w:lang w:val="en-GB"/>
        </w:rPr>
        <w:t xml:space="preserve"> </w:t>
      </w:r>
      <w:r w:rsidRPr="00FE0FEB">
        <w:rPr>
          <w:rFonts w:eastAsia="Libian SC"/>
          <w:sz w:val="22"/>
          <w:szCs w:val="22"/>
          <w:lang w:val="en-GB"/>
        </w:rPr>
        <w:t xml:space="preserve">936-48. </w:t>
      </w:r>
    </w:p>
    <w:p w:rsidR="00C96CAC" w:rsidRPr="00FE0FEB" w:rsidRDefault="00C96CAC" w:rsidP="0066722C">
      <w:pPr>
        <w:jc w:val="both"/>
        <w:rPr>
          <w:rFonts w:eastAsia="Libian SC"/>
          <w:sz w:val="22"/>
          <w:szCs w:val="22"/>
          <w:lang w:val="en-GB"/>
        </w:rPr>
      </w:pPr>
      <w:r w:rsidRPr="00FE0FEB">
        <w:rPr>
          <w:rFonts w:eastAsia="Libian SC"/>
          <w:sz w:val="22"/>
          <w:szCs w:val="22"/>
          <w:lang w:val="en-GB"/>
        </w:rPr>
        <w:t>142</w:t>
      </w:r>
      <w:r w:rsidRPr="00FE0FEB">
        <w:rPr>
          <w:rFonts w:eastAsia="Libian SC"/>
          <w:sz w:val="22"/>
          <w:szCs w:val="22"/>
          <w:lang w:val="en-GB"/>
        </w:rPr>
        <w:tab/>
        <w:t xml:space="preserve">Stenlöf K, Cefalu WT, Kim KA, et al. Long-term efficacy and safety of canagliflozin monotherapy in patients with type </w:t>
      </w:r>
      <w:proofErr w:type="gramStart"/>
      <w:r w:rsidRPr="00FE0FEB">
        <w:rPr>
          <w:rFonts w:eastAsia="Libian SC"/>
          <w:sz w:val="22"/>
          <w:szCs w:val="22"/>
          <w:lang w:val="en-GB"/>
        </w:rPr>
        <w:t>2 diabetes</w:t>
      </w:r>
      <w:proofErr w:type="gramEnd"/>
      <w:r w:rsidRPr="00FE0FEB">
        <w:rPr>
          <w:rFonts w:eastAsia="Libian SC"/>
          <w:sz w:val="22"/>
          <w:szCs w:val="22"/>
          <w:lang w:val="en-GB"/>
        </w:rPr>
        <w:t xml:space="preserve"> inadequately controlled with diet and exercise: findings from the 52-week CANTATA-M study. </w:t>
      </w:r>
      <w:r w:rsidRPr="00FE0FEB">
        <w:rPr>
          <w:rFonts w:eastAsia="Libian SC"/>
          <w:i/>
          <w:sz w:val="22"/>
          <w:szCs w:val="22"/>
          <w:lang w:val="en-GB"/>
        </w:rPr>
        <w:t>Curr Med Res Opin</w:t>
      </w:r>
      <w:r w:rsidRPr="00FE0FEB">
        <w:rPr>
          <w:rFonts w:eastAsia="Libian SC"/>
          <w:sz w:val="22"/>
          <w:szCs w:val="22"/>
          <w:lang w:val="en-GB"/>
        </w:rPr>
        <w:t xml:space="preserve"> 2014;</w:t>
      </w:r>
      <w:r w:rsidR="00B62FC9" w:rsidRPr="00FE0FEB">
        <w:rPr>
          <w:rFonts w:eastAsia="Libian SC"/>
          <w:sz w:val="22"/>
          <w:szCs w:val="22"/>
          <w:lang w:val="en-GB"/>
        </w:rPr>
        <w:t xml:space="preserve"> </w:t>
      </w:r>
      <w:r w:rsidRPr="00FE0FEB">
        <w:rPr>
          <w:rFonts w:eastAsia="Libian SC"/>
          <w:sz w:val="22"/>
          <w:szCs w:val="22"/>
          <w:lang w:val="en-GB"/>
        </w:rPr>
        <w:t>30(2):</w:t>
      </w:r>
      <w:r w:rsidR="00B62FC9" w:rsidRPr="00FE0FEB">
        <w:rPr>
          <w:rFonts w:eastAsia="Libian SC"/>
          <w:sz w:val="22"/>
          <w:szCs w:val="22"/>
          <w:lang w:val="en-GB"/>
        </w:rPr>
        <w:t xml:space="preserve"> </w:t>
      </w:r>
      <w:r w:rsidRPr="00FE0FEB">
        <w:rPr>
          <w:rFonts w:eastAsia="Libian SC"/>
          <w:sz w:val="22"/>
          <w:szCs w:val="22"/>
          <w:lang w:val="en-GB"/>
        </w:rPr>
        <w:t>163-75.</w:t>
      </w:r>
    </w:p>
    <w:p w:rsidR="00C96CAC" w:rsidRPr="00FE0FEB" w:rsidRDefault="00C96CAC" w:rsidP="0066722C">
      <w:pPr>
        <w:jc w:val="both"/>
        <w:rPr>
          <w:rFonts w:eastAsia="Libian SC"/>
          <w:sz w:val="22"/>
          <w:szCs w:val="22"/>
          <w:lang w:val="en-GB"/>
        </w:rPr>
      </w:pPr>
      <w:r w:rsidRPr="00FE0FEB">
        <w:rPr>
          <w:rFonts w:eastAsia="Libian SC"/>
          <w:sz w:val="22"/>
          <w:szCs w:val="22"/>
          <w:lang w:val="en-GB"/>
        </w:rPr>
        <w:t>143</w:t>
      </w:r>
      <w:r w:rsidRPr="00FE0FEB">
        <w:rPr>
          <w:rFonts w:eastAsia="Libian SC"/>
          <w:sz w:val="22"/>
          <w:szCs w:val="22"/>
          <w:lang w:val="en-GB"/>
        </w:rPr>
        <w:tab/>
        <w:t xml:space="preserve">Henry RR, Murray AV, Marmolejo MH, Hennicken D, Ptaszynska A, List JF. Dapagliflozin, metformin XR, or both: initial pharmacotherapy for type 2 diabetes, a randomised controlled trial. </w:t>
      </w:r>
      <w:r w:rsidRPr="00FE0FEB">
        <w:rPr>
          <w:rFonts w:eastAsia="Libian SC"/>
          <w:i/>
          <w:sz w:val="22"/>
          <w:szCs w:val="22"/>
          <w:lang w:val="en-GB"/>
        </w:rPr>
        <w:t xml:space="preserve">Int J Clin Pract </w:t>
      </w:r>
      <w:r w:rsidRPr="00FE0FEB">
        <w:rPr>
          <w:rFonts w:eastAsia="Libian SC"/>
          <w:sz w:val="22"/>
          <w:szCs w:val="22"/>
          <w:lang w:val="en-GB"/>
        </w:rPr>
        <w:t>2012y;</w:t>
      </w:r>
      <w:r w:rsidR="00B62FC9" w:rsidRPr="00FE0FEB">
        <w:rPr>
          <w:rFonts w:eastAsia="Libian SC"/>
          <w:sz w:val="22"/>
          <w:szCs w:val="22"/>
          <w:lang w:val="en-GB"/>
        </w:rPr>
        <w:t xml:space="preserve"> </w:t>
      </w:r>
      <w:r w:rsidRPr="00FE0FEB">
        <w:rPr>
          <w:rFonts w:eastAsia="Libian SC"/>
          <w:sz w:val="22"/>
          <w:szCs w:val="22"/>
          <w:lang w:val="en-GB"/>
        </w:rPr>
        <w:t>66(5):</w:t>
      </w:r>
      <w:r w:rsidR="00B62FC9" w:rsidRPr="00FE0FEB">
        <w:rPr>
          <w:rFonts w:eastAsia="Libian SC"/>
          <w:sz w:val="22"/>
          <w:szCs w:val="22"/>
          <w:lang w:val="en-GB"/>
        </w:rPr>
        <w:t xml:space="preserve"> </w:t>
      </w:r>
      <w:r w:rsidRPr="00FE0FEB">
        <w:rPr>
          <w:rFonts w:eastAsia="Libian SC"/>
          <w:sz w:val="22"/>
          <w:szCs w:val="22"/>
          <w:lang w:val="en-GB"/>
        </w:rPr>
        <w:t>446-56.</w:t>
      </w:r>
    </w:p>
    <w:p w:rsidR="00C96CAC" w:rsidRPr="00FE0FEB" w:rsidRDefault="00C96CAC" w:rsidP="0066722C">
      <w:pPr>
        <w:jc w:val="both"/>
        <w:rPr>
          <w:rFonts w:eastAsia="Libian SC"/>
          <w:sz w:val="22"/>
          <w:szCs w:val="22"/>
          <w:lang w:val="en-GB"/>
        </w:rPr>
      </w:pPr>
      <w:r w:rsidRPr="00FE0FEB">
        <w:rPr>
          <w:rFonts w:eastAsia="Libian SC"/>
          <w:sz w:val="22"/>
          <w:szCs w:val="22"/>
          <w:lang w:val="en-GB"/>
        </w:rPr>
        <w:lastRenderedPageBreak/>
        <w:t>144</w:t>
      </w:r>
      <w:r w:rsidRPr="00FE0FEB">
        <w:rPr>
          <w:rFonts w:eastAsia="Libian SC"/>
          <w:sz w:val="22"/>
          <w:szCs w:val="22"/>
          <w:lang w:val="en-GB"/>
        </w:rPr>
        <w:tab/>
        <w:t xml:space="preserve">Kohan DE, Fioretto P, Tang W, List JF. Long-term study of patients with type 2 diabetes and moderate renal impairment shows that dapagliflozin reduces weight and blood pressure but does not improve glycemic control. </w:t>
      </w:r>
      <w:r w:rsidRPr="00FE0FEB">
        <w:rPr>
          <w:rFonts w:eastAsia="Libian SC"/>
          <w:i/>
          <w:sz w:val="22"/>
          <w:szCs w:val="22"/>
          <w:lang w:val="en-GB"/>
        </w:rPr>
        <w:t>Kidney Int</w:t>
      </w:r>
      <w:r w:rsidRPr="00FE0FEB">
        <w:rPr>
          <w:rFonts w:eastAsia="Libian SC"/>
          <w:sz w:val="22"/>
          <w:szCs w:val="22"/>
          <w:lang w:val="en-GB"/>
        </w:rPr>
        <w:t xml:space="preserve"> 2014;</w:t>
      </w:r>
      <w:r w:rsidR="00B62FC9" w:rsidRPr="00FE0FEB">
        <w:rPr>
          <w:rFonts w:eastAsia="Libian SC"/>
          <w:sz w:val="22"/>
          <w:szCs w:val="22"/>
          <w:lang w:val="en-GB"/>
        </w:rPr>
        <w:t xml:space="preserve"> </w:t>
      </w:r>
      <w:r w:rsidRPr="00FE0FEB">
        <w:rPr>
          <w:rFonts w:eastAsia="Libian SC"/>
          <w:sz w:val="22"/>
          <w:szCs w:val="22"/>
          <w:lang w:val="en-GB"/>
        </w:rPr>
        <w:t>85(4):</w:t>
      </w:r>
      <w:r w:rsidR="00B62FC9" w:rsidRPr="00FE0FEB">
        <w:rPr>
          <w:rFonts w:eastAsia="Libian SC"/>
          <w:sz w:val="22"/>
          <w:szCs w:val="22"/>
          <w:lang w:val="en-GB"/>
        </w:rPr>
        <w:t xml:space="preserve"> </w:t>
      </w:r>
      <w:r w:rsidRPr="00FE0FEB">
        <w:rPr>
          <w:rFonts w:eastAsia="Libian SC"/>
          <w:sz w:val="22"/>
          <w:szCs w:val="22"/>
          <w:lang w:val="en-GB"/>
        </w:rPr>
        <w:t>962-71.</w:t>
      </w:r>
    </w:p>
    <w:p w:rsidR="00C96CAC" w:rsidRPr="00FE0FEB" w:rsidRDefault="00C96CAC" w:rsidP="0066722C">
      <w:pPr>
        <w:jc w:val="both"/>
        <w:rPr>
          <w:rFonts w:eastAsia="Libian SC"/>
          <w:sz w:val="22"/>
          <w:szCs w:val="22"/>
          <w:lang w:val="en-GB"/>
        </w:rPr>
      </w:pPr>
      <w:r w:rsidRPr="00FE0FEB">
        <w:rPr>
          <w:rFonts w:eastAsia="Libian SC"/>
          <w:sz w:val="22"/>
          <w:szCs w:val="22"/>
          <w:lang w:val="en-GB"/>
        </w:rPr>
        <w:t>145</w:t>
      </w:r>
      <w:r w:rsidRPr="00FE0FEB">
        <w:rPr>
          <w:rFonts w:eastAsia="Libian SC"/>
          <w:sz w:val="22"/>
          <w:szCs w:val="22"/>
          <w:lang w:val="en-GB"/>
        </w:rPr>
        <w:tab/>
        <w:t xml:space="preserve">Tikkanen I, Narko K, Zeller C, Green A, Salsali A, Broedl UC, Woerle HJ; EMPA-REG BP Investigators. Empagliflozin reduces blood pressure in patients with type 2 diabetes and hypertension. </w:t>
      </w:r>
      <w:r w:rsidRPr="00FE0FEB">
        <w:rPr>
          <w:rFonts w:eastAsia="Libian SC"/>
          <w:i/>
          <w:sz w:val="22"/>
          <w:szCs w:val="22"/>
          <w:lang w:val="en-GB"/>
        </w:rPr>
        <w:t>Diabetes Care</w:t>
      </w:r>
      <w:r w:rsidRPr="00FE0FEB">
        <w:rPr>
          <w:rFonts w:eastAsia="Libian SC"/>
          <w:sz w:val="22"/>
          <w:szCs w:val="22"/>
          <w:lang w:val="en-GB"/>
        </w:rPr>
        <w:t xml:space="preserve"> 2015;</w:t>
      </w:r>
      <w:r w:rsidR="00B62FC9" w:rsidRPr="00FE0FEB">
        <w:rPr>
          <w:rFonts w:eastAsia="Libian SC"/>
          <w:sz w:val="22"/>
          <w:szCs w:val="22"/>
          <w:lang w:val="en-GB"/>
        </w:rPr>
        <w:t xml:space="preserve"> </w:t>
      </w:r>
      <w:r w:rsidRPr="00FE0FEB">
        <w:rPr>
          <w:rFonts w:eastAsia="Libian SC"/>
          <w:sz w:val="22"/>
          <w:szCs w:val="22"/>
          <w:lang w:val="en-GB"/>
        </w:rPr>
        <w:t>38(3):</w:t>
      </w:r>
      <w:r w:rsidR="00B62FC9" w:rsidRPr="00FE0FEB">
        <w:rPr>
          <w:rFonts w:eastAsia="Libian SC"/>
          <w:sz w:val="22"/>
          <w:szCs w:val="22"/>
          <w:lang w:val="en-GB"/>
        </w:rPr>
        <w:t xml:space="preserve"> </w:t>
      </w:r>
      <w:r w:rsidRPr="00FE0FEB">
        <w:rPr>
          <w:rFonts w:eastAsia="Libian SC"/>
          <w:sz w:val="22"/>
          <w:szCs w:val="22"/>
          <w:lang w:val="en-GB"/>
        </w:rPr>
        <w:t>420-8.</w:t>
      </w:r>
    </w:p>
    <w:p w:rsidR="00C96CAC" w:rsidRPr="00FE0FEB" w:rsidRDefault="00C96CAC" w:rsidP="0066722C">
      <w:pPr>
        <w:jc w:val="both"/>
        <w:rPr>
          <w:rFonts w:eastAsia="Libian SC"/>
          <w:sz w:val="22"/>
          <w:szCs w:val="22"/>
          <w:lang w:val="en-GB"/>
        </w:rPr>
        <w:sectPr w:rsidR="00C96CAC" w:rsidRPr="00FE0FEB" w:rsidSect="005F2499">
          <w:footerReference w:type="even" r:id="rId17"/>
          <w:footerReference w:type="default" r:id="rId18"/>
          <w:pgSz w:w="16840" w:h="11900" w:orient="landscape"/>
          <w:pgMar w:top="1797" w:right="1440" w:bottom="1797" w:left="1440" w:header="851" w:footer="992" w:gutter="0"/>
          <w:cols w:space="425"/>
          <w:docGrid w:type="lines" w:linePitch="326"/>
        </w:sectPr>
      </w:pPr>
      <w:r w:rsidRPr="00FE0FEB">
        <w:rPr>
          <w:rFonts w:eastAsia="Libian SC"/>
          <w:sz w:val="22"/>
          <w:szCs w:val="22"/>
          <w:lang w:val="en-GB"/>
        </w:rPr>
        <w:t>146</w:t>
      </w:r>
      <w:r w:rsidRPr="00FE0FEB">
        <w:rPr>
          <w:rFonts w:eastAsia="Libian SC"/>
          <w:sz w:val="22"/>
          <w:szCs w:val="22"/>
          <w:lang w:val="en-GB"/>
        </w:rPr>
        <w:tab/>
        <w:t xml:space="preserve">ClinicalTrials.gov Identifier: NCT00972244. </w:t>
      </w:r>
      <w:hyperlink r:id="rId19" w:history="1">
        <w:r w:rsidRPr="00FE0FEB">
          <w:rPr>
            <w:rStyle w:val="Hyperlink"/>
            <w:rFonts w:eastAsia="Libian SC"/>
            <w:sz w:val="22"/>
            <w:szCs w:val="22"/>
            <w:lang w:val="en-GB"/>
          </w:rPr>
          <w:t>https://clinicaltrials.gov/ct2/show/results/NCT00972244</w:t>
        </w:r>
      </w:hyperlink>
      <w:r w:rsidR="00B62FC9" w:rsidRPr="00FE0FEB">
        <w:rPr>
          <w:rFonts w:eastAsia="Libian SC"/>
          <w:sz w:val="22"/>
          <w:szCs w:val="22"/>
          <w:lang w:val="en-GB"/>
        </w:rPr>
        <w:t xml:space="preserve"> (a</w:t>
      </w:r>
      <w:r w:rsidRPr="00FE0FEB">
        <w:rPr>
          <w:rFonts w:eastAsia="Libian SC"/>
          <w:sz w:val="22"/>
          <w:szCs w:val="22"/>
          <w:lang w:val="en-GB"/>
        </w:rPr>
        <w:t>ccessed November 20, 2018</w:t>
      </w:r>
      <w:r w:rsidR="00B62FC9" w:rsidRPr="00FE0FEB">
        <w:rPr>
          <w:rFonts w:eastAsia="Libian SC"/>
          <w:sz w:val="22"/>
          <w:szCs w:val="22"/>
          <w:lang w:val="en-GB"/>
        </w:rPr>
        <w:t>)</w:t>
      </w:r>
      <w:r w:rsidRPr="00FE0FEB">
        <w:rPr>
          <w:rFonts w:eastAsia="Libian SC"/>
          <w:sz w:val="22"/>
          <w:szCs w:val="22"/>
          <w:lang w:val="en-GB"/>
        </w:rPr>
        <w:t>.</w:t>
      </w:r>
      <w:r w:rsidRPr="00FE0FEB">
        <w:rPr>
          <w:rFonts w:eastAsia="Libian SC"/>
          <w:sz w:val="22"/>
          <w:szCs w:val="22"/>
          <w:lang w:val="en-GB"/>
        </w:rPr>
        <w:br w:type="page"/>
      </w:r>
    </w:p>
    <w:p w:rsidR="003C3367" w:rsidRPr="00FE0FEB" w:rsidRDefault="001E4E79" w:rsidP="0066722C">
      <w:pPr>
        <w:pStyle w:val="Title"/>
        <w:jc w:val="left"/>
        <w:rPr>
          <w:rFonts w:ascii="Times New Roman" w:eastAsia="Libian SC" w:hAnsi="Times New Roman" w:cs="Times New Roman"/>
          <w:sz w:val="22"/>
          <w:szCs w:val="22"/>
          <w:lang w:val="en-GB"/>
        </w:rPr>
      </w:pPr>
      <w:bookmarkStart w:id="33" w:name="_Toc16886139"/>
      <w:bookmarkEnd w:id="32"/>
      <w:r w:rsidRPr="00FE0FEB">
        <w:rPr>
          <w:rFonts w:ascii="Times New Roman" w:eastAsia="Libian SC" w:hAnsi="Times New Roman" w:cs="Times New Roman"/>
          <w:sz w:val="22"/>
          <w:szCs w:val="22"/>
          <w:lang w:val="en-GB"/>
        </w:rPr>
        <w:lastRenderedPageBreak/>
        <w:t xml:space="preserve">Supplementary </w:t>
      </w:r>
      <w:r w:rsidR="003C3367" w:rsidRPr="00FE0FEB">
        <w:rPr>
          <w:rFonts w:ascii="Times New Roman" w:eastAsia="Libian SC" w:hAnsi="Times New Roman" w:cs="Times New Roman"/>
          <w:sz w:val="22"/>
          <w:szCs w:val="22"/>
          <w:lang w:val="en-GB"/>
        </w:rPr>
        <w:t>Figures</w:t>
      </w:r>
      <w:bookmarkEnd w:id="33"/>
    </w:p>
    <w:p w:rsidR="003C3367" w:rsidRPr="00FE0FEB" w:rsidRDefault="00412E51" w:rsidP="0066722C">
      <w:pPr>
        <w:autoSpaceDE w:val="0"/>
        <w:autoSpaceDN w:val="0"/>
        <w:adjustRightInd w:val="0"/>
        <w:rPr>
          <w:rFonts w:eastAsia="Libian SC"/>
          <w:sz w:val="22"/>
          <w:szCs w:val="22"/>
          <w:lang w:val="en-GB"/>
        </w:rPr>
      </w:pPr>
      <w:r w:rsidRPr="00FE0FEB">
        <w:rPr>
          <w:rFonts w:eastAsia="Libian SC"/>
          <w:noProof/>
          <w:sz w:val="22"/>
          <w:szCs w:val="22"/>
          <w:lang w:eastAsia="en-US"/>
        </w:rPr>
        <w:drawing>
          <wp:inline distT="0" distB="0" distL="0" distR="0">
            <wp:extent cx="5726347" cy="641232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_with CREDENCE_uk.pdf"/>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0841" cy="6417356"/>
                    </a:xfrm>
                    <a:prstGeom prst="rect">
                      <a:avLst/>
                    </a:prstGeom>
                  </pic:spPr>
                </pic:pic>
              </a:graphicData>
            </a:graphic>
          </wp:inline>
        </w:drawing>
      </w:r>
    </w:p>
    <w:p w:rsidR="00CA66D7"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CA66D7" w:rsidRPr="00FE0FEB">
        <w:rPr>
          <w:rFonts w:eastAsia="Libian SC"/>
          <w:b/>
          <w:sz w:val="22"/>
          <w:szCs w:val="22"/>
          <w:lang w:val="en-GB"/>
        </w:rPr>
        <w:t>1</w:t>
      </w:r>
      <w:r w:rsidR="00493F5C" w:rsidRPr="00FE0FEB">
        <w:rPr>
          <w:rFonts w:eastAsia="Libian SC"/>
          <w:b/>
          <w:sz w:val="22"/>
          <w:szCs w:val="22"/>
          <w:lang w:val="en-GB"/>
        </w:rPr>
        <w:t xml:space="preserve">. </w:t>
      </w:r>
      <w:r w:rsidR="00CA66D7" w:rsidRPr="00FE0FEB">
        <w:rPr>
          <w:rFonts w:eastAsia="Libian SC"/>
          <w:b/>
          <w:sz w:val="22"/>
          <w:szCs w:val="22"/>
          <w:lang w:val="en-GB"/>
        </w:rPr>
        <w:t>Flow diagram of scientific literature search and study selection</w:t>
      </w:r>
    </w:p>
    <w:p w:rsidR="009C089B" w:rsidRPr="00FE0FEB" w:rsidRDefault="00CA66D7" w:rsidP="0066722C">
      <w:pPr>
        <w:rPr>
          <w:rFonts w:eastAsia="Libian SC"/>
          <w:sz w:val="22"/>
          <w:szCs w:val="22"/>
          <w:lang w:val="en-GB"/>
        </w:rPr>
      </w:pPr>
      <w:r w:rsidRPr="00FE0FEB">
        <w:rPr>
          <w:rFonts w:eastAsia="Libian SC"/>
          <w:sz w:val="22"/>
          <w:szCs w:val="22"/>
          <w:lang w:val="en-GB"/>
        </w:rPr>
        <w:br w:type="page"/>
      </w:r>
    </w:p>
    <w:p w:rsidR="009C089B" w:rsidRPr="00FE0FEB" w:rsidRDefault="00312A6B" w:rsidP="0066722C">
      <w:pPr>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RDIO.jpg"/>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9C089B"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9C089B" w:rsidRPr="00FE0FEB">
        <w:rPr>
          <w:rFonts w:eastAsia="Libian SC"/>
          <w:b/>
          <w:sz w:val="22"/>
          <w:szCs w:val="22"/>
          <w:lang w:val="en-GB"/>
        </w:rPr>
        <w:t>2</w:t>
      </w:r>
      <w:r w:rsidR="00493F5C" w:rsidRPr="00FE0FEB">
        <w:rPr>
          <w:rFonts w:eastAsia="Libian SC"/>
          <w:b/>
          <w:sz w:val="22"/>
          <w:szCs w:val="22"/>
          <w:lang w:val="en-GB"/>
        </w:rPr>
        <w:t xml:space="preserve">. </w:t>
      </w:r>
      <w:r w:rsidR="009C089B" w:rsidRPr="00FE0FEB">
        <w:rPr>
          <w:rFonts w:eastAsia="Libian SC"/>
          <w:b/>
          <w:sz w:val="22"/>
          <w:szCs w:val="22"/>
          <w:lang w:val="en-GB"/>
        </w:rPr>
        <w:t xml:space="preserve">Funnel plot showing publication bias for the effect of antidiabetic drugs on cardiovascular mortality rate in type 2 diabetes </w:t>
      </w:r>
      <w:r w:rsidR="006C1BAE" w:rsidRPr="00FE0FEB">
        <w:rPr>
          <w:rFonts w:eastAsia="Libian SC"/>
          <w:b/>
          <w:sz w:val="22"/>
          <w:szCs w:val="22"/>
          <w:lang w:val="en-GB"/>
        </w:rPr>
        <w:t xml:space="preserve">mellitus </w:t>
      </w:r>
      <w:r w:rsidR="009C089B" w:rsidRPr="00FE0FEB">
        <w:rPr>
          <w:rFonts w:eastAsia="Libian SC"/>
          <w:b/>
          <w:sz w:val="22"/>
          <w:szCs w:val="22"/>
          <w:lang w:val="en-GB"/>
        </w:rPr>
        <w:t xml:space="preserve">patients </w:t>
      </w:r>
    </w:p>
    <w:p w:rsidR="009C089B" w:rsidRPr="00FE0FEB" w:rsidRDefault="009C089B" w:rsidP="0066722C">
      <w:pPr>
        <w:autoSpaceDE w:val="0"/>
        <w:autoSpaceDN w:val="0"/>
        <w:adjustRightInd w:val="0"/>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93F5C" w:rsidRPr="00FE0FEB">
        <w:rPr>
          <w:rFonts w:eastAsia="Libian SC"/>
          <w:sz w:val="22"/>
          <w:szCs w:val="22"/>
          <w:lang w:val="en-GB"/>
        </w:rPr>
        <w:t xml:space="preserve">; </w:t>
      </w:r>
      <w:r w:rsidRPr="00FE0FEB">
        <w:rPr>
          <w:rFonts w:eastAsia="Libian SC"/>
          <w:sz w:val="22"/>
          <w:szCs w:val="22"/>
          <w:lang w:val="en-GB"/>
        </w:rPr>
        <w:t>(B) DPP-4 inhibitors</w:t>
      </w:r>
      <w:r w:rsidR="00493F5C" w:rsidRPr="00FE0FEB">
        <w:rPr>
          <w:rFonts w:eastAsia="Libian SC"/>
          <w:sz w:val="22"/>
          <w:szCs w:val="22"/>
          <w:lang w:val="en-GB"/>
        </w:rPr>
        <w:t xml:space="preserve">; </w:t>
      </w:r>
      <w:r w:rsidRPr="00FE0FEB">
        <w:rPr>
          <w:rFonts w:eastAsia="Libian SC"/>
          <w:sz w:val="22"/>
          <w:szCs w:val="22"/>
          <w:lang w:val="en-GB"/>
        </w:rPr>
        <w:t>(</w:t>
      </w:r>
      <w:r w:rsidR="00493F5C" w:rsidRPr="00FE0FEB">
        <w:rPr>
          <w:rFonts w:eastAsia="Libian SC"/>
          <w:sz w:val="22"/>
          <w:szCs w:val="22"/>
          <w:lang w:val="en-GB"/>
        </w:rPr>
        <w:t>C</w:t>
      </w:r>
      <w:r w:rsidRPr="00FE0FEB">
        <w:rPr>
          <w:rFonts w:eastAsia="Libian SC"/>
          <w:sz w:val="22"/>
          <w:szCs w:val="22"/>
          <w:lang w:val="en-GB"/>
        </w:rPr>
        <w:t>) SGLT-2 inhibitors</w:t>
      </w:r>
      <w:r w:rsidR="00493F5C" w:rsidRPr="00FE0FEB">
        <w:rPr>
          <w:rFonts w:eastAsia="Libian SC"/>
          <w:sz w:val="22"/>
          <w:szCs w:val="22"/>
          <w:lang w:val="en-GB"/>
        </w:rPr>
        <w:t>.</w:t>
      </w:r>
      <w:proofErr w:type="gramEnd"/>
    </w:p>
    <w:p w:rsidR="00CA66D7" w:rsidRPr="00FE0FEB" w:rsidRDefault="009C089B" w:rsidP="0066722C">
      <w:pPr>
        <w:autoSpaceDE w:val="0"/>
        <w:autoSpaceDN w:val="0"/>
        <w:adjustRightInd w:val="0"/>
        <w:jc w:val="both"/>
        <w:rPr>
          <w:rFonts w:eastAsia="Libian SC"/>
          <w:sz w:val="22"/>
          <w:szCs w:val="22"/>
          <w:lang w:val="en-GB"/>
        </w:rPr>
      </w:pPr>
      <w:r w:rsidRPr="00FE0FEB">
        <w:rPr>
          <w:rFonts w:eastAsia="Libian SC"/>
          <w:sz w:val="22"/>
          <w:szCs w:val="22"/>
          <w:lang w:val="en-GB"/>
        </w:rPr>
        <w:br w:type="page"/>
      </w:r>
      <w:r w:rsidR="00AB6A4A" w:rsidRPr="00FE0FEB">
        <w:rPr>
          <w:rFonts w:eastAsia="Libian SC"/>
          <w:noProof/>
          <w:sz w:val="22"/>
          <w:szCs w:val="22"/>
          <w:lang w:eastAsia="en-US"/>
        </w:rPr>
        <w:lastRenderedPageBreak/>
        <w:drawing>
          <wp:inline distT="0" distB="0" distL="0" distR="0">
            <wp:extent cx="5274310" cy="3629025"/>
            <wp:effectExtent l="0" t="0" r="889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jpg"/>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9C089B"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9C089B" w:rsidRPr="00FE0FEB">
        <w:rPr>
          <w:rFonts w:eastAsia="Libian SC"/>
          <w:b/>
          <w:sz w:val="22"/>
          <w:szCs w:val="22"/>
          <w:lang w:val="en-GB"/>
        </w:rPr>
        <w:t>3</w:t>
      </w:r>
      <w:r w:rsidR="00493F5C" w:rsidRPr="00FE0FEB">
        <w:rPr>
          <w:rFonts w:eastAsia="Libian SC"/>
          <w:b/>
          <w:sz w:val="22"/>
          <w:szCs w:val="22"/>
          <w:lang w:val="en-GB"/>
        </w:rPr>
        <w:t xml:space="preserve">. </w:t>
      </w:r>
      <w:r w:rsidR="009C089B" w:rsidRPr="00FE0FEB">
        <w:rPr>
          <w:rFonts w:eastAsia="Libian SC"/>
          <w:b/>
          <w:sz w:val="22"/>
          <w:szCs w:val="22"/>
          <w:lang w:val="en-GB"/>
        </w:rPr>
        <w:t>Funnel plot showing publication bias for the effect of antidiabetic drugs on all-cause mortality rate in type 2 diabetes</w:t>
      </w:r>
      <w:r w:rsidR="006C1BAE" w:rsidRPr="00FE0FEB">
        <w:rPr>
          <w:rFonts w:eastAsia="Libian SC"/>
          <w:b/>
          <w:sz w:val="22"/>
          <w:szCs w:val="22"/>
          <w:lang w:val="en-GB"/>
        </w:rPr>
        <w:t xml:space="preserve"> mellitus</w:t>
      </w:r>
      <w:r w:rsidR="009C089B" w:rsidRPr="00FE0FEB">
        <w:rPr>
          <w:rFonts w:eastAsia="Libian SC"/>
          <w:b/>
          <w:sz w:val="22"/>
          <w:szCs w:val="22"/>
          <w:lang w:val="en-GB"/>
        </w:rPr>
        <w:t xml:space="preserve"> patients </w:t>
      </w:r>
    </w:p>
    <w:p w:rsidR="009C089B" w:rsidRPr="00FE0FEB" w:rsidRDefault="009C089B" w:rsidP="0066722C">
      <w:pPr>
        <w:autoSpaceDE w:val="0"/>
        <w:autoSpaceDN w:val="0"/>
        <w:adjustRightInd w:val="0"/>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93F5C" w:rsidRPr="00FE0FEB">
        <w:rPr>
          <w:rFonts w:eastAsia="Libian SC"/>
          <w:sz w:val="22"/>
          <w:szCs w:val="22"/>
          <w:lang w:val="en-GB"/>
        </w:rPr>
        <w:t xml:space="preserve">; </w:t>
      </w:r>
      <w:r w:rsidRPr="00FE0FEB">
        <w:rPr>
          <w:rFonts w:eastAsia="Libian SC"/>
          <w:sz w:val="22"/>
          <w:szCs w:val="22"/>
          <w:lang w:val="en-GB"/>
        </w:rPr>
        <w:t>(B) DPP-4 inhibitors</w:t>
      </w:r>
      <w:r w:rsidR="00493F5C" w:rsidRPr="00FE0FEB">
        <w:rPr>
          <w:rFonts w:eastAsia="Libian SC"/>
          <w:sz w:val="22"/>
          <w:szCs w:val="22"/>
          <w:lang w:val="en-GB"/>
        </w:rPr>
        <w:t xml:space="preserve">; </w:t>
      </w:r>
      <w:r w:rsidRPr="00FE0FEB">
        <w:rPr>
          <w:rFonts w:eastAsia="Libian SC"/>
          <w:sz w:val="22"/>
          <w:szCs w:val="22"/>
          <w:lang w:val="en-GB"/>
        </w:rPr>
        <w:t>(</w:t>
      </w:r>
      <w:r w:rsidR="00493F5C" w:rsidRPr="00FE0FEB">
        <w:rPr>
          <w:rFonts w:eastAsia="Libian SC"/>
          <w:sz w:val="22"/>
          <w:szCs w:val="22"/>
          <w:lang w:val="en-GB"/>
        </w:rPr>
        <w:t>C</w:t>
      </w:r>
      <w:r w:rsidRPr="00FE0FEB">
        <w:rPr>
          <w:rFonts w:eastAsia="Libian SC"/>
          <w:sz w:val="22"/>
          <w:szCs w:val="22"/>
          <w:lang w:val="en-GB"/>
        </w:rPr>
        <w:t>) SGLT-2 inhibitors</w:t>
      </w:r>
      <w:r w:rsidR="00493F5C" w:rsidRPr="00FE0FEB">
        <w:rPr>
          <w:rFonts w:eastAsia="Libian SC"/>
          <w:sz w:val="22"/>
          <w:szCs w:val="22"/>
          <w:lang w:val="en-GB"/>
        </w:rPr>
        <w:t>.</w:t>
      </w:r>
      <w:proofErr w:type="gramEnd"/>
    </w:p>
    <w:p w:rsidR="009C089B" w:rsidRPr="00FE0FEB" w:rsidRDefault="009C089B" w:rsidP="0066722C">
      <w:pPr>
        <w:rPr>
          <w:rFonts w:eastAsia="Libian SC"/>
          <w:sz w:val="22"/>
          <w:szCs w:val="22"/>
          <w:lang w:val="en-GB"/>
        </w:rPr>
      </w:pPr>
      <w:r w:rsidRPr="00FE0FEB">
        <w:rPr>
          <w:rFonts w:eastAsia="Libian SC"/>
          <w:sz w:val="22"/>
          <w:szCs w:val="22"/>
          <w:lang w:val="en-GB"/>
        </w:rPr>
        <w:br w:type="page"/>
      </w:r>
    </w:p>
    <w:p w:rsidR="009C089B" w:rsidRPr="00FE0FEB" w:rsidRDefault="00A64C22" w:rsidP="0066722C">
      <w:pPr>
        <w:autoSpaceDE w:val="0"/>
        <w:autoSpaceDN w:val="0"/>
        <w:adjustRightInd w:val="0"/>
        <w:jc w:val="both"/>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jpg"/>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F50A82"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F50A82" w:rsidRPr="00FE0FEB">
        <w:rPr>
          <w:rFonts w:eastAsia="Libian SC"/>
          <w:b/>
          <w:sz w:val="22"/>
          <w:szCs w:val="22"/>
          <w:lang w:val="en-GB"/>
        </w:rPr>
        <w:t>4</w:t>
      </w:r>
      <w:r w:rsidR="00493F5C" w:rsidRPr="00FE0FEB">
        <w:rPr>
          <w:rFonts w:eastAsia="Libian SC"/>
          <w:b/>
          <w:sz w:val="22"/>
          <w:szCs w:val="22"/>
          <w:lang w:val="en-GB"/>
        </w:rPr>
        <w:t xml:space="preserve">. </w:t>
      </w:r>
      <w:r w:rsidR="00F50A82" w:rsidRPr="00FE0FEB">
        <w:rPr>
          <w:rFonts w:eastAsia="Libian SC"/>
          <w:b/>
          <w:sz w:val="22"/>
          <w:szCs w:val="22"/>
          <w:lang w:val="en-GB"/>
        </w:rPr>
        <w:t xml:space="preserve">Funnel plot showing publication bias for the effect of antidiabetic drugs on frequencies of </w:t>
      </w:r>
      <w:r w:rsidR="00A662B2" w:rsidRPr="00FE0FEB">
        <w:rPr>
          <w:rFonts w:eastAsia="Libian SC"/>
          <w:b/>
          <w:sz w:val="22"/>
          <w:szCs w:val="22"/>
          <w:lang w:val="en-GB"/>
        </w:rPr>
        <w:t xml:space="preserve">nonfatal </w:t>
      </w:r>
      <w:r w:rsidR="00F50A82" w:rsidRPr="00FE0FEB">
        <w:rPr>
          <w:rFonts w:eastAsia="Libian SC"/>
          <w:b/>
          <w:sz w:val="22"/>
          <w:szCs w:val="22"/>
          <w:lang w:val="en-GB"/>
        </w:rPr>
        <w:t>myocardial infarction</w:t>
      </w:r>
      <w:r w:rsidR="00F50A82" w:rsidRPr="00FE0FEB" w:rsidDel="00E213C5">
        <w:rPr>
          <w:rFonts w:eastAsia="Libian SC"/>
          <w:b/>
          <w:sz w:val="22"/>
          <w:szCs w:val="22"/>
          <w:lang w:val="en-GB"/>
        </w:rPr>
        <w:t xml:space="preserve"> </w:t>
      </w:r>
      <w:r w:rsidR="00F50A82" w:rsidRPr="00FE0FEB">
        <w:rPr>
          <w:rFonts w:eastAsia="Libian SC"/>
          <w:b/>
          <w:sz w:val="22"/>
          <w:szCs w:val="22"/>
          <w:lang w:val="en-GB"/>
        </w:rPr>
        <w:t xml:space="preserve">in type 2 diabetes </w:t>
      </w:r>
      <w:r w:rsidR="006C1BAE" w:rsidRPr="00FE0FEB">
        <w:rPr>
          <w:rFonts w:eastAsia="Libian SC"/>
          <w:b/>
          <w:sz w:val="22"/>
          <w:szCs w:val="22"/>
          <w:lang w:val="en-GB"/>
        </w:rPr>
        <w:t xml:space="preserve">mellitus </w:t>
      </w:r>
      <w:r w:rsidR="00F50A82" w:rsidRPr="00FE0FEB">
        <w:rPr>
          <w:rFonts w:eastAsia="Libian SC"/>
          <w:b/>
          <w:sz w:val="22"/>
          <w:szCs w:val="22"/>
          <w:lang w:val="en-GB"/>
        </w:rPr>
        <w:t>patients</w:t>
      </w:r>
    </w:p>
    <w:p w:rsidR="00F50A82" w:rsidRPr="00FE0FEB" w:rsidRDefault="00F50A82" w:rsidP="0066722C">
      <w:pPr>
        <w:autoSpaceDE w:val="0"/>
        <w:autoSpaceDN w:val="0"/>
        <w:adjustRightInd w:val="0"/>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93F5C" w:rsidRPr="00FE0FEB">
        <w:rPr>
          <w:rFonts w:eastAsia="Libian SC"/>
          <w:sz w:val="22"/>
          <w:szCs w:val="22"/>
          <w:lang w:val="en-GB"/>
        </w:rPr>
        <w:t xml:space="preserve">; </w:t>
      </w:r>
      <w:r w:rsidRPr="00FE0FEB">
        <w:rPr>
          <w:rFonts w:eastAsia="Libian SC"/>
          <w:sz w:val="22"/>
          <w:szCs w:val="22"/>
          <w:lang w:val="en-GB"/>
        </w:rPr>
        <w:t>(B) DPP-4 inhibitors</w:t>
      </w:r>
      <w:r w:rsidR="00493F5C" w:rsidRPr="00FE0FEB">
        <w:rPr>
          <w:rFonts w:eastAsia="Libian SC"/>
          <w:sz w:val="22"/>
          <w:szCs w:val="22"/>
          <w:lang w:val="en-GB"/>
        </w:rPr>
        <w:t xml:space="preserve">; </w:t>
      </w:r>
      <w:r w:rsidRPr="00FE0FEB">
        <w:rPr>
          <w:rFonts w:eastAsia="Libian SC"/>
          <w:sz w:val="22"/>
          <w:szCs w:val="22"/>
          <w:lang w:val="en-GB"/>
        </w:rPr>
        <w:t>(</w:t>
      </w:r>
      <w:r w:rsidR="00493F5C" w:rsidRPr="00FE0FEB">
        <w:rPr>
          <w:rFonts w:eastAsia="Libian SC"/>
          <w:sz w:val="22"/>
          <w:szCs w:val="22"/>
          <w:lang w:val="en-GB"/>
        </w:rPr>
        <w:t>C</w:t>
      </w:r>
      <w:r w:rsidRPr="00FE0FEB">
        <w:rPr>
          <w:rFonts w:eastAsia="Libian SC"/>
          <w:sz w:val="22"/>
          <w:szCs w:val="22"/>
          <w:lang w:val="en-GB"/>
        </w:rPr>
        <w:t>) SGLT-2 inhibitors</w:t>
      </w:r>
      <w:r w:rsidR="00493F5C" w:rsidRPr="00FE0FEB">
        <w:rPr>
          <w:rFonts w:eastAsia="Libian SC"/>
          <w:sz w:val="22"/>
          <w:szCs w:val="22"/>
          <w:lang w:val="en-GB"/>
        </w:rPr>
        <w:t>.</w:t>
      </w:r>
      <w:proofErr w:type="gramEnd"/>
    </w:p>
    <w:p w:rsidR="00F50A82" w:rsidRPr="00FE0FEB" w:rsidRDefault="00F50A82" w:rsidP="0066722C">
      <w:pPr>
        <w:rPr>
          <w:rFonts w:eastAsia="Libian SC"/>
          <w:sz w:val="22"/>
          <w:szCs w:val="22"/>
          <w:lang w:val="en-GB"/>
        </w:rPr>
      </w:pPr>
      <w:r w:rsidRPr="00FE0FEB">
        <w:rPr>
          <w:rFonts w:eastAsia="Libian SC"/>
          <w:sz w:val="22"/>
          <w:szCs w:val="22"/>
          <w:lang w:val="en-GB"/>
        </w:rPr>
        <w:br w:type="page"/>
      </w:r>
    </w:p>
    <w:p w:rsidR="00F50A82" w:rsidRPr="00FE0FEB" w:rsidRDefault="00A64C22" w:rsidP="0066722C">
      <w:pPr>
        <w:autoSpaceDE w:val="0"/>
        <w:autoSpaceDN w:val="0"/>
        <w:adjustRightInd w:val="0"/>
        <w:jc w:val="both"/>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ROKE.jpg"/>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F50A82"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F50A82" w:rsidRPr="00FE0FEB">
        <w:rPr>
          <w:rFonts w:eastAsia="Libian SC"/>
          <w:b/>
          <w:sz w:val="22"/>
          <w:szCs w:val="22"/>
          <w:lang w:val="en-GB"/>
        </w:rPr>
        <w:t>5</w:t>
      </w:r>
      <w:r w:rsidR="00E70989" w:rsidRPr="00FE0FEB">
        <w:rPr>
          <w:rFonts w:eastAsia="Libian SC"/>
          <w:b/>
          <w:sz w:val="22"/>
          <w:szCs w:val="22"/>
          <w:lang w:val="en-GB"/>
        </w:rPr>
        <w:t xml:space="preserve">. </w:t>
      </w:r>
      <w:r w:rsidR="00F50A82" w:rsidRPr="00FE0FEB">
        <w:rPr>
          <w:rFonts w:eastAsia="Libian SC"/>
          <w:b/>
          <w:sz w:val="22"/>
          <w:szCs w:val="22"/>
          <w:lang w:val="en-GB"/>
        </w:rPr>
        <w:t xml:space="preserve">Funnel plot showing publication bias for the effect of antidiabetic drugs on frequencies of </w:t>
      </w:r>
      <w:r w:rsidR="00A662B2" w:rsidRPr="00FE0FEB">
        <w:rPr>
          <w:rFonts w:eastAsia="Libian SC"/>
          <w:b/>
          <w:sz w:val="22"/>
          <w:szCs w:val="22"/>
          <w:lang w:val="en-GB"/>
        </w:rPr>
        <w:t xml:space="preserve">nonfatal </w:t>
      </w:r>
      <w:r w:rsidR="00F50A82" w:rsidRPr="00FE0FEB">
        <w:rPr>
          <w:rFonts w:eastAsia="Libian SC"/>
          <w:b/>
          <w:sz w:val="22"/>
          <w:szCs w:val="22"/>
          <w:lang w:val="en-GB"/>
        </w:rPr>
        <w:t>stroke</w:t>
      </w:r>
      <w:r w:rsidR="00F50A82" w:rsidRPr="00FE0FEB" w:rsidDel="00E213C5">
        <w:rPr>
          <w:rFonts w:eastAsia="Libian SC"/>
          <w:b/>
          <w:sz w:val="22"/>
          <w:szCs w:val="22"/>
          <w:lang w:val="en-GB"/>
        </w:rPr>
        <w:t xml:space="preserve"> </w:t>
      </w:r>
      <w:r w:rsidR="00F50A82" w:rsidRPr="00FE0FEB">
        <w:rPr>
          <w:rFonts w:eastAsia="Libian SC"/>
          <w:b/>
          <w:sz w:val="22"/>
          <w:szCs w:val="22"/>
          <w:lang w:val="en-GB"/>
        </w:rPr>
        <w:t xml:space="preserve">in type 2 diabetes </w:t>
      </w:r>
      <w:r w:rsidR="006C1BAE" w:rsidRPr="00FE0FEB">
        <w:rPr>
          <w:rFonts w:eastAsia="Libian SC"/>
          <w:b/>
          <w:sz w:val="22"/>
          <w:szCs w:val="22"/>
          <w:lang w:val="en-GB"/>
        </w:rPr>
        <w:t xml:space="preserve">mellitus </w:t>
      </w:r>
      <w:r w:rsidR="00F50A82" w:rsidRPr="00FE0FEB">
        <w:rPr>
          <w:rFonts w:eastAsia="Libian SC"/>
          <w:b/>
          <w:sz w:val="22"/>
          <w:szCs w:val="22"/>
          <w:lang w:val="en-GB"/>
        </w:rPr>
        <w:t>patients</w:t>
      </w:r>
    </w:p>
    <w:p w:rsidR="00657BC6" w:rsidRPr="00FE0FEB" w:rsidRDefault="00F50A82"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493F5C" w:rsidRPr="00FE0FEB">
        <w:rPr>
          <w:rFonts w:eastAsia="Libian SC"/>
          <w:sz w:val="22"/>
          <w:szCs w:val="22"/>
          <w:lang w:val="en-GB"/>
        </w:rPr>
        <w:t xml:space="preserve">; </w:t>
      </w:r>
      <w:r w:rsidRPr="00FE0FEB">
        <w:rPr>
          <w:rFonts w:eastAsia="Libian SC"/>
          <w:sz w:val="22"/>
          <w:szCs w:val="22"/>
          <w:lang w:val="en-GB"/>
        </w:rPr>
        <w:t>(B) DPP-4 inhibitors</w:t>
      </w:r>
      <w:r w:rsidR="00493F5C" w:rsidRPr="00FE0FEB">
        <w:rPr>
          <w:rFonts w:eastAsia="Libian SC"/>
          <w:sz w:val="22"/>
          <w:szCs w:val="22"/>
          <w:lang w:val="en-GB"/>
        </w:rPr>
        <w:t xml:space="preserve">; </w:t>
      </w:r>
      <w:r w:rsidRPr="00FE0FEB">
        <w:rPr>
          <w:rFonts w:eastAsia="Libian SC"/>
          <w:sz w:val="22"/>
          <w:szCs w:val="22"/>
          <w:lang w:val="en-GB"/>
        </w:rPr>
        <w:t>(</w:t>
      </w:r>
      <w:r w:rsidR="00493F5C" w:rsidRPr="00FE0FEB">
        <w:rPr>
          <w:rFonts w:eastAsia="Libian SC"/>
          <w:sz w:val="22"/>
          <w:szCs w:val="22"/>
          <w:lang w:val="en-GB"/>
        </w:rPr>
        <w:t>C</w:t>
      </w:r>
      <w:r w:rsidRPr="00FE0FEB">
        <w:rPr>
          <w:rFonts w:eastAsia="Libian SC"/>
          <w:sz w:val="22"/>
          <w:szCs w:val="22"/>
          <w:lang w:val="en-GB"/>
        </w:rPr>
        <w:t>) SGLT-2 inhibitors</w:t>
      </w:r>
      <w:r w:rsidR="00493F5C" w:rsidRPr="00FE0FEB">
        <w:rPr>
          <w:rFonts w:eastAsia="Libian SC"/>
          <w:sz w:val="22"/>
          <w:szCs w:val="22"/>
          <w:lang w:val="en-GB"/>
        </w:rPr>
        <w:t>.</w:t>
      </w:r>
      <w:proofErr w:type="gramEnd"/>
    </w:p>
    <w:p w:rsidR="00657BC6" w:rsidRPr="00FE0FEB" w:rsidRDefault="00657BC6" w:rsidP="0066722C">
      <w:pPr>
        <w:rPr>
          <w:rFonts w:eastAsia="Libian SC"/>
          <w:sz w:val="22"/>
          <w:szCs w:val="22"/>
          <w:lang w:val="en-GB"/>
        </w:rPr>
      </w:pPr>
      <w:r w:rsidRPr="00FE0FEB">
        <w:rPr>
          <w:rFonts w:eastAsia="Libian SC"/>
          <w:sz w:val="22"/>
          <w:szCs w:val="22"/>
          <w:lang w:val="en-GB"/>
        </w:rPr>
        <w:br w:type="page"/>
      </w:r>
    </w:p>
    <w:p w:rsidR="00F50A82" w:rsidRPr="00FE0FEB" w:rsidRDefault="00551BC5" w:rsidP="0066722C">
      <w:pPr>
        <w:autoSpaceDE w:val="0"/>
        <w:autoSpaceDN w:val="0"/>
        <w:adjustRightInd w:val="0"/>
        <w:jc w:val="both"/>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CE.jpg"/>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657BC6"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657BC6" w:rsidRPr="00FE0FEB">
        <w:rPr>
          <w:rFonts w:eastAsia="Libian SC"/>
          <w:b/>
          <w:sz w:val="22"/>
          <w:szCs w:val="22"/>
          <w:lang w:val="en-GB"/>
        </w:rPr>
        <w:t>6</w:t>
      </w:r>
      <w:r w:rsidR="00E70989" w:rsidRPr="00FE0FEB">
        <w:rPr>
          <w:rFonts w:eastAsia="Libian SC"/>
          <w:b/>
          <w:sz w:val="22"/>
          <w:szCs w:val="22"/>
          <w:lang w:val="en-GB"/>
        </w:rPr>
        <w:t xml:space="preserve">. </w:t>
      </w:r>
      <w:r w:rsidR="00657BC6" w:rsidRPr="00FE0FEB">
        <w:rPr>
          <w:rFonts w:eastAsia="Libian SC"/>
          <w:b/>
          <w:sz w:val="22"/>
          <w:szCs w:val="22"/>
          <w:lang w:val="en-GB"/>
        </w:rPr>
        <w:t xml:space="preserve">Funnel plot showing publication bias for the effect of antidiabetic drugs on frequencies of </w:t>
      </w:r>
      <w:r w:rsidR="006C1BAE" w:rsidRPr="00FE0FEB">
        <w:rPr>
          <w:rFonts w:eastAsia="Libian SC"/>
          <w:b/>
          <w:sz w:val="22"/>
          <w:szCs w:val="22"/>
          <w:lang w:val="en-GB"/>
        </w:rPr>
        <w:t>major adverse cardiovascular events (MACE)</w:t>
      </w:r>
      <w:r w:rsidR="00657BC6" w:rsidRPr="00FE0FEB" w:rsidDel="00E213C5">
        <w:rPr>
          <w:rFonts w:eastAsia="Libian SC"/>
          <w:b/>
          <w:sz w:val="22"/>
          <w:szCs w:val="22"/>
          <w:lang w:val="en-GB"/>
        </w:rPr>
        <w:t xml:space="preserve"> </w:t>
      </w:r>
      <w:r w:rsidR="00657BC6" w:rsidRPr="00FE0FEB">
        <w:rPr>
          <w:rFonts w:eastAsia="Libian SC"/>
          <w:b/>
          <w:sz w:val="22"/>
          <w:szCs w:val="22"/>
          <w:lang w:val="en-GB"/>
        </w:rPr>
        <w:t>in type 2 diabetes</w:t>
      </w:r>
      <w:r w:rsidR="00F82E32" w:rsidRPr="00FE0FEB">
        <w:rPr>
          <w:rFonts w:eastAsia="Libian SC"/>
          <w:b/>
          <w:sz w:val="22"/>
          <w:szCs w:val="22"/>
          <w:lang w:val="en-GB"/>
        </w:rPr>
        <w:t xml:space="preserve"> </w:t>
      </w:r>
      <w:r w:rsidR="006C1BAE" w:rsidRPr="00FE0FEB">
        <w:rPr>
          <w:rFonts w:eastAsia="Libian SC"/>
          <w:b/>
          <w:sz w:val="22"/>
          <w:szCs w:val="22"/>
          <w:lang w:val="en-GB"/>
        </w:rPr>
        <w:t xml:space="preserve">mellitus </w:t>
      </w:r>
      <w:r w:rsidR="00657BC6" w:rsidRPr="00FE0FEB">
        <w:rPr>
          <w:rFonts w:eastAsia="Libian SC"/>
          <w:b/>
          <w:sz w:val="22"/>
          <w:szCs w:val="22"/>
          <w:lang w:val="en-GB"/>
        </w:rPr>
        <w:t>patients</w:t>
      </w:r>
    </w:p>
    <w:p w:rsidR="00A30496" w:rsidRPr="00FE0FEB" w:rsidRDefault="00657BC6" w:rsidP="0066722C">
      <w:pPr>
        <w:autoSpaceDE w:val="0"/>
        <w:autoSpaceDN w:val="0"/>
        <w:adjustRightInd w:val="0"/>
        <w:jc w:val="both"/>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E70989" w:rsidRPr="00FE0FEB">
        <w:rPr>
          <w:rFonts w:eastAsia="Libian SC"/>
          <w:sz w:val="22"/>
          <w:szCs w:val="22"/>
          <w:lang w:val="en-GB"/>
        </w:rPr>
        <w:t xml:space="preserve">; </w:t>
      </w:r>
      <w:r w:rsidRPr="00FE0FEB">
        <w:rPr>
          <w:rFonts w:eastAsia="Libian SC"/>
          <w:sz w:val="22"/>
          <w:szCs w:val="22"/>
          <w:lang w:val="en-GB"/>
        </w:rPr>
        <w:t>(B) DPP-4 inhibitors</w:t>
      </w:r>
      <w:r w:rsidR="00E70989" w:rsidRPr="00FE0FEB">
        <w:rPr>
          <w:rFonts w:eastAsia="Libian SC"/>
          <w:sz w:val="22"/>
          <w:szCs w:val="22"/>
          <w:lang w:val="en-GB"/>
        </w:rPr>
        <w:t xml:space="preserve">; </w:t>
      </w:r>
      <w:r w:rsidRPr="00FE0FEB">
        <w:rPr>
          <w:rFonts w:eastAsia="Libian SC"/>
          <w:sz w:val="22"/>
          <w:szCs w:val="22"/>
          <w:lang w:val="en-GB"/>
        </w:rPr>
        <w:t>(</w:t>
      </w:r>
      <w:r w:rsidR="00E70989" w:rsidRPr="00FE0FEB">
        <w:rPr>
          <w:rFonts w:eastAsia="Libian SC"/>
          <w:sz w:val="22"/>
          <w:szCs w:val="22"/>
          <w:lang w:val="en-GB"/>
        </w:rPr>
        <w:t>C</w:t>
      </w:r>
      <w:r w:rsidRPr="00FE0FEB">
        <w:rPr>
          <w:rFonts w:eastAsia="Libian SC"/>
          <w:sz w:val="22"/>
          <w:szCs w:val="22"/>
          <w:lang w:val="en-GB"/>
        </w:rPr>
        <w:t>) SGLT-2 inhibitors</w:t>
      </w:r>
      <w:r w:rsidR="00E70989" w:rsidRPr="00FE0FEB">
        <w:rPr>
          <w:rFonts w:eastAsia="Libian SC"/>
          <w:sz w:val="22"/>
          <w:szCs w:val="22"/>
          <w:lang w:val="en-GB"/>
        </w:rPr>
        <w:t>.</w:t>
      </w:r>
      <w:proofErr w:type="gramEnd"/>
    </w:p>
    <w:p w:rsidR="006C1BAE" w:rsidRPr="00FE0FEB" w:rsidRDefault="006C1BAE" w:rsidP="0066722C">
      <w:pPr>
        <w:autoSpaceDE w:val="0"/>
        <w:autoSpaceDN w:val="0"/>
        <w:adjustRightInd w:val="0"/>
        <w:jc w:val="both"/>
        <w:rPr>
          <w:rFonts w:eastAsia="Libian SC"/>
          <w:sz w:val="22"/>
          <w:szCs w:val="22"/>
          <w:lang w:val="en-GB"/>
        </w:rPr>
      </w:pPr>
      <w:r w:rsidRPr="00FE0FEB">
        <w:rPr>
          <w:rFonts w:eastAsia="Libian SC"/>
          <w:sz w:val="22"/>
          <w:szCs w:val="22"/>
          <w:lang w:val="en-GB"/>
        </w:rPr>
        <w:t xml:space="preserve">MACE = major adverse cardiovascular events (defined as the composite of cardiovascular mortality, </w:t>
      </w:r>
      <w:r w:rsidR="00A662B2" w:rsidRPr="00FE0FEB">
        <w:rPr>
          <w:rFonts w:eastAsia="Libian SC"/>
          <w:sz w:val="22"/>
          <w:szCs w:val="22"/>
          <w:lang w:val="en-GB"/>
        </w:rPr>
        <w:t xml:space="preserve">nonfatal </w:t>
      </w:r>
      <w:r w:rsidRPr="00FE0FEB">
        <w:rPr>
          <w:rFonts w:eastAsia="Libian SC"/>
          <w:sz w:val="22"/>
          <w:szCs w:val="22"/>
          <w:lang w:val="en-GB"/>
        </w:rPr>
        <w:t xml:space="preserve">myocardial infarction and </w:t>
      </w:r>
      <w:r w:rsidR="00A662B2" w:rsidRPr="00FE0FEB">
        <w:rPr>
          <w:rFonts w:eastAsia="Libian SC"/>
          <w:sz w:val="22"/>
          <w:szCs w:val="22"/>
          <w:lang w:val="en-GB"/>
        </w:rPr>
        <w:t xml:space="preserve">nonfatal </w:t>
      </w:r>
      <w:r w:rsidRPr="00FE0FEB">
        <w:rPr>
          <w:rFonts w:eastAsia="Libian SC"/>
          <w:sz w:val="22"/>
          <w:szCs w:val="22"/>
          <w:lang w:val="en-GB"/>
        </w:rPr>
        <w:t>stroke</w:t>
      </w:r>
      <w:r w:rsidR="00493F5C" w:rsidRPr="00FE0FEB">
        <w:rPr>
          <w:rFonts w:eastAsia="Libian SC"/>
          <w:sz w:val="22"/>
          <w:szCs w:val="22"/>
          <w:lang w:val="en-GB"/>
        </w:rPr>
        <w:t>).</w:t>
      </w:r>
    </w:p>
    <w:p w:rsidR="00716885" w:rsidRPr="00FE0FEB" w:rsidRDefault="00A30496" w:rsidP="0066722C">
      <w:pPr>
        <w:rPr>
          <w:rFonts w:eastAsia="Libian SC"/>
          <w:sz w:val="22"/>
          <w:szCs w:val="22"/>
          <w:lang w:val="en-GB"/>
        </w:rPr>
      </w:pPr>
      <w:r w:rsidRPr="00FE0FEB">
        <w:rPr>
          <w:rFonts w:eastAsia="Libian SC"/>
          <w:sz w:val="22"/>
          <w:szCs w:val="22"/>
          <w:lang w:val="en-GB"/>
        </w:rPr>
        <w:br w:type="page"/>
      </w:r>
    </w:p>
    <w:p w:rsidR="00716885" w:rsidRPr="00FE0FEB" w:rsidRDefault="004B4CE0" w:rsidP="0066722C">
      <w:pPr>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F.jpg"/>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716885"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716885" w:rsidRPr="00FE0FEB">
        <w:rPr>
          <w:rFonts w:eastAsia="Libian SC"/>
          <w:b/>
          <w:sz w:val="22"/>
          <w:szCs w:val="22"/>
          <w:lang w:val="en-GB"/>
        </w:rPr>
        <w:t>7</w:t>
      </w:r>
      <w:r w:rsidR="00E70989" w:rsidRPr="00FE0FEB">
        <w:rPr>
          <w:rFonts w:eastAsia="Libian SC"/>
          <w:b/>
          <w:sz w:val="22"/>
          <w:szCs w:val="22"/>
          <w:lang w:val="en-GB"/>
        </w:rPr>
        <w:t xml:space="preserve">. </w:t>
      </w:r>
      <w:r w:rsidR="00716885" w:rsidRPr="00FE0FEB">
        <w:rPr>
          <w:rFonts w:eastAsia="Libian SC"/>
          <w:b/>
          <w:sz w:val="22"/>
          <w:szCs w:val="22"/>
          <w:lang w:val="en-GB"/>
        </w:rPr>
        <w:t xml:space="preserve">Funnel plot showing publication bias for the effect of antidiabetic drugs on frequencies of </w:t>
      </w:r>
      <w:r w:rsidR="00DA2BE0" w:rsidRPr="00FE0FEB">
        <w:rPr>
          <w:rFonts w:eastAsia="Libian SC"/>
          <w:b/>
          <w:sz w:val="22"/>
          <w:szCs w:val="22"/>
          <w:lang w:val="en-GB"/>
        </w:rPr>
        <w:t xml:space="preserve">hospitalisation </w:t>
      </w:r>
      <w:r w:rsidR="00AC44E6" w:rsidRPr="00FE0FEB">
        <w:rPr>
          <w:rFonts w:eastAsia="Libian SC"/>
          <w:b/>
          <w:sz w:val="22"/>
          <w:szCs w:val="22"/>
          <w:lang w:val="en-GB"/>
        </w:rPr>
        <w:t xml:space="preserve">for </w:t>
      </w:r>
      <w:r w:rsidR="00716885" w:rsidRPr="00FE0FEB">
        <w:rPr>
          <w:rFonts w:eastAsia="Libian SC"/>
          <w:b/>
          <w:sz w:val="22"/>
          <w:szCs w:val="22"/>
          <w:lang w:val="en-GB"/>
        </w:rPr>
        <w:t>heart failure</w:t>
      </w:r>
      <w:r w:rsidR="00716885" w:rsidRPr="00FE0FEB" w:rsidDel="00E213C5">
        <w:rPr>
          <w:rFonts w:eastAsia="Libian SC"/>
          <w:b/>
          <w:sz w:val="22"/>
          <w:szCs w:val="22"/>
          <w:lang w:val="en-GB"/>
        </w:rPr>
        <w:t xml:space="preserve"> </w:t>
      </w:r>
      <w:r w:rsidR="00716885" w:rsidRPr="00FE0FEB">
        <w:rPr>
          <w:rFonts w:eastAsia="Libian SC"/>
          <w:b/>
          <w:sz w:val="22"/>
          <w:szCs w:val="22"/>
          <w:lang w:val="en-GB"/>
        </w:rPr>
        <w:t>in type 2 diabetes</w:t>
      </w:r>
      <w:r w:rsidR="006C1BAE" w:rsidRPr="00FE0FEB">
        <w:rPr>
          <w:rFonts w:eastAsia="Libian SC"/>
          <w:b/>
          <w:sz w:val="22"/>
          <w:szCs w:val="22"/>
          <w:lang w:val="en-GB"/>
        </w:rPr>
        <w:t xml:space="preserve"> mellitus</w:t>
      </w:r>
      <w:r w:rsidR="00716885" w:rsidRPr="00FE0FEB">
        <w:rPr>
          <w:rFonts w:eastAsia="Libian SC"/>
          <w:b/>
          <w:sz w:val="22"/>
          <w:szCs w:val="22"/>
          <w:lang w:val="en-GB"/>
        </w:rPr>
        <w:t xml:space="preserve"> patients</w:t>
      </w:r>
    </w:p>
    <w:p w:rsidR="00716885" w:rsidRPr="00FE0FEB" w:rsidRDefault="00716885" w:rsidP="0066722C">
      <w:pPr>
        <w:autoSpaceDE w:val="0"/>
        <w:autoSpaceDN w:val="0"/>
        <w:adjustRightInd w:val="0"/>
        <w:rPr>
          <w:rFonts w:eastAsia="Libian SC"/>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E70989" w:rsidRPr="00FE0FEB">
        <w:rPr>
          <w:rFonts w:eastAsia="Libian SC"/>
          <w:sz w:val="22"/>
          <w:szCs w:val="22"/>
          <w:lang w:val="en-GB"/>
        </w:rPr>
        <w:t xml:space="preserve">; </w:t>
      </w:r>
      <w:r w:rsidRPr="00FE0FEB">
        <w:rPr>
          <w:rFonts w:eastAsia="Libian SC"/>
          <w:sz w:val="22"/>
          <w:szCs w:val="22"/>
          <w:lang w:val="en-GB"/>
        </w:rPr>
        <w:t>(B) DPP-4 inhibitors</w:t>
      </w:r>
      <w:r w:rsidR="00E70989" w:rsidRPr="00FE0FEB">
        <w:rPr>
          <w:rFonts w:eastAsia="Libian SC"/>
          <w:sz w:val="22"/>
          <w:szCs w:val="22"/>
          <w:lang w:val="en-GB"/>
        </w:rPr>
        <w:t xml:space="preserve">; </w:t>
      </w:r>
      <w:r w:rsidRPr="00FE0FEB">
        <w:rPr>
          <w:rFonts w:eastAsia="Libian SC"/>
          <w:sz w:val="22"/>
          <w:szCs w:val="22"/>
          <w:lang w:val="en-GB"/>
        </w:rPr>
        <w:t>(</w:t>
      </w:r>
      <w:r w:rsidR="00E70989" w:rsidRPr="00FE0FEB">
        <w:rPr>
          <w:rFonts w:eastAsia="Libian SC"/>
          <w:sz w:val="22"/>
          <w:szCs w:val="22"/>
          <w:lang w:val="en-GB"/>
        </w:rPr>
        <w:t>C</w:t>
      </w:r>
      <w:r w:rsidRPr="00FE0FEB">
        <w:rPr>
          <w:rFonts w:eastAsia="Libian SC"/>
          <w:sz w:val="22"/>
          <w:szCs w:val="22"/>
          <w:lang w:val="en-GB"/>
        </w:rPr>
        <w:t>) SGLT-2 inhibitors</w:t>
      </w:r>
      <w:r w:rsidR="00E70989" w:rsidRPr="00FE0FEB">
        <w:rPr>
          <w:rFonts w:eastAsia="Libian SC"/>
          <w:sz w:val="22"/>
          <w:szCs w:val="22"/>
          <w:lang w:val="en-GB"/>
        </w:rPr>
        <w:t>.</w:t>
      </w:r>
      <w:proofErr w:type="gramEnd"/>
    </w:p>
    <w:p w:rsidR="00A30496" w:rsidRPr="00FE0FEB" w:rsidRDefault="00716885" w:rsidP="0066722C">
      <w:pPr>
        <w:rPr>
          <w:rFonts w:eastAsia="Libian SC"/>
          <w:sz w:val="22"/>
          <w:szCs w:val="22"/>
          <w:lang w:val="en-GB"/>
        </w:rPr>
      </w:pPr>
      <w:r w:rsidRPr="00FE0FEB">
        <w:rPr>
          <w:rFonts w:eastAsia="Libian SC"/>
          <w:sz w:val="22"/>
          <w:szCs w:val="22"/>
          <w:lang w:val="en-GB"/>
        </w:rPr>
        <w:br w:type="page"/>
      </w:r>
    </w:p>
    <w:p w:rsidR="00657BC6" w:rsidRPr="00FE0FEB" w:rsidRDefault="00ED38B0" w:rsidP="0066722C">
      <w:pPr>
        <w:autoSpaceDE w:val="0"/>
        <w:autoSpaceDN w:val="0"/>
        <w:adjustRightInd w:val="0"/>
        <w:jc w:val="both"/>
        <w:rPr>
          <w:rFonts w:eastAsia="Libian SC"/>
          <w:sz w:val="22"/>
          <w:szCs w:val="22"/>
          <w:lang w:val="en-GB"/>
        </w:rPr>
      </w:pPr>
      <w:r w:rsidRPr="00FE0FEB">
        <w:rPr>
          <w:rFonts w:eastAsia="Libian SC"/>
          <w:noProof/>
          <w:sz w:val="22"/>
          <w:szCs w:val="22"/>
          <w:lang w:eastAsia="en-US"/>
        </w:rPr>
        <w:lastRenderedPageBreak/>
        <w:drawing>
          <wp:inline distT="0" distB="0" distL="0" distR="0">
            <wp:extent cx="5274310" cy="3629025"/>
            <wp:effectExtent l="0" t="0" r="889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nal_V2 EMPA RENAL.jpg"/>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629025"/>
                    </a:xfrm>
                    <a:prstGeom prst="rect">
                      <a:avLst/>
                    </a:prstGeom>
                  </pic:spPr>
                </pic:pic>
              </a:graphicData>
            </a:graphic>
          </wp:inline>
        </w:drawing>
      </w:r>
    </w:p>
    <w:p w:rsidR="00A30496" w:rsidRPr="00FE0FEB" w:rsidRDefault="002116C8" w:rsidP="0066722C">
      <w:pPr>
        <w:autoSpaceDE w:val="0"/>
        <w:autoSpaceDN w:val="0"/>
        <w:adjustRightInd w:val="0"/>
        <w:rPr>
          <w:rFonts w:eastAsia="Libian SC"/>
          <w:b/>
          <w:sz w:val="22"/>
          <w:szCs w:val="22"/>
          <w:lang w:val="en-GB"/>
        </w:rPr>
      </w:pPr>
      <w:r w:rsidRPr="00FE0FEB">
        <w:rPr>
          <w:rFonts w:eastAsia="Libian SC"/>
          <w:b/>
          <w:sz w:val="22"/>
          <w:szCs w:val="22"/>
          <w:lang w:val="en-GB"/>
        </w:rPr>
        <w:t>Fig</w:t>
      </w:r>
      <w:r w:rsidR="00A05C03" w:rsidRPr="00FE0FEB">
        <w:rPr>
          <w:rFonts w:eastAsia="Libian SC"/>
          <w:b/>
          <w:sz w:val="22"/>
          <w:szCs w:val="22"/>
          <w:lang w:val="en-GB"/>
        </w:rPr>
        <w:t>.S</w:t>
      </w:r>
      <w:r w:rsidR="00A30496" w:rsidRPr="00FE0FEB">
        <w:rPr>
          <w:rFonts w:eastAsia="Libian SC"/>
          <w:b/>
          <w:sz w:val="22"/>
          <w:szCs w:val="22"/>
          <w:lang w:val="en-GB"/>
        </w:rPr>
        <w:t>8</w:t>
      </w:r>
      <w:r w:rsidR="00E70989" w:rsidRPr="00FE0FEB">
        <w:rPr>
          <w:rFonts w:eastAsia="Libian SC"/>
          <w:b/>
          <w:sz w:val="22"/>
          <w:szCs w:val="22"/>
          <w:lang w:val="en-GB"/>
        </w:rPr>
        <w:t xml:space="preserve">. </w:t>
      </w:r>
      <w:r w:rsidR="00A30496" w:rsidRPr="00FE0FEB">
        <w:rPr>
          <w:rFonts w:eastAsia="Libian SC"/>
          <w:b/>
          <w:sz w:val="22"/>
          <w:szCs w:val="22"/>
          <w:lang w:val="en-GB"/>
        </w:rPr>
        <w:t>Funnel plot showing publication bias for the effect of antidiabetic drugs on frequencies of renal composite outcome</w:t>
      </w:r>
      <w:r w:rsidR="00A30496" w:rsidRPr="00FE0FEB" w:rsidDel="00E213C5">
        <w:rPr>
          <w:rFonts w:eastAsia="Libian SC"/>
          <w:b/>
          <w:sz w:val="22"/>
          <w:szCs w:val="22"/>
          <w:lang w:val="en-GB"/>
        </w:rPr>
        <w:t xml:space="preserve"> </w:t>
      </w:r>
      <w:r w:rsidR="00A30496" w:rsidRPr="00FE0FEB">
        <w:rPr>
          <w:rFonts w:eastAsia="Libian SC"/>
          <w:b/>
          <w:sz w:val="22"/>
          <w:szCs w:val="22"/>
          <w:lang w:val="en-GB"/>
        </w:rPr>
        <w:t>in type 2 diabetes</w:t>
      </w:r>
      <w:r w:rsidR="00F82E32" w:rsidRPr="00FE0FEB">
        <w:rPr>
          <w:rFonts w:eastAsia="Libian SC"/>
          <w:b/>
          <w:sz w:val="22"/>
          <w:szCs w:val="22"/>
          <w:lang w:val="en-GB"/>
        </w:rPr>
        <w:t xml:space="preserve"> </w:t>
      </w:r>
      <w:r w:rsidR="006C1BAE" w:rsidRPr="00FE0FEB">
        <w:rPr>
          <w:rFonts w:eastAsia="Libian SC"/>
          <w:b/>
          <w:sz w:val="22"/>
          <w:szCs w:val="22"/>
          <w:lang w:val="en-GB"/>
        </w:rPr>
        <w:t xml:space="preserve">mellitus </w:t>
      </w:r>
      <w:r w:rsidR="00A30496" w:rsidRPr="00FE0FEB">
        <w:rPr>
          <w:rFonts w:eastAsia="Libian SC"/>
          <w:b/>
          <w:sz w:val="22"/>
          <w:szCs w:val="22"/>
          <w:lang w:val="en-GB"/>
        </w:rPr>
        <w:t>patients</w:t>
      </w:r>
    </w:p>
    <w:p w:rsidR="00A30496" w:rsidRPr="001D5A7D" w:rsidRDefault="00A30496" w:rsidP="0066722C">
      <w:pPr>
        <w:autoSpaceDE w:val="0"/>
        <w:autoSpaceDN w:val="0"/>
        <w:adjustRightInd w:val="0"/>
        <w:jc w:val="both"/>
        <w:rPr>
          <w:sz w:val="22"/>
          <w:szCs w:val="22"/>
          <w:lang w:val="en-GB"/>
        </w:rPr>
      </w:pPr>
      <w:proofErr w:type="gramStart"/>
      <w:r w:rsidRPr="00FE0FEB">
        <w:rPr>
          <w:rFonts w:eastAsia="Libian SC"/>
          <w:sz w:val="22"/>
          <w:szCs w:val="22"/>
          <w:lang w:val="en-GB"/>
        </w:rPr>
        <w:t xml:space="preserve">(A) GLP-1 </w:t>
      </w:r>
      <w:r w:rsidRPr="00FE0FEB">
        <w:rPr>
          <w:rFonts w:eastAsia="Libian SC"/>
          <w:color w:val="000000" w:themeColor="text1"/>
          <w:kern w:val="2"/>
          <w:sz w:val="22"/>
          <w:szCs w:val="22"/>
          <w:lang w:val="en-GB"/>
        </w:rPr>
        <w:t>receptor agonists</w:t>
      </w:r>
      <w:r w:rsidR="00E70989" w:rsidRPr="00FE0FEB">
        <w:rPr>
          <w:rFonts w:eastAsia="Libian SC"/>
          <w:sz w:val="22"/>
          <w:szCs w:val="22"/>
          <w:lang w:val="en-GB"/>
        </w:rPr>
        <w:t xml:space="preserve">; </w:t>
      </w:r>
      <w:r w:rsidRPr="00FE0FEB">
        <w:rPr>
          <w:rFonts w:eastAsia="Libian SC"/>
          <w:sz w:val="22"/>
          <w:szCs w:val="22"/>
          <w:lang w:val="en-GB"/>
        </w:rPr>
        <w:t>(B) DPP-4 inhibitors</w:t>
      </w:r>
      <w:r w:rsidR="00E70989" w:rsidRPr="00FE0FEB">
        <w:rPr>
          <w:rFonts w:eastAsia="Libian SC"/>
          <w:sz w:val="22"/>
          <w:szCs w:val="22"/>
          <w:lang w:val="en-GB"/>
        </w:rPr>
        <w:t xml:space="preserve">; </w:t>
      </w:r>
      <w:r w:rsidRPr="00FE0FEB">
        <w:rPr>
          <w:rFonts w:eastAsia="Libian SC"/>
          <w:sz w:val="22"/>
          <w:szCs w:val="22"/>
          <w:lang w:val="en-GB"/>
        </w:rPr>
        <w:t>(</w:t>
      </w:r>
      <w:r w:rsidR="00E70989" w:rsidRPr="00FE0FEB">
        <w:rPr>
          <w:rFonts w:eastAsia="Libian SC"/>
          <w:sz w:val="22"/>
          <w:szCs w:val="22"/>
          <w:lang w:val="en-GB"/>
        </w:rPr>
        <w:t>C</w:t>
      </w:r>
      <w:r w:rsidRPr="00FE0FEB">
        <w:rPr>
          <w:rFonts w:eastAsia="Libian SC"/>
          <w:sz w:val="22"/>
          <w:szCs w:val="22"/>
          <w:lang w:val="en-GB"/>
        </w:rPr>
        <w:t>) SGLT-2 inhibitors</w:t>
      </w:r>
      <w:r w:rsidR="00E70989" w:rsidRPr="00FE0FEB">
        <w:rPr>
          <w:rFonts w:eastAsia="Libian SC"/>
          <w:sz w:val="22"/>
          <w:szCs w:val="22"/>
          <w:lang w:val="en-GB"/>
        </w:rPr>
        <w:t>.</w:t>
      </w:r>
      <w:bookmarkStart w:id="34" w:name="_GoBack"/>
      <w:bookmarkEnd w:id="34"/>
      <w:proofErr w:type="gramEnd"/>
    </w:p>
    <w:sectPr w:rsidR="00A30496" w:rsidRPr="001D5A7D" w:rsidSect="008856D0">
      <w:footerReference w:type="even" r:id="rId28"/>
      <w:footerReference w:type="default" r:id="rId29"/>
      <w:pgSz w:w="11900" w:h="16840"/>
      <w:pgMar w:top="1440" w:right="1797" w:bottom="1440" w:left="1797"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818" w:rsidRDefault="001C4818" w:rsidP="005C0DC7">
      <w:r>
        <w:separator/>
      </w:r>
    </w:p>
  </w:endnote>
  <w:endnote w:type="continuationSeparator" w:id="0">
    <w:p w:rsidR="001C4818" w:rsidRDefault="001C4818" w:rsidP="005C0DC7">
      <w:r>
        <w:continuationSeparator/>
      </w:r>
    </w:p>
  </w:endnote>
  <w:endnote w:type="continuationNotice" w:id="1">
    <w:p w:rsidR="001C4818" w:rsidRDefault="001C481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Libian SC">
    <w:altName w:val="Arial Unicode MS"/>
    <w:charset w:val="86"/>
    <w:family w:val="auto"/>
    <w:pitch w:val="variable"/>
    <w:sig w:usb0="00000000" w:usb1="080F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E0" w:rsidRDefault="0025691E" w:rsidP="00446858">
    <w:pPr>
      <w:pStyle w:val="Footer"/>
      <w:framePr w:wrap="none" w:vAnchor="text" w:hAnchor="margin" w:xAlign="center" w:y="1"/>
      <w:rPr>
        <w:rStyle w:val="PageNumber"/>
      </w:rPr>
    </w:pPr>
    <w:r>
      <w:rPr>
        <w:rStyle w:val="PageNumber"/>
      </w:rPr>
      <w:fldChar w:fldCharType="begin"/>
    </w:r>
    <w:r w:rsidR="00DA2BE0">
      <w:rPr>
        <w:rStyle w:val="PageNumber"/>
      </w:rPr>
      <w:instrText xml:space="preserve">PAGE  </w:instrText>
    </w:r>
    <w:r>
      <w:rPr>
        <w:rStyle w:val="PageNumber"/>
      </w:rPr>
      <w:fldChar w:fldCharType="end"/>
    </w:r>
  </w:p>
  <w:p w:rsidR="00DA2BE0" w:rsidRDefault="00DA2B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703589"/>
      <w:docPartObj>
        <w:docPartGallery w:val="Page Numbers (Bottom of Page)"/>
        <w:docPartUnique/>
      </w:docPartObj>
    </w:sdtPr>
    <w:sdtContent>
      <w:p w:rsidR="00DA2BE0" w:rsidRDefault="0025691E">
        <w:pPr>
          <w:pStyle w:val="Footer"/>
          <w:jc w:val="right"/>
        </w:pPr>
        <w:r>
          <w:fldChar w:fldCharType="begin"/>
        </w:r>
        <w:r w:rsidR="00DA2BE0">
          <w:instrText>PAGE   \* MERGEFORMAT</w:instrText>
        </w:r>
        <w:r>
          <w:fldChar w:fldCharType="separate"/>
        </w:r>
        <w:r w:rsidR="0088704E" w:rsidRPr="0088704E">
          <w:rPr>
            <w:noProof/>
            <w:lang w:val="zh-TW" w:eastAsia="zh-TW"/>
          </w:rPr>
          <w:t>27</w:t>
        </w:r>
        <w:r>
          <w:fldChar w:fldCharType="end"/>
        </w:r>
      </w:p>
    </w:sdtContent>
  </w:sdt>
  <w:p w:rsidR="00DA2BE0" w:rsidRDefault="00DA2BE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E0" w:rsidRDefault="0025691E" w:rsidP="00446858">
    <w:pPr>
      <w:pStyle w:val="Footer"/>
      <w:framePr w:wrap="none" w:vAnchor="text" w:hAnchor="margin" w:xAlign="center" w:y="1"/>
      <w:rPr>
        <w:rStyle w:val="PageNumber"/>
      </w:rPr>
    </w:pPr>
    <w:r>
      <w:rPr>
        <w:rStyle w:val="PageNumber"/>
      </w:rPr>
      <w:fldChar w:fldCharType="begin"/>
    </w:r>
    <w:r w:rsidR="00DA2BE0">
      <w:rPr>
        <w:rStyle w:val="PageNumber"/>
      </w:rPr>
      <w:instrText xml:space="preserve">PAGE  </w:instrText>
    </w:r>
    <w:r>
      <w:rPr>
        <w:rStyle w:val="PageNumber"/>
      </w:rPr>
      <w:fldChar w:fldCharType="end"/>
    </w:r>
  </w:p>
  <w:p w:rsidR="00DA2BE0" w:rsidRDefault="00DA2BE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400286"/>
      <w:docPartObj>
        <w:docPartGallery w:val="Page Numbers (Bottom of Page)"/>
        <w:docPartUnique/>
      </w:docPartObj>
    </w:sdtPr>
    <w:sdtContent>
      <w:p w:rsidR="00DA2BE0" w:rsidRDefault="0025691E">
        <w:pPr>
          <w:pStyle w:val="Footer"/>
          <w:jc w:val="right"/>
        </w:pPr>
        <w:r>
          <w:fldChar w:fldCharType="begin"/>
        </w:r>
        <w:r w:rsidR="00DA2BE0">
          <w:instrText>PAGE   \* MERGEFORMAT</w:instrText>
        </w:r>
        <w:r>
          <w:fldChar w:fldCharType="separate"/>
        </w:r>
        <w:r w:rsidR="0088704E" w:rsidRPr="0088704E">
          <w:rPr>
            <w:noProof/>
            <w:lang w:val="zh-TW" w:eastAsia="zh-TW"/>
          </w:rPr>
          <w:t>50</w:t>
        </w:r>
        <w:r>
          <w:fldChar w:fldCharType="end"/>
        </w:r>
      </w:p>
    </w:sdtContent>
  </w:sdt>
  <w:p w:rsidR="00DA2BE0" w:rsidRDefault="00DA2B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818" w:rsidRDefault="001C4818" w:rsidP="005C0DC7">
      <w:r>
        <w:separator/>
      </w:r>
    </w:p>
  </w:footnote>
  <w:footnote w:type="continuationSeparator" w:id="0">
    <w:p w:rsidR="001C4818" w:rsidRDefault="001C4818" w:rsidP="005C0DC7">
      <w:r>
        <w:continuationSeparator/>
      </w:r>
    </w:p>
  </w:footnote>
  <w:footnote w:type="continuationNotice" w:id="1">
    <w:p w:rsidR="001C4818" w:rsidRDefault="001C481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3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133DBB"/>
    <w:multiLevelType w:val="hybridMultilevel"/>
    <w:tmpl w:val="55BEC2C0"/>
    <w:lvl w:ilvl="0" w:tplc="BCC41ED0">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2E4A19A6"/>
    <w:multiLevelType w:val="multilevel"/>
    <w:tmpl w:val="59F2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5718BA"/>
    <w:multiLevelType w:val="multilevel"/>
    <w:tmpl w:val="B94E5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D854CD"/>
    <w:multiLevelType w:val="hybridMultilevel"/>
    <w:tmpl w:val="29DAE266"/>
    <w:lvl w:ilvl="0" w:tplc="0409000F">
      <w:start w:val="1"/>
      <w:numFmt w:val="decimal"/>
      <w:lvlText w:val="%1."/>
      <w:lvlJc w:val="left"/>
      <w:pPr>
        <w:ind w:left="480" w:hanging="480"/>
      </w:pPr>
    </w:lvl>
    <w:lvl w:ilvl="1" w:tplc="04090019">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
    <w:nsid w:val="488971B6"/>
    <w:multiLevelType w:val="hybridMultilevel"/>
    <w:tmpl w:val="444C8862"/>
    <w:lvl w:ilvl="0" w:tplc="BCC41ED0">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66C26D6F"/>
    <w:multiLevelType w:val="hybridMultilevel"/>
    <w:tmpl w:val="14D82B6C"/>
    <w:lvl w:ilvl="0" w:tplc="0409000F">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7">
    <w:nsid w:val="6A157F32"/>
    <w:multiLevelType w:val="hybridMultilevel"/>
    <w:tmpl w:val="6B12F37C"/>
    <w:lvl w:ilvl="0" w:tplc="E76C97C8">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8">
    <w:nsid w:val="71D661B6"/>
    <w:multiLevelType w:val="multilevel"/>
    <w:tmpl w:val="94F0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2D2317C"/>
    <w:multiLevelType w:val="multilevel"/>
    <w:tmpl w:val="1A52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8"/>
  </w:num>
  <w:num w:numId="4">
    <w:abstractNumId w:val="4"/>
  </w:num>
  <w:num w:numId="5">
    <w:abstractNumId w:val="7"/>
  </w:num>
  <w:num w:numId="6">
    <w:abstractNumId w:val="6"/>
  </w:num>
  <w:num w:numId="7">
    <w:abstractNumId w:val="1"/>
  </w:num>
  <w:num w:numId="8">
    <w:abstractNumId w:val="5"/>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
  <w:rsids>
    <w:rsidRoot w:val="009C54C3"/>
    <w:rsid w:val="000037FE"/>
    <w:rsid w:val="00005363"/>
    <w:rsid w:val="0000579B"/>
    <w:rsid w:val="00006367"/>
    <w:rsid w:val="0000709F"/>
    <w:rsid w:val="00007BC7"/>
    <w:rsid w:val="0001027E"/>
    <w:rsid w:val="00010332"/>
    <w:rsid w:val="00010B6B"/>
    <w:rsid w:val="00011793"/>
    <w:rsid w:val="00011D32"/>
    <w:rsid w:val="00012020"/>
    <w:rsid w:val="00014A32"/>
    <w:rsid w:val="00014F81"/>
    <w:rsid w:val="000158CA"/>
    <w:rsid w:val="00015A3D"/>
    <w:rsid w:val="000161E2"/>
    <w:rsid w:val="00017D41"/>
    <w:rsid w:val="000217D1"/>
    <w:rsid w:val="00021AA2"/>
    <w:rsid w:val="00021ABF"/>
    <w:rsid w:val="00021B18"/>
    <w:rsid w:val="00023725"/>
    <w:rsid w:val="00023A3E"/>
    <w:rsid w:val="00024275"/>
    <w:rsid w:val="00024B08"/>
    <w:rsid w:val="00025BAF"/>
    <w:rsid w:val="00025FE7"/>
    <w:rsid w:val="00026475"/>
    <w:rsid w:val="00026780"/>
    <w:rsid w:val="00027200"/>
    <w:rsid w:val="00031057"/>
    <w:rsid w:val="00031919"/>
    <w:rsid w:val="0003229E"/>
    <w:rsid w:val="00032B09"/>
    <w:rsid w:val="000331E7"/>
    <w:rsid w:val="0003330D"/>
    <w:rsid w:val="00033764"/>
    <w:rsid w:val="00035731"/>
    <w:rsid w:val="00036F6B"/>
    <w:rsid w:val="0003700A"/>
    <w:rsid w:val="0003731C"/>
    <w:rsid w:val="000378CC"/>
    <w:rsid w:val="00037CC7"/>
    <w:rsid w:val="000406A3"/>
    <w:rsid w:val="00042E1F"/>
    <w:rsid w:val="00044DEE"/>
    <w:rsid w:val="00045692"/>
    <w:rsid w:val="00046009"/>
    <w:rsid w:val="0004728D"/>
    <w:rsid w:val="000477D9"/>
    <w:rsid w:val="000501C5"/>
    <w:rsid w:val="0005088F"/>
    <w:rsid w:val="00050EF1"/>
    <w:rsid w:val="000534E1"/>
    <w:rsid w:val="00054962"/>
    <w:rsid w:val="0005594B"/>
    <w:rsid w:val="00056237"/>
    <w:rsid w:val="0005632A"/>
    <w:rsid w:val="00060C79"/>
    <w:rsid w:val="00061C21"/>
    <w:rsid w:val="000622E8"/>
    <w:rsid w:val="000638DC"/>
    <w:rsid w:val="00063C16"/>
    <w:rsid w:val="00066A23"/>
    <w:rsid w:val="000672F1"/>
    <w:rsid w:val="000675C4"/>
    <w:rsid w:val="0007138D"/>
    <w:rsid w:val="000724E2"/>
    <w:rsid w:val="00073CEA"/>
    <w:rsid w:val="00074533"/>
    <w:rsid w:val="0007465E"/>
    <w:rsid w:val="00075C55"/>
    <w:rsid w:val="00075EAB"/>
    <w:rsid w:val="000769EB"/>
    <w:rsid w:val="0007791F"/>
    <w:rsid w:val="000779F0"/>
    <w:rsid w:val="00080B76"/>
    <w:rsid w:val="00081A7F"/>
    <w:rsid w:val="00081B19"/>
    <w:rsid w:val="0008257A"/>
    <w:rsid w:val="00084690"/>
    <w:rsid w:val="00084BBB"/>
    <w:rsid w:val="00084CA8"/>
    <w:rsid w:val="00084D86"/>
    <w:rsid w:val="00091167"/>
    <w:rsid w:val="00093497"/>
    <w:rsid w:val="0009377E"/>
    <w:rsid w:val="0009538E"/>
    <w:rsid w:val="000964E2"/>
    <w:rsid w:val="000977A9"/>
    <w:rsid w:val="00097DBB"/>
    <w:rsid w:val="000A0079"/>
    <w:rsid w:val="000A0E25"/>
    <w:rsid w:val="000A1529"/>
    <w:rsid w:val="000A2106"/>
    <w:rsid w:val="000A22A9"/>
    <w:rsid w:val="000A39ED"/>
    <w:rsid w:val="000A5048"/>
    <w:rsid w:val="000A5616"/>
    <w:rsid w:val="000A61A4"/>
    <w:rsid w:val="000A686E"/>
    <w:rsid w:val="000A7731"/>
    <w:rsid w:val="000A7B1E"/>
    <w:rsid w:val="000B085D"/>
    <w:rsid w:val="000B0ADD"/>
    <w:rsid w:val="000B2D94"/>
    <w:rsid w:val="000B3562"/>
    <w:rsid w:val="000B3AD9"/>
    <w:rsid w:val="000B42BA"/>
    <w:rsid w:val="000B43EC"/>
    <w:rsid w:val="000B44CE"/>
    <w:rsid w:val="000B52E0"/>
    <w:rsid w:val="000B5F96"/>
    <w:rsid w:val="000B6139"/>
    <w:rsid w:val="000B6F5B"/>
    <w:rsid w:val="000B7107"/>
    <w:rsid w:val="000B71D2"/>
    <w:rsid w:val="000B72ED"/>
    <w:rsid w:val="000B7789"/>
    <w:rsid w:val="000C37A9"/>
    <w:rsid w:val="000C43CA"/>
    <w:rsid w:val="000C4B0B"/>
    <w:rsid w:val="000C5C2A"/>
    <w:rsid w:val="000C61AB"/>
    <w:rsid w:val="000C6425"/>
    <w:rsid w:val="000C6D27"/>
    <w:rsid w:val="000C70EA"/>
    <w:rsid w:val="000C7937"/>
    <w:rsid w:val="000D04EF"/>
    <w:rsid w:val="000D1D8E"/>
    <w:rsid w:val="000D2438"/>
    <w:rsid w:val="000D2482"/>
    <w:rsid w:val="000D324D"/>
    <w:rsid w:val="000D4220"/>
    <w:rsid w:val="000D63EC"/>
    <w:rsid w:val="000D7C4F"/>
    <w:rsid w:val="000E0C1C"/>
    <w:rsid w:val="000E233C"/>
    <w:rsid w:val="000E29FD"/>
    <w:rsid w:val="000E2F86"/>
    <w:rsid w:val="000E3330"/>
    <w:rsid w:val="000E34C5"/>
    <w:rsid w:val="000E377F"/>
    <w:rsid w:val="000E3945"/>
    <w:rsid w:val="000E39B8"/>
    <w:rsid w:val="000E52C5"/>
    <w:rsid w:val="000E5D3D"/>
    <w:rsid w:val="000E603F"/>
    <w:rsid w:val="000F1481"/>
    <w:rsid w:val="000F1601"/>
    <w:rsid w:val="000F3096"/>
    <w:rsid w:val="000F4203"/>
    <w:rsid w:val="000F5299"/>
    <w:rsid w:val="000F5E84"/>
    <w:rsid w:val="000F646C"/>
    <w:rsid w:val="00100981"/>
    <w:rsid w:val="00102111"/>
    <w:rsid w:val="00102229"/>
    <w:rsid w:val="001022E0"/>
    <w:rsid w:val="00102368"/>
    <w:rsid w:val="00102926"/>
    <w:rsid w:val="00103981"/>
    <w:rsid w:val="00104A2C"/>
    <w:rsid w:val="0010515F"/>
    <w:rsid w:val="0010544A"/>
    <w:rsid w:val="00105846"/>
    <w:rsid w:val="00106025"/>
    <w:rsid w:val="00106051"/>
    <w:rsid w:val="001060CA"/>
    <w:rsid w:val="001060E8"/>
    <w:rsid w:val="001069C6"/>
    <w:rsid w:val="00107FF5"/>
    <w:rsid w:val="00110175"/>
    <w:rsid w:val="00110AD6"/>
    <w:rsid w:val="001110CD"/>
    <w:rsid w:val="00111A31"/>
    <w:rsid w:val="00111ACC"/>
    <w:rsid w:val="00111BF6"/>
    <w:rsid w:val="00113141"/>
    <w:rsid w:val="001137BE"/>
    <w:rsid w:val="00113D90"/>
    <w:rsid w:val="00113ECA"/>
    <w:rsid w:val="0011516E"/>
    <w:rsid w:val="0011590E"/>
    <w:rsid w:val="00115E62"/>
    <w:rsid w:val="00116BC1"/>
    <w:rsid w:val="001174AC"/>
    <w:rsid w:val="001177C2"/>
    <w:rsid w:val="001178BF"/>
    <w:rsid w:val="0011795A"/>
    <w:rsid w:val="001206B9"/>
    <w:rsid w:val="00120AE5"/>
    <w:rsid w:val="00123DC8"/>
    <w:rsid w:val="00123E08"/>
    <w:rsid w:val="00124686"/>
    <w:rsid w:val="00124953"/>
    <w:rsid w:val="0012544D"/>
    <w:rsid w:val="00125678"/>
    <w:rsid w:val="001263B4"/>
    <w:rsid w:val="001277B0"/>
    <w:rsid w:val="00127911"/>
    <w:rsid w:val="00130C91"/>
    <w:rsid w:val="00131961"/>
    <w:rsid w:val="00131DE7"/>
    <w:rsid w:val="00132AE0"/>
    <w:rsid w:val="00134C5B"/>
    <w:rsid w:val="00134F00"/>
    <w:rsid w:val="00135EFF"/>
    <w:rsid w:val="00136C94"/>
    <w:rsid w:val="00140D3B"/>
    <w:rsid w:val="00141133"/>
    <w:rsid w:val="00141355"/>
    <w:rsid w:val="001424C1"/>
    <w:rsid w:val="001435F5"/>
    <w:rsid w:val="00143F99"/>
    <w:rsid w:val="00145B9D"/>
    <w:rsid w:val="00146709"/>
    <w:rsid w:val="00147E77"/>
    <w:rsid w:val="0015001F"/>
    <w:rsid w:val="00151D98"/>
    <w:rsid w:val="00151EC2"/>
    <w:rsid w:val="00152E49"/>
    <w:rsid w:val="00153D47"/>
    <w:rsid w:val="001555C6"/>
    <w:rsid w:val="001565AA"/>
    <w:rsid w:val="00156612"/>
    <w:rsid w:val="00156D15"/>
    <w:rsid w:val="00156E32"/>
    <w:rsid w:val="001606B8"/>
    <w:rsid w:val="0016190D"/>
    <w:rsid w:val="00163C5F"/>
    <w:rsid w:val="00164E49"/>
    <w:rsid w:val="00164F9F"/>
    <w:rsid w:val="00165241"/>
    <w:rsid w:val="00165BED"/>
    <w:rsid w:val="0017052B"/>
    <w:rsid w:val="00172F4A"/>
    <w:rsid w:val="00173DDA"/>
    <w:rsid w:val="00174A43"/>
    <w:rsid w:val="00174CF8"/>
    <w:rsid w:val="00174F1B"/>
    <w:rsid w:val="00176990"/>
    <w:rsid w:val="00176BA3"/>
    <w:rsid w:val="00177D1B"/>
    <w:rsid w:val="00177DED"/>
    <w:rsid w:val="00180C38"/>
    <w:rsid w:val="00182E47"/>
    <w:rsid w:val="001836BB"/>
    <w:rsid w:val="001838D5"/>
    <w:rsid w:val="00183BF0"/>
    <w:rsid w:val="001840FA"/>
    <w:rsid w:val="00184AD5"/>
    <w:rsid w:val="00184E9D"/>
    <w:rsid w:val="00185B25"/>
    <w:rsid w:val="00186020"/>
    <w:rsid w:val="001869B2"/>
    <w:rsid w:val="00187863"/>
    <w:rsid w:val="0019165B"/>
    <w:rsid w:val="00191736"/>
    <w:rsid w:val="0019173E"/>
    <w:rsid w:val="00191C95"/>
    <w:rsid w:val="00191CD8"/>
    <w:rsid w:val="001927AF"/>
    <w:rsid w:val="001929F9"/>
    <w:rsid w:val="001935A9"/>
    <w:rsid w:val="001942AD"/>
    <w:rsid w:val="00196463"/>
    <w:rsid w:val="001A0B22"/>
    <w:rsid w:val="001A0E3B"/>
    <w:rsid w:val="001A106A"/>
    <w:rsid w:val="001A1A4D"/>
    <w:rsid w:val="001A1AD0"/>
    <w:rsid w:val="001A1B8D"/>
    <w:rsid w:val="001A2A6E"/>
    <w:rsid w:val="001A4E44"/>
    <w:rsid w:val="001B0840"/>
    <w:rsid w:val="001B0B0E"/>
    <w:rsid w:val="001B155B"/>
    <w:rsid w:val="001B177A"/>
    <w:rsid w:val="001B183D"/>
    <w:rsid w:val="001B3F5B"/>
    <w:rsid w:val="001B4C35"/>
    <w:rsid w:val="001B5110"/>
    <w:rsid w:val="001B7686"/>
    <w:rsid w:val="001B7E1A"/>
    <w:rsid w:val="001C097E"/>
    <w:rsid w:val="001C0D5B"/>
    <w:rsid w:val="001C0F00"/>
    <w:rsid w:val="001C1633"/>
    <w:rsid w:val="001C1C1A"/>
    <w:rsid w:val="001C2CB1"/>
    <w:rsid w:val="001C3596"/>
    <w:rsid w:val="001C3935"/>
    <w:rsid w:val="001C4818"/>
    <w:rsid w:val="001C53BD"/>
    <w:rsid w:val="001C64E2"/>
    <w:rsid w:val="001C7D5E"/>
    <w:rsid w:val="001D0489"/>
    <w:rsid w:val="001D0EB5"/>
    <w:rsid w:val="001D1F27"/>
    <w:rsid w:val="001D2202"/>
    <w:rsid w:val="001D32DC"/>
    <w:rsid w:val="001D3923"/>
    <w:rsid w:val="001D3F77"/>
    <w:rsid w:val="001D5646"/>
    <w:rsid w:val="001D5A7D"/>
    <w:rsid w:val="001D61A7"/>
    <w:rsid w:val="001D6480"/>
    <w:rsid w:val="001D653C"/>
    <w:rsid w:val="001D6799"/>
    <w:rsid w:val="001D7601"/>
    <w:rsid w:val="001D7704"/>
    <w:rsid w:val="001D7DC5"/>
    <w:rsid w:val="001E00BE"/>
    <w:rsid w:val="001E0496"/>
    <w:rsid w:val="001E0AD3"/>
    <w:rsid w:val="001E28E2"/>
    <w:rsid w:val="001E48DF"/>
    <w:rsid w:val="001E4E79"/>
    <w:rsid w:val="001E51D5"/>
    <w:rsid w:val="001E559B"/>
    <w:rsid w:val="001E567B"/>
    <w:rsid w:val="001E5C52"/>
    <w:rsid w:val="001E66D3"/>
    <w:rsid w:val="001E7E08"/>
    <w:rsid w:val="001F0BF3"/>
    <w:rsid w:val="001F1B36"/>
    <w:rsid w:val="001F2A36"/>
    <w:rsid w:val="001F3CC8"/>
    <w:rsid w:val="001F41D3"/>
    <w:rsid w:val="001F446A"/>
    <w:rsid w:val="001F51F8"/>
    <w:rsid w:val="001F5B57"/>
    <w:rsid w:val="001F6230"/>
    <w:rsid w:val="001F6973"/>
    <w:rsid w:val="002017B0"/>
    <w:rsid w:val="00201915"/>
    <w:rsid w:val="00203B15"/>
    <w:rsid w:val="00205AB1"/>
    <w:rsid w:val="00207127"/>
    <w:rsid w:val="002116C8"/>
    <w:rsid w:val="00212341"/>
    <w:rsid w:val="00214C5D"/>
    <w:rsid w:val="00214C9B"/>
    <w:rsid w:val="002151AD"/>
    <w:rsid w:val="00215C22"/>
    <w:rsid w:val="00217AF5"/>
    <w:rsid w:val="0022024D"/>
    <w:rsid w:val="002205BB"/>
    <w:rsid w:val="00220EDC"/>
    <w:rsid w:val="0022106F"/>
    <w:rsid w:val="00221860"/>
    <w:rsid w:val="00222410"/>
    <w:rsid w:val="00222DB6"/>
    <w:rsid w:val="002230EE"/>
    <w:rsid w:val="00223477"/>
    <w:rsid w:val="00223CA9"/>
    <w:rsid w:val="00224F56"/>
    <w:rsid w:val="00225A70"/>
    <w:rsid w:val="00225DF4"/>
    <w:rsid w:val="00226650"/>
    <w:rsid w:val="002277B1"/>
    <w:rsid w:val="0023013D"/>
    <w:rsid w:val="00231A23"/>
    <w:rsid w:val="00231AB6"/>
    <w:rsid w:val="002321E1"/>
    <w:rsid w:val="002322E8"/>
    <w:rsid w:val="002328FB"/>
    <w:rsid w:val="00232ACD"/>
    <w:rsid w:val="00233E97"/>
    <w:rsid w:val="002348F7"/>
    <w:rsid w:val="00234AA3"/>
    <w:rsid w:val="00235209"/>
    <w:rsid w:val="00235277"/>
    <w:rsid w:val="002354F3"/>
    <w:rsid w:val="002361B2"/>
    <w:rsid w:val="00236910"/>
    <w:rsid w:val="00236AF3"/>
    <w:rsid w:val="0023787B"/>
    <w:rsid w:val="002401A2"/>
    <w:rsid w:val="00241AD3"/>
    <w:rsid w:val="0024277A"/>
    <w:rsid w:val="00243E30"/>
    <w:rsid w:val="00245DAA"/>
    <w:rsid w:val="00246334"/>
    <w:rsid w:val="00246D90"/>
    <w:rsid w:val="00250831"/>
    <w:rsid w:val="00250D35"/>
    <w:rsid w:val="00251D67"/>
    <w:rsid w:val="00254925"/>
    <w:rsid w:val="00254A93"/>
    <w:rsid w:val="00255B63"/>
    <w:rsid w:val="00255E1E"/>
    <w:rsid w:val="0025691E"/>
    <w:rsid w:val="00256EBC"/>
    <w:rsid w:val="00257860"/>
    <w:rsid w:val="00260221"/>
    <w:rsid w:val="0026095D"/>
    <w:rsid w:val="00261B10"/>
    <w:rsid w:val="002658B8"/>
    <w:rsid w:val="002658F5"/>
    <w:rsid w:val="0026673E"/>
    <w:rsid w:val="00267FCC"/>
    <w:rsid w:val="00272283"/>
    <w:rsid w:val="0027543D"/>
    <w:rsid w:val="00275494"/>
    <w:rsid w:val="00276195"/>
    <w:rsid w:val="0027636A"/>
    <w:rsid w:val="00276B84"/>
    <w:rsid w:val="002801E8"/>
    <w:rsid w:val="002826E6"/>
    <w:rsid w:val="0028388E"/>
    <w:rsid w:val="0028436B"/>
    <w:rsid w:val="0028474B"/>
    <w:rsid w:val="0028609F"/>
    <w:rsid w:val="002866FD"/>
    <w:rsid w:val="0028767D"/>
    <w:rsid w:val="00287899"/>
    <w:rsid w:val="00290FDD"/>
    <w:rsid w:val="002913E5"/>
    <w:rsid w:val="002914B4"/>
    <w:rsid w:val="00291F77"/>
    <w:rsid w:val="00292D7A"/>
    <w:rsid w:val="0029303F"/>
    <w:rsid w:val="00293723"/>
    <w:rsid w:val="00293B3D"/>
    <w:rsid w:val="0029507B"/>
    <w:rsid w:val="002962B6"/>
    <w:rsid w:val="00297AD7"/>
    <w:rsid w:val="002A065B"/>
    <w:rsid w:val="002A15E1"/>
    <w:rsid w:val="002A2007"/>
    <w:rsid w:val="002A27B7"/>
    <w:rsid w:val="002A4669"/>
    <w:rsid w:val="002A4738"/>
    <w:rsid w:val="002A56B2"/>
    <w:rsid w:val="002A623C"/>
    <w:rsid w:val="002A64D7"/>
    <w:rsid w:val="002A6C92"/>
    <w:rsid w:val="002A715F"/>
    <w:rsid w:val="002B037B"/>
    <w:rsid w:val="002B1A32"/>
    <w:rsid w:val="002B2216"/>
    <w:rsid w:val="002B3B6D"/>
    <w:rsid w:val="002B4CED"/>
    <w:rsid w:val="002B4F0A"/>
    <w:rsid w:val="002B7DB5"/>
    <w:rsid w:val="002C040D"/>
    <w:rsid w:val="002C05B8"/>
    <w:rsid w:val="002C0BD5"/>
    <w:rsid w:val="002C2228"/>
    <w:rsid w:val="002C23E5"/>
    <w:rsid w:val="002C3A6C"/>
    <w:rsid w:val="002C42D5"/>
    <w:rsid w:val="002C52E3"/>
    <w:rsid w:val="002C5DDF"/>
    <w:rsid w:val="002D0F24"/>
    <w:rsid w:val="002D1043"/>
    <w:rsid w:val="002D2129"/>
    <w:rsid w:val="002D218F"/>
    <w:rsid w:val="002D263F"/>
    <w:rsid w:val="002D3614"/>
    <w:rsid w:val="002D45C2"/>
    <w:rsid w:val="002D4821"/>
    <w:rsid w:val="002D49FC"/>
    <w:rsid w:val="002D4A0D"/>
    <w:rsid w:val="002D5ACF"/>
    <w:rsid w:val="002D66B3"/>
    <w:rsid w:val="002D6B2C"/>
    <w:rsid w:val="002E0312"/>
    <w:rsid w:val="002E19E7"/>
    <w:rsid w:val="002E2124"/>
    <w:rsid w:val="002E347F"/>
    <w:rsid w:val="002E3636"/>
    <w:rsid w:val="002E41F6"/>
    <w:rsid w:val="002E4497"/>
    <w:rsid w:val="002E4F3A"/>
    <w:rsid w:val="002E6637"/>
    <w:rsid w:val="002E6BF3"/>
    <w:rsid w:val="002E7988"/>
    <w:rsid w:val="002F17ED"/>
    <w:rsid w:val="002F3F50"/>
    <w:rsid w:val="002F3FAC"/>
    <w:rsid w:val="002F4D62"/>
    <w:rsid w:val="002F5490"/>
    <w:rsid w:val="002F5538"/>
    <w:rsid w:val="002F6358"/>
    <w:rsid w:val="002F657A"/>
    <w:rsid w:val="002F72E6"/>
    <w:rsid w:val="002F7512"/>
    <w:rsid w:val="002F77D4"/>
    <w:rsid w:val="003001C5"/>
    <w:rsid w:val="0030066F"/>
    <w:rsid w:val="003008EA"/>
    <w:rsid w:val="00300B48"/>
    <w:rsid w:val="00300FBE"/>
    <w:rsid w:val="003012A1"/>
    <w:rsid w:val="00301D5C"/>
    <w:rsid w:val="00302444"/>
    <w:rsid w:val="003024D3"/>
    <w:rsid w:val="003025AD"/>
    <w:rsid w:val="00302870"/>
    <w:rsid w:val="00303156"/>
    <w:rsid w:val="0030357F"/>
    <w:rsid w:val="00303F38"/>
    <w:rsid w:val="00304ECC"/>
    <w:rsid w:val="00306435"/>
    <w:rsid w:val="00306CAC"/>
    <w:rsid w:val="00307270"/>
    <w:rsid w:val="003073AD"/>
    <w:rsid w:val="00307C7B"/>
    <w:rsid w:val="00312A6B"/>
    <w:rsid w:val="003138D3"/>
    <w:rsid w:val="003138FE"/>
    <w:rsid w:val="0031456E"/>
    <w:rsid w:val="00315383"/>
    <w:rsid w:val="00315E3D"/>
    <w:rsid w:val="00316D12"/>
    <w:rsid w:val="003220EA"/>
    <w:rsid w:val="00322655"/>
    <w:rsid w:val="0032371F"/>
    <w:rsid w:val="003240CB"/>
    <w:rsid w:val="003246BD"/>
    <w:rsid w:val="003257A5"/>
    <w:rsid w:val="00326312"/>
    <w:rsid w:val="0032713C"/>
    <w:rsid w:val="00330761"/>
    <w:rsid w:val="00332AD5"/>
    <w:rsid w:val="00335E16"/>
    <w:rsid w:val="00336A5E"/>
    <w:rsid w:val="00336ACC"/>
    <w:rsid w:val="00336D6F"/>
    <w:rsid w:val="003377A0"/>
    <w:rsid w:val="00337A27"/>
    <w:rsid w:val="00340319"/>
    <w:rsid w:val="00343C09"/>
    <w:rsid w:val="00344A46"/>
    <w:rsid w:val="0034690B"/>
    <w:rsid w:val="00346ABC"/>
    <w:rsid w:val="00350906"/>
    <w:rsid w:val="00350A61"/>
    <w:rsid w:val="00351834"/>
    <w:rsid w:val="00352049"/>
    <w:rsid w:val="003520FB"/>
    <w:rsid w:val="00353959"/>
    <w:rsid w:val="00353CFA"/>
    <w:rsid w:val="00353D47"/>
    <w:rsid w:val="00354C6A"/>
    <w:rsid w:val="003556BB"/>
    <w:rsid w:val="00355AE9"/>
    <w:rsid w:val="00356F82"/>
    <w:rsid w:val="00357222"/>
    <w:rsid w:val="003600BE"/>
    <w:rsid w:val="00360A5B"/>
    <w:rsid w:val="00360C17"/>
    <w:rsid w:val="00360FC3"/>
    <w:rsid w:val="00361449"/>
    <w:rsid w:val="00361553"/>
    <w:rsid w:val="00362B69"/>
    <w:rsid w:val="003643BA"/>
    <w:rsid w:val="00365FEE"/>
    <w:rsid w:val="003665BA"/>
    <w:rsid w:val="00366BE1"/>
    <w:rsid w:val="00366E0C"/>
    <w:rsid w:val="00366EE0"/>
    <w:rsid w:val="0036703B"/>
    <w:rsid w:val="003705FA"/>
    <w:rsid w:val="00371375"/>
    <w:rsid w:val="00372FF8"/>
    <w:rsid w:val="0037387B"/>
    <w:rsid w:val="00374866"/>
    <w:rsid w:val="00375F35"/>
    <w:rsid w:val="00376896"/>
    <w:rsid w:val="00377029"/>
    <w:rsid w:val="003779E0"/>
    <w:rsid w:val="0038230E"/>
    <w:rsid w:val="00383875"/>
    <w:rsid w:val="00384B93"/>
    <w:rsid w:val="00385038"/>
    <w:rsid w:val="003850CB"/>
    <w:rsid w:val="0038617D"/>
    <w:rsid w:val="00387184"/>
    <w:rsid w:val="003878BC"/>
    <w:rsid w:val="0039029A"/>
    <w:rsid w:val="003910E0"/>
    <w:rsid w:val="0039127C"/>
    <w:rsid w:val="003920DF"/>
    <w:rsid w:val="00392F73"/>
    <w:rsid w:val="00394709"/>
    <w:rsid w:val="00394EBA"/>
    <w:rsid w:val="0039537C"/>
    <w:rsid w:val="0039598E"/>
    <w:rsid w:val="003962E1"/>
    <w:rsid w:val="0039634F"/>
    <w:rsid w:val="00396AE4"/>
    <w:rsid w:val="00397444"/>
    <w:rsid w:val="00397AB2"/>
    <w:rsid w:val="003A0863"/>
    <w:rsid w:val="003A10C0"/>
    <w:rsid w:val="003A14AF"/>
    <w:rsid w:val="003A2257"/>
    <w:rsid w:val="003A2550"/>
    <w:rsid w:val="003A2850"/>
    <w:rsid w:val="003A36FF"/>
    <w:rsid w:val="003A3C1A"/>
    <w:rsid w:val="003A3E09"/>
    <w:rsid w:val="003A5039"/>
    <w:rsid w:val="003A517E"/>
    <w:rsid w:val="003A5B58"/>
    <w:rsid w:val="003A5BA5"/>
    <w:rsid w:val="003A6804"/>
    <w:rsid w:val="003A6C0E"/>
    <w:rsid w:val="003A7552"/>
    <w:rsid w:val="003B04AD"/>
    <w:rsid w:val="003B0C82"/>
    <w:rsid w:val="003B1429"/>
    <w:rsid w:val="003B3B4A"/>
    <w:rsid w:val="003B3BF3"/>
    <w:rsid w:val="003B49AD"/>
    <w:rsid w:val="003B56CA"/>
    <w:rsid w:val="003B5BF7"/>
    <w:rsid w:val="003B6053"/>
    <w:rsid w:val="003B62E7"/>
    <w:rsid w:val="003B6A09"/>
    <w:rsid w:val="003B6F7E"/>
    <w:rsid w:val="003B77DF"/>
    <w:rsid w:val="003C01A1"/>
    <w:rsid w:val="003C0687"/>
    <w:rsid w:val="003C077A"/>
    <w:rsid w:val="003C0AC4"/>
    <w:rsid w:val="003C10EF"/>
    <w:rsid w:val="003C1C59"/>
    <w:rsid w:val="003C3150"/>
    <w:rsid w:val="003C3367"/>
    <w:rsid w:val="003C33C0"/>
    <w:rsid w:val="003C36CD"/>
    <w:rsid w:val="003C3C25"/>
    <w:rsid w:val="003C3C40"/>
    <w:rsid w:val="003C4E2F"/>
    <w:rsid w:val="003C583A"/>
    <w:rsid w:val="003C6F6A"/>
    <w:rsid w:val="003D0E99"/>
    <w:rsid w:val="003D152C"/>
    <w:rsid w:val="003D44B4"/>
    <w:rsid w:val="003D49F9"/>
    <w:rsid w:val="003D55E2"/>
    <w:rsid w:val="003E0C45"/>
    <w:rsid w:val="003E12E3"/>
    <w:rsid w:val="003E1626"/>
    <w:rsid w:val="003E1A3A"/>
    <w:rsid w:val="003E2C38"/>
    <w:rsid w:val="003E383A"/>
    <w:rsid w:val="003E742D"/>
    <w:rsid w:val="003E7DAA"/>
    <w:rsid w:val="003F00B9"/>
    <w:rsid w:val="003F078A"/>
    <w:rsid w:val="003F0BC1"/>
    <w:rsid w:val="003F2ED0"/>
    <w:rsid w:val="003F32BC"/>
    <w:rsid w:val="003F3479"/>
    <w:rsid w:val="003F3862"/>
    <w:rsid w:val="003F4024"/>
    <w:rsid w:val="003F422A"/>
    <w:rsid w:val="003F429A"/>
    <w:rsid w:val="003F54BE"/>
    <w:rsid w:val="003F5A97"/>
    <w:rsid w:val="003F5DF1"/>
    <w:rsid w:val="003F6A74"/>
    <w:rsid w:val="003F74B7"/>
    <w:rsid w:val="003F7ABD"/>
    <w:rsid w:val="003F7B26"/>
    <w:rsid w:val="003F7EF3"/>
    <w:rsid w:val="00400B5F"/>
    <w:rsid w:val="00401231"/>
    <w:rsid w:val="004015F7"/>
    <w:rsid w:val="004036C3"/>
    <w:rsid w:val="00404F53"/>
    <w:rsid w:val="00404F7C"/>
    <w:rsid w:val="0040569B"/>
    <w:rsid w:val="00406A03"/>
    <w:rsid w:val="00406A3E"/>
    <w:rsid w:val="00406DD3"/>
    <w:rsid w:val="00407F4C"/>
    <w:rsid w:val="004106AF"/>
    <w:rsid w:val="00410E56"/>
    <w:rsid w:val="0041120E"/>
    <w:rsid w:val="004117E2"/>
    <w:rsid w:val="00412E51"/>
    <w:rsid w:val="00413567"/>
    <w:rsid w:val="00414303"/>
    <w:rsid w:val="00414A40"/>
    <w:rsid w:val="00415ABF"/>
    <w:rsid w:val="00417763"/>
    <w:rsid w:val="004177BF"/>
    <w:rsid w:val="00422AA1"/>
    <w:rsid w:val="004242F6"/>
    <w:rsid w:val="00425863"/>
    <w:rsid w:val="00425E81"/>
    <w:rsid w:val="0042720F"/>
    <w:rsid w:val="00427A00"/>
    <w:rsid w:val="00427A1B"/>
    <w:rsid w:val="0043090E"/>
    <w:rsid w:val="00431E95"/>
    <w:rsid w:val="00434665"/>
    <w:rsid w:val="004356FC"/>
    <w:rsid w:val="00435C04"/>
    <w:rsid w:val="00435FE1"/>
    <w:rsid w:val="00436770"/>
    <w:rsid w:val="00436852"/>
    <w:rsid w:val="00443242"/>
    <w:rsid w:val="00443E16"/>
    <w:rsid w:val="00443ED0"/>
    <w:rsid w:val="00446858"/>
    <w:rsid w:val="0044714D"/>
    <w:rsid w:val="00451485"/>
    <w:rsid w:val="004523C9"/>
    <w:rsid w:val="00453B05"/>
    <w:rsid w:val="0045489B"/>
    <w:rsid w:val="004552EC"/>
    <w:rsid w:val="0045546A"/>
    <w:rsid w:val="00456736"/>
    <w:rsid w:val="00457192"/>
    <w:rsid w:val="004614C7"/>
    <w:rsid w:val="00461BB3"/>
    <w:rsid w:val="0046218A"/>
    <w:rsid w:val="00462E6F"/>
    <w:rsid w:val="00463370"/>
    <w:rsid w:val="00463EC2"/>
    <w:rsid w:val="00464380"/>
    <w:rsid w:val="0046455F"/>
    <w:rsid w:val="004648E3"/>
    <w:rsid w:val="00465EB4"/>
    <w:rsid w:val="00466A4B"/>
    <w:rsid w:val="0046731D"/>
    <w:rsid w:val="0047046D"/>
    <w:rsid w:val="00470580"/>
    <w:rsid w:val="0047127A"/>
    <w:rsid w:val="00472689"/>
    <w:rsid w:val="00472B7F"/>
    <w:rsid w:val="00472FF8"/>
    <w:rsid w:val="0047344F"/>
    <w:rsid w:val="00475BDB"/>
    <w:rsid w:val="00477D67"/>
    <w:rsid w:val="00477E12"/>
    <w:rsid w:val="004807C0"/>
    <w:rsid w:val="00480847"/>
    <w:rsid w:val="004810B7"/>
    <w:rsid w:val="004817F5"/>
    <w:rsid w:val="00481F96"/>
    <w:rsid w:val="004834EE"/>
    <w:rsid w:val="004850F0"/>
    <w:rsid w:val="00487165"/>
    <w:rsid w:val="00487FB4"/>
    <w:rsid w:val="00490639"/>
    <w:rsid w:val="004910E3"/>
    <w:rsid w:val="0049167F"/>
    <w:rsid w:val="0049286D"/>
    <w:rsid w:val="004939E1"/>
    <w:rsid w:val="00493C5F"/>
    <w:rsid w:val="00493F5C"/>
    <w:rsid w:val="004952DB"/>
    <w:rsid w:val="00496A55"/>
    <w:rsid w:val="00497190"/>
    <w:rsid w:val="004975E7"/>
    <w:rsid w:val="00497813"/>
    <w:rsid w:val="004A2602"/>
    <w:rsid w:val="004A4DCD"/>
    <w:rsid w:val="004A5795"/>
    <w:rsid w:val="004A5A3F"/>
    <w:rsid w:val="004B123B"/>
    <w:rsid w:val="004B1877"/>
    <w:rsid w:val="004B1D21"/>
    <w:rsid w:val="004B1E2F"/>
    <w:rsid w:val="004B2264"/>
    <w:rsid w:val="004B4844"/>
    <w:rsid w:val="004B48C5"/>
    <w:rsid w:val="004B4CE0"/>
    <w:rsid w:val="004B4E44"/>
    <w:rsid w:val="004B54D7"/>
    <w:rsid w:val="004B612F"/>
    <w:rsid w:val="004B768F"/>
    <w:rsid w:val="004C06E4"/>
    <w:rsid w:val="004C378D"/>
    <w:rsid w:val="004C3A6A"/>
    <w:rsid w:val="004C3C76"/>
    <w:rsid w:val="004C3F6E"/>
    <w:rsid w:val="004C7D25"/>
    <w:rsid w:val="004D1267"/>
    <w:rsid w:val="004D1BEC"/>
    <w:rsid w:val="004D2885"/>
    <w:rsid w:val="004D3F89"/>
    <w:rsid w:val="004D454B"/>
    <w:rsid w:val="004E0DF9"/>
    <w:rsid w:val="004E164D"/>
    <w:rsid w:val="004E25DD"/>
    <w:rsid w:val="004E2BDC"/>
    <w:rsid w:val="004E5CA7"/>
    <w:rsid w:val="004E6DD9"/>
    <w:rsid w:val="004F0F86"/>
    <w:rsid w:val="004F233A"/>
    <w:rsid w:val="004F41BF"/>
    <w:rsid w:val="004F4275"/>
    <w:rsid w:val="004F47F1"/>
    <w:rsid w:val="004F49F1"/>
    <w:rsid w:val="004F5236"/>
    <w:rsid w:val="004F5AFF"/>
    <w:rsid w:val="004F655B"/>
    <w:rsid w:val="004F6818"/>
    <w:rsid w:val="004F6D63"/>
    <w:rsid w:val="004F6E21"/>
    <w:rsid w:val="004F739A"/>
    <w:rsid w:val="004F7B17"/>
    <w:rsid w:val="004F7E31"/>
    <w:rsid w:val="00500EC0"/>
    <w:rsid w:val="00501218"/>
    <w:rsid w:val="00501AF5"/>
    <w:rsid w:val="00502286"/>
    <w:rsid w:val="00503623"/>
    <w:rsid w:val="00503D59"/>
    <w:rsid w:val="00503DC2"/>
    <w:rsid w:val="00504A79"/>
    <w:rsid w:val="0050579F"/>
    <w:rsid w:val="005072F1"/>
    <w:rsid w:val="0050748A"/>
    <w:rsid w:val="00510AB2"/>
    <w:rsid w:val="00511185"/>
    <w:rsid w:val="00512C13"/>
    <w:rsid w:val="00513B04"/>
    <w:rsid w:val="0051533A"/>
    <w:rsid w:val="0051746F"/>
    <w:rsid w:val="0051771E"/>
    <w:rsid w:val="00517947"/>
    <w:rsid w:val="00517BBE"/>
    <w:rsid w:val="00520449"/>
    <w:rsid w:val="00521C7E"/>
    <w:rsid w:val="00522DB1"/>
    <w:rsid w:val="0052363C"/>
    <w:rsid w:val="0052505C"/>
    <w:rsid w:val="0052514B"/>
    <w:rsid w:val="0052688D"/>
    <w:rsid w:val="00526C32"/>
    <w:rsid w:val="00526D21"/>
    <w:rsid w:val="005278BA"/>
    <w:rsid w:val="005305F0"/>
    <w:rsid w:val="00531550"/>
    <w:rsid w:val="005315C3"/>
    <w:rsid w:val="00531964"/>
    <w:rsid w:val="00532406"/>
    <w:rsid w:val="00532553"/>
    <w:rsid w:val="00532AED"/>
    <w:rsid w:val="00533858"/>
    <w:rsid w:val="0053398D"/>
    <w:rsid w:val="00535002"/>
    <w:rsid w:val="0053516E"/>
    <w:rsid w:val="00535C79"/>
    <w:rsid w:val="00535EA6"/>
    <w:rsid w:val="00537597"/>
    <w:rsid w:val="00537DAC"/>
    <w:rsid w:val="0054100C"/>
    <w:rsid w:val="00541AA8"/>
    <w:rsid w:val="00542572"/>
    <w:rsid w:val="00543CC9"/>
    <w:rsid w:val="005465FE"/>
    <w:rsid w:val="00546791"/>
    <w:rsid w:val="00546AB0"/>
    <w:rsid w:val="00546E16"/>
    <w:rsid w:val="005473AD"/>
    <w:rsid w:val="00547D47"/>
    <w:rsid w:val="00550166"/>
    <w:rsid w:val="005513D3"/>
    <w:rsid w:val="005518E6"/>
    <w:rsid w:val="00551BC5"/>
    <w:rsid w:val="00552135"/>
    <w:rsid w:val="00553018"/>
    <w:rsid w:val="00554DA3"/>
    <w:rsid w:val="00555BA7"/>
    <w:rsid w:val="005578C7"/>
    <w:rsid w:val="005601DF"/>
    <w:rsid w:val="00561281"/>
    <w:rsid w:val="005625B4"/>
    <w:rsid w:val="005638C4"/>
    <w:rsid w:val="00563EFA"/>
    <w:rsid w:val="005665D0"/>
    <w:rsid w:val="00570CF2"/>
    <w:rsid w:val="00571747"/>
    <w:rsid w:val="00572049"/>
    <w:rsid w:val="005726B9"/>
    <w:rsid w:val="0057382B"/>
    <w:rsid w:val="00573A3B"/>
    <w:rsid w:val="00575664"/>
    <w:rsid w:val="00576E5F"/>
    <w:rsid w:val="00576EC6"/>
    <w:rsid w:val="00576F34"/>
    <w:rsid w:val="00580DC1"/>
    <w:rsid w:val="00581687"/>
    <w:rsid w:val="00581D02"/>
    <w:rsid w:val="00582FBB"/>
    <w:rsid w:val="005864F2"/>
    <w:rsid w:val="00586856"/>
    <w:rsid w:val="005870CC"/>
    <w:rsid w:val="00587619"/>
    <w:rsid w:val="00587BB1"/>
    <w:rsid w:val="00587D15"/>
    <w:rsid w:val="00590492"/>
    <w:rsid w:val="00590808"/>
    <w:rsid w:val="00592FDC"/>
    <w:rsid w:val="00593908"/>
    <w:rsid w:val="00593D40"/>
    <w:rsid w:val="005943A4"/>
    <w:rsid w:val="005948F4"/>
    <w:rsid w:val="00596B62"/>
    <w:rsid w:val="00596EE4"/>
    <w:rsid w:val="00597046"/>
    <w:rsid w:val="00597E84"/>
    <w:rsid w:val="005A0688"/>
    <w:rsid w:val="005A14BE"/>
    <w:rsid w:val="005A2A4E"/>
    <w:rsid w:val="005A3FFD"/>
    <w:rsid w:val="005A4BAA"/>
    <w:rsid w:val="005A7BE8"/>
    <w:rsid w:val="005A7BEB"/>
    <w:rsid w:val="005B058A"/>
    <w:rsid w:val="005B2D2F"/>
    <w:rsid w:val="005B3026"/>
    <w:rsid w:val="005B3EC5"/>
    <w:rsid w:val="005B4425"/>
    <w:rsid w:val="005B5EBD"/>
    <w:rsid w:val="005B69E4"/>
    <w:rsid w:val="005C066E"/>
    <w:rsid w:val="005C071D"/>
    <w:rsid w:val="005C0DC7"/>
    <w:rsid w:val="005C179B"/>
    <w:rsid w:val="005C39C4"/>
    <w:rsid w:val="005C50F1"/>
    <w:rsid w:val="005C51C9"/>
    <w:rsid w:val="005C536F"/>
    <w:rsid w:val="005C5596"/>
    <w:rsid w:val="005C7728"/>
    <w:rsid w:val="005D1B2A"/>
    <w:rsid w:val="005D26EA"/>
    <w:rsid w:val="005D516D"/>
    <w:rsid w:val="005D5736"/>
    <w:rsid w:val="005D7515"/>
    <w:rsid w:val="005D78D3"/>
    <w:rsid w:val="005D7A84"/>
    <w:rsid w:val="005E0A26"/>
    <w:rsid w:val="005E19C5"/>
    <w:rsid w:val="005E59DC"/>
    <w:rsid w:val="005E5AED"/>
    <w:rsid w:val="005E5E90"/>
    <w:rsid w:val="005F0FF0"/>
    <w:rsid w:val="005F1CD3"/>
    <w:rsid w:val="005F2499"/>
    <w:rsid w:val="005F43CF"/>
    <w:rsid w:val="005F487F"/>
    <w:rsid w:val="005F5CA9"/>
    <w:rsid w:val="005F632B"/>
    <w:rsid w:val="005F6F76"/>
    <w:rsid w:val="005F6FBE"/>
    <w:rsid w:val="005F7F1F"/>
    <w:rsid w:val="00600554"/>
    <w:rsid w:val="00600565"/>
    <w:rsid w:val="00601D7C"/>
    <w:rsid w:val="006040FB"/>
    <w:rsid w:val="006048C8"/>
    <w:rsid w:val="00604926"/>
    <w:rsid w:val="00604BA8"/>
    <w:rsid w:val="00604D09"/>
    <w:rsid w:val="00605088"/>
    <w:rsid w:val="00606010"/>
    <w:rsid w:val="00606992"/>
    <w:rsid w:val="00606E3E"/>
    <w:rsid w:val="00612F3D"/>
    <w:rsid w:val="00614444"/>
    <w:rsid w:val="00614CD3"/>
    <w:rsid w:val="006166D5"/>
    <w:rsid w:val="00616D22"/>
    <w:rsid w:val="0062021A"/>
    <w:rsid w:val="0062039F"/>
    <w:rsid w:val="006214B7"/>
    <w:rsid w:val="006238B4"/>
    <w:rsid w:val="00623C9A"/>
    <w:rsid w:val="00626465"/>
    <w:rsid w:val="006267DD"/>
    <w:rsid w:val="00627193"/>
    <w:rsid w:val="006276F1"/>
    <w:rsid w:val="00627903"/>
    <w:rsid w:val="00627F14"/>
    <w:rsid w:val="00633A57"/>
    <w:rsid w:val="006349D5"/>
    <w:rsid w:val="00636704"/>
    <w:rsid w:val="00636D1A"/>
    <w:rsid w:val="00636ED9"/>
    <w:rsid w:val="00637881"/>
    <w:rsid w:val="006379A6"/>
    <w:rsid w:val="006403D7"/>
    <w:rsid w:val="00640804"/>
    <w:rsid w:val="006412F7"/>
    <w:rsid w:val="00641CA1"/>
    <w:rsid w:val="006442D6"/>
    <w:rsid w:val="006443B4"/>
    <w:rsid w:val="00644D97"/>
    <w:rsid w:val="006453CC"/>
    <w:rsid w:val="00645DE2"/>
    <w:rsid w:val="006463B3"/>
    <w:rsid w:val="006464E2"/>
    <w:rsid w:val="00646614"/>
    <w:rsid w:val="00651777"/>
    <w:rsid w:val="00652069"/>
    <w:rsid w:val="00653C05"/>
    <w:rsid w:val="006547EA"/>
    <w:rsid w:val="006559C1"/>
    <w:rsid w:val="00655D27"/>
    <w:rsid w:val="00657BC6"/>
    <w:rsid w:val="00657CCC"/>
    <w:rsid w:val="00657CE6"/>
    <w:rsid w:val="00660967"/>
    <w:rsid w:val="00660A8B"/>
    <w:rsid w:val="0066176A"/>
    <w:rsid w:val="006623F4"/>
    <w:rsid w:val="00662E44"/>
    <w:rsid w:val="00663F10"/>
    <w:rsid w:val="00664AA8"/>
    <w:rsid w:val="0066514D"/>
    <w:rsid w:val="0066666C"/>
    <w:rsid w:val="00666C3C"/>
    <w:rsid w:val="0066722C"/>
    <w:rsid w:val="00670C40"/>
    <w:rsid w:val="006712D0"/>
    <w:rsid w:val="0067141D"/>
    <w:rsid w:val="00671F6C"/>
    <w:rsid w:val="00672861"/>
    <w:rsid w:val="006728D6"/>
    <w:rsid w:val="00674442"/>
    <w:rsid w:val="006769F5"/>
    <w:rsid w:val="00676C61"/>
    <w:rsid w:val="00677200"/>
    <w:rsid w:val="00677D9A"/>
    <w:rsid w:val="00680A64"/>
    <w:rsid w:val="00680E09"/>
    <w:rsid w:val="00681D3E"/>
    <w:rsid w:val="00681F57"/>
    <w:rsid w:val="0068251C"/>
    <w:rsid w:val="006825BE"/>
    <w:rsid w:val="0068359F"/>
    <w:rsid w:val="00684B73"/>
    <w:rsid w:val="00684C81"/>
    <w:rsid w:val="00685DE5"/>
    <w:rsid w:val="006878A2"/>
    <w:rsid w:val="00690446"/>
    <w:rsid w:val="00691CF1"/>
    <w:rsid w:val="006927F7"/>
    <w:rsid w:val="00693DC0"/>
    <w:rsid w:val="00694B1A"/>
    <w:rsid w:val="006950B1"/>
    <w:rsid w:val="00696191"/>
    <w:rsid w:val="00696315"/>
    <w:rsid w:val="00696CC1"/>
    <w:rsid w:val="00697AEA"/>
    <w:rsid w:val="00697D58"/>
    <w:rsid w:val="006A0282"/>
    <w:rsid w:val="006A1D03"/>
    <w:rsid w:val="006A1D34"/>
    <w:rsid w:val="006A1E59"/>
    <w:rsid w:val="006A2D5C"/>
    <w:rsid w:val="006A3C93"/>
    <w:rsid w:val="006A3EC0"/>
    <w:rsid w:val="006A617F"/>
    <w:rsid w:val="006A6459"/>
    <w:rsid w:val="006A6DB0"/>
    <w:rsid w:val="006A7F8E"/>
    <w:rsid w:val="006B0675"/>
    <w:rsid w:val="006B15C2"/>
    <w:rsid w:val="006B4210"/>
    <w:rsid w:val="006B4A58"/>
    <w:rsid w:val="006B6AF9"/>
    <w:rsid w:val="006B7EC3"/>
    <w:rsid w:val="006C1BAE"/>
    <w:rsid w:val="006C1E6E"/>
    <w:rsid w:val="006C2DC3"/>
    <w:rsid w:val="006C4C91"/>
    <w:rsid w:val="006C54DF"/>
    <w:rsid w:val="006C7888"/>
    <w:rsid w:val="006C791B"/>
    <w:rsid w:val="006D0099"/>
    <w:rsid w:val="006D02A6"/>
    <w:rsid w:val="006D0E12"/>
    <w:rsid w:val="006D2025"/>
    <w:rsid w:val="006D2A02"/>
    <w:rsid w:val="006D4CCB"/>
    <w:rsid w:val="006D5E50"/>
    <w:rsid w:val="006D5FAE"/>
    <w:rsid w:val="006D6BA2"/>
    <w:rsid w:val="006D6C57"/>
    <w:rsid w:val="006D7E48"/>
    <w:rsid w:val="006E0081"/>
    <w:rsid w:val="006E1042"/>
    <w:rsid w:val="006E1049"/>
    <w:rsid w:val="006E1072"/>
    <w:rsid w:val="006E1AD9"/>
    <w:rsid w:val="006E2739"/>
    <w:rsid w:val="006E2FE4"/>
    <w:rsid w:val="006E31D5"/>
    <w:rsid w:val="006E32B3"/>
    <w:rsid w:val="006E335A"/>
    <w:rsid w:val="006E3C12"/>
    <w:rsid w:val="006E4549"/>
    <w:rsid w:val="006E4DF8"/>
    <w:rsid w:val="006E4FA0"/>
    <w:rsid w:val="006E72D6"/>
    <w:rsid w:val="006E757C"/>
    <w:rsid w:val="006E7C79"/>
    <w:rsid w:val="006F0A4C"/>
    <w:rsid w:val="006F0D8E"/>
    <w:rsid w:val="006F13AD"/>
    <w:rsid w:val="006F2194"/>
    <w:rsid w:val="006F2CFB"/>
    <w:rsid w:val="006F326D"/>
    <w:rsid w:val="006F34D2"/>
    <w:rsid w:val="006F3553"/>
    <w:rsid w:val="006F44BE"/>
    <w:rsid w:val="006F6389"/>
    <w:rsid w:val="00700023"/>
    <w:rsid w:val="00700D74"/>
    <w:rsid w:val="0070187A"/>
    <w:rsid w:val="00701BA8"/>
    <w:rsid w:val="007023B4"/>
    <w:rsid w:val="00703525"/>
    <w:rsid w:val="00703CFC"/>
    <w:rsid w:val="0070419A"/>
    <w:rsid w:val="00704272"/>
    <w:rsid w:val="00705315"/>
    <w:rsid w:val="0070572F"/>
    <w:rsid w:val="00705A47"/>
    <w:rsid w:val="00706419"/>
    <w:rsid w:val="0070696B"/>
    <w:rsid w:val="00706B89"/>
    <w:rsid w:val="00712668"/>
    <w:rsid w:val="0071278D"/>
    <w:rsid w:val="00714EB8"/>
    <w:rsid w:val="00714EC6"/>
    <w:rsid w:val="00715074"/>
    <w:rsid w:val="00715193"/>
    <w:rsid w:val="007159F7"/>
    <w:rsid w:val="00716390"/>
    <w:rsid w:val="00716885"/>
    <w:rsid w:val="007171F3"/>
    <w:rsid w:val="00717AF5"/>
    <w:rsid w:val="00721576"/>
    <w:rsid w:val="00722789"/>
    <w:rsid w:val="00722A3B"/>
    <w:rsid w:val="00723742"/>
    <w:rsid w:val="00724E03"/>
    <w:rsid w:val="00725368"/>
    <w:rsid w:val="00726752"/>
    <w:rsid w:val="00726A8F"/>
    <w:rsid w:val="0073084B"/>
    <w:rsid w:val="007309F6"/>
    <w:rsid w:val="007315B2"/>
    <w:rsid w:val="00731A10"/>
    <w:rsid w:val="00731FEF"/>
    <w:rsid w:val="00732457"/>
    <w:rsid w:val="00733B4F"/>
    <w:rsid w:val="00734189"/>
    <w:rsid w:val="00734B4E"/>
    <w:rsid w:val="00735500"/>
    <w:rsid w:val="00736538"/>
    <w:rsid w:val="0073783A"/>
    <w:rsid w:val="00740239"/>
    <w:rsid w:val="0074075B"/>
    <w:rsid w:val="00741FBC"/>
    <w:rsid w:val="0074203B"/>
    <w:rsid w:val="007443F7"/>
    <w:rsid w:val="00744A68"/>
    <w:rsid w:val="00744FE2"/>
    <w:rsid w:val="007451FB"/>
    <w:rsid w:val="00745DAF"/>
    <w:rsid w:val="00746C02"/>
    <w:rsid w:val="00747724"/>
    <w:rsid w:val="00750552"/>
    <w:rsid w:val="00752E22"/>
    <w:rsid w:val="00752FF2"/>
    <w:rsid w:val="00754529"/>
    <w:rsid w:val="00754C74"/>
    <w:rsid w:val="00754E90"/>
    <w:rsid w:val="007569AD"/>
    <w:rsid w:val="00757642"/>
    <w:rsid w:val="00760495"/>
    <w:rsid w:val="00760B16"/>
    <w:rsid w:val="007610A5"/>
    <w:rsid w:val="00761F2A"/>
    <w:rsid w:val="007628C3"/>
    <w:rsid w:val="00762C89"/>
    <w:rsid w:val="00762F6D"/>
    <w:rsid w:val="007670B4"/>
    <w:rsid w:val="007673CB"/>
    <w:rsid w:val="007705AB"/>
    <w:rsid w:val="007706F9"/>
    <w:rsid w:val="00773750"/>
    <w:rsid w:val="007805F1"/>
    <w:rsid w:val="00781753"/>
    <w:rsid w:val="007822EC"/>
    <w:rsid w:val="00783281"/>
    <w:rsid w:val="007846AF"/>
    <w:rsid w:val="00784BA4"/>
    <w:rsid w:val="00784FD2"/>
    <w:rsid w:val="00785108"/>
    <w:rsid w:val="00787780"/>
    <w:rsid w:val="00787AF1"/>
    <w:rsid w:val="00787DEE"/>
    <w:rsid w:val="00791314"/>
    <w:rsid w:val="00792E94"/>
    <w:rsid w:val="00793E5A"/>
    <w:rsid w:val="00794224"/>
    <w:rsid w:val="007959C2"/>
    <w:rsid w:val="00796521"/>
    <w:rsid w:val="0079752A"/>
    <w:rsid w:val="0079775F"/>
    <w:rsid w:val="00797F74"/>
    <w:rsid w:val="007A1442"/>
    <w:rsid w:val="007A1A84"/>
    <w:rsid w:val="007A47CB"/>
    <w:rsid w:val="007A4E2C"/>
    <w:rsid w:val="007A6BD9"/>
    <w:rsid w:val="007B116E"/>
    <w:rsid w:val="007B2677"/>
    <w:rsid w:val="007B29AA"/>
    <w:rsid w:val="007B2F5D"/>
    <w:rsid w:val="007B5B13"/>
    <w:rsid w:val="007B5FA8"/>
    <w:rsid w:val="007B625F"/>
    <w:rsid w:val="007B6802"/>
    <w:rsid w:val="007B7736"/>
    <w:rsid w:val="007C13C1"/>
    <w:rsid w:val="007C15F1"/>
    <w:rsid w:val="007C1802"/>
    <w:rsid w:val="007C194F"/>
    <w:rsid w:val="007C2BA3"/>
    <w:rsid w:val="007C42A6"/>
    <w:rsid w:val="007C4690"/>
    <w:rsid w:val="007C4DDC"/>
    <w:rsid w:val="007C4FDF"/>
    <w:rsid w:val="007C5FA8"/>
    <w:rsid w:val="007C71C7"/>
    <w:rsid w:val="007D0840"/>
    <w:rsid w:val="007D08D7"/>
    <w:rsid w:val="007D256F"/>
    <w:rsid w:val="007D2B94"/>
    <w:rsid w:val="007D32AE"/>
    <w:rsid w:val="007D3AC1"/>
    <w:rsid w:val="007D5B27"/>
    <w:rsid w:val="007D748A"/>
    <w:rsid w:val="007D795F"/>
    <w:rsid w:val="007D7CD0"/>
    <w:rsid w:val="007E0E60"/>
    <w:rsid w:val="007E22AF"/>
    <w:rsid w:val="007E3752"/>
    <w:rsid w:val="007E3C73"/>
    <w:rsid w:val="007E42AF"/>
    <w:rsid w:val="007E42DC"/>
    <w:rsid w:val="007E4378"/>
    <w:rsid w:val="007E7797"/>
    <w:rsid w:val="007F2768"/>
    <w:rsid w:val="007F2ADF"/>
    <w:rsid w:val="007F34B9"/>
    <w:rsid w:val="007F4390"/>
    <w:rsid w:val="007F570F"/>
    <w:rsid w:val="007F5FC7"/>
    <w:rsid w:val="007F634E"/>
    <w:rsid w:val="007F7B92"/>
    <w:rsid w:val="00800CCB"/>
    <w:rsid w:val="008023C5"/>
    <w:rsid w:val="00803428"/>
    <w:rsid w:val="008041B7"/>
    <w:rsid w:val="00805716"/>
    <w:rsid w:val="00805965"/>
    <w:rsid w:val="00806EEF"/>
    <w:rsid w:val="00807278"/>
    <w:rsid w:val="00811C20"/>
    <w:rsid w:val="00812096"/>
    <w:rsid w:val="00812399"/>
    <w:rsid w:val="00814950"/>
    <w:rsid w:val="00814C49"/>
    <w:rsid w:val="00816BBD"/>
    <w:rsid w:val="00816BC9"/>
    <w:rsid w:val="0081701C"/>
    <w:rsid w:val="00817540"/>
    <w:rsid w:val="00820383"/>
    <w:rsid w:val="00821B08"/>
    <w:rsid w:val="00822430"/>
    <w:rsid w:val="008225BF"/>
    <w:rsid w:val="00822854"/>
    <w:rsid w:val="00822FA8"/>
    <w:rsid w:val="00823836"/>
    <w:rsid w:val="008257B5"/>
    <w:rsid w:val="008265A1"/>
    <w:rsid w:val="008268F1"/>
    <w:rsid w:val="00826CB0"/>
    <w:rsid w:val="00826D0B"/>
    <w:rsid w:val="0082773A"/>
    <w:rsid w:val="00830239"/>
    <w:rsid w:val="0083045D"/>
    <w:rsid w:val="00831086"/>
    <w:rsid w:val="008323D1"/>
    <w:rsid w:val="00832B4C"/>
    <w:rsid w:val="008355C9"/>
    <w:rsid w:val="00836EB1"/>
    <w:rsid w:val="00837952"/>
    <w:rsid w:val="00837F90"/>
    <w:rsid w:val="008409A0"/>
    <w:rsid w:val="00840BD5"/>
    <w:rsid w:val="00842C67"/>
    <w:rsid w:val="00842EC9"/>
    <w:rsid w:val="00843085"/>
    <w:rsid w:val="008434E7"/>
    <w:rsid w:val="008436A5"/>
    <w:rsid w:val="00843975"/>
    <w:rsid w:val="00843B8F"/>
    <w:rsid w:val="008448B2"/>
    <w:rsid w:val="00844E7F"/>
    <w:rsid w:val="00845E75"/>
    <w:rsid w:val="00846821"/>
    <w:rsid w:val="0084714E"/>
    <w:rsid w:val="008511C2"/>
    <w:rsid w:val="0085276D"/>
    <w:rsid w:val="00852AC8"/>
    <w:rsid w:val="00852CB2"/>
    <w:rsid w:val="00853033"/>
    <w:rsid w:val="008531AD"/>
    <w:rsid w:val="00853503"/>
    <w:rsid w:val="00853860"/>
    <w:rsid w:val="00853BE5"/>
    <w:rsid w:val="00855949"/>
    <w:rsid w:val="00855955"/>
    <w:rsid w:val="00861E02"/>
    <w:rsid w:val="00863E86"/>
    <w:rsid w:val="00864DC6"/>
    <w:rsid w:val="00864F12"/>
    <w:rsid w:val="008667CC"/>
    <w:rsid w:val="0086743B"/>
    <w:rsid w:val="0086751B"/>
    <w:rsid w:val="00870177"/>
    <w:rsid w:val="00871FD1"/>
    <w:rsid w:val="008727CF"/>
    <w:rsid w:val="008727DA"/>
    <w:rsid w:val="008732A8"/>
    <w:rsid w:val="0087357E"/>
    <w:rsid w:val="00873A3F"/>
    <w:rsid w:val="00873DC2"/>
    <w:rsid w:val="00874E1E"/>
    <w:rsid w:val="00875262"/>
    <w:rsid w:val="00875CE3"/>
    <w:rsid w:val="00876192"/>
    <w:rsid w:val="00876B56"/>
    <w:rsid w:val="00880706"/>
    <w:rsid w:val="0088167F"/>
    <w:rsid w:val="00882A7A"/>
    <w:rsid w:val="00882CE9"/>
    <w:rsid w:val="00883A13"/>
    <w:rsid w:val="00883E87"/>
    <w:rsid w:val="00884610"/>
    <w:rsid w:val="0088550E"/>
    <w:rsid w:val="008856D0"/>
    <w:rsid w:val="00886C4E"/>
    <w:rsid w:val="00886E70"/>
    <w:rsid w:val="0088704E"/>
    <w:rsid w:val="00887D62"/>
    <w:rsid w:val="00887D64"/>
    <w:rsid w:val="00887EA1"/>
    <w:rsid w:val="008906A7"/>
    <w:rsid w:val="008911AA"/>
    <w:rsid w:val="00891C01"/>
    <w:rsid w:val="008926DA"/>
    <w:rsid w:val="00892830"/>
    <w:rsid w:val="0089354C"/>
    <w:rsid w:val="00893C52"/>
    <w:rsid w:val="00893CE2"/>
    <w:rsid w:val="00894DE6"/>
    <w:rsid w:val="008955CB"/>
    <w:rsid w:val="00895830"/>
    <w:rsid w:val="00895A09"/>
    <w:rsid w:val="00895C07"/>
    <w:rsid w:val="008970BD"/>
    <w:rsid w:val="00897431"/>
    <w:rsid w:val="008A152B"/>
    <w:rsid w:val="008A15FF"/>
    <w:rsid w:val="008A27D3"/>
    <w:rsid w:val="008A2C79"/>
    <w:rsid w:val="008A3395"/>
    <w:rsid w:val="008A3F75"/>
    <w:rsid w:val="008A52A8"/>
    <w:rsid w:val="008A7135"/>
    <w:rsid w:val="008A75AD"/>
    <w:rsid w:val="008A7B72"/>
    <w:rsid w:val="008A7DD8"/>
    <w:rsid w:val="008B0748"/>
    <w:rsid w:val="008B1187"/>
    <w:rsid w:val="008B30B2"/>
    <w:rsid w:val="008B331E"/>
    <w:rsid w:val="008B40C1"/>
    <w:rsid w:val="008B472D"/>
    <w:rsid w:val="008B4872"/>
    <w:rsid w:val="008B6840"/>
    <w:rsid w:val="008C0E34"/>
    <w:rsid w:val="008C32D7"/>
    <w:rsid w:val="008C33A8"/>
    <w:rsid w:val="008C3494"/>
    <w:rsid w:val="008C35C7"/>
    <w:rsid w:val="008C3FD5"/>
    <w:rsid w:val="008C46FE"/>
    <w:rsid w:val="008C4FB9"/>
    <w:rsid w:val="008C5219"/>
    <w:rsid w:val="008C6325"/>
    <w:rsid w:val="008C672F"/>
    <w:rsid w:val="008C7BFC"/>
    <w:rsid w:val="008C7D6F"/>
    <w:rsid w:val="008D1005"/>
    <w:rsid w:val="008D23B6"/>
    <w:rsid w:val="008D395A"/>
    <w:rsid w:val="008D4A69"/>
    <w:rsid w:val="008D53FB"/>
    <w:rsid w:val="008D6A27"/>
    <w:rsid w:val="008D7371"/>
    <w:rsid w:val="008E1FBF"/>
    <w:rsid w:val="008E222D"/>
    <w:rsid w:val="008E249C"/>
    <w:rsid w:val="008E3681"/>
    <w:rsid w:val="008E6B31"/>
    <w:rsid w:val="008E6C7C"/>
    <w:rsid w:val="008F09AB"/>
    <w:rsid w:val="008F0B0F"/>
    <w:rsid w:val="008F0D7C"/>
    <w:rsid w:val="008F214F"/>
    <w:rsid w:val="008F21CA"/>
    <w:rsid w:val="008F22F7"/>
    <w:rsid w:val="008F2316"/>
    <w:rsid w:val="008F32E2"/>
    <w:rsid w:val="008F4394"/>
    <w:rsid w:val="008F5545"/>
    <w:rsid w:val="008F59CC"/>
    <w:rsid w:val="008F5A28"/>
    <w:rsid w:val="009013EC"/>
    <w:rsid w:val="00901C92"/>
    <w:rsid w:val="0090235C"/>
    <w:rsid w:val="0090254C"/>
    <w:rsid w:val="009044B9"/>
    <w:rsid w:val="00904E02"/>
    <w:rsid w:val="00906438"/>
    <w:rsid w:val="00910AAE"/>
    <w:rsid w:val="00911BB5"/>
    <w:rsid w:val="00912FE0"/>
    <w:rsid w:val="0091311E"/>
    <w:rsid w:val="009143B3"/>
    <w:rsid w:val="0091481F"/>
    <w:rsid w:val="00916DF5"/>
    <w:rsid w:val="00920DED"/>
    <w:rsid w:val="0092189A"/>
    <w:rsid w:val="00923449"/>
    <w:rsid w:val="0092621D"/>
    <w:rsid w:val="00926AF8"/>
    <w:rsid w:val="00927069"/>
    <w:rsid w:val="009301A6"/>
    <w:rsid w:val="009303C1"/>
    <w:rsid w:val="00931218"/>
    <w:rsid w:val="00932263"/>
    <w:rsid w:val="009330A8"/>
    <w:rsid w:val="009336CB"/>
    <w:rsid w:val="00933C98"/>
    <w:rsid w:val="00935670"/>
    <w:rsid w:val="00936390"/>
    <w:rsid w:val="00940163"/>
    <w:rsid w:val="00941785"/>
    <w:rsid w:val="00941D6E"/>
    <w:rsid w:val="00942D7A"/>
    <w:rsid w:val="00943667"/>
    <w:rsid w:val="0094385B"/>
    <w:rsid w:val="00943DE0"/>
    <w:rsid w:val="00944D98"/>
    <w:rsid w:val="00945638"/>
    <w:rsid w:val="009458BD"/>
    <w:rsid w:val="009470CF"/>
    <w:rsid w:val="00947759"/>
    <w:rsid w:val="00951237"/>
    <w:rsid w:val="00954325"/>
    <w:rsid w:val="00956D47"/>
    <w:rsid w:val="0095745D"/>
    <w:rsid w:val="00957D98"/>
    <w:rsid w:val="0096058F"/>
    <w:rsid w:val="009617E7"/>
    <w:rsid w:val="00961E1F"/>
    <w:rsid w:val="00963AD7"/>
    <w:rsid w:val="0096697D"/>
    <w:rsid w:val="00966AB9"/>
    <w:rsid w:val="00966DA2"/>
    <w:rsid w:val="009701AD"/>
    <w:rsid w:val="0097090C"/>
    <w:rsid w:val="00971232"/>
    <w:rsid w:val="00971655"/>
    <w:rsid w:val="009719AE"/>
    <w:rsid w:val="00971BE0"/>
    <w:rsid w:val="009724BF"/>
    <w:rsid w:val="0097366E"/>
    <w:rsid w:val="00974115"/>
    <w:rsid w:val="009747FE"/>
    <w:rsid w:val="00975B69"/>
    <w:rsid w:val="00976096"/>
    <w:rsid w:val="0097630F"/>
    <w:rsid w:val="00976B84"/>
    <w:rsid w:val="00977495"/>
    <w:rsid w:val="009777CB"/>
    <w:rsid w:val="00980619"/>
    <w:rsid w:val="00981159"/>
    <w:rsid w:val="00981ED1"/>
    <w:rsid w:val="00982514"/>
    <w:rsid w:val="0098314E"/>
    <w:rsid w:val="009837D9"/>
    <w:rsid w:val="00983FEF"/>
    <w:rsid w:val="00984667"/>
    <w:rsid w:val="0098558E"/>
    <w:rsid w:val="00986559"/>
    <w:rsid w:val="0098693B"/>
    <w:rsid w:val="00986B80"/>
    <w:rsid w:val="00990AF1"/>
    <w:rsid w:val="00990BDA"/>
    <w:rsid w:val="009910A1"/>
    <w:rsid w:val="0099122C"/>
    <w:rsid w:val="0099168B"/>
    <w:rsid w:val="0099351B"/>
    <w:rsid w:val="009943B4"/>
    <w:rsid w:val="00994B11"/>
    <w:rsid w:val="00995B82"/>
    <w:rsid w:val="009960D2"/>
    <w:rsid w:val="009967FD"/>
    <w:rsid w:val="00996D5A"/>
    <w:rsid w:val="009A1F34"/>
    <w:rsid w:val="009A2B93"/>
    <w:rsid w:val="009A2CDC"/>
    <w:rsid w:val="009A2F01"/>
    <w:rsid w:val="009A3229"/>
    <w:rsid w:val="009A39A2"/>
    <w:rsid w:val="009A4D18"/>
    <w:rsid w:val="009A5D52"/>
    <w:rsid w:val="009A71DA"/>
    <w:rsid w:val="009B0455"/>
    <w:rsid w:val="009B0631"/>
    <w:rsid w:val="009B1012"/>
    <w:rsid w:val="009B1524"/>
    <w:rsid w:val="009B15F6"/>
    <w:rsid w:val="009B2BDB"/>
    <w:rsid w:val="009B3691"/>
    <w:rsid w:val="009B3711"/>
    <w:rsid w:val="009B3A02"/>
    <w:rsid w:val="009B3E45"/>
    <w:rsid w:val="009B4C93"/>
    <w:rsid w:val="009B4F62"/>
    <w:rsid w:val="009B60EE"/>
    <w:rsid w:val="009C0301"/>
    <w:rsid w:val="009C04AE"/>
    <w:rsid w:val="009C0636"/>
    <w:rsid w:val="009C089B"/>
    <w:rsid w:val="009C0BBC"/>
    <w:rsid w:val="009C2663"/>
    <w:rsid w:val="009C3866"/>
    <w:rsid w:val="009C38B6"/>
    <w:rsid w:val="009C54C3"/>
    <w:rsid w:val="009C67F5"/>
    <w:rsid w:val="009C685D"/>
    <w:rsid w:val="009D09C3"/>
    <w:rsid w:val="009D1072"/>
    <w:rsid w:val="009D172A"/>
    <w:rsid w:val="009D27FB"/>
    <w:rsid w:val="009D34AB"/>
    <w:rsid w:val="009D3526"/>
    <w:rsid w:val="009D4C7A"/>
    <w:rsid w:val="009D5301"/>
    <w:rsid w:val="009D53A6"/>
    <w:rsid w:val="009D5AF9"/>
    <w:rsid w:val="009D725C"/>
    <w:rsid w:val="009E0491"/>
    <w:rsid w:val="009E04F7"/>
    <w:rsid w:val="009E0502"/>
    <w:rsid w:val="009E1646"/>
    <w:rsid w:val="009E44B0"/>
    <w:rsid w:val="009E4F27"/>
    <w:rsid w:val="009E59FC"/>
    <w:rsid w:val="009E622F"/>
    <w:rsid w:val="009E7E6E"/>
    <w:rsid w:val="009F011C"/>
    <w:rsid w:val="009F0A20"/>
    <w:rsid w:val="009F1EC9"/>
    <w:rsid w:val="009F4A24"/>
    <w:rsid w:val="009F543F"/>
    <w:rsid w:val="009F57F6"/>
    <w:rsid w:val="009F5831"/>
    <w:rsid w:val="009F599E"/>
    <w:rsid w:val="009F6F93"/>
    <w:rsid w:val="009F7B02"/>
    <w:rsid w:val="00A00327"/>
    <w:rsid w:val="00A003CE"/>
    <w:rsid w:val="00A007A9"/>
    <w:rsid w:val="00A00AB9"/>
    <w:rsid w:val="00A00CA3"/>
    <w:rsid w:val="00A03381"/>
    <w:rsid w:val="00A043B7"/>
    <w:rsid w:val="00A04B85"/>
    <w:rsid w:val="00A05911"/>
    <w:rsid w:val="00A05C03"/>
    <w:rsid w:val="00A07977"/>
    <w:rsid w:val="00A07F4D"/>
    <w:rsid w:val="00A10C1A"/>
    <w:rsid w:val="00A11B13"/>
    <w:rsid w:val="00A120F4"/>
    <w:rsid w:val="00A12CFE"/>
    <w:rsid w:val="00A15C35"/>
    <w:rsid w:val="00A16016"/>
    <w:rsid w:val="00A164ED"/>
    <w:rsid w:val="00A16A7A"/>
    <w:rsid w:val="00A17243"/>
    <w:rsid w:val="00A17AD2"/>
    <w:rsid w:val="00A23590"/>
    <w:rsid w:val="00A24570"/>
    <w:rsid w:val="00A25A7E"/>
    <w:rsid w:val="00A25EFB"/>
    <w:rsid w:val="00A301D5"/>
    <w:rsid w:val="00A30496"/>
    <w:rsid w:val="00A30801"/>
    <w:rsid w:val="00A308BE"/>
    <w:rsid w:val="00A30AC5"/>
    <w:rsid w:val="00A30CCD"/>
    <w:rsid w:val="00A314C3"/>
    <w:rsid w:val="00A31E1F"/>
    <w:rsid w:val="00A328F5"/>
    <w:rsid w:val="00A32ADF"/>
    <w:rsid w:val="00A34514"/>
    <w:rsid w:val="00A34598"/>
    <w:rsid w:val="00A3489C"/>
    <w:rsid w:val="00A4059F"/>
    <w:rsid w:val="00A4072A"/>
    <w:rsid w:val="00A40F63"/>
    <w:rsid w:val="00A42A79"/>
    <w:rsid w:val="00A4519F"/>
    <w:rsid w:val="00A463C2"/>
    <w:rsid w:val="00A51B93"/>
    <w:rsid w:val="00A525D1"/>
    <w:rsid w:val="00A52AC1"/>
    <w:rsid w:val="00A52FF0"/>
    <w:rsid w:val="00A53EB2"/>
    <w:rsid w:val="00A54197"/>
    <w:rsid w:val="00A545FF"/>
    <w:rsid w:val="00A54835"/>
    <w:rsid w:val="00A549FC"/>
    <w:rsid w:val="00A54B9E"/>
    <w:rsid w:val="00A54F32"/>
    <w:rsid w:val="00A55DE2"/>
    <w:rsid w:val="00A55F02"/>
    <w:rsid w:val="00A5646E"/>
    <w:rsid w:val="00A564CD"/>
    <w:rsid w:val="00A56B9E"/>
    <w:rsid w:val="00A5734C"/>
    <w:rsid w:val="00A60110"/>
    <w:rsid w:val="00A61C99"/>
    <w:rsid w:val="00A62119"/>
    <w:rsid w:val="00A621EF"/>
    <w:rsid w:val="00A63BF1"/>
    <w:rsid w:val="00A64436"/>
    <w:rsid w:val="00A64C22"/>
    <w:rsid w:val="00A662B2"/>
    <w:rsid w:val="00A6736A"/>
    <w:rsid w:val="00A674CD"/>
    <w:rsid w:val="00A67AF4"/>
    <w:rsid w:val="00A7049F"/>
    <w:rsid w:val="00A70639"/>
    <w:rsid w:val="00A710D5"/>
    <w:rsid w:val="00A71902"/>
    <w:rsid w:val="00A721F9"/>
    <w:rsid w:val="00A7347E"/>
    <w:rsid w:val="00A757B0"/>
    <w:rsid w:val="00A7585B"/>
    <w:rsid w:val="00A75CF5"/>
    <w:rsid w:val="00A760C0"/>
    <w:rsid w:val="00A76B6E"/>
    <w:rsid w:val="00A76C68"/>
    <w:rsid w:val="00A80404"/>
    <w:rsid w:val="00A81707"/>
    <w:rsid w:val="00A828FD"/>
    <w:rsid w:val="00A83096"/>
    <w:rsid w:val="00A83788"/>
    <w:rsid w:val="00A83B4E"/>
    <w:rsid w:val="00A846C8"/>
    <w:rsid w:val="00A859AC"/>
    <w:rsid w:val="00A85E73"/>
    <w:rsid w:val="00A906A7"/>
    <w:rsid w:val="00A90771"/>
    <w:rsid w:val="00A91D75"/>
    <w:rsid w:val="00A926A6"/>
    <w:rsid w:val="00A9292F"/>
    <w:rsid w:val="00A9513A"/>
    <w:rsid w:val="00A952EB"/>
    <w:rsid w:val="00A95733"/>
    <w:rsid w:val="00A96A04"/>
    <w:rsid w:val="00A9752F"/>
    <w:rsid w:val="00A978C2"/>
    <w:rsid w:val="00A9798A"/>
    <w:rsid w:val="00AA1D3D"/>
    <w:rsid w:val="00AA215B"/>
    <w:rsid w:val="00AA367C"/>
    <w:rsid w:val="00AA47C7"/>
    <w:rsid w:val="00AA5ED0"/>
    <w:rsid w:val="00AB0247"/>
    <w:rsid w:val="00AB075F"/>
    <w:rsid w:val="00AB0B56"/>
    <w:rsid w:val="00AB17C5"/>
    <w:rsid w:val="00AB198B"/>
    <w:rsid w:val="00AB269E"/>
    <w:rsid w:val="00AB2E9B"/>
    <w:rsid w:val="00AB3423"/>
    <w:rsid w:val="00AB3A18"/>
    <w:rsid w:val="00AB3EB8"/>
    <w:rsid w:val="00AB4196"/>
    <w:rsid w:val="00AB479B"/>
    <w:rsid w:val="00AB6A4A"/>
    <w:rsid w:val="00AB6F98"/>
    <w:rsid w:val="00AB79C6"/>
    <w:rsid w:val="00AB7A39"/>
    <w:rsid w:val="00AB7DEC"/>
    <w:rsid w:val="00AC10F9"/>
    <w:rsid w:val="00AC1384"/>
    <w:rsid w:val="00AC209C"/>
    <w:rsid w:val="00AC25AB"/>
    <w:rsid w:val="00AC44E6"/>
    <w:rsid w:val="00AC5153"/>
    <w:rsid w:val="00AC5614"/>
    <w:rsid w:val="00AC61DE"/>
    <w:rsid w:val="00AC69C9"/>
    <w:rsid w:val="00AC7645"/>
    <w:rsid w:val="00AC794D"/>
    <w:rsid w:val="00AD0338"/>
    <w:rsid w:val="00AD0536"/>
    <w:rsid w:val="00AD0B8A"/>
    <w:rsid w:val="00AD0EA2"/>
    <w:rsid w:val="00AD1369"/>
    <w:rsid w:val="00AD1852"/>
    <w:rsid w:val="00AD1DF9"/>
    <w:rsid w:val="00AD324E"/>
    <w:rsid w:val="00AD43E4"/>
    <w:rsid w:val="00AD6A14"/>
    <w:rsid w:val="00AD6BCE"/>
    <w:rsid w:val="00AD76E0"/>
    <w:rsid w:val="00AD7C3B"/>
    <w:rsid w:val="00AE03A6"/>
    <w:rsid w:val="00AE0923"/>
    <w:rsid w:val="00AE0D9C"/>
    <w:rsid w:val="00AE2E10"/>
    <w:rsid w:val="00AE4032"/>
    <w:rsid w:val="00AE4BA6"/>
    <w:rsid w:val="00AE58A7"/>
    <w:rsid w:val="00AE5AEF"/>
    <w:rsid w:val="00AE623D"/>
    <w:rsid w:val="00AE7DED"/>
    <w:rsid w:val="00AE7E5D"/>
    <w:rsid w:val="00AF0889"/>
    <w:rsid w:val="00AF2278"/>
    <w:rsid w:val="00AF4C2C"/>
    <w:rsid w:val="00AF5623"/>
    <w:rsid w:val="00AF7BA3"/>
    <w:rsid w:val="00B008AD"/>
    <w:rsid w:val="00B016F1"/>
    <w:rsid w:val="00B038B2"/>
    <w:rsid w:val="00B041AC"/>
    <w:rsid w:val="00B04D9C"/>
    <w:rsid w:val="00B0670A"/>
    <w:rsid w:val="00B10C75"/>
    <w:rsid w:val="00B12445"/>
    <w:rsid w:val="00B13098"/>
    <w:rsid w:val="00B13B93"/>
    <w:rsid w:val="00B13E8E"/>
    <w:rsid w:val="00B143E0"/>
    <w:rsid w:val="00B205E0"/>
    <w:rsid w:val="00B21820"/>
    <w:rsid w:val="00B2297E"/>
    <w:rsid w:val="00B23797"/>
    <w:rsid w:val="00B24D49"/>
    <w:rsid w:val="00B25B1C"/>
    <w:rsid w:val="00B260E3"/>
    <w:rsid w:val="00B26868"/>
    <w:rsid w:val="00B274EB"/>
    <w:rsid w:val="00B2788C"/>
    <w:rsid w:val="00B316F2"/>
    <w:rsid w:val="00B32CD4"/>
    <w:rsid w:val="00B334C8"/>
    <w:rsid w:val="00B33542"/>
    <w:rsid w:val="00B3363B"/>
    <w:rsid w:val="00B33D20"/>
    <w:rsid w:val="00B34156"/>
    <w:rsid w:val="00B36830"/>
    <w:rsid w:val="00B3698A"/>
    <w:rsid w:val="00B36C3D"/>
    <w:rsid w:val="00B3768C"/>
    <w:rsid w:val="00B377C1"/>
    <w:rsid w:val="00B40C47"/>
    <w:rsid w:val="00B413C4"/>
    <w:rsid w:val="00B4238A"/>
    <w:rsid w:val="00B47459"/>
    <w:rsid w:val="00B476FB"/>
    <w:rsid w:val="00B47A9C"/>
    <w:rsid w:val="00B47DB3"/>
    <w:rsid w:val="00B51146"/>
    <w:rsid w:val="00B512A3"/>
    <w:rsid w:val="00B527F7"/>
    <w:rsid w:val="00B52816"/>
    <w:rsid w:val="00B52C08"/>
    <w:rsid w:val="00B535B5"/>
    <w:rsid w:val="00B53D22"/>
    <w:rsid w:val="00B54446"/>
    <w:rsid w:val="00B555CE"/>
    <w:rsid w:val="00B55DDD"/>
    <w:rsid w:val="00B560E8"/>
    <w:rsid w:val="00B561DF"/>
    <w:rsid w:val="00B57C5F"/>
    <w:rsid w:val="00B60363"/>
    <w:rsid w:val="00B6054D"/>
    <w:rsid w:val="00B60EE0"/>
    <w:rsid w:val="00B622A5"/>
    <w:rsid w:val="00B62FC9"/>
    <w:rsid w:val="00B639CF"/>
    <w:rsid w:val="00B6510A"/>
    <w:rsid w:val="00B66B28"/>
    <w:rsid w:val="00B70983"/>
    <w:rsid w:val="00B7311A"/>
    <w:rsid w:val="00B73BEB"/>
    <w:rsid w:val="00B744C8"/>
    <w:rsid w:val="00B749BB"/>
    <w:rsid w:val="00B75773"/>
    <w:rsid w:val="00B7581D"/>
    <w:rsid w:val="00B769FB"/>
    <w:rsid w:val="00B7789C"/>
    <w:rsid w:val="00B827FB"/>
    <w:rsid w:val="00B82AA5"/>
    <w:rsid w:val="00B845FC"/>
    <w:rsid w:val="00B85754"/>
    <w:rsid w:val="00B9035F"/>
    <w:rsid w:val="00B915F4"/>
    <w:rsid w:val="00B91733"/>
    <w:rsid w:val="00B92358"/>
    <w:rsid w:val="00B923DF"/>
    <w:rsid w:val="00B92586"/>
    <w:rsid w:val="00B935B4"/>
    <w:rsid w:val="00B97648"/>
    <w:rsid w:val="00BA0587"/>
    <w:rsid w:val="00BA0600"/>
    <w:rsid w:val="00BA144C"/>
    <w:rsid w:val="00BA1D17"/>
    <w:rsid w:val="00BA1FE7"/>
    <w:rsid w:val="00BA3119"/>
    <w:rsid w:val="00BA32F2"/>
    <w:rsid w:val="00BA4998"/>
    <w:rsid w:val="00BA579C"/>
    <w:rsid w:val="00BA62D4"/>
    <w:rsid w:val="00BA635A"/>
    <w:rsid w:val="00BA7182"/>
    <w:rsid w:val="00BB1572"/>
    <w:rsid w:val="00BB2917"/>
    <w:rsid w:val="00BB2C40"/>
    <w:rsid w:val="00BB3B91"/>
    <w:rsid w:val="00BB3E9B"/>
    <w:rsid w:val="00BB4C99"/>
    <w:rsid w:val="00BB56F0"/>
    <w:rsid w:val="00BB587D"/>
    <w:rsid w:val="00BB5B9E"/>
    <w:rsid w:val="00BB5ECD"/>
    <w:rsid w:val="00BB65BD"/>
    <w:rsid w:val="00BB6C19"/>
    <w:rsid w:val="00BB7CAC"/>
    <w:rsid w:val="00BC020F"/>
    <w:rsid w:val="00BC03E1"/>
    <w:rsid w:val="00BC23DD"/>
    <w:rsid w:val="00BC25F0"/>
    <w:rsid w:val="00BC262A"/>
    <w:rsid w:val="00BC2DDF"/>
    <w:rsid w:val="00BC32C6"/>
    <w:rsid w:val="00BC454D"/>
    <w:rsid w:val="00BC45BB"/>
    <w:rsid w:val="00BD0862"/>
    <w:rsid w:val="00BD0AAB"/>
    <w:rsid w:val="00BD453E"/>
    <w:rsid w:val="00BD5E0A"/>
    <w:rsid w:val="00BD5FA9"/>
    <w:rsid w:val="00BE14FB"/>
    <w:rsid w:val="00BE4477"/>
    <w:rsid w:val="00BE619A"/>
    <w:rsid w:val="00BE69B1"/>
    <w:rsid w:val="00BE6C10"/>
    <w:rsid w:val="00BE6F6A"/>
    <w:rsid w:val="00BE76EE"/>
    <w:rsid w:val="00BE77BF"/>
    <w:rsid w:val="00BF03A0"/>
    <w:rsid w:val="00BF0F58"/>
    <w:rsid w:val="00BF3778"/>
    <w:rsid w:val="00BF4178"/>
    <w:rsid w:val="00BF6027"/>
    <w:rsid w:val="00BF66BC"/>
    <w:rsid w:val="00BF66C7"/>
    <w:rsid w:val="00BF6DF3"/>
    <w:rsid w:val="00C00819"/>
    <w:rsid w:val="00C00D68"/>
    <w:rsid w:val="00C01084"/>
    <w:rsid w:val="00C02328"/>
    <w:rsid w:val="00C02428"/>
    <w:rsid w:val="00C03778"/>
    <w:rsid w:val="00C0541E"/>
    <w:rsid w:val="00C05CDE"/>
    <w:rsid w:val="00C06392"/>
    <w:rsid w:val="00C069BC"/>
    <w:rsid w:val="00C074D8"/>
    <w:rsid w:val="00C115C0"/>
    <w:rsid w:val="00C145C6"/>
    <w:rsid w:val="00C14AE4"/>
    <w:rsid w:val="00C14BFF"/>
    <w:rsid w:val="00C1557D"/>
    <w:rsid w:val="00C157FF"/>
    <w:rsid w:val="00C1675A"/>
    <w:rsid w:val="00C16DD3"/>
    <w:rsid w:val="00C2045C"/>
    <w:rsid w:val="00C21D35"/>
    <w:rsid w:val="00C22D43"/>
    <w:rsid w:val="00C2382F"/>
    <w:rsid w:val="00C23DBE"/>
    <w:rsid w:val="00C2453C"/>
    <w:rsid w:val="00C24A8B"/>
    <w:rsid w:val="00C24F4C"/>
    <w:rsid w:val="00C251E0"/>
    <w:rsid w:val="00C25866"/>
    <w:rsid w:val="00C25FFE"/>
    <w:rsid w:val="00C278CA"/>
    <w:rsid w:val="00C30557"/>
    <w:rsid w:val="00C330AE"/>
    <w:rsid w:val="00C333D5"/>
    <w:rsid w:val="00C33794"/>
    <w:rsid w:val="00C33EDA"/>
    <w:rsid w:val="00C343C8"/>
    <w:rsid w:val="00C34FF7"/>
    <w:rsid w:val="00C350BF"/>
    <w:rsid w:val="00C356A8"/>
    <w:rsid w:val="00C4014D"/>
    <w:rsid w:val="00C40170"/>
    <w:rsid w:val="00C4066C"/>
    <w:rsid w:val="00C40E69"/>
    <w:rsid w:val="00C424B2"/>
    <w:rsid w:val="00C444AA"/>
    <w:rsid w:val="00C44CDC"/>
    <w:rsid w:val="00C44EE6"/>
    <w:rsid w:val="00C44F9A"/>
    <w:rsid w:val="00C4659D"/>
    <w:rsid w:val="00C4667E"/>
    <w:rsid w:val="00C47C2E"/>
    <w:rsid w:val="00C47F12"/>
    <w:rsid w:val="00C50317"/>
    <w:rsid w:val="00C50F05"/>
    <w:rsid w:val="00C50FF9"/>
    <w:rsid w:val="00C528F5"/>
    <w:rsid w:val="00C53523"/>
    <w:rsid w:val="00C53537"/>
    <w:rsid w:val="00C54C08"/>
    <w:rsid w:val="00C5556E"/>
    <w:rsid w:val="00C555D0"/>
    <w:rsid w:val="00C55BC1"/>
    <w:rsid w:val="00C56CE0"/>
    <w:rsid w:val="00C57DCC"/>
    <w:rsid w:val="00C60975"/>
    <w:rsid w:val="00C62DEC"/>
    <w:rsid w:val="00C630D7"/>
    <w:rsid w:val="00C63213"/>
    <w:rsid w:val="00C63215"/>
    <w:rsid w:val="00C64618"/>
    <w:rsid w:val="00C650F6"/>
    <w:rsid w:val="00C673A7"/>
    <w:rsid w:val="00C702D9"/>
    <w:rsid w:val="00C74828"/>
    <w:rsid w:val="00C7495B"/>
    <w:rsid w:val="00C750D1"/>
    <w:rsid w:val="00C77D70"/>
    <w:rsid w:val="00C802D0"/>
    <w:rsid w:val="00C82CD4"/>
    <w:rsid w:val="00C84DD0"/>
    <w:rsid w:val="00C8530A"/>
    <w:rsid w:val="00C8539B"/>
    <w:rsid w:val="00C8546B"/>
    <w:rsid w:val="00C855CE"/>
    <w:rsid w:val="00C85CCE"/>
    <w:rsid w:val="00C8676A"/>
    <w:rsid w:val="00C8696F"/>
    <w:rsid w:val="00C8773F"/>
    <w:rsid w:val="00C87C5E"/>
    <w:rsid w:val="00C90723"/>
    <w:rsid w:val="00C9151D"/>
    <w:rsid w:val="00C92AFD"/>
    <w:rsid w:val="00C939F2"/>
    <w:rsid w:val="00C942B7"/>
    <w:rsid w:val="00C946B8"/>
    <w:rsid w:val="00C94ED6"/>
    <w:rsid w:val="00C95B29"/>
    <w:rsid w:val="00C968EC"/>
    <w:rsid w:val="00C96CAC"/>
    <w:rsid w:val="00C96D11"/>
    <w:rsid w:val="00CA0F6F"/>
    <w:rsid w:val="00CA1271"/>
    <w:rsid w:val="00CA129F"/>
    <w:rsid w:val="00CA19C0"/>
    <w:rsid w:val="00CA1D26"/>
    <w:rsid w:val="00CA1D2D"/>
    <w:rsid w:val="00CA1F44"/>
    <w:rsid w:val="00CA27B2"/>
    <w:rsid w:val="00CA3679"/>
    <w:rsid w:val="00CA41DE"/>
    <w:rsid w:val="00CA5506"/>
    <w:rsid w:val="00CA5D9B"/>
    <w:rsid w:val="00CA66D7"/>
    <w:rsid w:val="00CA7A0E"/>
    <w:rsid w:val="00CB0555"/>
    <w:rsid w:val="00CB0913"/>
    <w:rsid w:val="00CB0EED"/>
    <w:rsid w:val="00CB1638"/>
    <w:rsid w:val="00CB1DB2"/>
    <w:rsid w:val="00CB3256"/>
    <w:rsid w:val="00CB4504"/>
    <w:rsid w:val="00CB5818"/>
    <w:rsid w:val="00CB5A92"/>
    <w:rsid w:val="00CB5BF0"/>
    <w:rsid w:val="00CB7514"/>
    <w:rsid w:val="00CB7776"/>
    <w:rsid w:val="00CC0BFB"/>
    <w:rsid w:val="00CC1DE4"/>
    <w:rsid w:val="00CC2384"/>
    <w:rsid w:val="00CC23DD"/>
    <w:rsid w:val="00CC3932"/>
    <w:rsid w:val="00CC40C2"/>
    <w:rsid w:val="00CC4D97"/>
    <w:rsid w:val="00CC54F7"/>
    <w:rsid w:val="00CC5E03"/>
    <w:rsid w:val="00CC6B53"/>
    <w:rsid w:val="00CC70B2"/>
    <w:rsid w:val="00CD1498"/>
    <w:rsid w:val="00CD19E5"/>
    <w:rsid w:val="00CD5F0D"/>
    <w:rsid w:val="00CD687D"/>
    <w:rsid w:val="00CD6C67"/>
    <w:rsid w:val="00CD777B"/>
    <w:rsid w:val="00CD7928"/>
    <w:rsid w:val="00CD7B44"/>
    <w:rsid w:val="00CE0088"/>
    <w:rsid w:val="00CE0270"/>
    <w:rsid w:val="00CE2D11"/>
    <w:rsid w:val="00CE3D50"/>
    <w:rsid w:val="00CE47E4"/>
    <w:rsid w:val="00CE4FF0"/>
    <w:rsid w:val="00CE5052"/>
    <w:rsid w:val="00CE5845"/>
    <w:rsid w:val="00CE5C01"/>
    <w:rsid w:val="00CE75B0"/>
    <w:rsid w:val="00CE7CF3"/>
    <w:rsid w:val="00CF18D4"/>
    <w:rsid w:val="00CF1918"/>
    <w:rsid w:val="00CF4805"/>
    <w:rsid w:val="00CF5F40"/>
    <w:rsid w:val="00CF5F98"/>
    <w:rsid w:val="00CF60D8"/>
    <w:rsid w:val="00CF70C8"/>
    <w:rsid w:val="00CF76A5"/>
    <w:rsid w:val="00CF7E18"/>
    <w:rsid w:val="00D01E60"/>
    <w:rsid w:val="00D03BE3"/>
    <w:rsid w:val="00D03D62"/>
    <w:rsid w:val="00D03F1C"/>
    <w:rsid w:val="00D0402B"/>
    <w:rsid w:val="00D040B1"/>
    <w:rsid w:val="00D052C2"/>
    <w:rsid w:val="00D07364"/>
    <w:rsid w:val="00D07FD5"/>
    <w:rsid w:val="00D11394"/>
    <w:rsid w:val="00D11FBE"/>
    <w:rsid w:val="00D139CC"/>
    <w:rsid w:val="00D13DB9"/>
    <w:rsid w:val="00D13F19"/>
    <w:rsid w:val="00D14807"/>
    <w:rsid w:val="00D16843"/>
    <w:rsid w:val="00D1697F"/>
    <w:rsid w:val="00D17309"/>
    <w:rsid w:val="00D17C48"/>
    <w:rsid w:val="00D17D8B"/>
    <w:rsid w:val="00D22DB8"/>
    <w:rsid w:val="00D24D98"/>
    <w:rsid w:val="00D253B2"/>
    <w:rsid w:val="00D268DC"/>
    <w:rsid w:val="00D270C0"/>
    <w:rsid w:val="00D27C73"/>
    <w:rsid w:val="00D30374"/>
    <w:rsid w:val="00D308A5"/>
    <w:rsid w:val="00D30D72"/>
    <w:rsid w:val="00D32090"/>
    <w:rsid w:val="00D32E18"/>
    <w:rsid w:val="00D333E2"/>
    <w:rsid w:val="00D33DD3"/>
    <w:rsid w:val="00D3589C"/>
    <w:rsid w:val="00D37334"/>
    <w:rsid w:val="00D37386"/>
    <w:rsid w:val="00D401F5"/>
    <w:rsid w:val="00D40388"/>
    <w:rsid w:val="00D42322"/>
    <w:rsid w:val="00D43B50"/>
    <w:rsid w:val="00D43F9C"/>
    <w:rsid w:val="00D453EC"/>
    <w:rsid w:val="00D47775"/>
    <w:rsid w:val="00D50C9D"/>
    <w:rsid w:val="00D517C6"/>
    <w:rsid w:val="00D524A9"/>
    <w:rsid w:val="00D544E9"/>
    <w:rsid w:val="00D548D9"/>
    <w:rsid w:val="00D55406"/>
    <w:rsid w:val="00D5545E"/>
    <w:rsid w:val="00D5609E"/>
    <w:rsid w:val="00D570D0"/>
    <w:rsid w:val="00D57542"/>
    <w:rsid w:val="00D57870"/>
    <w:rsid w:val="00D6046E"/>
    <w:rsid w:val="00D60956"/>
    <w:rsid w:val="00D6159B"/>
    <w:rsid w:val="00D62105"/>
    <w:rsid w:val="00D62999"/>
    <w:rsid w:val="00D66268"/>
    <w:rsid w:val="00D7025F"/>
    <w:rsid w:val="00D70609"/>
    <w:rsid w:val="00D7212E"/>
    <w:rsid w:val="00D73877"/>
    <w:rsid w:val="00D73DE4"/>
    <w:rsid w:val="00D76161"/>
    <w:rsid w:val="00D76AD7"/>
    <w:rsid w:val="00D76E85"/>
    <w:rsid w:val="00D7798A"/>
    <w:rsid w:val="00D77E2E"/>
    <w:rsid w:val="00D80478"/>
    <w:rsid w:val="00D816C0"/>
    <w:rsid w:val="00D829D3"/>
    <w:rsid w:val="00D82B2A"/>
    <w:rsid w:val="00D8373D"/>
    <w:rsid w:val="00D83F2D"/>
    <w:rsid w:val="00D85DFE"/>
    <w:rsid w:val="00D86CF0"/>
    <w:rsid w:val="00D87395"/>
    <w:rsid w:val="00D87A19"/>
    <w:rsid w:val="00D91044"/>
    <w:rsid w:val="00D9217B"/>
    <w:rsid w:val="00D92E08"/>
    <w:rsid w:val="00D92E9B"/>
    <w:rsid w:val="00D93084"/>
    <w:rsid w:val="00D9339A"/>
    <w:rsid w:val="00D94C39"/>
    <w:rsid w:val="00D978AE"/>
    <w:rsid w:val="00DA0464"/>
    <w:rsid w:val="00DA0779"/>
    <w:rsid w:val="00DA0F11"/>
    <w:rsid w:val="00DA11CE"/>
    <w:rsid w:val="00DA2BE0"/>
    <w:rsid w:val="00DA2EBA"/>
    <w:rsid w:val="00DA4707"/>
    <w:rsid w:val="00DA4C9C"/>
    <w:rsid w:val="00DA4EA4"/>
    <w:rsid w:val="00DA53D9"/>
    <w:rsid w:val="00DA54B8"/>
    <w:rsid w:val="00DA57B0"/>
    <w:rsid w:val="00DA745A"/>
    <w:rsid w:val="00DA754C"/>
    <w:rsid w:val="00DA7DF4"/>
    <w:rsid w:val="00DB14E2"/>
    <w:rsid w:val="00DB1866"/>
    <w:rsid w:val="00DB31F7"/>
    <w:rsid w:val="00DB398E"/>
    <w:rsid w:val="00DB3D0D"/>
    <w:rsid w:val="00DB4FB2"/>
    <w:rsid w:val="00DB5A83"/>
    <w:rsid w:val="00DC2134"/>
    <w:rsid w:val="00DC33E1"/>
    <w:rsid w:val="00DC3E8D"/>
    <w:rsid w:val="00DC3F35"/>
    <w:rsid w:val="00DC56BF"/>
    <w:rsid w:val="00DC5D98"/>
    <w:rsid w:val="00DD0310"/>
    <w:rsid w:val="00DD05C4"/>
    <w:rsid w:val="00DD0D05"/>
    <w:rsid w:val="00DD1EDF"/>
    <w:rsid w:val="00DD3043"/>
    <w:rsid w:val="00DD364F"/>
    <w:rsid w:val="00DD6963"/>
    <w:rsid w:val="00DD70A6"/>
    <w:rsid w:val="00DD7E39"/>
    <w:rsid w:val="00DE0B5B"/>
    <w:rsid w:val="00DE2762"/>
    <w:rsid w:val="00DE3543"/>
    <w:rsid w:val="00DE3960"/>
    <w:rsid w:val="00DE3F81"/>
    <w:rsid w:val="00DE5915"/>
    <w:rsid w:val="00DE7AC3"/>
    <w:rsid w:val="00DF0DCE"/>
    <w:rsid w:val="00DF12BA"/>
    <w:rsid w:val="00DF2774"/>
    <w:rsid w:val="00DF2B0C"/>
    <w:rsid w:val="00DF30EF"/>
    <w:rsid w:val="00DF3B27"/>
    <w:rsid w:val="00DF47EE"/>
    <w:rsid w:val="00DF54A8"/>
    <w:rsid w:val="00DF66A0"/>
    <w:rsid w:val="00DF6B0C"/>
    <w:rsid w:val="00DF6F5D"/>
    <w:rsid w:val="00DF7A0E"/>
    <w:rsid w:val="00DF7D5F"/>
    <w:rsid w:val="00E00A2F"/>
    <w:rsid w:val="00E01199"/>
    <w:rsid w:val="00E01825"/>
    <w:rsid w:val="00E02B30"/>
    <w:rsid w:val="00E02C55"/>
    <w:rsid w:val="00E030F7"/>
    <w:rsid w:val="00E0349E"/>
    <w:rsid w:val="00E049E3"/>
    <w:rsid w:val="00E04AC0"/>
    <w:rsid w:val="00E0567F"/>
    <w:rsid w:val="00E05E3F"/>
    <w:rsid w:val="00E07221"/>
    <w:rsid w:val="00E1025B"/>
    <w:rsid w:val="00E10423"/>
    <w:rsid w:val="00E1106F"/>
    <w:rsid w:val="00E125FE"/>
    <w:rsid w:val="00E1416F"/>
    <w:rsid w:val="00E1530F"/>
    <w:rsid w:val="00E17890"/>
    <w:rsid w:val="00E17EF5"/>
    <w:rsid w:val="00E20179"/>
    <w:rsid w:val="00E201B9"/>
    <w:rsid w:val="00E203F1"/>
    <w:rsid w:val="00E2046D"/>
    <w:rsid w:val="00E20CCD"/>
    <w:rsid w:val="00E213C5"/>
    <w:rsid w:val="00E2275A"/>
    <w:rsid w:val="00E22D67"/>
    <w:rsid w:val="00E23968"/>
    <w:rsid w:val="00E23C11"/>
    <w:rsid w:val="00E23C16"/>
    <w:rsid w:val="00E23E9B"/>
    <w:rsid w:val="00E25022"/>
    <w:rsid w:val="00E25C69"/>
    <w:rsid w:val="00E273EE"/>
    <w:rsid w:val="00E301C1"/>
    <w:rsid w:val="00E31E04"/>
    <w:rsid w:val="00E36272"/>
    <w:rsid w:val="00E405FD"/>
    <w:rsid w:val="00E41D77"/>
    <w:rsid w:val="00E42546"/>
    <w:rsid w:val="00E42E09"/>
    <w:rsid w:val="00E43427"/>
    <w:rsid w:val="00E4596B"/>
    <w:rsid w:val="00E45F80"/>
    <w:rsid w:val="00E46477"/>
    <w:rsid w:val="00E46CD3"/>
    <w:rsid w:val="00E4744C"/>
    <w:rsid w:val="00E47DF6"/>
    <w:rsid w:val="00E5044B"/>
    <w:rsid w:val="00E50F88"/>
    <w:rsid w:val="00E531DC"/>
    <w:rsid w:val="00E544F8"/>
    <w:rsid w:val="00E54A28"/>
    <w:rsid w:val="00E54F4F"/>
    <w:rsid w:val="00E55D8D"/>
    <w:rsid w:val="00E56AF1"/>
    <w:rsid w:val="00E577F2"/>
    <w:rsid w:val="00E61023"/>
    <w:rsid w:val="00E61112"/>
    <w:rsid w:val="00E6234B"/>
    <w:rsid w:val="00E62467"/>
    <w:rsid w:val="00E62589"/>
    <w:rsid w:val="00E62B29"/>
    <w:rsid w:val="00E62C55"/>
    <w:rsid w:val="00E631A7"/>
    <w:rsid w:val="00E64E18"/>
    <w:rsid w:val="00E67CA9"/>
    <w:rsid w:val="00E70283"/>
    <w:rsid w:val="00E70989"/>
    <w:rsid w:val="00E70D14"/>
    <w:rsid w:val="00E7112A"/>
    <w:rsid w:val="00E71A2C"/>
    <w:rsid w:val="00E72A3E"/>
    <w:rsid w:val="00E73042"/>
    <w:rsid w:val="00E73EF5"/>
    <w:rsid w:val="00E74A99"/>
    <w:rsid w:val="00E750BD"/>
    <w:rsid w:val="00E77138"/>
    <w:rsid w:val="00E77954"/>
    <w:rsid w:val="00E77B9B"/>
    <w:rsid w:val="00E77FBD"/>
    <w:rsid w:val="00E800A9"/>
    <w:rsid w:val="00E80216"/>
    <w:rsid w:val="00E81469"/>
    <w:rsid w:val="00E83045"/>
    <w:rsid w:val="00E8314E"/>
    <w:rsid w:val="00E83D7C"/>
    <w:rsid w:val="00E84094"/>
    <w:rsid w:val="00E84827"/>
    <w:rsid w:val="00E851E5"/>
    <w:rsid w:val="00E85214"/>
    <w:rsid w:val="00E8566B"/>
    <w:rsid w:val="00E86AF3"/>
    <w:rsid w:val="00E876E8"/>
    <w:rsid w:val="00E8798E"/>
    <w:rsid w:val="00E90044"/>
    <w:rsid w:val="00E909CA"/>
    <w:rsid w:val="00E912A5"/>
    <w:rsid w:val="00E93DE0"/>
    <w:rsid w:val="00E9471E"/>
    <w:rsid w:val="00E94AB5"/>
    <w:rsid w:val="00E94F27"/>
    <w:rsid w:val="00E9501E"/>
    <w:rsid w:val="00E975D3"/>
    <w:rsid w:val="00EA0BFD"/>
    <w:rsid w:val="00EA2405"/>
    <w:rsid w:val="00EA54BA"/>
    <w:rsid w:val="00EA55B8"/>
    <w:rsid w:val="00EA5760"/>
    <w:rsid w:val="00EA5B6F"/>
    <w:rsid w:val="00EA644D"/>
    <w:rsid w:val="00EB09E0"/>
    <w:rsid w:val="00EB1154"/>
    <w:rsid w:val="00EB22C5"/>
    <w:rsid w:val="00EB2478"/>
    <w:rsid w:val="00EB2CA7"/>
    <w:rsid w:val="00EB369C"/>
    <w:rsid w:val="00EB390C"/>
    <w:rsid w:val="00EB47C5"/>
    <w:rsid w:val="00EB49C6"/>
    <w:rsid w:val="00EB4F36"/>
    <w:rsid w:val="00EB5593"/>
    <w:rsid w:val="00EB6A7F"/>
    <w:rsid w:val="00EB758E"/>
    <w:rsid w:val="00EC0C90"/>
    <w:rsid w:val="00EC142D"/>
    <w:rsid w:val="00EC3222"/>
    <w:rsid w:val="00EC39AF"/>
    <w:rsid w:val="00EC434E"/>
    <w:rsid w:val="00EC54DF"/>
    <w:rsid w:val="00EC5878"/>
    <w:rsid w:val="00EC599B"/>
    <w:rsid w:val="00EC6034"/>
    <w:rsid w:val="00EC704D"/>
    <w:rsid w:val="00EC72A6"/>
    <w:rsid w:val="00ED1072"/>
    <w:rsid w:val="00ED2339"/>
    <w:rsid w:val="00ED38B0"/>
    <w:rsid w:val="00ED569D"/>
    <w:rsid w:val="00ED5760"/>
    <w:rsid w:val="00ED5FCE"/>
    <w:rsid w:val="00ED65D7"/>
    <w:rsid w:val="00EE083C"/>
    <w:rsid w:val="00EE09E2"/>
    <w:rsid w:val="00EE1674"/>
    <w:rsid w:val="00EE16D3"/>
    <w:rsid w:val="00EE16FC"/>
    <w:rsid w:val="00EE1BEB"/>
    <w:rsid w:val="00EE20E2"/>
    <w:rsid w:val="00EE30EA"/>
    <w:rsid w:val="00EE3104"/>
    <w:rsid w:val="00EE672F"/>
    <w:rsid w:val="00EF0304"/>
    <w:rsid w:val="00EF0D25"/>
    <w:rsid w:val="00EF2586"/>
    <w:rsid w:val="00EF33E1"/>
    <w:rsid w:val="00EF4C39"/>
    <w:rsid w:val="00EF4E51"/>
    <w:rsid w:val="00EF635A"/>
    <w:rsid w:val="00EF643F"/>
    <w:rsid w:val="00EF6E02"/>
    <w:rsid w:val="00F0034B"/>
    <w:rsid w:val="00F007DB"/>
    <w:rsid w:val="00F0093C"/>
    <w:rsid w:val="00F00EF9"/>
    <w:rsid w:val="00F01C32"/>
    <w:rsid w:val="00F05820"/>
    <w:rsid w:val="00F05D22"/>
    <w:rsid w:val="00F05E2F"/>
    <w:rsid w:val="00F06B94"/>
    <w:rsid w:val="00F076E5"/>
    <w:rsid w:val="00F07A03"/>
    <w:rsid w:val="00F108EE"/>
    <w:rsid w:val="00F125A1"/>
    <w:rsid w:val="00F12E5B"/>
    <w:rsid w:val="00F132C1"/>
    <w:rsid w:val="00F13607"/>
    <w:rsid w:val="00F13C35"/>
    <w:rsid w:val="00F15128"/>
    <w:rsid w:val="00F153FA"/>
    <w:rsid w:val="00F154AB"/>
    <w:rsid w:val="00F16EC1"/>
    <w:rsid w:val="00F21294"/>
    <w:rsid w:val="00F21613"/>
    <w:rsid w:val="00F2170B"/>
    <w:rsid w:val="00F227B0"/>
    <w:rsid w:val="00F249E0"/>
    <w:rsid w:val="00F26D7F"/>
    <w:rsid w:val="00F2723A"/>
    <w:rsid w:val="00F30AFF"/>
    <w:rsid w:val="00F313DF"/>
    <w:rsid w:val="00F32241"/>
    <w:rsid w:val="00F329ED"/>
    <w:rsid w:val="00F33321"/>
    <w:rsid w:val="00F33AE4"/>
    <w:rsid w:val="00F342E2"/>
    <w:rsid w:val="00F34A0E"/>
    <w:rsid w:val="00F34B65"/>
    <w:rsid w:val="00F34BF2"/>
    <w:rsid w:val="00F35EE2"/>
    <w:rsid w:val="00F3649C"/>
    <w:rsid w:val="00F36760"/>
    <w:rsid w:val="00F370BD"/>
    <w:rsid w:val="00F37A95"/>
    <w:rsid w:val="00F40256"/>
    <w:rsid w:val="00F40451"/>
    <w:rsid w:val="00F404A9"/>
    <w:rsid w:val="00F405D7"/>
    <w:rsid w:val="00F41826"/>
    <w:rsid w:val="00F4209B"/>
    <w:rsid w:val="00F43F92"/>
    <w:rsid w:val="00F44506"/>
    <w:rsid w:val="00F44EAC"/>
    <w:rsid w:val="00F46087"/>
    <w:rsid w:val="00F467B0"/>
    <w:rsid w:val="00F503FD"/>
    <w:rsid w:val="00F50A82"/>
    <w:rsid w:val="00F51B1A"/>
    <w:rsid w:val="00F55788"/>
    <w:rsid w:val="00F56F64"/>
    <w:rsid w:val="00F57227"/>
    <w:rsid w:val="00F57D6F"/>
    <w:rsid w:val="00F57EFE"/>
    <w:rsid w:val="00F61D25"/>
    <w:rsid w:val="00F63F1D"/>
    <w:rsid w:val="00F664A4"/>
    <w:rsid w:val="00F66ADA"/>
    <w:rsid w:val="00F66B1A"/>
    <w:rsid w:val="00F66C8A"/>
    <w:rsid w:val="00F66CEB"/>
    <w:rsid w:val="00F67345"/>
    <w:rsid w:val="00F67CB3"/>
    <w:rsid w:val="00F67D08"/>
    <w:rsid w:val="00F71CC5"/>
    <w:rsid w:val="00F71E39"/>
    <w:rsid w:val="00F71ED4"/>
    <w:rsid w:val="00F72243"/>
    <w:rsid w:val="00F736E9"/>
    <w:rsid w:val="00F73AA4"/>
    <w:rsid w:val="00F76A41"/>
    <w:rsid w:val="00F8081D"/>
    <w:rsid w:val="00F809C8"/>
    <w:rsid w:val="00F815C5"/>
    <w:rsid w:val="00F82E32"/>
    <w:rsid w:val="00F82ED3"/>
    <w:rsid w:val="00F8536A"/>
    <w:rsid w:val="00F8599F"/>
    <w:rsid w:val="00F85AFD"/>
    <w:rsid w:val="00F85DF9"/>
    <w:rsid w:val="00F86DA7"/>
    <w:rsid w:val="00F86DBF"/>
    <w:rsid w:val="00F86FF8"/>
    <w:rsid w:val="00F87864"/>
    <w:rsid w:val="00F9039A"/>
    <w:rsid w:val="00F90960"/>
    <w:rsid w:val="00F91CD7"/>
    <w:rsid w:val="00F91D05"/>
    <w:rsid w:val="00F9371E"/>
    <w:rsid w:val="00F93C19"/>
    <w:rsid w:val="00F942DF"/>
    <w:rsid w:val="00F944B6"/>
    <w:rsid w:val="00F94C74"/>
    <w:rsid w:val="00F95E86"/>
    <w:rsid w:val="00F969FC"/>
    <w:rsid w:val="00F96A16"/>
    <w:rsid w:val="00FA154E"/>
    <w:rsid w:val="00FA1907"/>
    <w:rsid w:val="00FA1BEF"/>
    <w:rsid w:val="00FA3F4C"/>
    <w:rsid w:val="00FA703D"/>
    <w:rsid w:val="00FA7510"/>
    <w:rsid w:val="00FA781A"/>
    <w:rsid w:val="00FB0624"/>
    <w:rsid w:val="00FB0E3F"/>
    <w:rsid w:val="00FB1AF7"/>
    <w:rsid w:val="00FB2165"/>
    <w:rsid w:val="00FB286F"/>
    <w:rsid w:val="00FB2933"/>
    <w:rsid w:val="00FB335E"/>
    <w:rsid w:val="00FB33B0"/>
    <w:rsid w:val="00FB4DF7"/>
    <w:rsid w:val="00FB5F0A"/>
    <w:rsid w:val="00FC0633"/>
    <w:rsid w:val="00FC0C8E"/>
    <w:rsid w:val="00FC1204"/>
    <w:rsid w:val="00FC165C"/>
    <w:rsid w:val="00FC1805"/>
    <w:rsid w:val="00FC4946"/>
    <w:rsid w:val="00FC658B"/>
    <w:rsid w:val="00FC659E"/>
    <w:rsid w:val="00FD061B"/>
    <w:rsid w:val="00FD12F1"/>
    <w:rsid w:val="00FD17F9"/>
    <w:rsid w:val="00FD20D3"/>
    <w:rsid w:val="00FD2366"/>
    <w:rsid w:val="00FD5BCF"/>
    <w:rsid w:val="00FD6749"/>
    <w:rsid w:val="00FE07BD"/>
    <w:rsid w:val="00FE0E35"/>
    <w:rsid w:val="00FE0FEB"/>
    <w:rsid w:val="00FE11FF"/>
    <w:rsid w:val="00FE1FC9"/>
    <w:rsid w:val="00FE4B8F"/>
    <w:rsid w:val="00FE5B4C"/>
    <w:rsid w:val="00FE5E00"/>
    <w:rsid w:val="00FE6695"/>
    <w:rsid w:val="00FE69B8"/>
    <w:rsid w:val="00FE74C1"/>
    <w:rsid w:val="00FE7E23"/>
    <w:rsid w:val="00FF0442"/>
    <w:rsid w:val="00FF1A71"/>
    <w:rsid w:val="00FF1C77"/>
    <w:rsid w:val="00FF1E19"/>
    <w:rsid w:val="00FF2D15"/>
    <w:rsid w:val="00FF2F14"/>
    <w:rsid w:val="00FF357A"/>
    <w:rsid w:val="00FF54FC"/>
    <w:rsid w:val="00FF64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533"/>
    <w:rPr>
      <w:rFonts w:ascii="Times New Roman" w:hAnsi="Times New Roman" w:cs="Times New Roman"/>
      <w:kern w:val="0"/>
    </w:rPr>
  </w:style>
  <w:style w:type="paragraph" w:styleId="Heading1">
    <w:name w:val="heading 1"/>
    <w:basedOn w:val="Normal"/>
    <w:next w:val="Normal"/>
    <w:link w:val="Heading1Char"/>
    <w:uiPriority w:val="9"/>
    <w:qFormat/>
    <w:rsid w:val="00637881"/>
    <w:pPr>
      <w:keepNext/>
      <w:keepLines/>
      <w:widowControl w:val="0"/>
      <w:spacing w:before="340" w:after="330" w:line="578" w:lineRule="auto"/>
      <w:jc w:val="both"/>
      <w:outlineLvl w:val="0"/>
    </w:pPr>
    <w:rPr>
      <w:rFonts w:asciiTheme="minorHAnsi" w:hAnsiTheme="minorHAnsi" w:cstheme="minorBidi"/>
      <w:b/>
      <w:bCs/>
      <w:kern w:val="44"/>
      <w:sz w:val="44"/>
      <w:szCs w:val="44"/>
    </w:rPr>
  </w:style>
  <w:style w:type="paragraph" w:styleId="Heading2">
    <w:name w:val="heading 2"/>
    <w:basedOn w:val="Normal"/>
    <w:next w:val="Normal"/>
    <w:link w:val="Heading2Char"/>
    <w:uiPriority w:val="9"/>
    <w:unhideWhenUsed/>
    <w:qFormat/>
    <w:rsid w:val="00EF0D2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EF0D25"/>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unhideWhenUsed/>
    <w:qFormat/>
    <w:rsid w:val="00EF0D25"/>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unhideWhenUsed/>
    <w:qFormat/>
    <w:rsid w:val="00EF0D25"/>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unhideWhenUsed/>
    <w:qFormat/>
    <w:rsid w:val="00EF0D25"/>
    <w:pPr>
      <w:keepNext/>
      <w:keepLines/>
      <w:spacing w:before="240" w:after="64" w:line="320" w:lineRule="auto"/>
      <w:outlineLvl w:val="5"/>
    </w:pPr>
    <w:rPr>
      <w:rFonts w:asciiTheme="majorHAnsi" w:eastAsiaTheme="majorEastAsia" w:hAnsiTheme="majorHAnsi" w:cstheme="majorBidi"/>
      <w:b/>
      <w:bCs/>
    </w:rPr>
  </w:style>
  <w:style w:type="paragraph" w:styleId="Heading7">
    <w:name w:val="heading 7"/>
    <w:basedOn w:val="Normal"/>
    <w:next w:val="Normal"/>
    <w:link w:val="Heading7Char"/>
    <w:uiPriority w:val="9"/>
    <w:unhideWhenUsed/>
    <w:qFormat/>
    <w:rsid w:val="00EF0D25"/>
    <w:pPr>
      <w:keepNext/>
      <w:keepLines/>
      <w:spacing w:before="240" w:after="64" w:line="320" w:lineRule="auto"/>
      <w:outlineLvl w:val="6"/>
    </w:pPr>
    <w:rPr>
      <w:b/>
      <w:bCs/>
    </w:rPr>
  </w:style>
  <w:style w:type="paragraph" w:styleId="Heading8">
    <w:name w:val="heading 8"/>
    <w:basedOn w:val="Normal"/>
    <w:next w:val="Normal"/>
    <w:link w:val="Heading8Char"/>
    <w:uiPriority w:val="9"/>
    <w:unhideWhenUsed/>
    <w:qFormat/>
    <w:rsid w:val="00EF0D25"/>
    <w:pPr>
      <w:keepNext/>
      <w:keepLines/>
      <w:spacing w:before="240" w:after="64" w:line="320" w:lineRule="auto"/>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rsid w:val="00EF0D25"/>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54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92830"/>
    <w:pPr>
      <w:autoSpaceDE w:val="0"/>
      <w:autoSpaceDN w:val="0"/>
      <w:adjustRightInd w:val="0"/>
    </w:pPr>
    <w:rPr>
      <w:rFonts w:ascii="Calibri" w:hAnsi="Calibri" w:cs="Calibri"/>
      <w:color w:val="000000"/>
      <w:kern w:val="0"/>
    </w:rPr>
  </w:style>
  <w:style w:type="paragraph" w:styleId="Caption">
    <w:name w:val="caption"/>
    <w:basedOn w:val="Normal"/>
    <w:next w:val="Normal"/>
    <w:uiPriority w:val="35"/>
    <w:unhideWhenUsed/>
    <w:qFormat/>
    <w:rsid w:val="005A2A4E"/>
    <w:pPr>
      <w:widowControl w:val="0"/>
      <w:jc w:val="both"/>
    </w:pPr>
    <w:rPr>
      <w:rFonts w:asciiTheme="majorHAnsi" w:eastAsia="SimSun" w:hAnsiTheme="majorHAnsi" w:cstheme="majorBidi"/>
      <w:kern w:val="2"/>
      <w:sz w:val="20"/>
      <w:szCs w:val="20"/>
    </w:rPr>
  </w:style>
  <w:style w:type="paragraph" w:styleId="DocumentMap">
    <w:name w:val="Document Map"/>
    <w:basedOn w:val="Normal"/>
    <w:link w:val="DocumentMapChar"/>
    <w:uiPriority w:val="99"/>
    <w:semiHidden/>
    <w:unhideWhenUsed/>
    <w:rsid w:val="00623C9A"/>
    <w:pPr>
      <w:widowControl w:val="0"/>
      <w:jc w:val="both"/>
    </w:pPr>
    <w:rPr>
      <w:kern w:val="2"/>
    </w:rPr>
  </w:style>
  <w:style w:type="character" w:customStyle="1" w:styleId="DocumentMapChar">
    <w:name w:val="Document Map Char"/>
    <w:basedOn w:val="DefaultParagraphFont"/>
    <w:link w:val="DocumentMap"/>
    <w:uiPriority w:val="99"/>
    <w:semiHidden/>
    <w:rsid w:val="00623C9A"/>
    <w:rPr>
      <w:rFonts w:ascii="Times New Roman" w:hAnsi="Times New Roman" w:cs="Times New Roman"/>
    </w:rPr>
  </w:style>
  <w:style w:type="character" w:customStyle="1" w:styleId="Heading1Char">
    <w:name w:val="Heading 1 Char"/>
    <w:basedOn w:val="DefaultParagraphFont"/>
    <w:link w:val="Heading1"/>
    <w:uiPriority w:val="9"/>
    <w:rsid w:val="00637881"/>
    <w:rPr>
      <w:b/>
      <w:bCs/>
      <w:kern w:val="44"/>
      <w:sz w:val="44"/>
      <w:szCs w:val="44"/>
    </w:rPr>
  </w:style>
  <w:style w:type="paragraph" w:styleId="TOCHeading">
    <w:name w:val="TOC Heading"/>
    <w:basedOn w:val="Heading1"/>
    <w:next w:val="Normal"/>
    <w:uiPriority w:val="39"/>
    <w:unhideWhenUsed/>
    <w:qFormat/>
    <w:rsid w:val="00637881"/>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0E5D3D"/>
    <w:pPr>
      <w:widowControl w:val="0"/>
      <w:tabs>
        <w:tab w:val="right" w:leader="dot" w:pos="13950"/>
      </w:tabs>
      <w:spacing w:before="120" w:line="480" w:lineRule="auto"/>
    </w:pPr>
    <w:rPr>
      <w:rFonts w:asciiTheme="minorHAnsi" w:hAnsiTheme="minorHAnsi" w:cstheme="minorBidi"/>
      <w:b/>
      <w:caps/>
      <w:kern w:val="2"/>
      <w:sz w:val="22"/>
      <w:szCs w:val="22"/>
    </w:rPr>
  </w:style>
  <w:style w:type="paragraph" w:styleId="TOC2">
    <w:name w:val="toc 2"/>
    <w:basedOn w:val="Normal"/>
    <w:next w:val="Normal"/>
    <w:autoRedefine/>
    <w:uiPriority w:val="39"/>
    <w:unhideWhenUsed/>
    <w:rsid w:val="00637881"/>
    <w:pPr>
      <w:widowControl w:val="0"/>
      <w:ind w:left="240"/>
    </w:pPr>
    <w:rPr>
      <w:rFonts w:asciiTheme="minorHAnsi" w:hAnsiTheme="minorHAnsi" w:cstheme="minorBidi"/>
      <w:smallCaps/>
      <w:kern w:val="2"/>
      <w:sz w:val="22"/>
      <w:szCs w:val="22"/>
    </w:rPr>
  </w:style>
  <w:style w:type="paragraph" w:styleId="TOC3">
    <w:name w:val="toc 3"/>
    <w:basedOn w:val="Normal"/>
    <w:next w:val="Normal"/>
    <w:autoRedefine/>
    <w:uiPriority w:val="39"/>
    <w:unhideWhenUsed/>
    <w:rsid w:val="00637881"/>
    <w:pPr>
      <w:widowControl w:val="0"/>
      <w:ind w:left="480"/>
    </w:pPr>
    <w:rPr>
      <w:rFonts w:asciiTheme="minorHAnsi" w:hAnsiTheme="minorHAnsi" w:cstheme="minorBidi"/>
      <w:i/>
      <w:kern w:val="2"/>
      <w:sz w:val="22"/>
      <w:szCs w:val="22"/>
    </w:rPr>
  </w:style>
  <w:style w:type="paragraph" w:styleId="TOC4">
    <w:name w:val="toc 4"/>
    <w:basedOn w:val="Normal"/>
    <w:next w:val="Normal"/>
    <w:autoRedefine/>
    <w:uiPriority w:val="39"/>
    <w:unhideWhenUsed/>
    <w:rsid w:val="00637881"/>
    <w:pPr>
      <w:widowControl w:val="0"/>
      <w:ind w:left="720"/>
    </w:pPr>
    <w:rPr>
      <w:rFonts w:asciiTheme="minorHAnsi" w:hAnsiTheme="minorHAnsi" w:cstheme="minorBidi"/>
      <w:kern w:val="2"/>
      <w:sz w:val="18"/>
      <w:szCs w:val="18"/>
    </w:rPr>
  </w:style>
  <w:style w:type="paragraph" w:styleId="TOC5">
    <w:name w:val="toc 5"/>
    <w:basedOn w:val="Normal"/>
    <w:next w:val="Normal"/>
    <w:autoRedefine/>
    <w:uiPriority w:val="39"/>
    <w:unhideWhenUsed/>
    <w:rsid w:val="00637881"/>
    <w:pPr>
      <w:widowControl w:val="0"/>
      <w:ind w:left="960"/>
    </w:pPr>
    <w:rPr>
      <w:rFonts w:asciiTheme="minorHAnsi" w:hAnsiTheme="minorHAnsi" w:cstheme="minorBidi"/>
      <w:kern w:val="2"/>
      <w:sz w:val="18"/>
      <w:szCs w:val="18"/>
    </w:rPr>
  </w:style>
  <w:style w:type="paragraph" w:styleId="TOC6">
    <w:name w:val="toc 6"/>
    <w:basedOn w:val="Normal"/>
    <w:next w:val="Normal"/>
    <w:autoRedefine/>
    <w:uiPriority w:val="39"/>
    <w:unhideWhenUsed/>
    <w:rsid w:val="00637881"/>
    <w:pPr>
      <w:widowControl w:val="0"/>
      <w:ind w:left="1200"/>
    </w:pPr>
    <w:rPr>
      <w:rFonts w:asciiTheme="minorHAnsi" w:hAnsiTheme="minorHAnsi" w:cstheme="minorBidi"/>
      <w:kern w:val="2"/>
      <w:sz w:val="18"/>
      <w:szCs w:val="18"/>
    </w:rPr>
  </w:style>
  <w:style w:type="paragraph" w:styleId="TOC7">
    <w:name w:val="toc 7"/>
    <w:basedOn w:val="Normal"/>
    <w:next w:val="Normal"/>
    <w:autoRedefine/>
    <w:uiPriority w:val="39"/>
    <w:unhideWhenUsed/>
    <w:rsid w:val="00637881"/>
    <w:pPr>
      <w:widowControl w:val="0"/>
      <w:ind w:left="1440"/>
    </w:pPr>
    <w:rPr>
      <w:rFonts w:asciiTheme="minorHAnsi" w:hAnsiTheme="minorHAnsi" w:cstheme="minorBidi"/>
      <w:kern w:val="2"/>
      <w:sz w:val="18"/>
      <w:szCs w:val="18"/>
    </w:rPr>
  </w:style>
  <w:style w:type="paragraph" w:styleId="TOC8">
    <w:name w:val="toc 8"/>
    <w:basedOn w:val="Normal"/>
    <w:next w:val="Normal"/>
    <w:autoRedefine/>
    <w:uiPriority w:val="39"/>
    <w:unhideWhenUsed/>
    <w:rsid w:val="00637881"/>
    <w:pPr>
      <w:widowControl w:val="0"/>
      <w:ind w:left="1680"/>
    </w:pPr>
    <w:rPr>
      <w:rFonts w:asciiTheme="minorHAnsi" w:hAnsiTheme="minorHAnsi" w:cstheme="minorBidi"/>
      <w:kern w:val="2"/>
      <w:sz w:val="18"/>
      <w:szCs w:val="18"/>
    </w:rPr>
  </w:style>
  <w:style w:type="paragraph" w:styleId="TOC9">
    <w:name w:val="toc 9"/>
    <w:basedOn w:val="Normal"/>
    <w:next w:val="Normal"/>
    <w:autoRedefine/>
    <w:uiPriority w:val="39"/>
    <w:unhideWhenUsed/>
    <w:rsid w:val="00637881"/>
    <w:pPr>
      <w:widowControl w:val="0"/>
      <w:ind w:left="1920"/>
    </w:pPr>
    <w:rPr>
      <w:rFonts w:asciiTheme="minorHAnsi" w:hAnsiTheme="minorHAnsi" w:cstheme="minorBidi"/>
      <w:kern w:val="2"/>
      <w:sz w:val="18"/>
      <w:szCs w:val="18"/>
    </w:rPr>
  </w:style>
  <w:style w:type="character" w:styleId="Hyperlink">
    <w:name w:val="Hyperlink"/>
    <w:basedOn w:val="DefaultParagraphFont"/>
    <w:uiPriority w:val="99"/>
    <w:unhideWhenUsed/>
    <w:rsid w:val="00637881"/>
    <w:rPr>
      <w:color w:val="0563C1" w:themeColor="hyperlink"/>
      <w:u w:val="single"/>
    </w:rPr>
  </w:style>
  <w:style w:type="paragraph" w:styleId="Title">
    <w:name w:val="Title"/>
    <w:basedOn w:val="Normal"/>
    <w:next w:val="Normal"/>
    <w:link w:val="TitleChar"/>
    <w:uiPriority w:val="10"/>
    <w:qFormat/>
    <w:rsid w:val="000A2106"/>
    <w:pPr>
      <w:widowControl w:val="0"/>
      <w:spacing w:before="240" w:after="60"/>
      <w:jc w:val="center"/>
      <w:outlineLvl w:val="0"/>
    </w:pPr>
    <w:rPr>
      <w:rFonts w:asciiTheme="majorHAnsi" w:eastAsia="SimSun" w:hAnsiTheme="majorHAnsi" w:cstheme="majorBidi"/>
      <w:b/>
      <w:bCs/>
      <w:kern w:val="2"/>
      <w:sz w:val="32"/>
      <w:szCs w:val="32"/>
    </w:rPr>
  </w:style>
  <w:style w:type="character" w:customStyle="1" w:styleId="TitleChar">
    <w:name w:val="Title Char"/>
    <w:basedOn w:val="DefaultParagraphFont"/>
    <w:link w:val="Title"/>
    <w:uiPriority w:val="10"/>
    <w:rsid w:val="000A2106"/>
    <w:rPr>
      <w:rFonts w:asciiTheme="majorHAnsi" w:eastAsia="SimSun" w:hAnsiTheme="majorHAnsi" w:cstheme="majorBidi"/>
      <w:b/>
      <w:bCs/>
      <w:sz w:val="32"/>
      <w:szCs w:val="32"/>
    </w:rPr>
  </w:style>
  <w:style w:type="character" w:styleId="CommentReference">
    <w:name w:val="annotation reference"/>
    <w:basedOn w:val="DefaultParagraphFont"/>
    <w:uiPriority w:val="99"/>
    <w:semiHidden/>
    <w:unhideWhenUsed/>
    <w:rsid w:val="000037FE"/>
    <w:rPr>
      <w:sz w:val="21"/>
      <w:szCs w:val="21"/>
    </w:rPr>
  </w:style>
  <w:style w:type="paragraph" w:styleId="CommentText">
    <w:name w:val="annotation text"/>
    <w:basedOn w:val="Normal"/>
    <w:link w:val="CommentTextChar"/>
    <w:uiPriority w:val="99"/>
    <w:semiHidden/>
    <w:unhideWhenUsed/>
    <w:rsid w:val="000037FE"/>
    <w:pPr>
      <w:widowControl w:val="0"/>
    </w:pPr>
    <w:rPr>
      <w:rFonts w:asciiTheme="minorHAnsi" w:hAnsiTheme="minorHAnsi" w:cstheme="minorBidi"/>
      <w:kern w:val="2"/>
    </w:rPr>
  </w:style>
  <w:style w:type="character" w:customStyle="1" w:styleId="CommentTextChar">
    <w:name w:val="Comment Text Char"/>
    <w:basedOn w:val="DefaultParagraphFont"/>
    <w:link w:val="CommentText"/>
    <w:uiPriority w:val="99"/>
    <w:semiHidden/>
    <w:rsid w:val="000037FE"/>
  </w:style>
  <w:style w:type="paragraph" w:styleId="CommentSubject">
    <w:name w:val="annotation subject"/>
    <w:basedOn w:val="CommentText"/>
    <w:next w:val="CommentText"/>
    <w:link w:val="CommentSubjectChar"/>
    <w:uiPriority w:val="99"/>
    <w:semiHidden/>
    <w:unhideWhenUsed/>
    <w:rsid w:val="000037FE"/>
    <w:rPr>
      <w:b/>
      <w:bCs/>
    </w:rPr>
  </w:style>
  <w:style w:type="character" w:customStyle="1" w:styleId="CommentSubjectChar">
    <w:name w:val="Comment Subject Char"/>
    <w:basedOn w:val="CommentTextChar"/>
    <w:link w:val="CommentSubject"/>
    <w:uiPriority w:val="99"/>
    <w:semiHidden/>
    <w:rsid w:val="000037FE"/>
    <w:rPr>
      <w:b/>
      <w:bCs/>
    </w:rPr>
  </w:style>
  <w:style w:type="paragraph" w:styleId="BalloonText">
    <w:name w:val="Balloon Text"/>
    <w:basedOn w:val="Normal"/>
    <w:link w:val="BalloonTextChar"/>
    <w:uiPriority w:val="99"/>
    <w:semiHidden/>
    <w:unhideWhenUsed/>
    <w:rsid w:val="000037FE"/>
    <w:pPr>
      <w:widowControl w:val="0"/>
      <w:jc w:val="both"/>
    </w:pPr>
    <w:rPr>
      <w:kern w:val="2"/>
      <w:sz w:val="18"/>
      <w:szCs w:val="18"/>
    </w:rPr>
  </w:style>
  <w:style w:type="character" w:customStyle="1" w:styleId="BalloonTextChar">
    <w:name w:val="Balloon Text Char"/>
    <w:basedOn w:val="DefaultParagraphFont"/>
    <w:link w:val="BalloonText"/>
    <w:uiPriority w:val="99"/>
    <w:semiHidden/>
    <w:rsid w:val="000037FE"/>
    <w:rPr>
      <w:rFonts w:ascii="Times New Roman" w:hAnsi="Times New Roman" w:cs="Times New Roman"/>
      <w:sz w:val="18"/>
      <w:szCs w:val="18"/>
    </w:rPr>
  </w:style>
  <w:style w:type="paragraph" w:styleId="Footer">
    <w:name w:val="footer"/>
    <w:basedOn w:val="Normal"/>
    <w:link w:val="FooterChar"/>
    <w:uiPriority w:val="99"/>
    <w:unhideWhenUsed/>
    <w:rsid w:val="005C0DC7"/>
    <w:pPr>
      <w:widowControl w:val="0"/>
      <w:tabs>
        <w:tab w:val="center" w:pos="4153"/>
        <w:tab w:val="right" w:pos="8306"/>
      </w:tabs>
      <w:snapToGrid w:val="0"/>
    </w:pPr>
    <w:rPr>
      <w:rFonts w:asciiTheme="minorHAnsi" w:hAnsiTheme="minorHAnsi" w:cstheme="minorBidi"/>
      <w:kern w:val="2"/>
      <w:sz w:val="18"/>
      <w:szCs w:val="18"/>
    </w:rPr>
  </w:style>
  <w:style w:type="character" w:customStyle="1" w:styleId="FooterChar">
    <w:name w:val="Footer Char"/>
    <w:basedOn w:val="DefaultParagraphFont"/>
    <w:link w:val="Footer"/>
    <w:uiPriority w:val="99"/>
    <w:rsid w:val="005C0DC7"/>
    <w:rPr>
      <w:sz w:val="18"/>
      <w:szCs w:val="18"/>
    </w:rPr>
  </w:style>
  <w:style w:type="character" w:styleId="PageNumber">
    <w:name w:val="page number"/>
    <w:basedOn w:val="DefaultParagraphFont"/>
    <w:uiPriority w:val="99"/>
    <w:semiHidden/>
    <w:unhideWhenUsed/>
    <w:rsid w:val="005C0DC7"/>
  </w:style>
  <w:style w:type="paragraph" w:styleId="Header">
    <w:name w:val="header"/>
    <w:basedOn w:val="Normal"/>
    <w:link w:val="HeaderChar"/>
    <w:uiPriority w:val="99"/>
    <w:unhideWhenUsed/>
    <w:rsid w:val="00840BD5"/>
    <w:pPr>
      <w:widowControl w:val="0"/>
      <w:tabs>
        <w:tab w:val="center" w:pos="4153"/>
        <w:tab w:val="right" w:pos="8306"/>
      </w:tabs>
      <w:snapToGrid w:val="0"/>
      <w:jc w:val="both"/>
    </w:pPr>
    <w:rPr>
      <w:rFonts w:asciiTheme="minorHAnsi" w:hAnsiTheme="minorHAnsi" w:cstheme="minorBidi"/>
      <w:kern w:val="2"/>
      <w:sz w:val="20"/>
      <w:szCs w:val="20"/>
    </w:rPr>
  </w:style>
  <w:style w:type="character" w:customStyle="1" w:styleId="HeaderChar">
    <w:name w:val="Header Char"/>
    <w:basedOn w:val="DefaultParagraphFont"/>
    <w:link w:val="Header"/>
    <w:uiPriority w:val="99"/>
    <w:rsid w:val="00840BD5"/>
    <w:rPr>
      <w:sz w:val="20"/>
      <w:szCs w:val="20"/>
    </w:rPr>
  </w:style>
  <w:style w:type="paragraph" w:styleId="Subtitle">
    <w:name w:val="Subtitle"/>
    <w:basedOn w:val="Normal"/>
    <w:next w:val="Normal"/>
    <w:link w:val="SubtitleChar"/>
    <w:uiPriority w:val="11"/>
    <w:qFormat/>
    <w:rsid w:val="00DA0464"/>
    <w:pPr>
      <w:spacing w:before="240" w:after="60" w:line="312" w:lineRule="auto"/>
      <w:jc w:val="center"/>
      <w:outlineLvl w:val="1"/>
    </w:pPr>
    <w:rPr>
      <w:rFonts w:asciiTheme="majorHAnsi" w:eastAsia="SimSun" w:hAnsiTheme="majorHAnsi" w:cstheme="majorBidi"/>
      <w:b/>
      <w:bCs/>
      <w:kern w:val="28"/>
      <w:sz w:val="32"/>
      <w:szCs w:val="32"/>
    </w:rPr>
  </w:style>
  <w:style w:type="character" w:customStyle="1" w:styleId="SubtitleChar">
    <w:name w:val="Subtitle Char"/>
    <w:basedOn w:val="DefaultParagraphFont"/>
    <w:link w:val="Subtitle"/>
    <w:uiPriority w:val="11"/>
    <w:rsid w:val="00DA0464"/>
    <w:rPr>
      <w:rFonts w:asciiTheme="majorHAnsi" w:eastAsia="SimSun" w:hAnsiTheme="majorHAnsi" w:cstheme="majorBidi"/>
      <w:b/>
      <w:bCs/>
      <w:kern w:val="28"/>
      <w:sz w:val="32"/>
      <w:szCs w:val="32"/>
    </w:rPr>
  </w:style>
  <w:style w:type="character" w:customStyle="1" w:styleId="Heading2Char">
    <w:name w:val="Heading 2 Char"/>
    <w:basedOn w:val="DefaultParagraphFont"/>
    <w:link w:val="Heading2"/>
    <w:uiPriority w:val="9"/>
    <w:rsid w:val="00EF0D25"/>
    <w:rPr>
      <w:rFonts w:asciiTheme="majorHAnsi" w:eastAsiaTheme="majorEastAsia" w:hAnsiTheme="majorHAnsi" w:cstheme="majorBidi"/>
      <w:b/>
      <w:bCs/>
      <w:kern w:val="0"/>
      <w:sz w:val="32"/>
      <w:szCs w:val="32"/>
    </w:rPr>
  </w:style>
  <w:style w:type="character" w:customStyle="1" w:styleId="Heading3Char">
    <w:name w:val="Heading 3 Char"/>
    <w:basedOn w:val="DefaultParagraphFont"/>
    <w:link w:val="Heading3"/>
    <w:uiPriority w:val="9"/>
    <w:rsid w:val="00EF0D25"/>
    <w:rPr>
      <w:rFonts w:ascii="Times New Roman" w:hAnsi="Times New Roman" w:cs="Times New Roman"/>
      <w:b/>
      <w:bCs/>
      <w:kern w:val="0"/>
      <w:sz w:val="32"/>
      <w:szCs w:val="32"/>
    </w:rPr>
  </w:style>
  <w:style w:type="character" w:customStyle="1" w:styleId="Heading4Char">
    <w:name w:val="Heading 4 Char"/>
    <w:basedOn w:val="DefaultParagraphFont"/>
    <w:link w:val="Heading4"/>
    <w:uiPriority w:val="9"/>
    <w:rsid w:val="00EF0D25"/>
    <w:rPr>
      <w:rFonts w:asciiTheme="majorHAnsi" w:eastAsiaTheme="majorEastAsia" w:hAnsiTheme="majorHAnsi" w:cstheme="majorBidi"/>
      <w:b/>
      <w:bCs/>
      <w:kern w:val="0"/>
      <w:sz w:val="28"/>
      <w:szCs w:val="28"/>
    </w:rPr>
  </w:style>
  <w:style w:type="character" w:customStyle="1" w:styleId="Heading5Char">
    <w:name w:val="Heading 5 Char"/>
    <w:basedOn w:val="DefaultParagraphFont"/>
    <w:link w:val="Heading5"/>
    <w:uiPriority w:val="9"/>
    <w:rsid w:val="00EF0D25"/>
    <w:rPr>
      <w:rFonts w:ascii="Times New Roman" w:hAnsi="Times New Roman" w:cs="Times New Roman"/>
      <w:b/>
      <w:bCs/>
      <w:kern w:val="0"/>
      <w:sz w:val="28"/>
      <w:szCs w:val="28"/>
    </w:rPr>
  </w:style>
  <w:style w:type="character" w:customStyle="1" w:styleId="Heading6Char">
    <w:name w:val="Heading 6 Char"/>
    <w:basedOn w:val="DefaultParagraphFont"/>
    <w:link w:val="Heading6"/>
    <w:uiPriority w:val="9"/>
    <w:rsid w:val="00EF0D25"/>
    <w:rPr>
      <w:rFonts w:asciiTheme="majorHAnsi" w:eastAsiaTheme="majorEastAsia" w:hAnsiTheme="majorHAnsi" w:cstheme="majorBidi"/>
      <w:b/>
      <w:bCs/>
      <w:kern w:val="0"/>
    </w:rPr>
  </w:style>
  <w:style w:type="character" w:customStyle="1" w:styleId="Heading7Char">
    <w:name w:val="Heading 7 Char"/>
    <w:basedOn w:val="DefaultParagraphFont"/>
    <w:link w:val="Heading7"/>
    <w:uiPriority w:val="9"/>
    <w:rsid w:val="00EF0D25"/>
    <w:rPr>
      <w:rFonts w:ascii="Times New Roman" w:hAnsi="Times New Roman" w:cs="Times New Roman"/>
      <w:b/>
      <w:bCs/>
      <w:kern w:val="0"/>
    </w:rPr>
  </w:style>
  <w:style w:type="character" w:customStyle="1" w:styleId="Heading8Char">
    <w:name w:val="Heading 8 Char"/>
    <w:basedOn w:val="DefaultParagraphFont"/>
    <w:link w:val="Heading8"/>
    <w:uiPriority w:val="9"/>
    <w:rsid w:val="00EF0D25"/>
    <w:rPr>
      <w:rFonts w:asciiTheme="majorHAnsi" w:eastAsiaTheme="majorEastAsia" w:hAnsiTheme="majorHAnsi" w:cstheme="majorBidi"/>
      <w:kern w:val="0"/>
    </w:rPr>
  </w:style>
  <w:style w:type="character" w:customStyle="1" w:styleId="Heading9Char">
    <w:name w:val="Heading 9 Char"/>
    <w:basedOn w:val="DefaultParagraphFont"/>
    <w:link w:val="Heading9"/>
    <w:uiPriority w:val="9"/>
    <w:rsid w:val="00EF0D25"/>
    <w:rPr>
      <w:rFonts w:asciiTheme="majorHAnsi" w:eastAsiaTheme="majorEastAsia" w:hAnsiTheme="majorHAnsi" w:cstheme="majorBidi"/>
      <w:kern w:val="0"/>
      <w:sz w:val="21"/>
      <w:szCs w:val="21"/>
    </w:rPr>
  </w:style>
  <w:style w:type="paragraph" w:styleId="Revision">
    <w:name w:val="Revision"/>
    <w:hidden/>
    <w:uiPriority w:val="99"/>
    <w:semiHidden/>
    <w:rsid w:val="00300FBE"/>
    <w:rPr>
      <w:rFonts w:ascii="Times New Roman" w:hAnsi="Times New Roman" w:cs="Times New Roman"/>
      <w:kern w:val="0"/>
    </w:rPr>
  </w:style>
  <w:style w:type="character" w:customStyle="1" w:styleId="apple-converted-space">
    <w:name w:val="apple-converted-space"/>
    <w:basedOn w:val="DefaultParagraphFont"/>
    <w:rsid w:val="00886C4E"/>
  </w:style>
  <w:style w:type="character" w:styleId="Strong">
    <w:name w:val="Strong"/>
    <w:basedOn w:val="DefaultParagraphFont"/>
    <w:uiPriority w:val="22"/>
    <w:qFormat/>
    <w:rsid w:val="00886C4E"/>
    <w:rPr>
      <w:b/>
      <w:bCs/>
    </w:rPr>
  </w:style>
  <w:style w:type="paragraph" w:styleId="NormalWeb">
    <w:name w:val="Normal (Web)"/>
    <w:basedOn w:val="Normal"/>
    <w:uiPriority w:val="99"/>
    <w:unhideWhenUsed/>
    <w:rsid w:val="00886C4E"/>
    <w:pPr>
      <w:spacing w:before="100" w:beforeAutospacing="1" w:after="100" w:afterAutospacing="1"/>
    </w:pPr>
  </w:style>
  <w:style w:type="character" w:styleId="Emphasis">
    <w:name w:val="Emphasis"/>
    <w:basedOn w:val="DefaultParagraphFont"/>
    <w:uiPriority w:val="20"/>
    <w:qFormat/>
    <w:rsid w:val="00886C4E"/>
    <w:rPr>
      <w:i/>
      <w:iCs/>
    </w:rPr>
  </w:style>
  <w:style w:type="character" w:styleId="FollowedHyperlink">
    <w:name w:val="FollowedHyperlink"/>
    <w:basedOn w:val="DefaultParagraphFont"/>
    <w:uiPriority w:val="99"/>
    <w:semiHidden/>
    <w:unhideWhenUsed/>
    <w:rsid w:val="00886C4E"/>
    <w:rPr>
      <w:color w:val="954F72" w:themeColor="followedHyperlink"/>
      <w:u w:val="single"/>
    </w:rPr>
  </w:style>
  <w:style w:type="paragraph" w:customStyle="1" w:styleId="p">
    <w:name w:val="p"/>
    <w:basedOn w:val="Normal"/>
    <w:rsid w:val="00886C4E"/>
    <w:pPr>
      <w:spacing w:before="100" w:beforeAutospacing="1" w:after="100" w:afterAutospacing="1"/>
    </w:pPr>
  </w:style>
  <w:style w:type="paragraph" w:customStyle="1" w:styleId="para">
    <w:name w:val="para"/>
    <w:basedOn w:val="Normal"/>
    <w:rsid w:val="00886C4E"/>
    <w:pPr>
      <w:spacing w:before="100" w:beforeAutospacing="1" w:after="100" w:afterAutospacing="1"/>
    </w:pPr>
  </w:style>
  <w:style w:type="paragraph" w:styleId="ListParagraph">
    <w:name w:val="List Paragraph"/>
    <w:basedOn w:val="Normal"/>
    <w:uiPriority w:val="34"/>
    <w:qFormat/>
    <w:rsid w:val="00886C4E"/>
    <w:pPr>
      <w:ind w:firstLineChars="200" w:firstLine="420"/>
    </w:pPr>
  </w:style>
  <w:style w:type="paragraph" w:styleId="FootnoteText">
    <w:name w:val="footnote text"/>
    <w:basedOn w:val="Normal"/>
    <w:link w:val="FootnoteTextChar"/>
    <w:uiPriority w:val="99"/>
    <w:unhideWhenUsed/>
    <w:rsid w:val="00886C4E"/>
    <w:pPr>
      <w:snapToGrid w:val="0"/>
    </w:pPr>
    <w:rPr>
      <w:sz w:val="18"/>
      <w:szCs w:val="18"/>
    </w:rPr>
  </w:style>
  <w:style w:type="character" w:customStyle="1" w:styleId="FootnoteTextChar">
    <w:name w:val="Footnote Text Char"/>
    <w:basedOn w:val="DefaultParagraphFont"/>
    <w:link w:val="FootnoteText"/>
    <w:uiPriority w:val="99"/>
    <w:rsid w:val="00886C4E"/>
    <w:rPr>
      <w:rFonts w:ascii="Times New Roman" w:hAnsi="Times New Roman" w:cs="Times New Roman"/>
      <w:kern w:val="0"/>
      <w:sz w:val="18"/>
      <w:szCs w:val="18"/>
    </w:rPr>
  </w:style>
  <w:style w:type="character" w:styleId="FootnoteReference">
    <w:name w:val="footnote reference"/>
    <w:basedOn w:val="DefaultParagraphFont"/>
    <w:uiPriority w:val="99"/>
    <w:unhideWhenUsed/>
    <w:rsid w:val="00886C4E"/>
    <w:rPr>
      <w:vertAlign w:val="superscript"/>
    </w:rPr>
  </w:style>
  <w:style w:type="character" w:styleId="LineNumber">
    <w:name w:val="line number"/>
    <w:basedOn w:val="DefaultParagraphFont"/>
    <w:uiPriority w:val="99"/>
    <w:semiHidden/>
    <w:unhideWhenUsed/>
    <w:rsid w:val="008856D0"/>
  </w:style>
</w:styles>
</file>

<file path=word/webSettings.xml><?xml version="1.0" encoding="utf-8"?>
<w:webSettings xmlns:r="http://schemas.openxmlformats.org/officeDocument/2006/relationships" xmlns:w="http://schemas.openxmlformats.org/wordprocessingml/2006/main">
  <w:divs>
    <w:div w:id="4289061">
      <w:bodyDiv w:val="1"/>
      <w:marLeft w:val="0"/>
      <w:marRight w:val="0"/>
      <w:marTop w:val="0"/>
      <w:marBottom w:val="0"/>
      <w:divBdr>
        <w:top w:val="none" w:sz="0" w:space="0" w:color="auto"/>
        <w:left w:val="none" w:sz="0" w:space="0" w:color="auto"/>
        <w:bottom w:val="none" w:sz="0" w:space="0" w:color="auto"/>
        <w:right w:val="none" w:sz="0" w:space="0" w:color="auto"/>
      </w:divBdr>
    </w:div>
    <w:div w:id="8604708">
      <w:bodyDiv w:val="1"/>
      <w:marLeft w:val="0"/>
      <w:marRight w:val="0"/>
      <w:marTop w:val="0"/>
      <w:marBottom w:val="0"/>
      <w:divBdr>
        <w:top w:val="none" w:sz="0" w:space="0" w:color="auto"/>
        <w:left w:val="none" w:sz="0" w:space="0" w:color="auto"/>
        <w:bottom w:val="none" w:sz="0" w:space="0" w:color="auto"/>
        <w:right w:val="none" w:sz="0" w:space="0" w:color="auto"/>
      </w:divBdr>
    </w:div>
    <w:div w:id="15235078">
      <w:bodyDiv w:val="1"/>
      <w:marLeft w:val="0"/>
      <w:marRight w:val="0"/>
      <w:marTop w:val="0"/>
      <w:marBottom w:val="0"/>
      <w:divBdr>
        <w:top w:val="none" w:sz="0" w:space="0" w:color="auto"/>
        <w:left w:val="none" w:sz="0" w:space="0" w:color="auto"/>
        <w:bottom w:val="none" w:sz="0" w:space="0" w:color="auto"/>
        <w:right w:val="none" w:sz="0" w:space="0" w:color="auto"/>
      </w:divBdr>
    </w:div>
    <w:div w:id="23287992">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35398011">
      <w:bodyDiv w:val="1"/>
      <w:marLeft w:val="0"/>
      <w:marRight w:val="0"/>
      <w:marTop w:val="0"/>
      <w:marBottom w:val="0"/>
      <w:divBdr>
        <w:top w:val="none" w:sz="0" w:space="0" w:color="auto"/>
        <w:left w:val="none" w:sz="0" w:space="0" w:color="auto"/>
        <w:bottom w:val="none" w:sz="0" w:space="0" w:color="auto"/>
        <w:right w:val="none" w:sz="0" w:space="0" w:color="auto"/>
      </w:divBdr>
    </w:div>
    <w:div w:id="43144380">
      <w:bodyDiv w:val="1"/>
      <w:marLeft w:val="0"/>
      <w:marRight w:val="0"/>
      <w:marTop w:val="0"/>
      <w:marBottom w:val="0"/>
      <w:divBdr>
        <w:top w:val="none" w:sz="0" w:space="0" w:color="auto"/>
        <w:left w:val="none" w:sz="0" w:space="0" w:color="auto"/>
        <w:bottom w:val="none" w:sz="0" w:space="0" w:color="auto"/>
        <w:right w:val="none" w:sz="0" w:space="0" w:color="auto"/>
      </w:divBdr>
    </w:div>
    <w:div w:id="43603576">
      <w:bodyDiv w:val="1"/>
      <w:marLeft w:val="0"/>
      <w:marRight w:val="0"/>
      <w:marTop w:val="0"/>
      <w:marBottom w:val="0"/>
      <w:divBdr>
        <w:top w:val="none" w:sz="0" w:space="0" w:color="auto"/>
        <w:left w:val="none" w:sz="0" w:space="0" w:color="auto"/>
        <w:bottom w:val="none" w:sz="0" w:space="0" w:color="auto"/>
        <w:right w:val="none" w:sz="0" w:space="0" w:color="auto"/>
      </w:divBdr>
    </w:div>
    <w:div w:id="44111261">
      <w:bodyDiv w:val="1"/>
      <w:marLeft w:val="0"/>
      <w:marRight w:val="0"/>
      <w:marTop w:val="0"/>
      <w:marBottom w:val="0"/>
      <w:divBdr>
        <w:top w:val="none" w:sz="0" w:space="0" w:color="auto"/>
        <w:left w:val="none" w:sz="0" w:space="0" w:color="auto"/>
        <w:bottom w:val="none" w:sz="0" w:space="0" w:color="auto"/>
        <w:right w:val="none" w:sz="0" w:space="0" w:color="auto"/>
      </w:divBdr>
    </w:div>
    <w:div w:id="47850338">
      <w:bodyDiv w:val="1"/>
      <w:marLeft w:val="0"/>
      <w:marRight w:val="0"/>
      <w:marTop w:val="0"/>
      <w:marBottom w:val="0"/>
      <w:divBdr>
        <w:top w:val="none" w:sz="0" w:space="0" w:color="auto"/>
        <w:left w:val="none" w:sz="0" w:space="0" w:color="auto"/>
        <w:bottom w:val="none" w:sz="0" w:space="0" w:color="auto"/>
        <w:right w:val="none" w:sz="0" w:space="0" w:color="auto"/>
      </w:divBdr>
    </w:div>
    <w:div w:id="51656314">
      <w:bodyDiv w:val="1"/>
      <w:marLeft w:val="0"/>
      <w:marRight w:val="0"/>
      <w:marTop w:val="0"/>
      <w:marBottom w:val="0"/>
      <w:divBdr>
        <w:top w:val="none" w:sz="0" w:space="0" w:color="auto"/>
        <w:left w:val="none" w:sz="0" w:space="0" w:color="auto"/>
        <w:bottom w:val="none" w:sz="0" w:space="0" w:color="auto"/>
        <w:right w:val="none" w:sz="0" w:space="0" w:color="auto"/>
      </w:divBdr>
    </w:div>
    <w:div w:id="52851501">
      <w:bodyDiv w:val="1"/>
      <w:marLeft w:val="0"/>
      <w:marRight w:val="0"/>
      <w:marTop w:val="0"/>
      <w:marBottom w:val="0"/>
      <w:divBdr>
        <w:top w:val="none" w:sz="0" w:space="0" w:color="auto"/>
        <w:left w:val="none" w:sz="0" w:space="0" w:color="auto"/>
        <w:bottom w:val="none" w:sz="0" w:space="0" w:color="auto"/>
        <w:right w:val="none" w:sz="0" w:space="0" w:color="auto"/>
      </w:divBdr>
    </w:div>
    <w:div w:id="53050317">
      <w:bodyDiv w:val="1"/>
      <w:marLeft w:val="0"/>
      <w:marRight w:val="0"/>
      <w:marTop w:val="0"/>
      <w:marBottom w:val="0"/>
      <w:divBdr>
        <w:top w:val="none" w:sz="0" w:space="0" w:color="auto"/>
        <w:left w:val="none" w:sz="0" w:space="0" w:color="auto"/>
        <w:bottom w:val="none" w:sz="0" w:space="0" w:color="auto"/>
        <w:right w:val="none" w:sz="0" w:space="0" w:color="auto"/>
      </w:divBdr>
    </w:div>
    <w:div w:id="59837373">
      <w:bodyDiv w:val="1"/>
      <w:marLeft w:val="0"/>
      <w:marRight w:val="0"/>
      <w:marTop w:val="0"/>
      <w:marBottom w:val="0"/>
      <w:divBdr>
        <w:top w:val="none" w:sz="0" w:space="0" w:color="auto"/>
        <w:left w:val="none" w:sz="0" w:space="0" w:color="auto"/>
        <w:bottom w:val="none" w:sz="0" w:space="0" w:color="auto"/>
        <w:right w:val="none" w:sz="0" w:space="0" w:color="auto"/>
      </w:divBdr>
    </w:div>
    <w:div w:id="61219608">
      <w:bodyDiv w:val="1"/>
      <w:marLeft w:val="0"/>
      <w:marRight w:val="0"/>
      <w:marTop w:val="0"/>
      <w:marBottom w:val="0"/>
      <w:divBdr>
        <w:top w:val="none" w:sz="0" w:space="0" w:color="auto"/>
        <w:left w:val="none" w:sz="0" w:space="0" w:color="auto"/>
        <w:bottom w:val="none" w:sz="0" w:space="0" w:color="auto"/>
        <w:right w:val="none" w:sz="0" w:space="0" w:color="auto"/>
      </w:divBdr>
    </w:div>
    <w:div w:id="66728500">
      <w:bodyDiv w:val="1"/>
      <w:marLeft w:val="0"/>
      <w:marRight w:val="0"/>
      <w:marTop w:val="0"/>
      <w:marBottom w:val="0"/>
      <w:divBdr>
        <w:top w:val="none" w:sz="0" w:space="0" w:color="auto"/>
        <w:left w:val="none" w:sz="0" w:space="0" w:color="auto"/>
        <w:bottom w:val="none" w:sz="0" w:space="0" w:color="auto"/>
        <w:right w:val="none" w:sz="0" w:space="0" w:color="auto"/>
      </w:divBdr>
    </w:div>
    <w:div w:id="71195809">
      <w:bodyDiv w:val="1"/>
      <w:marLeft w:val="0"/>
      <w:marRight w:val="0"/>
      <w:marTop w:val="0"/>
      <w:marBottom w:val="0"/>
      <w:divBdr>
        <w:top w:val="none" w:sz="0" w:space="0" w:color="auto"/>
        <w:left w:val="none" w:sz="0" w:space="0" w:color="auto"/>
        <w:bottom w:val="none" w:sz="0" w:space="0" w:color="auto"/>
        <w:right w:val="none" w:sz="0" w:space="0" w:color="auto"/>
      </w:divBdr>
    </w:div>
    <w:div w:id="74397461">
      <w:bodyDiv w:val="1"/>
      <w:marLeft w:val="0"/>
      <w:marRight w:val="0"/>
      <w:marTop w:val="0"/>
      <w:marBottom w:val="0"/>
      <w:divBdr>
        <w:top w:val="none" w:sz="0" w:space="0" w:color="auto"/>
        <w:left w:val="none" w:sz="0" w:space="0" w:color="auto"/>
        <w:bottom w:val="none" w:sz="0" w:space="0" w:color="auto"/>
        <w:right w:val="none" w:sz="0" w:space="0" w:color="auto"/>
      </w:divBdr>
    </w:div>
    <w:div w:id="81723639">
      <w:bodyDiv w:val="1"/>
      <w:marLeft w:val="0"/>
      <w:marRight w:val="0"/>
      <w:marTop w:val="0"/>
      <w:marBottom w:val="0"/>
      <w:divBdr>
        <w:top w:val="none" w:sz="0" w:space="0" w:color="auto"/>
        <w:left w:val="none" w:sz="0" w:space="0" w:color="auto"/>
        <w:bottom w:val="none" w:sz="0" w:space="0" w:color="auto"/>
        <w:right w:val="none" w:sz="0" w:space="0" w:color="auto"/>
      </w:divBdr>
    </w:div>
    <w:div w:id="84960362">
      <w:bodyDiv w:val="1"/>
      <w:marLeft w:val="0"/>
      <w:marRight w:val="0"/>
      <w:marTop w:val="0"/>
      <w:marBottom w:val="0"/>
      <w:divBdr>
        <w:top w:val="none" w:sz="0" w:space="0" w:color="auto"/>
        <w:left w:val="none" w:sz="0" w:space="0" w:color="auto"/>
        <w:bottom w:val="none" w:sz="0" w:space="0" w:color="auto"/>
        <w:right w:val="none" w:sz="0" w:space="0" w:color="auto"/>
      </w:divBdr>
    </w:div>
    <w:div w:id="89011314">
      <w:bodyDiv w:val="1"/>
      <w:marLeft w:val="0"/>
      <w:marRight w:val="0"/>
      <w:marTop w:val="0"/>
      <w:marBottom w:val="0"/>
      <w:divBdr>
        <w:top w:val="none" w:sz="0" w:space="0" w:color="auto"/>
        <w:left w:val="none" w:sz="0" w:space="0" w:color="auto"/>
        <w:bottom w:val="none" w:sz="0" w:space="0" w:color="auto"/>
        <w:right w:val="none" w:sz="0" w:space="0" w:color="auto"/>
      </w:divBdr>
    </w:div>
    <w:div w:id="90322856">
      <w:bodyDiv w:val="1"/>
      <w:marLeft w:val="0"/>
      <w:marRight w:val="0"/>
      <w:marTop w:val="0"/>
      <w:marBottom w:val="0"/>
      <w:divBdr>
        <w:top w:val="none" w:sz="0" w:space="0" w:color="auto"/>
        <w:left w:val="none" w:sz="0" w:space="0" w:color="auto"/>
        <w:bottom w:val="none" w:sz="0" w:space="0" w:color="auto"/>
        <w:right w:val="none" w:sz="0" w:space="0" w:color="auto"/>
      </w:divBdr>
    </w:div>
    <w:div w:id="105345851">
      <w:bodyDiv w:val="1"/>
      <w:marLeft w:val="0"/>
      <w:marRight w:val="0"/>
      <w:marTop w:val="0"/>
      <w:marBottom w:val="0"/>
      <w:divBdr>
        <w:top w:val="none" w:sz="0" w:space="0" w:color="auto"/>
        <w:left w:val="none" w:sz="0" w:space="0" w:color="auto"/>
        <w:bottom w:val="none" w:sz="0" w:space="0" w:color="auto"/>
        <w:right w:val="none" w:sz="0" w:space="0" w:color="auto"/>
      </w:divBdr>
    </w:div>
    <w:div w:id="105779533">
      <w:bodyDiv w:val="1"/>
      <w:marLeft w:val="0"/>
      <w:marRight w:val="0"/>
      <w:marTop w:val="0"/>
      <w:marBottom w:val="0"/>
      <w:divBdr>
        <w:top w:val="none" w:sz="0" w:space="0" w:color="auto"/>
        <w:left w:val="none" w:sz="0" w:space="0" w:color="auto"/>
        <w:bottom w:val="none" w:sz="0" w:space="0" w:color="auto"/>
        <w:right w:val="none" w:sz="0" w:space="0" w:color="auto"/>
      </w:divBdr>
    </w:div>
    <w:div w:id="112361150">
      <w:bodyDiv w:val="1"/>
      <w:marLeft w:val="0"/>
      <w:marRight w:val="0"/>
      <w:marTop w:val="0"/>
      <w:marBottom w:val="0"/>
      <w:divBdr>
        <w:top w:val="none" w:sz="0" w:space="0" w:color="auto"/>
        <w:left w:val="none" w:sz="0" w:space="0" w:color="auto"/>
        <w:bottom w:val="none" w:sz="0" w:space="0" w:color="auto"/>
        <w:right w:val="none" w:sz="0" w:space="0" w:color="auto"/>
      </w:divBdr>
    </w:div>
    <w:div w:id="112795416">
      <w:bodyDiv w:val="1"/>
      <w:marLeft w:val="0"/>
      <w:marRight w:val="0"/>
      <w:marTop w:val="0"/>
      <w:marBottom w:val="0"/>
      <w:divBdr>
        <w:top w:val="none" w:sz="0" w:space="0" w:color="auto"/>
        <w:left w:val="none" w:sz="0" w:space="0" w:color="auto"/>
        <w:bottom w:val="none" w:sz="0" w:space="0" w:color="auto"/>
        <w:right w:val="none" w:sz="0" w:space="0" w:color="auto"/>
      </w:divBdr>
    </w:div>
    <w:div w:id="112943575">
      <w:bodyDiv w:val="1"/>
      <w:marLeft w:val="0"/>
      <w:marRight w:val="0"/>
      <w:marTop w:val="0"/>
      <w:marBottom w:val="0"/>
      <w:divBdr>
        <w:top w:val="none" w:sz="0" w:space="0" w:color="auto"/>
        <w:left w:val="none" w:sz="0" w:space="0" w:color="auto"/>
        <w:bottom w:val="none" w:sz="0" w:space="0" w:color="auto"/>
        <w:right w:val="none" w:sz="0" w:space="0" w:color="auto"/>
      </w:divBdr>
    </w:div>
    <w:div w:id="116343019">
      <w:bodyDiv w:val="1"/>
      <w:marLeft w:val="0"/>
      <w:marRight w:val="0"/>
      <w:marTop w:val="0"/>
      <w:marBottom w:val="0"/>
      <w:divBdr>
        <w:top w:val="none" w:sz="0" w:space="0" w:color="auto"/>
        <w:left w:val="none" w:sz="0" w:space="0" w:color="auto"/>
        <w:bottom w:val="none" w:sz="0" w:space="0" w:color="auto"/>
        <w:right w:val="none" w:sz="0" w:space="0" w:color="auto"/>
      </w:divBdr>
    </w:div>
    <w:div w:id="120344673">
      <w:bodyDiv w:val="1"/>
      <w:marLeft w:val="0"/>
      <w:marRight w:val="0"/>
      <w:marTop w:val="0"/>
      <w:marBottom w:val="0"/>
      <w:divBdr>
        <w:top w:val="none" w:sz="0" w:space="0" w:color="auto"/>
        <w:left w:val="none" w:sz="0" w:space="0" w:color="auto"/>
        <w:bottom w:val="none" w:sz="0" w:space="0" w:color="auto"/>
        <w:right w:val="none" w:sz="0" w:space="0" w:color="auto"/>
      </w:divBdr>
    </w:div>
    <w:div w:id="124273087">
      <w:bodyDiv w:val="1"/>
      <w:marLeft w:val="0"/>
      <w:marRight w:val="0"/>
      <w:marTop w:val="0"/>
      <w:marBottom w:val="0"/>
      <w:divBdr>
        <w:top w:val="none" w:sz="0" w:space="0" w:color="auto"/>
        <w:left w:val="none" w:sz="0" w:space="0" w:color="auto"/>
        <w:bottom w:val="none" w:sz="0" w:space="0" w:color="auto"/>
        <w:right w:val="none" w:sz="0" w:space="0" w:color="auto"/>
      </w:divBdr>
    </w:div>
    <w:div w:id="126170698">
      <w:bodyDiv w:val="1"/>
      <w:marLeft w:val="0"/>
      <w:marRight w:val="0"/>
      <w:marTop w:val="0"/>
      <w:marBottom w:val="0"/>
      <w:divBdr>
        <w:top w:val="none" w:sz="0" w:space="0" w:color="auto"/>
        <w:left w:val="none" w:sz="0" w:space="0" w:color="auto"/>
        <w:bottom w:val="none" w:sz="0" w:space="0" w:color="auto"/>
        <w:right w:val="none" w:sz="0" w:space="0" w:color="auto"/>
      </w:divBdr>
    </w:div>
    <w:div w:id="127213254">
      <w:bodyDiv w:val="1"/>
      <w:marLeft w:val="0"/>
      <w:marRight w:val="0"/>
      <w:marTop w:val="0"/>
      <w:marBottom w:val="0"/>
      <w:divBdr>
        <w:top w:val="none" w:sz="0" w:space="0" w:color="auto"/>
        <w:left w:val="none" w:sz="0" w:space="0" w:color="auto"/>
        <w:bottom w:val="none" w:sz="0" w:space="0" w:color="auto"/>
        <w:right w:val="none" w:sz="0" w:space="0" w:color="auto"/>
      </w:divBdr>
    </w:div>
    <w:div w:id="130556410">
      <w:bodyDiv w:val="1"/>
      <w:marLeft w:val="0"/>
      <w:marRight w:val="0"/>
      <w:marTop w:val="0"/>
      <w:marBottom w:val="0"/>
      <w:divBdr>
        <w:top w:val="none" w:sz="0" w:space="0" w:color="auto"/>
        <w:left w:val="none" w:sz="0" w:space="0" w:color="auto"/>
        <w:bottom w:val="none" w:sz="0" w:space="0" w:color="auto"/>
        <w:right w:val="none" w:sz="0" w:space="0" w:color="auto"/>
      </w:divBdr>
    </w:div>
    <w:div w:id="139731851">
      <w:bodyDiv w:val="1"/>
      <w:marLeft w:val="0"/>
      <w:marRight w:val="0"/>
      <w:marTop w:val="0"/>
      <w:marBottom w:val="0"/>
      <w:divBdr>
        <w:top w:val="none" w:sz="0" w:space="0" w:color="auto"/>
        <w:left w:val="none" w:sz="0" w:space="0" w:color="auto"/>
        <w:bottom w:val="none" w:sz="0" w:space="0" w:color="auto"/>
        <w:right w:val="none" w:sz="0" w:space="0" w:color="auto"/>
      </w:divBdr>
    </w:div>
    <w:div w:id="142892202">
      <w:bodyDiv w:val="1"/>
      <w:marLeft w:val="0"/>
      <w:marRight w:val="0"/>
      <w:marTop w:val="0"/>
      <w:marBottom w:val="0"/>
      <w:divBdr>
        <w:top w:val="none" w:sz="0" w:space="0" w:color="auto"/>
        <w:left w:val="none" w:sz="0" w:space="0" w:color="auto"/>
        <w:bottom w:val="none" w:sz="0" w:space="0" w:color="auto"/>
        <w:right w:val="none" w:sz="0" w:space="0" w:color="auto"/>
      </w:divBdr>
    </w:div>
    <w:div w:id="142897693">
      <w:bodyDiv w:val="1"/>
      <w:marLeft w:val="0"/>
      <w:marRight w:val="0"/>
      <w:marTop w:val="0"/>
      <w:marBottom w:val="0"/>
      <w:divBdr>
        <w:top w:val="none" w:sz="0" w:space="0" w:color="auto"/>
        <w:left w:val="none" w:sz="0" w:space="0" w:color="auto"/>
        <w:bottom w:val="none" w:sz="0" w:space="0" w:color="auto"/>
        <w:right w:val="none" w:sz="0" w:space="0" w:color="auto"/>
      </w:divBdr>
    </w:div>
    <w:div w:id="146897496">
      <w:bodyDiv w:val="1"/>
      <w:marLeft w:val="0"/>
      <w:marRight w:val="0"/>
      <w:marTop w:val="0"/>
      <w:marBottom w:val="0"/>
      <w:divBdr>
        <w:top w:val="none" w:sz="0" w:space="0" w:color="auto"/>
        <w:left w:val="none" w:sz="0" w:space="0" w:color="auto"/>
        <w:bottom w:val="none" w:sz="0" w:space="0" w:color="auto"/>
        <w:right w:val="none" w:sz="0" w:space="0" w:color="auto"/>
      </w:divBdr>
    </w:div>
    <w:div w:id="147525369">
      <w:bodyDiv w:val="1"/>
      <w:marLeft w:val="0"/>
      <w:marRight w:val="0"/>
      <w:marTop w:val="0"/>
      <w:marBottom w:val="0"/>
      <w:divBdr>
        <w:top w:val="none" w:sz="0" w:space="0" w:color="auto"/>
        <w:left w:val="none" w:sz="0" w:space="0" w:color="auto"/>
        <w:bottom w:val="none" w:sz="0" w:space="0" w:color="auto"/>
        <w:right w:val="none" w:sz="0" w:space="0" w:color="auto"/>
      </w:divBdr>
    </w:div>
    <w:div w:id="153767037">
      <w:bodyDiv w:val="1"/>
      <w:marLeft w:val="0"/>
      <w:marRight w:val="0"/>
      <w:marTop w:val="0"/>
      <w:marBottom w:val="0"/>
      <w:divBdr>
        <w:top w:val="none" w:sz="0" w:space="0" w:color="auto"/>
        <w:left w:val="none" w:sz="0" w:space="0" w:color="auto"/>
        <w:bottom w:val="none" w:sz="0" w:space="0" w:color="auto"/>
        <w:right w:val="none" w:sz="0" w:space="0" w:color="auto"/>
      </w:divBdr>
    </w:div>
    <w:div w:id="155998993">
      <w:bodyDiv w:val="1"/>
      <w:marLeft w:val="0"/>
      <w:marRight w:val="0"/>
      <w:marTop w:val="0"/>
      <w:marBottom w:val="0"/>
      <w:divBdr>
        <w:top w:val="none" w:sz="0" w:space="0" w:color="auto"/>
        <w:left w:val="none" w:sz="0" w:space="0" w:color="auto"/>
        <w:bottom w:val="none" w:sz="0" w:space="0" w:color="auto"/>
        <w:right w:val="none" w:sz="0" w:space="0" w:color="auto"/>
      </w:divBdr>
    </w:div>
    <w:div w:id="159082450">
      <w:bodyDiv w:val="1"/>
      <w:marLeft w:val="0"/>
      <w:marRight w:val="0"/>
      <w:marTop w:val="0"/>
      <w:marBottom w:val="0"/>
      <w:divBdr>
        <w:top w:val="none" w:sz="0" w:space="0" w:color="auto"/>
        <w:left w:val="none" w:sz="0" w:space="0" w:color="auto"/>
        <w:bottom w:val="none" w:sz="0" w:space="0" w:color="auto"/>
        <w:right w:val="none" w:sz="0" w:space="0" w:color="auto"/>
      </w:divBdr>
    </w:div>
    <w:div w:id="160200928">
      <w:bodyDiv w:val="1"/>
      <w:marLeft w:val="0"/>
      <w:marRight w:val="0"/>
      <w:marTop w:val="0"/>
      <w:marBottom w:val="0"/>
      <w:divBdr>
        <w:top w:val="none" w:sz="0" w:space="0" w:color="auto"/>
        <w:left w:val="none" w:sz="0" w:space="0" w:color="auto"/>
        <w:bottom w:val="none" w:sz="0" w:space="0" w:color="auto"/>
        <w:right w:val="none" w:sz="0" w:space="0" w:color="auto"/>
      </w:divBdr>
    </w:div>
    <w:div w:id="161704526">
      <w:bodyDiv w:val="1"/>
      <w:marLeft w:val="0"/>
      <w:marRight w:val="0"/>
      <w:marTop w:val="0"/>
      <w:marBottom w:val="0"/>
      <w:divBdr>
        <w:top w:val="none" w:sz="0" w:space="0" w:color="auto"/>
        <w:left w:val="none" w:sz="0" w:space="0" w:color="auto"/>
        <w:bottom w:val="none" w:sz="0" w:space="0" w:color="auto"/>
        <w:right w:val="none" w:sz="0" w:space="0" w:color="auto"/>
      </w:divBdr>
      <w:divsChild>
        <w:div w:id="110250216">
          <w:marLeft w:val="0"/>
          <w:marRight w:val="0"/>
          <w:marTop w:val="330"/>
          <w:marBottom w:val="270"/>
          <w:divBdr>
            <w:top w:val="none" w:sz="0" w:space="0" w:color="auto"/>
            <w:left w:val="none" w:sz="0" w:space="0" w:color="auto"/>
            <w:bottom w:val="single" w:sz="12" w:space="0" w:color="006693"/>
            <w:right w:val="none" w:sz="0" w:space="0" w:color="auto"/>
          </w:divBdr>
        </w:div>
      </w:divsChild>
    </w:div>
    <w:div w:id="163059015">
      <w:bodyDiv w:val="1"/>
      <w:marLeft w:val="0"/>
      <w:marRight w:val="0"/>
      <w:marTop w:val="0"/>
      <w:marBottom w:val="0"/>
      <w:divBdr>
        <w:top w:val="none" w:sz="0" w:space="0" w:color="auto"/>
        <w:left w:val="none" w:sz="0" w:space="0" w:color="auto"/>
        <w:bottom w:val="none" w:sz="0" w:space="0" w:color="auto"/>
        <w:right w:val="none" w:sz="0" w:space="0" w:color="auto"/>
      </w:divBdr>
    </w:div>
    <w:div w:id="164250666">
      <w:bodyDiv w:val="1"/>
      <w:marLeft w:val="0"/>
      <w:marRight w:val="0"/>
      <w:marTop w:val="0"/>
      <w:marBottom w:val="0"/>
      <w:divBdr>
        <w:top w:val="none" w:sz="0" w:space="0" w:color="auto"/>
        <w:left w:val="none" w:sz="0" w:space="0" w:color="auto"/>
        <w:bottom w:val="none" w:sz="0" w:space="0" w:color="auto"/>
        <w:right w:val="none" w:sz="0" w:space="0" w:color="auto"/>
      </w:divBdr>
    </w:div>
    <w:div w:id="165483565">
      <w:bodyDiv w:val="1"/>
      <w:marLeft w:val="0"/>
      <w:marRight w:val="0"/>
      <w:marTop w:val="0"/>
      <w:marBottom w:val="0"/>
      <w:divBdr>
        <w:top w:val="none" w:sz="0" w:space="0" w:color="auto"/>
        <w:left w:val="none" w:sz="0" w:space="0" w:color="auto"/>
        <w:bottom w:val="none" w:sz="0" w:space="0" w:color="auto"/>
        <w:right w:val="none" w:sz="0" w:space="0" w:color="auto"/>
      </w:divBdr>
    </w:div>
    <w:div w:id="174002581">
      <w:bodyDiv w:val="1"/>
      <w:marLeft w:val="0"/>
      <w:marRight w:val="0"/>
      <w:marTop w:val="0"/>
      <w:marBottom w:val="0"/>
      <w:divBdr>
        <w:top w:val="none" w:sz="0" w:space="0" w:color="auto"/>
        <w:left w:val="none" w:sz="0" w:space="0" w:color="auto"/>
        <w:bottom w:val="none" w:sz="0" w:space="0" w:color="auto"/>
        <w:right w:val="none" w:sz="0" w:space="0" w:color="auto"/>
      </w:divBdr>
    </w:div>
    <w:div w:id="174464555">
      <w:bodyDiv w:val="1"/>
      <w:marLeft w:val="0"/>
      <w:marRight w:val="0"/>
      <w:marTop w:val="0"/>
      <w:marBottom w:val="0"/>
      <w:divBdr>
        <w:top w:val="none" w:sz="0" w:space="0" w:color="auto"/>
        <w:left w:val="none" w:sz="0" w:space="0" w:color="auto"/>
        <w:bottom w:val="none" w:sz="0" w:space="0" w:color="auto"/>
        <w:right w:val="none" w:sz="0" w:space="0" w:color="auto"/>
      </w:divBdr>
    </w:div>
    <w:div w:id="176316373">
      <w:bodyDiv w:val="1"/>
      <w:marLeft w:val="0"/>
      <w:marRight w:val="0"/>
      <w:marTop w:val="0"/>
      <w:marBottom w:val="0"/>
      <w:divBdr>
        <w:top w:val="none" w:sz="0" w:space="0" w:color="auto"/>
        <w:left w:val="none" w:sz="0" w:space="0" w:color="auto"/>
        <w:bottom w:val="none" w:sz="0" w:space="0" w:color="auto"/>
        <w:right w:val="none" w:sz="0" w:space="0" w:color="auto"/>
      </w:divBdr>
    </w:div>
    <w:div w:id="181238260">
      <w:bodyDiv w:val="1"/>
      <w:marLeft w:val="0"/>
      <w:marRight w:val="0"/>
      <w:marTop w:val="0"/>
      <w:marBottom w:val="0"/>
      <w:divBdr>
        <w:top w:val="none" w:sz="0" w:space="0" w:color="auto"/>
        <w:left w:val="none" w:sz="0" w:space="0" w:color="auto"/>
        <w:bottom w:val="none" w:sz="0" w:space="0" w:color="auto"/>
        <w:right w:val="none" w:sz="0" w:space="0" w:color="auto"/>
      </w:divBdr>
    </w:div>
    <w:div w:id="191505335">
      <w:bodyDiv w:val="1"/>
      <w:marLeft w:val="0"/>
      <w:marRight w:val="0"/>
      <w:marTop w:val="0"/>
      <w:marBottom w:val="0"/>
      <w:divBdr>
        <w:top w:val="none" w:sz="0" w:space="0" w:color="auto"/>
        <w:left w:val="none" w:sz="0" w:space="0" w:color="auto"/>
        <w:bottom w:val="none" w:sz="0" w:space="0" w:color="auto"/>
        <w:right w:val="none" w:sz="0" w:space="0" w:color="auto"/>
      </w:divBdr>
    </w:div>
    <w:div w:id="194272310">
      <w:bodyDiv w:val="1"/>
      <w:marLeft w:val="0"/>
      <w:marRight w:val="0"/>
      <w:marTop w:val="0"/>
      <w:marBottom w:val="0"/>
      <w:divBdr>
        <w:top w:val="none" w:sz="0" w:space="0" w:color="auto"/>
        <w:left w:val="none" w:sz="0" w:space="0" w:color="auto"/>
        <w:bottom w:val="none" w:sz="0" w:space="0" w:color="auto"/>
        <w:right w:val="none" w:sz="0" w:space="0" w:color="auto"/>
      </w:divBdr>
      <w:divsChild>
        <w:div w:id="117988894">
          <w:marLeft w:val="0"/>
          <w:marRight w:val="0"/>
          <w:marTop w:val="0"/>
          <w:marBottom w:val="0"/>
          <w:divBdr>
            <w:top w:val="none" w:sz="0" w:space="0" w:color="auto"/>
            <w:left w:val="none" w:sz="0" w:space="0" w:color="auto"/>
            <w:bottom w:val="none" w:sz="0" w:space="0" w:color="auto"/>
            <w:right w:val="none" w:sz="0" w:space="0" w:color="auto"/>
          </w:divBdr>
        </w:div>
        <w:div w:id="1544636978">
          <w:marLeft w:val="0"/>
          <w:marRight w:val="0"/>
          <w:marTop w:val="0"/>
          <w:marBottom w:val="0"/>
          <w:divBdr>
            <w:top w:val="none" w:sz="0" w:space="0" w:color="auto"/>
            <w:left w:val="none" w:sz="0" w:space="0" w:color="auto"/>
            <w:bottom w:val="none" w:sz="0" w:space="0" w:color="auto"/>
            <w:right w:val="none" w:sz="0" w:space="0" w:color="auto"/>
          </w:divBdr>
        </w:div>
        <w:div w:id="1858277516">
          <w:marLeft w:val="0"/>
          <w:marRight w:val="0"/>
          <w:marTop w:val="0"/>
          <w:marBottom w:val="0"/>
          <w:divBdr>
            <w:top w:val="none" w:sz="0" w:space="0" w:color="auto"/>
            <w:left w:val="none" w:sz="0" w:space="0" w:color="auto"/>
            <w:bottom w:val="none" w:sz="0" w:space="0" w:color="auto"/>
            <w:right w:val="none" w:sz="0" w:space="0" w:color="auto"/>
          </w:divBdr>
        </w:div>
        <w:div w:id="1649900509">
          <w:marLeft w:val="0"/>
          <w:marRight w:val="0"/>
          <w:marTop w:val="0"/>
          <w:marBottom w:val="0"/>
          <w:divBdr>
            <w:top w:val="none" w:sz="0" w:space="0" w:color="auto"/>
            <w:left w:val="none" w:sz="0" w:space="0" w:color="auto"/>
            <w:bottom w:val="none" w:sz="0" w:space="0" w:color="auto"/>
            <w:right w:val="none" w:sz="0" w:space="0" w:color="auto"/>
          </w:divBdr>
        </w:div>
      </w:divsChild>
    </w:div>
    <w:div w:id="208079914">
      <w:bodyDiv w:val="1"/>
      <w:marLeft w:val="0"/>
      <w:marRight w:val="0"/>
      <w:marTop w:val="0"/>
      <w:marBottom w:val="0"/>
      <w:divBdr>
        <w:top w:val="none" w:sz="0" w:space="0" w:color="auto"/>
        <w:left w:val="none" w:sz="0" w:space="0" w:color="auto"/>
        <w:bottom w:val="none" w:sz="0" w:space="0" w:color="auto"/>
        <w:right w:val="none" w:sz="0" w:space="0" w:color="auto"/>
      </w:divBdr>
    </w:div>
    <w:div w:id="208305029">
      <w:bodyDiv w:val="1"/>
      <w:marLeft w:val="0"/>
      <w:marRight w:val="0"/>
      <w:marTop w:val="0"/>
      <w:marBottom w:val="0"/>
      <w:divBdr>
        <w:top w:val="none" w:sz="0" w:space="0" w:color="auto"/>
        <w:left w:val="none" w:sz="0" w:space="0" w:color="auto"/>
        <w:bottom w:val="none" w:sz="0" w:space="0" w:color="auto"/>
        <w:right w:val="none" w:sz="0" w:space="0" w:color="auto"/>
      </w:divBdr>
    </w:div>
    <w:div w:id="208886134">
      <w:bodyDiv w:val="1"/>
      <w:marLeft w:val="0"/>
      <w:marRight w:val="0"/>
      <w:marTop w:val="0"/>
      <w:marBottom w:val="0"/>
      <w:divBdr>
        <w:top w:val="none" w:sz="0" w:space="0" w:color="auto"/>
        <w:left w:val="none" w:sz="0" w:space="0" w:color="auto"/>
        <w:bottom w:val="none" w:sz="0" w:space="0" w:color="auto"/>
        <w:right w:val="none" w:sz="0" w:space="0" w:color="auto"/>
      </w:divBdr>
    </w:div>
    <w:div w:id="210968422">
      <w:bodyDiv w:val="1"/>
      <w:marLeft w:val="0"/>
      <w:marRight w:val="0"/>
      <w:marTop w:val="0"/>
      <w:marBottom w:val="0"/>
      <w:divBdr>
        <w:top w:val="none" w:sz="0" w:space="0" w:color="auto"/>
        <w:left w:val="none" w:sz="0" w:space="0" w:color="auto"/>
        <w:bottom w:val="none" w:sz="0" w:space="0" w:color="auto"/>
        <w:right w:val="none" w:sz="0" w:space="0" w:color="auto"/>
      </w:divBdr>
    </w:div>
    <w:div w:id="214661979">
      <w:bodyDiv w:val="1"/>
      <w:marLeft w:val="0"/>
      <w:marRight w:val="0"/>
      <w:marTop w:val="0"/>
      <w:marBottom w:val="0"/>
      <w:divBdr>
        <w:top w:val="none" w:sz="0" w:space="0" w:color="auto"/>
        <w:left w:val="none" w:sz="0" w:space="0" w:color="auto"/>
        <w:bottom w:val="none" w:sz="0" w:space="0" w:color="auto"/>
        <w:right w:val="none" w:sz="0" w:space="0" w:color="auto"/>
      </w:divBdr>
    </w:div>
    <w:div w:id="218791263">
      <w:bodyDiv w:val="1"/>
      <w:marLeft w:val="0"/>
      <w:marRight w:val="0"/>
      <w:marTop w:val="0"/>
      <w:marBottom w:val="0"/>
      <w:divBdr>
        <w:top w:val="none" w:sz="0" w:space="0" w:color="auto"/>
        <w:left w:val="none" w:sz="0" w:space="0" w:color="auto"/>
        <w:bottom w:val="none" w:sz="0" w:space="0" w:color="auto"/>
        <w:right w:val="none" w:sz="0" w:space="0" w:color="auto"/>
      </w:divBdr>
    </w:div>
    <w:div w:id="235864663">
      <w:bodyDiv w:val="1"/>
      <w:marLeft w:val="0"/>
      <w:marRight w:val="0"/>
      <w:marTop w:val="0"/>
      <w:marBottom w:val="0"/>
      <w:divBdr>
        <w:top w:val="none" w:sz="0" w:space="0" w:color="auto"/>
        <w:left w:val="none" w:sz="0" w:space="0" w:color="auto"/>
        <w:bottom w:val="none" w:sz="0" w:space="0" w:color="auto"/>
        <w:right w:val="none" w:sz="0" w:space="0" w:color="auto"/>
      </w:divBdr>
    </w:div>
    <w:div w:id="236130223">
      <w:bodyDiv w:val="1"/>
      <w:marLeft w:val="0"/>
      <w:marRight w:val="0"/>
      <w:marTop w:val="0"/>
      <w:marBottom w:val="0"/>
      <w:divBdr>
        <w:top w:val="none" w:sz="0" w:space="0" w:color="auto"/>
        <w:left w:val="none" w:sz="0" w:space="0" w:color="auto"/>
        <w:bottom w:val="none" w:sz="0" w:space="0" w:color="auto"/>
        <w:right w:val="none" w:sz="0" w:space="0" w:color="auto"/>
      </w:divBdr>
    </w:div>
    <w:div w:id="238757888">
      <w:bodyDiv w:val="1"/>
      <w:marLeft w:val="0"/>
      <w:marRight w:val="0"/>
      <w:marTop w:val="0"/>
      <w:marBottom w:val="0"/>
      <w:divBdr>
        <w:top w:val="none" w:sz="0" w:space="0" w:color="auto"/>
        <w:left w:val="none" w:sz="0" w:space="0" w:color="auto"/>
        <w:bottom w:val="none" w:sz="0" w:space="0" w:color="auto"/>
        <w:right w:val="none" w:sz="0" w:space="0" w:color="auto"/>
      </w:divBdr>
    </w:div>
    <w:div w:id="245192677">
      <w:bodyDiv w:val="1"/>
      <w:marLeft w:val="0"/>
      <w:marRight w:val="0"/>
      <w:marTop w:val="0"/>
      <w:marBottom w:val="0"/>
      <w:divBdr>
        <w:top w:val="none" w:sz="0" w:space="0" w:color="auto"/>
        <w:left w:val="none" w:sz="0" w:space="0" w:color="auto"/>
        <w:bottom w:val="none" w:sz="0" w:space="0" w:color="auto"/>
        <w:right w:val="none" w:sz="0" w:space="0" w:color="auto"/>
      </w:divBdr>
    </w:div>
    <w:div w:id="255870229">
      <w:bodyDiv w:val="1"/>
      <w:marLeft w:val="0"/>
      <w:marRight w:val="0"/>
      <w:marTop w:val="0"/>
      <w:marBottom w:val="0"/>
      <w:divBdr>
        <w:top w:val="none" w:sz="0" w:space="0" w:color="auto"/>
        <w:left w:val="none" w:sz="0" w:space="0" w:color="auto"/>
        <w:bottom w:val="none" w:sz="0" w:space="0" w:color="auto"/>
        <w:right w:val="none" w:sz="0" w:space="0" w:color="auto"/>
      </w:divBdr>
    </w:div>
    <w:div w:id="255990632">
      <w:bodyDiv w:val="1"/>
      <w:marLeft w:val="0"/>
      <w:marRight w:val="0"/>
      <w:marTop w:val="0"/>
      <w:marBottom w:val="0"/>
      <w:divBdr>
        <w:top w:val="none" w:sz="0" w:space="0" w:color="auto"/>
        <w:left w:val="none" w:sz="0" w:space="0" w:color="auto"/>
        <w:bottom w:val="none" w:sz="0" w:space="0" w:color="auto"/>
        <w:right w:val="none" w:sz="0" w:space="0" w:color="auto"/>
      </w:divBdr>
    </w:div>
    <w:div w:id="257182174">
      <w:bodyDiv w:val="1"/>
      <w:marLeft w:val="0"/>
      <w:marRight w:val="0"/>
      <w:marTop w:val="0"/>
      <w:marBottom w:val="0"/>
      <w:divBdr>
        <w:top w:val="none" w:sz="0" w:space="0" w:color="auto"/>
        <w:left w:val="none" w:sz="0" w:space="0" w:color="auto"/>
        <w:bottom w:val="none" w:sz="0" w:space="0" w:color="auto"/>
        <w:right w:val="none" w:sz="0" w:space="0" w:color="auto"/>
      </w:divBdr>
    </w:div>
    <w:div w:id="258756601">
      <w:bodyDiv w:val="1"/>
      <w:marLeft w:val="0"/>
      <w:marRight w:val="0"/>
      <w:marTop w:val="0"/>
      <w:marBottom w:val="0"/>
      <w:divBdr>
        <w:top w:val="none" w:sz="0" w:space="0" w:color="auto"/>
        <w:left w:val="none" w:sz="0" w:space="0" w:color="auto"/>
        <w:bottom w:val="none" w:sz="0" w:space="0" w:color="auto"/>
        <w:right w:val="none" w:sz="0" w:space="0" w:color="auto"/>
      </w:divBdr>
    </w:div>
    <w:div w:id="260376759">
      <w:bodyDiv w:val="1"/>
      <w:marLeft w:val="0"/>
      <w:marRight w:val="0"/>
      <w:marTop w:val="0"/>
      <w:marBottom w:val="0"/>
      <w:divBdr>
        <w:top w:val="none" w:sz="0" w:space="0" w:color="auto"/>
        <w:left w:val="none" w:sz="0" w:space="0" w:color="auto"/>
        <w:bottom w:val="none" w:sz="0" w:space="0" w:color="auto"/>
        <w:right w:val="none" w:sz="0" w:space="0" w:color="auto"/>
      </w:divBdr>
    </w:div>
    <w:div w:id="267933716">
      <w:bodyDiv w:val="1"/>
      <w:marLeft w:val="0"/>
      <w:marRight w:val="0"/>
      <w:marTop w:val="0"/>
      <w:marBottom w:val="0"/>
      <w:divBdr>
        <w:top w:val="none" w:sz="0" w:space="0" w:color="auto"/>
        <w:left w:val="none" w:sz="0" w:space="0" w:color="auto"/>
        <w:bottom w:val="none" w:sz="0" w:space="0" w:color="auto"/>
        <w:right w:val="none" w:sz="0" w:space="0" w:color="auto"/>
      </w:divBdr>
    </w:div>
    <w:div w:id="270547997">
      <w:bodyDiv w:val="1"/>
      <w:marLeft w:val="0"/>
      <w:marRight w:val="0"/>
      <w:marTop w:val="0"/>
      <w:marBottom w:val="0"/>
      <w:divBdr>
        <w:top w:val="none" w:sz="0" w:space="0" w:color="auto"/>
        <w:left w:val="none" w:sz="0" w:space="0" w:color="auto"/>
        <w:bottom w:val="none" w:sz="0" w:space="0" w:color="auto"/>
        <w:right w:val="none" w:sz="0" w:space="0" w:color="auto"/>
      </w:divBdr>
    </w:div>
    <w:div w:id="285048705">
      <w:bodyDiv w:val="1"/>
      <w:marLeft w:val="0"/>
      <w:marRight w:val="0"/>
      <w:marTop w:val="0"/>
      <w:marBottom w:val="0"/>
      <w:divBdr>
        <w:top w:val="none" w:sz="0" w:space="0" w:color="auto"/>
        <w:left w:val="none" w:sz="0" w:space="0" w:color="auto"/>
        <w:bottom w:val="none" w:sz="0" w:space="0" w:color="auto"/>
        <w:right w:val="none" w:sz="0" w:space="0" w:color="auto"/>
      </w:divBdr>
    </w:div>
    <w:div w:id="287780867">
      <w:bodyDiv w:val="1"/>
      <w:marLeft w:val="0"/>
      <w:marRight w:val="0"/>
      <w:marTop w:val="0"/>
      <w:marBottom w:val="0"/>
      <w:divBdr>
        <w:top w:val="none" w:sz="0" w:space="0" w:color="auto"/>
        <w:left w:val="none" w:sz="0" w:space="0" w:color="auto"/>
        <w:bottom w:val="none" w:sz="0" w:space="0" w:color="auto"/>
        <w:right w:val="none" w:sz="0" w:space="0" w:color="auto"/>
      </w:divBdr>
    </w:div>
    <w:div w:id="292178459">
      <w:bodyDiv w:val="1"/>
      <w:marLeft w:val="0"/>
      <w:marRight w:val="0"/>
      <w:marTop w:val="0"/>
      <w:marBottom w:val="0"/>
      <w:divBdr>
        <w:top w:val="none" w:sz="0" w:space="0" w:color="auto"/>
        <w:left w:val="none" w:sz="0" w:space="0" w:color="auto"/>
        <w:bottom w:val="none" w:sz="0" w:space="0" w:color="auto"/>
        <w:right w:val="none" w:sz="0" w:space="0" w:color="auto"/>
      </w:divBdr>
    </w:div>
    <w:div w:id="294263782">
      <w:bodyDiv w:val="1"/>
      <w:marLeft w:val="0"/>
      <w:marRight w:val="0"/>
      <w:marTop w:val="0"/>
      <w:marBottom w:val="0"/>
      <w:divBdr>
        <w:top w:val="none" w:sz="0" w:space="0" w:color="auto"/>
        <w:left w:val="none" w:sz="0" w:space="0" w:color="auto"/>
        <w:bottom w:val="none" w:sz="0" w:space="0" w:color="auto"/>
        <w:right w:val="none" w:sz="0" w:space="0" w:color="auto"/>
      </w:divBdr>
    </w:div>
    <w:div w:id="296836594">
      <w:bodyDiv w:val="1"/>
      <w:marLeft w:val="0"/>
      <w:marRight w:val="0"/>
      <w:marTop w:val="0"/>
      <w:marBottom w:val="0"/>
      <w:divBdr>
        <w:top w:val="none" w:sz="0" w:space="0" w:color="auto"/>
        <w:left w:val="none" w:sz="0" w:space="0" w:color="auto"/>
        <w:bottom w:val="none" w:sz="0" w:space="0" w:color="auto"/>
        <w:right w:val="none" w:sz="0" w:space="0" w:color="auto"/>
      </w:divBdr>
    </w:div>
    <w:div w:id="307982438">
      <w:bodyDiv w:val="1"/>
      <w:marLeft w:val="0"/>
      <w:marRight w:val="0"/>
      <w:marTop w:val="0"/>
      <w:marBottom w:val="0"/>
      <w:divBdr>
        <w:top w:val="none" w:sz="0" w:space="0" w:color="auto"/>
        <w:left w:val="none" w:sz="0" w:space="0" w:color="auto"/>
        <w:bottom w:val="none" w:sz="0" w:space="0" w:color="auto"/>
        <w:right w:val="none" w:sz="0" w:space="0" w:color="auto"/>
      </w:divBdr>
    </w:div>
    <w:div w:id="328364688">
      <w:bodyDiv w:val="1"/>
      <w:marLeft w:val="0"/>
      <w:marRight w:val="0"/>
      <w:marTop w:val="0"/>
      <w:marBottom w:val="0"/>
      <w:divBdr>
        <w:top w:val="none" w:sz="0" w:space="0" w:color="auto"/>
        <w:left w:val="none" w:sz="0" w:space="0" w:color="auto"/>
        <w:bottom w:val="none" w:sz="0" w:space="0" w:color="auto"/>
        <w:right w:val="none" w:sz="0" w:space="0" w:color="auto"/>
      </w:divBdr>
      <w:divsChild>
        <w:div w:id="671687976">
          <w:marLeft w:val="0"/>
          <w:marRight w:val="0"/>
          <w:marTop w:val="0"/>
          <w:marBottom w:val="0"/>
          <w:divBdr>
            <w:top w:val="none" w:sz="0" w:space="0" w:color="auto"/>
            <w:left w:val="none" w:sz="0" w:space="0" w:color="auto"/>
            <w:bottom w:val="none" w:sz="0" w:space="0" w:color="auto"/>
            <w:right w:val="none" w:sz="0" w:space="0" w:color="auto"/>
          </w:divBdr>
          <w:divsChild>
            <w:div w:id="1750926544">
              <w:marLeft w:val="0"/>
              <w:marRight w:val="0"/>
              <w:marTop w:val="0"/>
              <w:marBottom w:val="0"/>
              <w:divBdr>
                <w:top w:val="none" w:sz="0" w:space="0" w:color="auto"/>
                <w:left w:val="none" w:sz="0" w:space="0" w:color="auto"/>
                <w:bottom w:val="none" w:sz="0" w:space="0" w:color="auto"/>
                <w:right w:val="none" w:sz="0" w:space="0" w:color="auto"/>
              </w:divBdr>
              <w:divsChild>
                <w:div w:id="31237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55452">
      <w:bodyDiv w:val="1"/>
      <w:marLeft w:val="0"/>
      <w:marRight w:val="0"/>
      <w:marTop w:val="0"/>
      <w:marBottom w:val="0"/>
      <w:divBdr>
        <w:top w:val="none" w:sz="0" w:space="0" w:color="auto"/>
        <w:left w:val="none" w:sz="0" w:space="0" w:color="auto"/>
        <w:bottom w:val="none" w:sz="0" w:space="0" w:color="auto"/>
        <w:right w:val="none" w:sz="0" w:space="0" w:color="auto"/>
      </w:divBdr>
    </w:div>
    <w:div w:id="329604353">
      <w:bodyDiv w:val="1"/>
      <w:marLeft w:val="0"/>
      <w:marRight w:val="0"/>
      <w:marTop w:val="0"/>
      <w:marBottom w:val="0"/>
      <w:divBdr>
        <w:top w:val="none" w:sz="0" w:space="0" w:color="auto"/>
        <w:left w:val="none" w:sz="0" w:space="0" w:color="auto"/>
        <w:bottom w:val="none" w:sz="0" w:space="0" w:color="auto"/>
        <w:right w:val="none" w:sz="0" w:space="0" w:color="auto"/>
      </w:divBdr>
    </w:div>
    <w:div w:id="330763233">
      <w:bodyDiv w:val="1"/>
      <w:marLeft w:val="0"/>
      <w:marRight w:val="0"/>
      <w:marTop w:val="0"/>
      <w:marBottom w:val="0"/>
      <w:divBdr>
        <w:top w:val="none" w:sz="0" w:space="0" w:color="auto"/>
        <w:left w:val="none" w:sz="0" w:space="0" w:color="auto"/>
        <w:bottom w:val="none" w:sz="0" w:space="0" w:color="auto"/>
        <w:right w:val="none" w:sz="0" w:space="0" w:color="auto"/>
      </w:divBdr>
    </w:div>
    <w:div w:id="336857692">
      <w:bodyDiv w:val="1"/>
      <w:marLeft w:val="0"/>
      <w:marRight w:val="0"/>
      <w:marTop w:val="0"/>
      <w:marBottom w:val="0"/>
      <w:divBdr>
        <w:top w:val="none" w:sz="0" w:space="0" w:color="auto"/>
        <w:left w:val="none" w:sz="0" w:space="0" w:color="auto"/>
        <w:bottom w:val="none" w:sz="0" w:space="0" w:color="auto"/>
        <w:right w:val="none" w:sz="0" w:space="0" w:color="auto"/>
      </w:divBdr>
    </w:div>
    <w:div w:id="367143965">
      <w:bodyDiv w:val="1"/>
      <w:marLeft w:val="0"/>
      <w:marRight w:val="0"/>
      <w:marTop w:val="0"/>
      <w:marBottom w:val="0"/>
      <w:divBdr>
        <w:top w:val="none" w:sz="0" w:space="0" w:color="auto"/>
        <w:left w:val="none" w:sz="0" w:space="0" w:color="auto"/>
        <w:bottom w:val="none" w:sz="0" w:space="0" w:color="auto"/>
        <w:right w:val="none" w:sz="0" w:space="0" w:color="auto"/>
      </w:divBdr>
    </w:div>
    <w:div w:id="376009943">
      <w:bodyDiv w:val="1"/>
      <w:marLeft w:val="0"/>
      <w:marRight w:val="0"/>
      <w:marTop w:val="0"/>
      <w:marBottom w:val="0"/>
      <w:divBdr>
        <w:top w:val="none" w:sz="0" w:space="0" w:color="auto"/>
        <w:left w:val="none" w:sz="0" w:space="0" w:color="auto"/>
        <w:bottom w:val="none" w:sz="0" w:space="0" w:color="auto"/>
        <w:right w:val="none" w:sz="0" w:space="0" w:color="auto"/>
      </w:divBdr>
    </w:div>
    <w:div w:id="377710321">
      <w:bodyDiv w:val="1"/>
      <w:marLeft w:val="0"/>
      <w:marRight w:val="0"/>
      <w:marTop w:val="0"/>
      <w:marBottom w:val="0"/>
      <w:divBdr>
        <w:top w:val="none" w:sz="0" w:space="0" w:color="auto"/>
        <w:left w:val="none" w:sz="0" w:space="0" w:color="auto"/>
        <w:bottom w:val="none" w:sz="0" w:space="0" w:color="auto"/>
        <w:right w:val="none" w:sz="0" w:space="0" w:color="auto"/>
      </w:divBdr>
    </w:div>
    <w:div w:id="384107017">
      <w:bodyDiv w:val="1"/>
      <w:marLeft w:val="0"/>
      <w:marRight w:val="0"/>
      <w:marTop w:val="0"/>
      <w:marBottom w:val="0"/>
      <w:divBdr>
        <w:top w:val="none" w:sz="0" w:space="0" w:color="auto"/>
        <w:left w:val="none" w:sz="0" w:space="0" w:color="auto"/>
        <w:bottom w:val="none" w:sz="0" w:space="0" w:color="auto"/>
        <w:right w:val="none" w:sz="0" w:space="0" w:color="auto"/>
      </w:divBdr>
      <w:divsChild>
        <w:div w:id="1478767320">
          <w:marLeft w:val="0"/>
          <w:marRight w:val="0"/>
          <w:marTop w:val="0"/>
          <w:marBottom w:val="0"/>
          <w:divBdr>
            <w:top w:val="none" w:sz="0" w:space="0" w:color="auto"/>
            <w:left w:val="none" w:sz="0" w:space="0" w:color="auto"/>
            <w:bottom w:val="none" w:sz="0" w:space="0" w:color="auto"/>
            <w:right w:val="none" w:sz="0" w:space="0" w:color="auto"/>
          </w:divBdr>
          <w:divsChild>
            <w:div w:id="2060740988">
              <w:marLeft w:val="0"/>
              <w:marRight w:val="0"/>
              <w:marTop w:val="0"/>
              <w:marBottom w:val="0"/>
              <w:divBdr>
                <w:top w:val="none" w:sz="0" w:space="0" w:color="auto"/>
                <w:left w:val="none" w:sz="0" w:space="0" w:color="auto"/>
                <w:bottom w:val="none" w:sz="0" w:space="0" w:color="auto"/>
                <w:right w:val="none" w:sz="0" w:space="0" w:color="auto"/>
              </w:divBdr>
              <w:divsChild>
                <w:div w:id="1529490979">
                  <w:marLeft w:val="0"/>
                  <w:marRight w:val="0"/>
                  <w:marTop w:val="0"/>
                  <w:marBottom w:val="0"/>
                  <w:divBdr>
                    <w:top w:val="none" w:sz="0" w:space="0" w:color="auto"/>
                    <w:left w:val="none" w:sz="0" w:space="0" w:color="auto"/>
                    <w:bottom w:val="none" w:sz="0" w:space="0" w:color="auto"/>
                    <w:right w:val="none" w:sz="0" w:space="0" w:color="auto"/>
                  </w:divBdr>
                  <w:divsChild>
                    <w:div w:id="160661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998358">
      <w:bodyDiv w:val="1"/>
      <w:marLeft w:val="0"/>
      <w:marRight w:val="0"/>
      <w:marTop w:val="0"/>
      <w:marBottom w:val="0"/>
      <w:divBdr>
        <w:top w:val="none" w:sz="0" w:space="0" w:color="auto"/>
        <w:left w:val="none" w:sz="0" w:space="0" w:color="auto"/>
        <w:bottom w:val="none" w:sz="0" w:space="0" w:color="auto"/>
        <w:right w:val="none" w:sz="0" w:space="0" w:color="auto"/>
      </w:divBdr>
    </w:div>
    <w:div w:id="388235297">
      <w:bodyDiv w:val="1"/>
      <w:marLeft w:val="0"/>
      <w:marRight w:val="0"/>
      <w:marTop w:val="0"/>
      <w:marBottom w:val="0"/>
      <w:divBdr>
        <w:top w:val="none" w:sz="0" w:space="0" w:color="auto"/>
        <w:left w:val="none" w:sz="0" w:space="0" w:color="auto"/>
        <w:bottom w:val="none" w:sz="0" w:space="0" w:color="auto"/>
        <w:right w:val="none" w:sz="0" w:space="0" w:color="auto"/>
      </w:divBdr>
    </w:div>
    <w:div w:id="388576415">
      <w:bodyDiv w:val="1"/>
      <w:marLeft w:val="0"/>
      <w:marRight w:val="0"/>
      <w:marTop w:val="0"/>
      <w:marBottom w:val="0"/>
      <w:divBdr>
        <w:top w:val="none" w:sz="0" w:space="0" w:color="auto"/>
        <w:left w:val="none" w:sz="0" w:space="0" w:color="auto"/>
        <w:bottom w:val="none" w:sz="0" w:space="0" w:color="auto"/>
        <w:right w:val="none" w:sz="0" w:space="0" w:color="auto"/>
      </w:divBdr>
      <w:divsChild>
        <w:div w:id="68578547">
          <w:marLeft w:val="0"/>
          <w:marRight w:val="0"/>
          <w:marTop w:val="0"/>
          <w:marBottom w:val="0"/>
          <w:divBdr>
            <w:top w:val="none" w:sz="0" w:space="0" w:color="auto"/>
            <w:left w:val="none" w:sz="0" w:space="0" w:color="auto"/>
            <w:bottom w:val="none" w:sz="0" w:space="0" w:color="auto"/>
            <w:right w:val="none" w:sz="0" w:space="0" w:color="auto"/>
          </w:divBdr>
        </w:div>
        <w:div w:id="800070732">
          <w:marLeft w:val="0"/>
          <w:marRight w:val="0"/>
          <w:marTop w:val="0"/>
          <w:marBottom w:val="0"/>
          <w:divBdr>
            <w:top w:val="none" w:sz="0" w:space="0" w:color="auto"/>
            <w:left w:val="none" w:sz="0" w:space="0" w:color="auto"/>
            <w:bottom w:val="none" w:sz="0" w:space="0" w:color="auto"/>
            <w:right w:val="none" w:sz="0" w:space="0" w:color="auto"/>
          </w:divBdr>
          <w:divsChild>
            <w:div w:id="1617522894">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 w:id="389039380">
      <w:bodyDiv w:val="1"/>
      <w:marLeft w:val="0"/>
      <w:marRight w:val="0"/>
      <w:marTop w:val="0"/>
      <w:marBottom w:val="0"/>
      <w:divBdr>
        <w:top w:val="none" w:sz="0" w:space="0" w:color="auto"/>
        <w:left w:val="none" w:sz="0" w:space="0" w:color="auto"/>
        <w:bottom w:val="none" w:sz="0" w:space="0" w:color="auto"/>
        <w:right w:val="none" w:sz="0" w:space="0" w:color="auto"/>
      </w:divBdr>
    </w:div>
    <w:div w:id="392775848">
      <w:bodyDiv w:val="1"/>
      <w:marLeft w:val="0"/>
      <w:marRight w:val="0"/>
      <w:marTop w:val="0"/>
      <w:marBottom w:val="0"/>
      <w:divBdr>
        <w:top w:val="none" w:sz="0" w:space="0" w:color="auto"/>
        <w:left w:val="none" w:sz="0" w:space="0" w:color="auto"/>
        <w:bottom w:val="none" w:sz="0" w:space="0" w:color="auto"/>
        <w:right w:val="none" w:sz="0" w:space="0" w:color="auto"/>
      </w:divBdr>
    </w:div>
    <w:div w:id="399328425">
      <w:bodyDiv w:val="1"/>
      <w:marLeft w:val="0"/>
      <w:marRight w:val="0"/>
      <w:marTop w:val="0"/>
      <w:marBottom w:val="0"/>
      <w:divBdr>
        <w:top w:val="none" w:sz="0" w:space="0" w:color="auto"/>
        <w:left w:val="none" w:sz="0" w:space="0" w:color="auto"/>
        <w:bottom w:val="none" w:sz="0" w:space="0" w:color="auto"/>
        <w:right w:val="none" w:sz="0" w:space="0" w:color="auto"/>
      </w:divBdr>
    </w:div>
    <w:div w:id="406617634">
      <w:bodyDiv w:val="1"/>
      <w:marLeft w:val="0"/>
      <w:marRight w:val="0"/>
      <w:marTop w:val="0"/>
      <w:marBottom w:val="0"/>
      <w:divBdr>
        <w:top w:val="none" w:sz="0" w:space="0" w:color="auto"/>
        <w:left w:val="none" w:sz="0" w:space="0" w:color="auto"/>
        <w:bottom w:val="none" w:sz="0" w:space="0" w:color="auto"/>
        <w:right w:val="none" w:sz="0" w:space="0" w:color="auto"/>
      </w:divBdr>
    </w:div>
    <w:div w:id="407726933">
      <w:bodyDiv w:val="1"/>
      <w:marLeft w:val="0"/>
      <w:marRight w:val="0"/>
      <w:marTop w:val="0"/>
      <w:marBottom w:val="0"/>
      <w:divBdr>
        <w:top w:val="none" w:sz="0" w:space="0" w:color="auto"/>
        <w:left w:val="none" w:sz="0" w:space="0" w:color="auto"/>
        <w:bottom w:val="none" w:sz="0" w:space="0" w:color="auto"/>
        <w:right w:val="none" w:sz="0" w:space="0" w:color="auto"/>
      </w:divBdr>
    </w:div>
    <w:div w:id="412508120">
      <w:bodyDiv w:val="1"/>
      <w:marLeft w:val="0"/>
      <w:marRight w:val="0"/>
      <w:marTop w:val="0"/>
      <w:marBottom w:val="0"/>
      <w:divBdr>
        <w:top w:val="none" w:sz="0" w:space="0" w:color="auto"/>
        <w:left w:val="none" w:sz="0" w:space="0" w:color="auto"/>
        <w:bottom w:val="none" w:sz="0" w:space="0" w:color="auto"/>
        <w:right w:val="none" w:sz="0" w:space="0" w:color="auto"/>
      </w:divBdr>
      <w:divsChild>
        <w:div w:id="1503278802">
          <w:marLeft w:val="0"/>
          <w:marRight w:val="0"/>
          <w:marTop w:val="0"/>
          <w:marBottom w:val="0"/>
          <w:divBdr>
            <w:top w:val="none" w:sz="0" w:space="0" w:color="auto"/>
            <w:left w:val="none" w:sz="0" w:space="0" w:color="auto"/>
            <w:bottom w:val="none" w:sz="0" w:space="0" w:color="auto"/>
            <w:right w:val="none" w:sz="0" w:space="0" w:color="auto"/>
          </w:divBdr>
        </w:div>
        <w:div w:id="469589619">
          <w:marLeft w:val="0"/>
          <w:marRight w:val="0"/>
          <w:marTop w:val="0"/>
          <w:marBottom w:val="0"/>
          <w:divBdr>
            <w:top w:val="none" w:sz="0" w:space="0" w:color="auto"/>
            <w:left w:val="none" w:sz="0" w:space="0" w:color="auto"/>
            <w:bottom w:val="none" w:sz="0" w:space="0" w:color="auto"/>
            <w:right w:val="none" w:sz="0" w:space="0" w:color="auto"/>
          </w:divBdr>
        </w:div>
        <w:div w:id="63528844">
          <w:marLeft w:val="0"/>
          <w:marRight w:val="0"/>
          <w:marTop w:val="0"/>
          <w:marBottom w:val="0"/>
          <w:divBdr>
            <w:top w:val="none" w:sz="0" w:space="0" w:color="auto"/>
            <w:left w:val="none" w:sz="0" w:space="0" w:color="auto"/>
            <w:bottom w:val="none" w:sz="0" w:space="0" w:color="auto"/>
            <w:right w:val="none" w:sz="0" w:space="0" w:color="auto"/>
          </w:divBdr>
        </w:div>
        <w:div w:id="716465596">
          <w:marLeft w:val="0"/>
          <w:marRight w:val="0"/>
          <w:marTop w:val="0"/>
          <w:marBottom w:val="0"/>
          <w:divBdr>
            <w:top w:val="none" w:sz="0" w:space="0" w:color="auto"/>
            <w:left w:val="none" w:sz="0" w:space="0" w:color="auto"/>
            <w:bottom w:val="none" w:sz="0" w:space="0" w:color="auto"/>
            <w:right w:val="none" w:sz="0" w:space="0" w:color="auto"/>
          </w:divBdr>
        </w:div>
        <w:div w:id="42875308">
          <w:marLeft w:val="0"/>
          <w:marRight w:val="0"/>
          <w:marTop w:val="0"/>
          <w:marBottom w:val="0"/>
          <w:divBdr>
            <w:top w:val="none" w:sz="0" w:space="0" w:color="auto"/>
            <w:left w:val="none" w:sz="0" w:space="0" w:color="auto"/>
            <w:bottom w:val="none" w:sz="0" w:space="0" w:color="auto"/>
            <w:right w:val="none" w:sz="0" w:space="0" w:color="auto"/>
          </w:divBdr>
        </w:div>
        <w:div w:id="558782691">
          <w:marLeft w:val="0"/>
          <w:marRight w:val="0"/>
          <w:marTop w:val="0"/>
          <w:marBottom w:val="0"/>
          <w:divBdr>
            <w:top w:val="none" w:sz="0" w:space="0" w:color="auto"/>
            <w:left w:val="none" w:sz="0" w:space="0" w:color="auto"/>
            <w:bottom w:val="none" w:sz="0" w:space="0" w:color="auto"/>
            <w:right w:val="none" w:sz="0" w:space="0" w:color="auto"/>
          </w:divBdr>
        </w:div>
        <w:div w:id="485438775">
          <w:marLeft w:val="0"/>
          <w:marRight w:val="0"/>
          <w:marTop w:val="0"/>
          <w:marBottom w:val="0"/>
          <w:divBdr>
            <w:top w:val="none" w:sz="0" w:space="0" w:color="auto"/>
            <w:left w:val="none" w:sz="0" w:space="0" w:color="auto"/>
            <w:bottom w:val="none" w:sz="0" w:space="0" w:color="auto"/>
            <w:right w:val="none" w:sz="0" w:space="0" w:color="auto"/>
          </w:divBdr>
        </w:div>
      </w:divsChild>
    </w:div>
    <w:div w:id="413939797">
      <w:bodyDiv w:val="1"/>
      <w:marLeft w:val="0"/>
      <w:marRight w:val="0"/>
      <w:marTop w:val="0"/>
      <w:marBottom w:val="0"/>
      <w:divBdr>
        <w:top w:val="none" w:sz="0" w:space="0" w:color="auto"/>
        <w:left w:val="none" w:sz="0" w:space="0" w:color="auto"/>
        <w:bottom w:val="none" w:sz="0" w:space="0" w:color="auto"/>
        <w:right w:val="none" w:sz="0" w:space="0" w:color="auto"/>
      </w:divBdr>
    </w:div>
    <w:div w:id="418449375">
      <w:bodyDiv w:val="1"/>
      <w:marLeft w:val="0"/>
      <w:marRight w:val="0"/>
      <w:marTop w:val="0"/>
      <w:marBottom w:val="0"/>
      <w:divBdr>
        <w:top w:val="none" w:sz="0" w:space="0" w:color="auto"/>
        <w:left w:val="none" w:sz="0" w:space="0" w:color="auto"/>
        <w:bottom w:val="none" w:sz="0" w:space="0" w:color="auto"/>
        <w:right w:val="none" w:sz="0" w:space="0" w:color="auto"/>
      </w:divBdr>
    </w:div>
    <w:div w:id="420641549">
      <w:bodyDiv w:val="1"/>
      <w:marLeft w:val="0"/>
      <w:marRight w:val="0"/>
      <w:marTop w:val="0"/>
      <w:marBottom w:val="0"/>
      <w:divBdr>
        <w:top w:val="none" w:sz="0" w:space="0" w:color="auto"/>
        <w:left w:val="none" w:sz="0" w:space="0" w:color="auto"/>
        <w:bottom w:val="none" w:sz="0" w:space="0" w:color="auto"/>
        <w:right w:val="none" w:sz="0" w:space="0" w:color="auto"/>
      </w:divBdr>
    </w:div>
    <w:div w:id="421029612">
      <w:bodyDiv w:val="1"/>
      <w:marLeft w:val="0"/>
      <w:marRight w:val="0"/>
      <w:marTop w:val="0"/>
      <w:marBottom w:val="0"/>
      <w:divBdr>
        <w:top w:val="none" w:sz="0" w:space="0" w:color="auto"/>
        <w:left w:val="none" w:sz="0" w:space="0" w:color="auto"/>
        <w:bottom w:val="none" w:sz="0" w:space="0" w:color="auto"/>
        <w:right w:val="none" w:sz="0" w:space="0" w:color="auto"/>
      </w:divBdr>
    </w:div>
    <w:div w:id="429590730">
      <w:bodyDiv w:val="1"/>
      <w:marLeft w:val="0"/>
      <w:marRight w:val="0"/>
      <w:marTop w:val="0"/>
      <w:marBottom w:val="0"/>
      <w:divBdr>
        <w:top w:val="none" w:sz="0" w:space="0" w:color="auto"/>
        <w:left w:val="none" w:sz="0" w:space="0" w:color="auto"/>
        <w:bottom w:val="none" w:sz="0" w:space="0" w:color="auto"/>
        <w:right w:val="none" w:sz="0" w:space="0" w:color="auto"/>
      </w:divBdr>
      <w:divsChild>
        <w:div w:id="854340416">
          <w:marLeft w:val="0"/>
          <w:marRight w:val="0"/>
          <w:marTop w:val="0"/>
          <w:marBottom w:val="0"/>
          <w:divBdr>
            <w:top w:val="none" w:sz="0" w:space="0" w:color="auto"/>
            <w:left w:val="none" w:sz="0" w:space="0" w:color="auto"/>
            <w:bottom w:val="none" w:sz="0" w:space="0" w:color="auto"/>
            <w:right w:val="none" w:sz="0" w:space="0" w:color="auto"/>
          </w:divBdr>
        </w:div>
        <w:div w:id="640698034">
          <w:marLeft w:val="0"/>
          <w:marRight w:val="0"/>
          <w:marTop w:val="0"/>
          <w:marBottom w:val="0"/>
          <w:divBdr>
            <w:top w:val="none" w:sz="0" w:space="0" w:color="auto"/>
            <w:left w:val="none" w:sz="0" w:space="0" w:color="auto"/>
            <w:bottom w:val="none" w:sz="0" w:space="0" w:color="auto"/>
            <w:right w:val="none" w:sz="0" w:space="0" w:color="auto"/>
          </w:divBdr>
        </w:div>
        <w:div w:id="1090420514">
          <w:marLeft w:val="0"/>
          <w:marRight w:val="0"/>
          <w:marTop w:val="0"/>
          <w:marBottom w:val="0"/>
          <w:divBdr>
            <w:top w:val="none" w:sz="0" w:space="0" w:color="auto"/>
            <w:left w:val="none" w:sz="0" w:space="0" w:color="auto"/>
            <w:bottom w:val="none" w:sz="0" w:space="0" w:color="auto"/>
            <w:right w:val="none" w:sz="0" w:space="0" w:color="auto"/>
          </w:divBdr>
        </w:div>
        <w:div w:id="2027519123">
          <w:marLeft w:val="0"/>
          <w:marRight w:val="0"/>
          <w:marTop w:val="0"/>
          <w:marBottom w:val="0"/>
          <w:divBdr>
            <w:top w:val="none" w:sz="0" w:space="0" w:color="auto"/>
            <w:left w:val="none" w:sz="0" w:space="0" w:color="auto"/>
            <w:bottom w:val="none" w:sz="0" w:space="0" w:color="auto"/>
            <w:right w:val="none" w:sz="0" w:space="0" w:color="auto"/>
          </w:divBdr>
        </w:div>
        <w:div w:id="1146584843">
          <w:marLeft w:val="0"/>
          <w:marRight w:val="0"/>
          <w:marTop w:val="0"/>
          <w:marBottom w:val="0"/>
          <w:divBdr>
            <w:top w:val="none" w:sz="0" w:space="0" w:color="auto"/>
            <w:left w:val="none" w:sz="0" w:space="0" w:color="auto"/>
            <w:bottom w:val="none" w:sz="0" w:space="0" w:color="auto"/>
            <w:right w:val="none" w:sz="0" w:space="0" w:color="auto"/>
          </w:divBdr>
        </w:div>
        <w:div w:id="2086680195">
          <w:marLeft w:val="0"/>
          <w:marRight w:val="0"/>
          <w:marTop w:val="0"/>
          <w:marBottom w:val="0"/>
          <w:divBdr>
            <w:top w:val="none" w:sz="0" w:space="0" w:color="auto"/>
            <w:left w:val="none" w:sz="0" w:space="0" w:color="auto"/>
            <w:bottom w:val="none" w:sz="0" w:space="0" w:color="auto"/>
            <w:right w:val="none" w:sz="0" w:space="0" w:color="auto"/>
          </w:divBdr>
        </w:div>
        <w:div w:id="1349255945">
          <w:marLeft w:val="0"/>
          <w:marRight w:val="0"/>
          <w:marTop w:val="0"/>
          <w:marBottom w:val="0"/>
          <w:divBdr>
            <w:top w:val="none" w:sz="0" w:space="0" w:color="auto"/>
            <w:left w:val="none" w:sz="0" w:space="0" w:color="auto"/>
            <w:bottom w:val="none" w:sz="0" w:space="0" w:color="auto"/>
            <w:right w:val="none" w:sz="0" w:space="0" w:color="auto"/>
          </w:divBdr>
        </w:div>
        <w:div w:id="179127328">
          <w:marLeft w:val="0"/>
          <w:marRight w:val="0"/>
          <w:marTop w:val="0"/>
          <w:marBottom w:val="0"/>
          <w:divBdr>
            <w:top w:val="none" w:sz="0" w:space="0" w:color="auto"/>
            <w:left w:val="none" w:sz="0" w:space="0" w:color="auto"/>
            <w:bottom w:val="none" w:sz="0" w:space="0" w:color="auto"/>
            <w:right w:val="none" w:sz="0" w:space="0" w:color="auto"/>
          </w:divBdr>
        </w:div>
      </w:divsChild>
    </w:div>
    <w:div w:id="441800377">
      <w:bodyDiv w:val="1"/>
      <w:marLeft w:val="0"/>
      <w:marRight w:val="0"/>
      <w:marTop w:val="0"/>
      <w:marBottom w:val="0"/>
      <w:divBdr>
        <w:top w:val="none" w:sz="0" w:space="0" w:color="auto"/>
        <w:left w:val="none" w:sz="0" w:space="0" w:color="auto"/>
        <w:bottom w:val="none" w:sz="0" w:space="0" w:color="auto"/>
        <w:right w:val="none" w:sz="0" w:space="0" w:color="auto"/>
      </w:divBdr>
    </w:div>
    <w:div w:id="442237028">
      <w:bodyDiv w:val="1"/>
      <w:marLeft w:val="0"/>
      <w:marRight w:val="0"/>
      <w:marTop w:val="0"/>
      <w:marBottom w:val="0"/>
      <w:divBdr>
        <w:top w:val="none" w:sz="0" w:space="0" w:color="auto"/>
        <w:left w:val="none" w:sz="0" w:space="0" w:color="auto"/>
        <w:bottom w:val="none" w:sz="0" w:space="0" w:color="auto"/>
        <w:right w:val="none" w:sz="0" w:space="0" w:color="auto"/>
      </w:divBdr>
    </w:div>
    <w:div w:id="447969599">
      <w:bodyDiv w:val="1"/>
      <w:marLeft w:val="0"/>
      <w:marRight w:val="0"/>
      <w:marTop w:val="0"/>
      <w:marBottom w:val="0"/>
      <w:divBdr>
        <w:top w:val="none" w:sz="0" w:space="0" w:color="auto"/>
        <w:left w:val="none" w:sz="0" w:space="0" w:color="auto"/>
        <w:bottom w:val="none" w:sz="0" w:space="0" w:color="auto"/>
        <w:right w:val="none" w:sz="0" w:space="0" w:color="auto"/>
      </w:divBdr>
    </w:div>
    <w:div w:id="450826816">
      <w:bodyDiv w:val="1"/>
      <w:marLeft w:val="0"/>
      <w:marRight w:val="0"/>
      <w:marTop w:val="0"/>
      <w:marBottom w:val="0"/>
      <w:divBdr>
        <w:top w:val="none" w:sz="0" w:space="0" w:color="auto"/>
        <w:left w:val="none" w:sz="0" w:space="0" w:color="auto"/>
        <w:bottom w:val="none" w:sz="0" w:space="0" w:color="auto"/>
        <w:right w:val="none" w:sz="0" w:space="0" w:color="auto"/>
      </w:divBdr>
    </w:div>
    <w:div w:id="466581611">
      <w:bodyDiv w:val="1"/>
      <w:marLeft w:val="0"/>
      <w:marRight w:val="0"/>
      <w:marTop w:val="0"/>
      <w:marBottom w:val="0"/>
      <w:divBdr>
        <w:top w:val="none" w:sz="0" w:space="0" w:color="auto"/>
        <w:left w:val="none" w:sz="0" w:space="0" w:color="auto"/>
        <w:bottom w:val="none" w:sz="0" w:space="0" w:color="auto"/>
        <w:right w:val="none" w:sz="0" w:space="0" w:color="auto"/>
      </w:divBdr>
    </w:div>
    <w:div w:id="468088942">
      <w:bodyDiv w:val="1"/>
      <w:marLeft w:val="0"/>
      <w:marRight w:val="0"/>
      <w:marTop w:val="0"/>
      <w:marBottom w:val="0"/>
      <w:divBdr>
        <w:top w:val="none" w:sz="0" w:space="0" w:color="auto"/>
        <w:left w:val="none" w:sz="0" w:space="0" w:color="auto"/>
        <w:bottom w:val="none" w:sz="0" w:space="0" w:color="auto"/>
        <w:right w:val="none" w:sz="0" w:space="0" w:color="auto"/>
      </w:divBdr>
    </w:div>
    <w:div w:id="483859788">
      <w:bodyDiv w:val="1"/>
      <w:marLeft w:val="0"/>
      <w:marRight w:val="0"/>
      <w:marTop w:val="0"/>
      <w:marBottom w:val="0"/>
      <w:divBdr>
        <w:top w:val="none" w:sz="0" w:space="0" w:color="auto"/>
        <w:left w:val="none" w:sz="0" w:space="0" w:color="auto"/>
        <w:bottom w:val="none" w:sz="0" w:space="0" w:color="auto"/>
        <w:right w:val="none" w:sz="0" w:space="0" w:color="auto"/>
      </w:divBdr>
    </w:div>
    <w:div w:id="498616293">
      <w:bodyDiv w:val="1"/>
      <w:marLeft w:val="0"/>
      <w:marRight w:val="0"/>
      <w:marTop w:val="0"/>
      <w:marBottom w:val="0"/>
      <w:divBdr>
        <w:top w:val="none" w:sz="0" w:space="0" w:color="auto"/>
        <w:left w:val="none" w:sz="0" w:space="0" w:color="auto"/>
        <w:bottom w:val="none" w:sz="0" w:space="0" w:color="auto"/>
        <w:right w:val="none" w:sz="0" w:space="0" w:color="auto"/>
      </w:divBdr>
    </w:div>
    <w:div w:id="499783109">
      <w:bodyDiv w:val="1"/>
      <w:marLeft w:val="0"/>
      <w:marRight w:val="0"/>
      <w:marTop w:val="0"/>
      <w:marBottom w:val="0"/>
      <w:divBdr>
        <w:top w:val="none" w:sz="0" w:space="0" w:color="auto"/>
        <w:left w:val="none" w:sz="0" w:space="0" w:color="auto"/>
        <w:bottom w:val="none" w:sz="0" w:space="0" w:color="auto"/>
        <w:right w:val="none" w:sz="0" w:space="0" w:color="auto"/>
      </w:divBdr>
    </w:div>
    <w:div w:id="500239319">
      <w:bodyDiv w:val="1"/>
      <w:marLeft w:val="0"/>
      <w:marRight w:val="0"/>
      <w:marTop w:val="0"/>
      <w:marBottom w:val="0"/>
      <w:divBdr>
        <w:top w:val="none" w:sz="0" w:space="0" w:color="auto"/>
        <w:left w:val="none" w:sz="0" w:space="0" w:color="auto"/>
        <w:bottom w:val="none" w:sz="0" w:space="0" w:color="auto"/>
        <w:right w:val="none" w:sz="0" w:space="0" w:color="auto"/>
      </w:divBdr>
    </w:div>
    <w:div w:id="501966904">
      <w:bodyDiv w:val="1"/>
      <w:marLeft w:val="0"/>
      <w:marRight w:val="0"/>
      <w:marTop w:val="0"/>
      <w:marBottom w:val="0"/>
      <w:divBdr>
        <w:top w:val="none" w:sz="0" w:space="0" w:color="auto"/>
        <w:left w:val="none" w:sz="0" w:space="0" w:color="auto"/>
        <w:bottom w:val="none" w:sz="0" w:space="0" w:color="auto"/>
        <w:right w:val="none" w:sz="0" w:space="0" w:color="auto"/>
      </w:divBdr>
    </w:div>
    <w:div w:id="502480081">
      <w:bodyDiv w:val="1"/>
      <w:marLeft w:val="0"/>
      <w:marRight w:val="0"/>
      <w:marTop w:val="0"/>
      <w:marBottom w:val="0"/>
      <w:divBdr>
        <w:top w:val="none" w:sz="0" w:space="0" w:color="auto"/>
        <w:left w:val="none" w:sz="0" w:space="0" w:color="auto"/>
        <w:bottom w:val="none" w:sz="0" w:space="0" w:color="auto"/>
        <w:right w:val="none" w:sz="0" w:space="0" w:color="auto"/>
      </w:divBdr>
    </w:div>
    <w:div w:id="502745799">
      <w:bodyDiv w:val="1"/>
      <w:marLeft w:val="0"/>
      <w:marRight w:val="0"/>
      <w:marTop w:val="0"/>
      <w:marBottom w:val="0"/>
      <w:divBdr>
        <w:top w:val="none" w:sz="0" w:space="0" w:color="auto"/>
        <w:left w:val="none" w:sz="0" w:space="0" w:color="auto"/>
        <w:bottom w:val="none" w:sz="0" w:space="0" w:color="auto"/>
        <w:right w:val="none" w:sz="0" w:space="0" w:color="auto"/>
      </w:divBdr>
    </w:div>
    <w:div w:id="515922027">
      <w:bodyDiv w:val="1"/>
      <w:marLeft w:val="0"/>
      <w:marRight w:val="0"/>
      <w:marTop w:val="0"/>
      <w:marBottom w:val="0"/>
      <w:divBdr>
        <w:top w:val="none" w:sz="0" w:space="0" w:color="auto"/>
        <w:left w:val="none" w:sz="0" w:space="0" w:color="auto"/>
        <w:bottom w:val="none" w:sz="0" w:space="0" w:color="auto"/>
        <w:right w:val="none" w:sz="0" w:space="0" w:color="auto"/>
      </w:divBdr>
    </w:div>
    <w:div w:id="518080596">
      <w:bodyDiv w:val="1"/>
      <w:marLeft w:val="0"/>
      <w:marRight w:val="0"/>
      <w:marTop w:val="0"/>
      <w:marBottom w:val="0"/>
      <w:divBdr>
        <w:top w:val="none" w:sz="0" w:space="0" w:color="auto"/>
        <w:left w:val="none" w:sz="0" w:space="0" w:color="auto"/>
        <w:bottom w:val="none" w:sz="0" w:space="0" w:color="auto"/>
        <w:right w:val="none" w:sz="0" w:space="0" w:color="auto"/>
      </w:divBdr>
    </w:div>
    <w:div w:id="520315752">
      <w:bodyDiv w:val="1"/>
      <w:marLeft w:val="0"/>
      <w:marRight w:val="0"/>
      <w:marTop w:val="0"/>
      <w:marBottom w:val="0"/>
      <w:divBdr>
        <w:top w:val="none" w:sz="0" w:space="0" w:color="auto"/>
        <w:left w:val="none" w:sz="0" w:space="0" w:color="auto"/>
        <w:bottom w:val="none" w:sz="0" w:space="0" w:color="auto"/>
        <w:right w:val="none" w:sz="0" w:space="0" w:color="auto"/>
      </w:divBdr>
    </w:div>
    <w:div w:id="526794646">
      <w:bodyDiv w:val="1"/>
      <w:marLeft w:val="0"/>
      <w:marRight w:val="0"/>
      <w:marTop w:val="0"/>
      <w:marBottom w:val="0"/>
      <w:divBdr>
        <w:top w:val="none" w:sz="0" w:space="0" w:color="auto"/>
        <w:left w:val="none" w:sz="0" w:space="0" w:color="auto"/>
        <w:bottom w:val="none" w:sz="0" w:space="0" w:color="auto"/>
        <w:right w:val="none" w:sz="0" w:space="0" w:color="auto"/>
      </w:divBdr>
    </w:div>
    <w:div w:id="542835423">
      <w:bodyDiv w:val="1"/>
      <w:marLeft w:val="0"/>
      <w:marRight w:val="0"/>
      <w:marTop w:val="0"/>
      <w:marBottom w:val="0"/>
      <w:divBdr>
        <w:top w:val="none" w:sz="0" w:space="0" w:color="auto"/>
        <w:left w:val="none" w:sz="0" w:space="0" w:color="auto"/>
        <w:bottom w:val="none" w:sz="0" w:space="0" w:color="auto"/>
        <w:right w:val="none" w:sz="0" w:space="0" w:color="auto"/>
      </w:divBdr>
    </w:div>
    <w:div w:id="549457117">
      <w:bodyDiv w:val="1"/>
      <w:marLeft w:val="0"/>
      <w:marRight w:val="0"/>
      <w:marTop w:val="0"/>
      <w:marBottom w:val="0"/>
      <w:divBdr>
        <w:top w:val="none" w:sz="0" w:space="0" w:color="auto"/>
        <w:left w:val="none" w:sz="0" w:space="0" w:color="auto"/>
        <w:bottom w:val="none" w:sz="0" w:space="0" w:color="auto"/>
        <w:right w:val="none" w:sz="0" w:space="0" w:color="auto"/>
      </w:divBdr>
    </w:div>
    <w:div w:id="552893027">
      <w:bodyDiv w:val="1"/>
      <w:marLeft w:val="0"/>
      <w:marRight w:val="0"/>
      <w:marTop w:val="0"/>
      <w:marBottom w:val="0"/>
      <w:divBdr>
        <w:top w:val="none" w:sz="0" w:space="0" w:color="auto"/>
        <w:left w:val="none" w:sz="0" w:space="0" w:color="auto"/>
        <w:bottom w:val="none" w:sz="0" w:space="0" w:color="auto"/>
        <w:right w:val="none" w:sz="0" w:space="0" w:color="auto"/>
      </w:divBdr>
    </w:div>
    <w:div w:id="557131547">
      <w:bodyDiv w:val="1"/>
      <w:marLeft w:val="0"/>
      <w:marRight w:val="0"/>
      <w:marTop w:val="0"/>
      <w:marBottom w:val="0"/>
      <w:divBdr>
        <w:top w:val="none" w:sz="0" w:space="0" w:color="auto"/>
        <w:left w:val="none" w:sz="0" w:space="0" w:color="auto"/>
        <w:bottom w:val="none" w:sz="0" w:space="0" w:color="auto"/>
        <w:right w:val="none" w:sz="0" w:space="0" w:color="auto"/>
      </w:divBdr>
    </w:div>
    <w:div w:id="561867037">
      <w:bodyDiv w:val="1"/>
      <w:marLeft w:val="0"/>
      <w:marRight w:val="0"/>
      <w:marTop w:val="0"/>
      <w:marBottom w:val="0"/>
      <w:divBdr>
        <w:top w:val="none" w:sz="0" w:space="0" w:color="auto"/>
        <w:left w:val="none" w:sz="0" w:space="0" w:color="auto"/>
        <w:bottom w:val="none" w:sz="0" w:space="0" w:color="auto"/>
        <w:right w:val="none" w:sz="0" w:space="0" w:color="auto"/>
      </w:divBdr>
    </w:div>
    <w:div w:id="562374946">
      <w:bodyDiv w:val="1"/>
      <w:marLeft w:val="0"/>
      <w:marRight w:val="0"/>
      <w:marTop w:val="0"/>
      <w:marBottom w:val="0"/>
      <w:divBdr>
        <w:top w:val="none" w:sz="0" w:space="0" w:color="auto"/>
        <w:left w:val="none" w:sz="0" w:space="0" w:color="auto"/>
        <w:bottom w:val="none" w:sz="0" w:space="0" w:color="auto"/>
        <w:right w:val="none" w:sz="0" w:space="0" w:color="auto"/>
      </w:divBdr>
    </w:div>
    <w:div w:id="563872670">
      <w:bodyDiv w:val="1"/>
      <w:marLeft w:val="0"/>
      <w:marRight w:val="0"/>
      <w:marTop w:val="0"/>
      <w:marBottom w:val="0"/>
      <w:divBdr>
        <w:top w:val="none" w:sz="0" w:space="0" w:color="auto"/>
        <w:left w:val="none" w:sz="0" w:space="0" w:color="auto"/>
        <w:bottom w:val="none" w:sz="0" w:space="0" w:color="auto"/>
        <w:right w:val="none" w:sz="0" w:space="0" w:color="auto"/>
      </w:divBdr>
    </w:div>
    <w:div w:id="564418197">
      <w:bodyDiv w:val="1"/>
      <w:marLeft w:val="0"/>
      <w:marRight w:val="0"/>
      <w:marTop w:val="0"/>
      <w:marBottom w:val="0"/>
      <w:divBdr>
        <w:top w:val="none" w:sz="0" w:space="0" w:color="auto"/>
        <w:left w:val="none" w:sz="0" w:space="0" w:color="auto"/>
        <w:bottom w:val="none" w:sz="0" w:space="0" w:color="auto"/>
        <w:right w:val="none" w:sz="0" w:space="0" w:color="auto"/>
      </w:divBdr>
    </w:div>
    <w:div w:id="564755131">
      <w:bodyDiv w:val="1"/>
      <w:marLeft w:val="0"/>
      <w:marRight w:val="0"/>
      <w:marTop w:val="0"/>
      <w:marBottom w:val="0"/>
      <w:divBdr>
        <w:top w:val="none" w:sz="0" w:space="0" w:color="auto"/>
        <w:left w:val="none" w:sz="0" w:space="0" w:color="auto"/>
        <w:bottom w:val="none" w:sz="0" w:space="0" w:color="auto"/>
        <w:right w:val="none" w:sz="0" w:space="0" w:color="auto"/>
      </w:divBdr>
    </w:div>
    <w:div w:id="570240099">
      <w:bodyDiv w:val="1"/>
      <w:marLeft w:val="0"/>
      <w:marRight w:val="0"/>
      <w:marTop w:val="0"/>
      <w:marBottom w:val="0"/>
      <w:divBdr>
        <w:top w:val="none" w:sz="0" w:space="0" w:color="auto"/>
        <w:left w:val="none" w:sz="0" w:space="0" w:color="auto"/>
        <w:bottom w:val="none" w:sz="0" w:space="0" w:color="auto"/>
        <w:right w:val="none" w:sz="0" w:space="0" w:color="auto"/>
      </w:divBdr>
    </w:div>
    <w:div w:id="572930243">
      <w:bodyDiv w:val="1"/>
      <w:marLeft w:val="0"/>
      <w:marRight w:val="0"/>
      <w:marTop w:val="0"/>
      <w:marBottom w:val="0"/>
      <w:divBdr>
        <w:top w:val="none" w:sz="0" w:space="0" w:color="auto"/>
        <w:left w:val="none" w:sz="0" w:space="0" w:color="auto"/>
        <w:bottom w:val="none" w:sz="0" w:space="0" w:color="auto"/>
        <w:right w:val="none" w:sz="0" w:space="0" w:color="auto"/>
      </w:divBdr>
      <w:divsChild>
        <w:div w:id="821430065">
          <w:marLeft w:val="0"/>
          <w:marRight w:val="0"/>
          <w:marTop w:val="0"/>
          <w:marBottom w:val="0"/>
          <w:divBdr>
            <w:top w:val="none" w:sz="0" w:space="0" w:color="auto"/>
            <w:left w:val="none" w:sz="0" w:space="0" w:color="auto"/>
            <w:bottom w:val="none" w:sz="0" w:space="0" w:color="auto"/>
            <w:right w:val="none" w:sz="0" w:space="0" w:color="auto"/>
          </w:divBdr>
        </w:div>
        <w:div w:id="1904942871">
          <w:marLeft w:val="0"/>
          <w:marRight w:val="0"/>
          <w:marTop w:val="0"/>
          <w:marBottom w:val="0"/>
          <w:divBdr>
            <w:top w:val="none" w:sz="0" w:space="0" w:color="auto"/>
            <w:left w:val="none" w:sz="0" w:space="0" w:color="auto"/>
            <w:bottom w:val="none" w:sz="0" w:space="0" w:color="auto"/>
            <w:right w:val="none" w:sz="0" w:space="0" w:color="auto"/>
          </w:divBdr>
        </w:div>
        <w:div w:id="1297485876">
          <w:marLeft w:val="0"/>
          <w:marRight w:val="0"/>
          <w:marTop w:val="0"/>
          <w:marBottom w:val="0"/>
          <w:divBdr>
            <w:top w:val="none" w:sz="0" w:space="0" w:color="auto"/>
            <w:left w:val="none" w:sz="0" w:space="0" w:color="auto"/>
            <w:bottom w:val="none" w:sz="0" w:space="0" w:color="auto"/>
            <w:right w:val="none" w:sz="0" w:space="0" w:color="auto"/>
          </w:divBdr>
        </w:div>
        <w:div w:id="985016063">
          <w:marLeft w:val="0"/>
          <w:marRight w:val="0"/>
          <w:marTop w:val="0"/>
          <w:marBottom w:val="0"/>
          <w:divBdr>
            <w:top w:val="none" w:sz="0" w:space="0" w:color="auto"/>
            <w:left w:val="none" w:sz="0" w:space="0" w:color="auto"/>
            <w:bottom w:val="none" w:sz="0" w:space="0" w:color="auto"/>
            <w:right w:val="none" w:sz="0" w:space="0" w:color="auto"/>
          </w:divBdr>
        </w:div>
        <w:div w:id="268313995">
          <w:marLeft w:val="0"/>
          <w:marRight w:val="0"/>
          <w:marTop w:val="0"/>
          <w:marBottom w:val="0"/>
          <w:divBdr>
            <w:top w:val="none" w:sz="0" w:space="0" w:color="auto"/>
            <w:left w:val="none" w:sz="0" w:space="0" w:color="auto"/>
            <w:bottom w:val="none" w:sz="0" w:space="0" w:color="auto"/>
            <w:right w:val="none" w:sz="0" w:space="0" w:color="auto"/>
          </w:divBdr>
        </w:div>
        <w:div w:id="1514998769">
          <w:marLeft w:val="0"/>
          <w:marRight w:val="0"/>
          <w:marTop w:val="0"/>
          <w:marBottom w:val="0"/>
          <w:divBdr>
            <w:top w:val="none" w:sz="0" w:space="0" w:color="auto"/>
            <w:left w:val="none" w:sz="0" w:space="0" w:color="auto"/>
            <w:bottom w:val="none" w:sz="0" w:space="0" w:color="auto"/>
            <w:right w:val="none" w:sz="0" w:space="0" w:color="auto"/>
          </w:divBdr>
        </w:div>
        <w:div w:id="513613138">
          <w:marLeft w:val="0"/>
          <w:marRight w:val="0"/>
          <w:marTop w:val="0"/>
          <w:marBottom w:val="0"/>
          <w:divBdr>
            <w:top w:val="none" w:sz="0" w:space="0" w:color="auto"/>
            <w:left w:val="none" w:sz="0" w:space="0" w:color="auto"/>
            <w:bottom w:val="none" w:sz="0" w:space="0" w:color="auto"/>
            <w:right w:val="none" w:sz="0" w:space="0" w:color="auto"/>
          </w:divBdr>
        </w:div>
        <w:div w:id="1745949975">
          <w:marLeft w:val="0"/>
          <w:marRight w:val="0"/>
          <w:marTop w:val="0"/>
          <w:marBottom w:val="0"/>
          <w:divBdr>
            <w:top w:val="none" w:sz="0" w:space="0" w:color="auto"/>
            <w:left w:val="none" w:sz="0" w:space="0" w:color="auto"/>
            <w:bottom w:val="none" w:sz="0" w:space="0" w:color="auto"/>
            <w:right w:val="none" w:sz="0" w:space="0" w:color="auto"/>
          </w:divBdr>
        </w:div>
      </w:divsChild>
    </w:div>
    <w:div w:id="587807144">
      <w:bodyDiv w:val="1"/>
      <w:marLeft w:val="0"/>
      <w:marRight w:val="0"/>
      <w:marTop w:val="0"/>
      <w:marBottom w:val="0"/>
      <w:divBdr>
        <w:top w:val="none" w:sz="0" w:space="0" w:color="auto"/>
        <w:left w:val="none" w:sz="0" w:space="0" w:color="auto"/>
        <w:bottom w:val="none" w:sz="0" w:space="0" w:color="auto"/>
        <w:right w:val="none" w:sz="0" w:space="0" w:color="auto"/>
      </w:divBdr>
    </w:div>
    <w:div w:id="592666712">
      <w:bodyDiv w:val="1"/>
      <w:marLeft w:val="0"/>
      <w:marRight w:val="0"/>
      <w:marTop w:val="0"/>
      <w:marBottom w:val="0"/>
      <w:divBdr>
        <w:top w:val="none" w:sz="0" w:space="0" w:color="auto"/>
        <w:left w:val="none" w:sz="0" w:space="0" w:color="auto"/>
        <w:bottom w:val="none" w:sz="0" w:space="0" w:color="auto"/>
        <w:right w:val="none" w:sz="0" w:space="0" w:color="auto"/>
      </w:divBdr>
    </w:div>
    <w:div w:id="600336788">
      <w:bodyDiv w:val="1"/>
      <w:marLeft w:val="0"/>
      <w:marRight w:val="0"/>
      <w:marTop w:val="0"/>
      <w:marBottom w:val="0"/>
      <w:divBdr>
        <w:top w:val="none" w:sz="0" w:space="0" w:color="auto"/>
        <w:left w:val="none" w:sz="0" w:space="0" w:color="auto"/>
        <w:bottom w:val="none" w:sz="0" w:space="0" w:color="auto"/>
        <w:right w:val="none" w:sz="0" w:space="0" w:color="auto"/>
      </w:divBdr>
    </w:div>
    <w:div w:id="604271387">
      <w:bodyDiv w:val="1"/>
      <w:marLeft w:val="0"/>
      <w:marRight w:val="0"/>
      <w:marTop w:val="0"/>
      <w:marBottom w:val="0"/>
      <w:divBdr>
        <w:top w:val="none" w:sz="0" w:space="0" w:color="auto"/>
        <w:left w:val="none" w:sz="0" w:space="0" w:color="auto"/>
        <w:bottom w:val="none" w:sz="0" w:space="0" w:color="auto"/>
        <w:right w:val="none" w:sz="0" w:space="0" w:color="auto"/>
      </w:divBdr>
    </w:div>
    <w:div w:id="609122612">
      <w:bodyDiv w:val="1"/>
      <w:marLeft w:val="0"/>
      <w:marRight w:val="0"/>
      <w:marTop w:val="0"/>
      <w:marBottom w:val="0"/>
      <w:divBdr>
        <w:top w:val="none" w:sz="0" w:space="0" w:color="auto"/>
        <w:left w:val="none" w:sz="0" w:space="0" w:color="auto"/>
        <w:bottom w:val="none" w:sz="0" w:space="0" w:color="auto"/>
        <w:right w:val="none" w:sz="0" w:space="0" w:color="auto"/>
      </w:divBdr>
    </w:div>
    <w:div w:id="609820321">
      <w:bodyDiv w:val="1"/>
      <w:marLeft w:val="0"/>
      <w:marRight w:val="0"/>
      <w:marTop w:val="0"/>
      <w:marBottom w:val="0"/>
      <w:divBdr>
        <w:top w:val="none" w:sz="0" w:space="0" w:color="auto"/>
        <w:left w:val="none" w:sz="0" w:space="0" w:color="auto"/>
        <w:bottom w:val="none" w:sz="0" w:space="0" w:color="auto"/>
        <w:right w:val="none" w:sz="0" w:space="0" w:color="auto"/>
      </w:divBdr>
    </w:div>
    <w:div w:id="610094778">
      <w:bodyDiv w:val="1"/>
      <w:marLeft w:val="0"/>
      <w:marRight w:val="0"/>
      <w:marTop w:val="0"/>
      <w:marBottom w:val="0"/>
      <w:divBdr>
        <w:top w:val="none" w:sz="0" w:space="0" w:color="auto"/>
        <w:left w:val="none" w:sz="0" w:space="0" w:color="auto"/>
        <w:bottom w:val="none" w:sz="0" w:space="0" w:color="auto"/>
        <w:right w:val="none" w:sz="0" w:space="0" w:color="auto"/>
      </w:divBdr>
    </w:div>
    <w:div w:id="615872146">
      <w:bodyDiv w:val="1"/>
      <w:marLeft w:val="0"/>
      <w:marRight w:val="0"/>
      <w:marTop w:val="0"/>
      <w:marBottom w:val="0"/>
      <w:divBdr>
        <w:top w:val="none" w:sz="0" w:space="0" w:color="auto"/>
        <w:left w:val="none" w:sz="0" w:space="0" w:color="auto"/>
        <w:bottom w:val="none" w:sz="0" w:space="0" w:color="auto"/>
        <w:right w:val="none" w:sz="0" w:space="0" w:color="auto"/>
      </w:divBdr>
    </w:div>
    <w:div w:id="618102727">
      <w:bodyDiv w:val="1"/>
      <w:marLeft w:val="0"/>
      <w:marRight w:val="0"/>
      <w:marTop w:val="0"/>
      <w:marBottom w:val="0"/>
      <w:divBdr>
        <w:top w:val="none" w:sz="0" w:space="0" w:color="auto"/>
        <w:left w:val="none" w:sz="0" w:space="0" w:color="auto"/>
        <w:bottom w:val="none" w:sz="0" w:space="0" w:color="auto"/>
        <w:right w:val="none" w:sz="0" w:space="0" w:color="auto"/>
      </w:divBdr>
    </w:div>
    <w:div w:id="636649000">
      <w:bodyDiv w:val="1"/>
      <w:marLeft w:val="0"/>
      <w:marRight w:val="0"/>
      <w:marTop w:val="0"/>
      <w:marBottom w:val="0"/>
      <w:divBdr>
        <w:top w:val="none" w:sz="0" w:space="0" w:color="auto"/>
        <w:left w:val="none" w:sz="0" w:space="0" w:color="auto"/>
        <w:bottom w:val="none" w:sz="0" w:space="0" w:color="auto"/>
        <w:right w:val="none" w:sz="0" w:space="0" w:color="auto"/>
      </w:divBdr>
    </w:div>
    <w:div w:id="638150728">
      <w:bodyDiv w:val="1"/>
      <w:marLeft w:val="0"/>
      <w:marRight w:val="0"/>
      <w:marTop w:val="0"/>
      <w:marBottom w:val="0"/>
      <w:divBdr>
        <w:top w:val="none" w:sz="0" w:space="0" w:color="auto"/>
        <w:left w:val="none" w:sz="0" w:space="0" w:color="auto"/>
        <w:bottom w:val="none" w:sz="0" w:space="0" w:color="auto"/>
        <w:right w:val="none" w:sz="0" w:space="0" w:color="auto"/>
      </w:divBdr>
    </w:div>
    <w:div w:id="641732390">
      <w:bodyDiv w:val="1"/>
      <w:marLeft w:val="0"/>
      <w:marRight w:val="0"/>
      <w:marTop w:val="0"/>
      <w:marBottom w:val="0"/>
      <w:divBdr>
        <w:top w:val="none" w:sz="0" w:space="0" w:color="auto"/>
        <w:left w:val="none" w:sz="0" w:space="0" w:color="auto"/>
        <w:bottom w:val="none" w:sz="0" w:space="0" w:color="auto"/>
        <w:right w:val="none" w:sz="0" w:space="0" w:color="auto"/>
      </w:divBdr>
    </w:div>
    <w:div w:id="641929541">
      <w:bodyDiv w:val="1"/>
      <w:marLeft w:val="0"/>
      <w:marRight w:val="0"/>
      <w:marTop w:val="0"/>
      <w:marBottom w:val="0"/>
      <w:divBdr>
        <w:top w:val="none" w:sz="0" w:space="0" w:color="auto"/>
        <w:left w:val="none" w:sz="0" w:space="0" w:color="auto"/>
        <w:bottom w:val="none" w:sz="0" w:space="0" w:color="auto"/>
        <w:right w:val="none" w:sz="0" w:space="0" w:color="auto"/>
      </w:divBdr>
    </w:div>
    <w:div w:id="643001622">
      <w:bodyDiv w:val="1"/>
      <w:marLeft w:val="0"/>
      <w:marRight w:val="0"/>
      <w:marTop w:val="0"/>
      <w:marBottom w:val="0"/>
      <w:divBdr>
        <w:top w:val="none" w:sz="0" w:space="0" w:color="auto"/>
        <w:left w:val="none" w:sz="0" w:space="0" w:color="auto"/>
        <w:bottom w:val="none" w:sz="0" w:space="0" w:color="auto"/>
        <w:right w:val="none" w:sz="0" w:space="0" w:color="auto"/>
      </w:divBdr>
    </w:div>
    <w:div w:id="651178761">
      <w:bodyDiv w:val="1"/>
      <w:marLeft w:val="0"/>
      <w:marRight w:val="0"/>
      <w:marTop w:val="0"/>
      <w:marBottom w:val="0"/>
      <w:divBdr>
        <w:top w:val="none" w:sz="0" w:space="0" w:color="auto"/>
        <w:left w:val="none" w:sz="0" w:space="0" w:color="auto"/>
        <w:bottom w:val="none" w:sz="0" w:space="0" w:color="auto"/>
        <w:right w:val="none" w:sz="0" w:space="0" w:color="auto"/>
      </w:divBdr>
    </w:div>
    <w:div w:id="651255952">
      <w:bodyDiv w:val="1"/>
      <w:marLeft w:val="0"/>
      <w:marRight w:val="0"/>
      <w:marTop w:val="0"/>
      <w:marBottom w:val="0"/>
      <w:divBdr>
        <w:top w:val="none" w:sz="0" w:space="0" w:color="auto"/>
        <w:left w:val="none" w:sz="0" w:space="0" w:color="auto"/>
        <w:bottom w:val="none" w:sz="0" w:space="0" w:color="auto"/>
        <w:right w:val="none" w:sz="0" w:space="0" w:color="auto"/>
      </w:divBdr>
    </w:div>
    <w:div w:id="659388424">
      <w:bodyDiv w:val="1"/>
      <w:marLeft w:val="0"/>
      <w:marRight w:val="0"/>
      <w:marTop w:val="0"/>
      <w:marBottom w:val="0"/>
      <w:divBdr>
        <w:top w:val="none" w:sz="0" w:space="0" w:color="auto"/>
        <w:left w:val="none" w:sz="0" w:space="0" w:color="auto"/>
        <w:bottom w:val="none" w:sz="0" w:space="0" w:color="auto"/>
        <w:right w:val="none" w:sz="0" w:space="0" w:color="auto"/>
      </w:divBdr>
    </w:div>
    <w:div w:id="659967938">
      <w:bodyDiv w:val="1"/>
      <w:marLeft w:val="0"/>
      <w:marRight w:val="0"/>
      <w:marTop w:val="0"/>
      <w:marBottom w:val="0"/>
      <w:divBdr>
        <w:top w:val="none" w:sz="0" w:space="0" w:color="auto"/>
        <w:left w:val="none" w:sz="0" w:space="0" w:color="auto"/>
        <w:bottom w:val="none" w:sz="0" w:space="0" w:color="auto"/>
        <w:right w:val="none" w:sz="0" w:space="0" w:color="auto"/>
      </w:divBdr>
    </w:div>
    <w:div w:id="662508779">
      <w:bodyDiv w:val="1"/>
      <w:marLeft w:val="0"/>
      <w:marRight w:val="0"/>
      <w:marTop w:val="0"/>
      <w:marBottom w:val="0"/>
      <w:divBdr>
        <w:top w:val="none" w:sz="0" w:space="0" w:color="auto"/>
        <w:left w:val="none" w:sz="0" w:space="0" w:color="auto"/>
        <w:bottom w:val="none" w:sz="0" w:space="0" w:color="auto"/>
        <w:right w:val="none" w:sz="0" w:space="0" w:color="auto"/>
      </w:divBdr>
    </w:div>
    <w:div w:id="663433289">
      <w:bodyDiv w:val="1"/>
      <w:marLeft w:val="0"/>
      <w:marRight w:val="0"/>
      <w:marTop w:val="0"/>
      <w:marBottom w:val="0"/>
      <w:divBdr>
        <w:top w:val="none" w:sz="0" w:space="0" w:color="auto"/>
        <w:left w:val="none" w:sz="0" w:space="0" w:color="auto"/>
        <w:bottom w:val="none" w:sz="0" w:space="0" w:color="auto"/>
        <w:right w:val="none" w:sz="0" w:space="0" w:color="auto"/>
      </w:divBdr>
    </w:div>
    <w:div w:id="692271703">
      <w:bodyDiv w:val="1"/>
      <w:marLeft w:val="0"/>
      <w:marRight w:val="0"/>
      <w:marTop w:val="0"/>
      <w:marBottom w:val="0"/>
      <w:divBdr>
        <w:top w:val="none" w:sz="0" w:space="0" w:color="auto"/>
        <w:left w:val="none" w:sz="0" w:space="0" w:color="auto"/>
        <w:bottom w:val="none" w:sz="0" w:space="0" w:color="auto"/>
        <w:right w:val="none" w:sz="0" w:space="0" w:color="auto"/>
      </w:divBdr>
    </w:div>
    <w:div w:id="694229540">
      <w:bodyDiv w:val="1"/>
      <w:marLeft w:val="0"/>
      <w:marRight w:val="0"/>
      <w:marTop w:val="0"/>
      <w:marBottom w:val="0"/>
      <w:divBdr>
        <w:top w:val="none" w:sz="0" w:space="0" w:color="auto"/>
        <w:left w:val="none" w:sz="0" w:space="0" w:color="auto"/>
        <w:bottom w:val="none" w:sz="0" w:space="0" w:color="auto"/>
        <w:right w:val="none" w:sz="0" w:space="0" w:color="auto"/>
      </w:divBdr>
      <w:divsChild>
        <w:div w:id="1482650430">
          <w:marLeft w:val="0"/>
          <w:marRight w:val="0"/>
          <w:marTop w:val="0"/>
          <w:marBottom w:val="0"/>
          <w:divBdr>
            <w:top w:val="none" w:sz="0" w:space="0" w:color="auto"/>
            <w:left w:val="none" w:sz="0" w:space="0" w:color="auto"/>
            <w:bottom w:val="none" w:sz="0" w:space="0" w:color="auto"/>
            <w:right w:val="none" w:sz="0" w:space="0" w:color="auto"/>
          </w:divBdr>
        </w:div>
        <w:div w:id="719331284">
          <w:marLeft w:val="0"/>
          <w:marRight w:val="0"/>
          <w:marTop w:val="0"/>
          <w:marBottom w:val="0"/>
          <w:divBdr>
            <w:top w:val="none" w:sz="0" w:space="0" w:color="auto"/>
            <w:left w:val="none" w:sz="0" w:space="0" w:color="auto"/>
            <w:bottom w:val="none" w:sz="0" w:space="0" w:color="auto"/>
            <w:right w:val="none" w:sz="0" w:space="0" w:color="auto"/>
          </w:divBdr>
        </w:div>
        <w:div w:id="716010595">
          <w:marLeft w:val="0"/>
          <w:marRight w:val="0"/>
          <w:marTop w:val="0"/>
          <w:marBottom w:val="0"/>
          <w:divBdr>
            <w:top w:val="none" w:sz="0" w:space="0" w:color="auto"/>
            <w:left w:val="none" w:sz="0" w:space="0" w:color="auto"/>
            <w:bottom w:val="none" w:sz="0" w:space="0" w:color="auto"/>
            <w:right w:val="none" w:sz="0" w:space="0" w:color="auto"/>
          </w:divBdr>
        </w:div>
        <w:div w:id="730545283">
          <w:marLeft w:val="0"/>
          <w:marRight w:val="0"/>
          <w:marTop w:val="0"/>
          <w:marBottom w:val="0"/>
          <w:divBdr>
            <w:top w:val="none" w:sz="0" w:space="0" w:color="auto"/>
            <w:left w:val="none" w:sz="0" w:space="0" w:color="auto"/>
            <w:bottom w:val="none" w:sz="0" w:space="0" w:color="auto"/>
            <w:right w:val="none" w:sz="0" w:space="0" w:color="auto"/>
          </w:divBdr>
        </w:div>
        <w:div w:id="2038118548">
          <w:marLeft w:val="0"/>
          <w:marRight w:val="0"/>
          <w:marTop w:val="0"/>
          <w:marBottom w:val="0"/>
          <w:divBdr>
            <w:top w:val="none" w:sz="0" w:space="0" w:color="auto"/>
            <w:left w:val="none" w:sz="0" w:space="0" w:color="auto"/>
            <w:bottom w:val="none" w:sz="0" w:space="0" w:color="auto"/>
            <w:right w:val="none" w:sz="0" w:space="0" w:color="auto"/>
          </w:divBdr>
        </w:div>
      </w:divsChild>
    </w:div>
    <w:div w:id="712272403">
      <w:bodyDiv w:val="1"/>
      <w:marLeft w:val="0"/>
      <w:marRight w:val="0"/>
      <w:marTop w:val="0"/>
      <w:marBottom w:val="0"/>
      <w:divBdr>
        <w:top w:val="none" w:sz="0" w:space="0" w:color="auto"/>
        <w:left w:val="none" w:sz="0" w:space="0" w:color="auto"/>
        <w:bottom w:val="none" w:sz="0" w:space="0" w:color="auto"/>
        <w:right w:val="none" w:sz="0" w:space="0" w:color="auto"/>
      </w:divBdr>
    </w:div>
    <w:div w:id="713626601">
      <w:bodyDiv w:val="1"/>
      <w:marLeft w:val="0"/>
      <w:marRight w:val="0"/>
      <w:marTop w:val="0"/>
      <w:marBottom w:val="0"/>
      <w:divBdr>
        <w:top w:val="none" w:sz="0" w:space="0" w:color="auto"/>
        <w:left w:val="none" w:sz="0" w:space="0" w:color="auto"/>
        <w:bottom w:val="none" w:sz="0" w:space="0" w:color="auto"/>
        <w:right w:val="none" w:sz="0" w:space="0" w:color="auto"/>
      </w:divBdr>
    </w:div>
    <w:div w:id="728650635">
      <w:bodyDiv w:val="1"/>
      <w:marLeft w:val="0"/>
      <w:marRight w:val="0"/>
      <w:marTop w:val="0"/>
      <w:marBottom w:val="0"/>
      <w:divBdr>
        <w:top w:val="none" w:sz="0" w:space="0" w:color="auto"/>
        <w:left w:val="none" w:sz="0" w:space="0" w:color="auto"/>
        <w:bottom w:val="none" w:sz="0" w:space="0" w:color="auto"/>
        <w:right w:val="none" w:sz="0" w:space="0" w:color="auto"/>
      </w:divBdr>
    </w:div>
    <w:div w:id="732001391">
      <w:bodyDiv w:val="1"/>
      <w:marLeft w:val="0"/>
      <w:marRight w:val="0"/>
      <w:marTop w:val="0"/>
      <w:marBottom w:val="0"/>
      <w:divBdr>
        <w:top w:val="none" w:sz="0" w:space="0" w:color="auto"/>
        <w:left w:val="none" w:sz="0" w:space="0" w:color="auto"/>
        <w:bottom w:val="none" w:sz="0" w:space="0" w:color="auto"/>
        <w:right w:val="none" w:sz="0" w:space="0" w:color="auto"/>
      </w:divBdr>
    </w:div>
    <w:div w:id="741490563">
      <w:bodyDiv w:val="1"/>
      <w:marLeft w:val="0"/>
      <w:marRight w:val="0"/>
      <w:marTop w:val="0"/>
      <w:marBottom w:val="0"/>
      <w:divBdr>
        <w:top w:val="none" w:sz="0" w:space="0" w:color="auto"/>
        <w:left w:val="none" w:sz="0" w:space="0" w:color="auto"/>
        <w:bottom w:val="none" w:sz="0" w:space="0" w:color="auto"/>
        <w:right w:val="none" w:sz="0" w:space="0" w:color="auto"/>
      </w:divBdr>
    </w:div>
    <w:div w:id="742263904">
      <w:bodyDiv w:val="1"/>
      <w:marLeft w:val="0"/>
      <w:marRight w:val="0"/>
      <w:marTop w:val="0"/>
      <w:marBottom w:val="0"/>
      <w:divBdr>
        <w:top w:val="none" w:sz="0" w:space="0" w:color="auto"/>
        <w:left w:val="none" w:sz="0" w:space="0" w:color="auto"/>
        <w:bottom w:val="none" w:sz="0" w:space="0" w:color="auto"/>
        <w:right w:val="none" w:sz="0" w:space="0" w:color="auto"/>
      </w:divBdr>
    </w:div>
    <w:div w:id="742605476">
      <w:bodyDiv w:val="1"/>
      <w:marLeft w:val="0"/>
      <w:marRight w:val="0"/>
      <w:marTop w:val="0"/>
      <w:marBottom w:val="0"/>
      <w:divBdr>
        <w:top w:val="none" w:sz="0" w:space="0" w:color="auto"/>
        <w:left w:val="none" w:sz="0" w:space="0" w:color="auto"/>
        <w:bottom w:val="none" w:sz="0" w:space="0" w:color="auto"/>
        <w:right w:val="none" w:sz="0" w:space="0" w:color="auto"/>
      </w:divBdr>
    </w:div>
    <w:div w:id="743915290">
      <w:bodyDiv w:val="1"/>
      <w:marLeft w:val="0"/>
      <w:marRight w:val="0"/>
      <w:marTop w:val="0"/>
      <w:marBottom w:val="0"/>
      <w:divBdr>
        <w:top w:val="none" w:sz="0" w:space="0" w:color="auto"/>
        <w:left w:val="none" w:sz="0" w:space="0" w:color="auto"/>
        <w:bottom w:val="none" w:sz="0" w:space="0" w:color="auto"/>
        <w:right w:val="none" w:sz="0" w:space="0" w:color="auto"/>
      </w:divBdr>
    </w:div>
    <w:div w:id="750739702">
      <w:bodyDiv w:val="1"/>
      <w:marLeft w:val="0"/>
      <w:marRight w:val="0"/>
      <w:marTop w:val="0"/>
      <w:marBottom w:val="0"/>
      <w:divBdr>
        <w:top w:val="none" w:sz="0" w:space="0" w:color="auto"/>
        <w:left w:val="none" w:sz="0" w:space="0" w:color="auto"/>
        <w:bottom w:val="none" w:sz="0" w:space="0" w:color="auto"/>
        <w:right w:val="none" w:sz="0" w:space="0" w:color="auto"/>
      </w:divBdr>
    </w:div>
    <w:div w:id="755442962">
      <w:bodyDiv w:val="1"/>
      <w:marLeft w:val="0"/>
      <w:marRight w:val="0"/>
      <w:marTop w:val="0"/>
      <w:marBottom w:val="0"/>
      <w:divBdr>
        <w:top w:val="none" w:sz="0" w:space="0" w:color="auto"/>
        <w:left w:val="none" w:sz="0" w:space="0" w:color="auto"/>
        <w:bottom w:val="none" w:sz="0" w:space="0" w:color="auto"/>
        <w:right w:val="none" w:sz="0" w:space="0" w:color="auto"/>
      </w:divBdr>
    </w:div>
    <w:div w:id="763185881">
      <w:bodyDiv w:val="1"/>
      <w:marLeft w:val="0"/>
      <w:marRight w:val="0"/>
      <w:marTop w:val="0"/>
      <w:marBottom w:val="0"/>
      <w:divBdr>
        <w:top w:val="none" w:sz="0" w:space="0" w:color="auto"/>
        <w:left w:val="none" w:sz="0" w:space="0" w:color="auto"/>
        <w:bottom w:val="none" w:sz="0" w:space="0" w:color="auto"/>
        <w:right w:val="none" w:sz="0" w:space="0" w:color="auto"/>
      </w:divBdr>
      <w:divsChild>
        <w:div w:id="1534687625">
          <w:marLeft w:val="0"/>
          <w:marRight w:val="0"/>
          <w:marTop w:val="0"/>
          <w:marBottom w:val="0"/>
          <w:divBdr>
            <w:top w:val="none" w:sz="0" w:space="0" w:color="auto"/>
            <w:left w:val="none" w:sz="0" w:space="0" w:color="auto"/>
            <w:bottom w:val="none" w:sz="0" w:space="0" w:color="auto"/>
            <w:right w:val="none" w:sz="0" w:space="0" w:color="auto"/>
          </w:divBdr>
        </w:div>
        <w:div w:id="628752489">
          <w:marLeft w:val="0"/>
          <w:marRight w:val="0"/>
          <w:marTop w:val="0"/>
          <w:marBottom w:val="0"/>
          <w:divBdr>
            <w:top w:val="none" w:sz="0" w:space="0" w:color="auto"/>
            <w:left w:val="none" w:sz="0" w:space="0" w:color="auto"/>
            <w:bottom w:val="none" w:sz="0" w:space="0" w:color="auto"/>
            <w:right w:val="none" w:sz="0" w:space="0" w:color="auto"/>
          </w:divBdr>
        </w:div>
        <w:div w:id="1013803654">
          <w:marLeft w:val="0"/>
          <w:marRight w:val="0"/>
          <w:marTop w:val="0"/>
          <w:marBottom w:val="0"/>
          <w:divBdr>
            <w:top w:val="none" w:sz="0" w:space="0" w:color="auto"/>
            <w:left w:val="none" w:sz="0" w:space="0" w:color="auto"/>
            <w:bottom w:val="none" w:sz="0" w:space="0" w:color="auto"/>
            <w:right w:val="none" w:sz="0" w:space="0" w:color="auto"/>
          </w:divBdr>
        </w:div>
        <w:div w:id="1265310095">
          <w:marLeft w:val="0"/>
          <w:marRight w:val="0"/>
          <w:marTop w:val="0"/>
          <w:marBottom w:val="0"/>
          <w:divBdr>
            <w:top w:val="none" w:sz="0" w:space="0" w:color="auto"/>
            <w:left w:val="none" w:sz="0" w:space="0" w:color="auto"/>
            <w:bottom w:val="none" w:sz="0" w:space="0" w:color="auto"/>
            <w:right w:val="none" w:sz="0" w:space="0" w:color="auto"/>
          </w:divBdr>
        </w:div>
        <w:div w:id="268123726">
          <w:marLeft w:val="0"/>
          <w:marRight w:val="0"/>
          <w:marTop w:val="0"/>
          <w:marBottom w:val="0"/>
          <w:divBdr>
            <w:top w:val="none" w:sz="0" w:space="0" w:color="auto"/>
            <w:left w:val="none" w:sz="0" w:space="0" w:color="auto"/>
            <w:bottom w:val="none" w:sz="0" w:space="0" w:color="auto"/>
            <w:right w:val="none" w:sz="0" w:space="0" w:color="auto"/>
          </w:divBdr>
        </w:div>
        <w:div w:id="1189759734">
          <w:marLeft w:val="0"/>
          <w:marRight w:val="0"/>
          <w:marTop w:val="0"/>
          <w:marBottom w:val="0"/>
          <w:divBdr>
            <w:top w:val="none" w:sz="0" w:space="0" w:color="auto"/>
            <w:left w:val="none" w:sz="0" w:space="0" w:color="auto"/>
            <w:bottom w:val="none" w:sz="0" w:space="0" w:color="auto"/>
            <w:right w:val="none" w:sz="0" w:space="0" w:color="auto"/>
          </w:divBdr>
        </w:div>
        <w:div w:id="1472598475">
          <w:marLeft w:val="0"/>
          <w:marRight w:val="0"/>
          <w:marTop w:val="0"/>
          <w:marBottom w:val="0"/>
          <w:divBdr>
            <w:top w:val="none" w:sz="0" w:space="0" w:color="auto"/>
            <w:left w:val="none" w:sz="0" w:space="0" w:color="auto"/>
            <w:bottom w:val="none" w:sz="0" w:space="0" w:color="auto"/>
            <w:right w:val="none" w:sz="0" w:space="0" w:color="auto"/>
          </w:divBdr>
        </w:div>
      </w:divsChild>
    </w:div>
    <w:div w:id="764569545">
      <w:bodyDiv w:val="1"/>
      <w:marLeft w:val="0"/>
      <w:marRight w:val="0"/>
      <w:marTop w:val="0"/>
      <w:marBottom w:val="0"/>
      <w:divBdr>
        <w:top w:val="none" w:sz="0" w:space="0" w:color="auto"/>
        <w:left w:val="none" w:sz="0" w:space="0" w:color="auto"/>
        <w:bottom w:val="none" w:sz="0" w:space="0" w:color="auto"/>
        <w:right w:val="none" w:sz="0" w:space="0" w:color="auto"/>
      </w:divBdr>
    </w:div>
    <w:div w:id="766583738">
      <w:bodyDiv w:val="1"/>
      <w:marLeft w:val="0"/>
      <w:marRight w:val="0"/>
      <w:marTop w:val="0"/>
      <w:marBottom w:val="0"/>
      <w:divBdr>
        <w:top w:val="none" w:sz="0" w:space="0" w:color="auto"/>
        <w:left w:val="none" w:sz="0" w:space="0" w:color="auto"/>
        <w:bottom w:val="none" w:sz="0" w:space="0" w:color="auto"/>
        <w:right w:val="none" w:sz="0" w:space="0" w:color="auto"/>
      </w:divBdr>
    </w:div>
    <w:div w:id="768239353">
      <w:bodyDiv w:val="1"/>
      <w:marLeft w:val="0"/>
      <w:marRight w:val="0"/>
      <w:marTop w:val="0"/>
      <w:marBottom w:val="0"/>
      <w:divBdr>
        <w:top w:val="none" w:sz="0" w:space="0" w:color="auto"/>
        <w:left w:val="none" w:sz="0" w:space="0" w:color="auto"/>
        <w:bottom w:val="none" w:sz="0" w:space="0" w:color="auto"/>
        <w:right w:val="none" w:sz="0" w:space="0" w:color="auto"/>
      </w:divBdr>
    </w:div>
    <w:div w:id="775172574">
      <w:bodyDiv w:val="1"/>
      <w:marLeft w:val="0"/>
      <w:marRight w:val="0"/>
      <w:marTop w:val="0"/>
      <w:marBottom w:val="0"/>
      <w:divBdr>
        <w:top w:val="none" w:sz="0" w:space="0" w:color="auto"/>
        <w:left w:val="none" w:sz="0" w:space="0" w:color="auto"/>
        <w:bottom w:val="none" w:sz="0" w:space="0" w:color="auto"/>
        <w:right w:val="none" w:sz="0" w:space="0" w:color="auto"/>
      </w:divBdr>
    </w:div>
    <w:div w:id="787512141">
      <w:bodyDiv w:val="1"/>
      <w:marLeft w:val="0"/>
      <w:marRight w:val="0"/>
      <w:marTop w:val="0"/>
      <w:marBottom w:val="0"/>
      <w:divBdr>
        <w:top w:val="none" w:sz="0" w:space="0" w:color="auto"/>
        <w:left w:val="none" w:sz="0" w:space="0" w:color="auto"/>
        <w:bottom w:val="none" w:sz="0" w:space="0" w:color="auto"/>
        <w:right w:val="none" w:sz="0" w:space="0" w:color="auto"/>
      </w:divBdr>
      <w:divsChild>
        <w:div w:id="660930641">
          <w:marLeft w:val="0"/>
          <w:marRight w:val="0"/>
          <w:marTop w:val="0"/>
          <w:marBottom w:val="0"/>
          <w:divBdr>
            <w:top w:val="none" w:sz="0" w:space="0" w:color="auto"/>
            <w:left w:val="none" w:sz="0" w:space="0" w:color="auto"/>
            <w:bottom w:val="none" w:sz="0" w:space="0" w:color="auto"/>
            <w:right w:val="none" w:sz="0" w:space="0" w:color="auto"/>
          </w:divBdr>
        </w:div>
        <w:div w:id="1027364466">
          <w:marLeft w:val="0"/>
          <w:marRight w:val="0"/>
          <w:marTop w:val="0"/>
          <w:marBottom w:val="0"/>
          <w:divBdr>
            <w:top w:val="none" w:sz="0" w:space="0" w:color="auto"/>
            <w:left w:val="none" w:sz="0" w:space="0" w:color="auto"/>
            <w:bottom w:val="none" w:sz="0" w:space="0" w:color="auto"/>
            <w:right w:val="none" w:sz="0" w:space="0" w:color="auto"/>
          </w:divBdr>
        </w:div>
        <w:div w:id="2128429764">
          <w:marLeft w:val="0"/>
          <w:marRight w:val="0"/>
          <w:marTop w:val="0"/>
          <w:marBottom w:val="0"/>
          <w:divBdr>
            <w:top w:val="none" w:sz="0" w:space="0" w:color="auto"/>
            <w:left w:val="none" w:sz="0" w:space="0" w:color="auto"/>
            <w:bottom w:val="none" w:sz="0" w:space="0" w:color="auto"/>
            <w:right w:val="none" w:sz="0" w:space="0" w:color="auto"/>
          </w:divBdr>
        </w:div>
        <w:div w:id="109129133">
          <w:marLeft w:val="0"/>
          <w:marRight w:val="0"/>
          <w:marTop w:val="0"/>
          <w:marBottom w:val="0"/>
          <w:divBdr>
            <w:top w:val="none" w:sz="0" w:space="0" w:color="auto"/>
            <w:left w:val="none" w:sz="0" w:space="0" w:color="auto"/>
            <w:bottom w:val="none" w:sz="0" w:space="0" w:color="auto"/>
            <w:right w:val="none" w:sz="0" w:space="0" w:color="auto"/>
          </w:divBdr>
        </w:div>
        <w:div w:id="1821000069">
          <w:marLeft w:val="0"/>
          <w:marRight w:val="0"/>
          <w:marTop w:val="0"/>
          <w:marBottom w:val="0"/>
          <w:divBdr>
            <w:top w:val="none" w:sz="0" w:space="0" w:color="auto"/>
            <w:left w:val="none" w:sz="0" w:space="0" w:color="auto"/>
            <w:bottom w:val="none" w:sz="0" w:space="0" w:color="auto"/>
            <w:right w:val="none" w:sz="0" w:space="0" w:color="auto"/>
          </w:divBdr>
        </w:div>
        <w:div w:id="921836150">
          <w:marLeft w:val="0"/>
          <w:marRight w:val="0"/>
          <w:marTop w:val="0"/>
          <w:marBottom w:val="0"/>
          <w:divBdr>
            <w:top w:val="none" w:sz="0" w:space="0" w:color="auto"/>
            <w:left w:val="none" w:sz="0" w:space="0" w:color="auto"/>
            <w:bottom w:val="none" w:sz="0" w:space="0" w:color="auto"/>
            <w:right w:val="none" w:sz="0" w:space="0" w:color="auto"/>
          </w:divBdr>
        </w:div>
      </w:divsChild>
    </w:div>
    <w:div w:id="793255553">
      <w:bodyDiv w:val="1"/>
      <w:marLeft w:val="0"/>
      <w:marRight w:val="0"/>
      <w:marTop w:val="0"/>
      <w:marBottom w:val="0"/>
      <w:divBdr>
        <w:top w:val="none" w:sz="0" w:space="0" w:color="auto"/>
        <w:left w:val="none" w:sz="0" w:space="0" w:color="auto"/>
        <w:bottom w:val="none" w:sz="0" w:space="0" w:color="auto"/>
        <w:right w:val="none" w:sz="0" w:space="0" w:color="auto"/>
      </w:divBdr>
    </w:div>
    <w:div w:id="816730326">
      <w:bodyDiv w:val="1"/>
      <w:marLeft w:val="0"/>
      <w:marRight w:val="0"/>
      <w:marTop w:val="0"/>
      <w:marBottom w:val="0"/>
      <w:divBdr>
        <w:top w:val="none" w:sz="0" w:space="0" w:color="auto"/>
        <w:left w:val="none" w:sz="0" w:space="0" w:color="auto"/>
        <w:bottom w:val="none" w:sz="0" w:space="0" w:color="auto"/>
        <w:right w:val="none" w:sz="0" w:space="0" w:color="auto"/>
      </w:divBdr>
      <w:divsChild>
        <w:div w:id="32929672">
          <w:marLeft w:val="0"/>
          <w:marRight w:val="0"/>
          <w:marTop w:val="166"/>
          <w:marBottom w:val="166"/>
          <w:divBdr>
            <w:top w:val="none" w:sz="0" w:space="0" w:color="auto"/>
            <w:left w:val="none" w:sz="0" w:space="0" w:color="auto"/>
            <w:bottom w:val="none" w:sz="0" w:space="0" w:color="auto"/>
            <w:right w:val="none" w:sz="0" w:space="0" w:color="auto"/>
          </w:divBdr>
        </w:div>
        <w:div w:id="1380936996">
          <w:marLeft w:val="0"/>
          <w:marRight w:val="0"/>
          <w:marTop w:val="166"/>
          <w:marBottom w:val="166"/>
          <w:divBdr>
            <w:top w:val="none" w:sz="0" w:space="0" w:color="auto"/>
            <w:left w:val="none" w:sz="0" w:space="0" w:color="auto"/>
            <w:bottom w:val="none" w:sz="0" w:space="0" w:color="auto"/>
            <w:right w:val="none" w:sz="0" w:space="0" w:color="auto"/>
          </w:divBdr>
        </w:div>
      </w:divsChild>
    </w:div>
    <w:div w:id="816923890">
      <w:bodyDiv w:val="1"/>
      <w:marLeft w:val="0"/>
      <w:marRight w:val="0"/>
      <w:marTop w:val="0"/>
      <w:marBottom w:val="0"/>
      <w:divBdr>
        <w:top w:val="none" w:sz="0" w:space="0" w:color="auto"/>
        <w:left w:val="none" w:sz="0" w:space="0" w:color="auto"/>
        <w:bottom w:val="none" w:sz="0" w:space="0" w:color="auto"/>
        <w:right w:val="none" w:sz="0" w:space="0" w:color="auto"/>
      </w:divBdr>
    </w:div>
    <w:div w:id="818498443">
      <w:bodyDiv w:val="1"/>
      <w:marLeft w:val="0"/>
      <w:marRight w:val="0"/>
      <w:marTop w:val="0"/>
      <w:marBottom w:val="0"/>
      <w:divBdr>
        <w:top w:val="none" w:sz="0" w:space="0" w:color="auto"/>
        <w:left w:val="none" w:sz="0" w:space="0" w:color="auto"/>
        <w:bottom w:val="none" w:sz="0" w:space="0" w:color="auto"/>
        <w:right w:val="none" w:sz="0" w:space="0" w:color="auto"/>
      </w:divBdr>
    </w:div>
    <w:div w:id="826170613">
      <w:bodyDiv w:val="1"/>
      <w:marLeft w:val="0"/>
      <w:marRight w:val="0"/>
      <w:marTop w:val="0"/>
      <w:marBottom w:val="0"/>
      <w:divBdr>
        <w:top w:val="none" w:sz="0" w:space="0" w:color="auto"/>
        <w:left w:val="none" w:sz="0" w:space="0" w:color="auto"/>
        <w:bottom w:val="none" w:sz="0" w:space="0" w:color="auto"/>
        <w:right w:val="none" w:sz="0" w:space="0" w:color="auto"/>
      </w:divBdr>
    </w:div>
    <w:div w:id="831408862">
      <w:bodyDiv w:val="1"/>
      <w:marLeft w:val="0"/>
      <w:marRight w:val="0"/>
      <w:marTop w:val="0"/>
      <w:marBottom w:val="0"/>
      <w:divBdr>
        <w:top w:val="none" w:sz="0" w:space="0" w:color="auto"/>
        <w:left w:val="none" w:sz="0" w:space="0" w:color="auto"/>
        <w:bottom w:val="none" w:sz="0" w:space="0" w:color="auto"/>
        <w:right w:val="none" w:sz="0" w:space="0" w:color="auto"/>
      </w:divBdr>
    </w:div>
    <w:div w:id="831918459">
      <w:bodyDiv w:val="1"/>
      <w:marLeft w:val="0"/>
      <w:marRight w:val="0"/>
      <w:marTop w:val="0"/>
      <w:marBottom w:val="0"/>
      <w:divBdr>
        <w:top w:val="none" w:sz="0" w:space="0" w:color="auto"/>
        <w:left w:val="none" w:sz="0" w:space="0" w:color="auto"/>
        <w:bottom w:val="none" w:sz="0" w:space="0" w:color="auto"/>
        <w:right w:val="none" w:sz="0" w:space="0" w:color="auto"/>
      </w:divBdr>
    </w:div>
    <w:div w:id="833565376">
      <w:bodyDiv w:val="1"/>
      <w:marLeft w:val="0"/>
      <w:marRight w:val="0"/>
      <w:marTop w:val="0"/>
      <w:marBottom w:val="0"/>
      <w:divBdr>
        <w:top w:val="none" w:sz="0" w:space="0" w:color="auto"/>
        <w:left w:val="none" w:sz="0" w:space="0" w:color="auto"/>
        <w:bottom w:val="none" w:sz="0" w:space="0" w:color="auto"/>
        <w:right w:val="none" w:sz="0" w:space="0" w:color="auto"/>
      </w:divBdr>
    </w:div>
    <w:div w:id="835724795">
      <w:bodyDiv w:val="1"/>
      <w:marLeft w:val="0"/>
      <w:marRight w:val="0"/>
      <w:marTop w:val="0"/>
      <w:marBottom w:val="0"/>
      <w:divBdr>
        <w:top w:val="none" w:sz="0" w:space="0" w:color="auto"/>
        <w:left w:val="none" w:sz="0" w:space="0" w:color="auto"/>
        <w:bottom w:val="none" w:sz="0" w:space="0" w:color="auto"/>
        <w:right w:val="none" w:sz="0" w:space="0" w:color="auto"/>
      </w:divBdr>
    </w:div>
    <w:div w:id="838041130">
      <w:bodyDiv w:val="1"/>
      <w:marLeft w:val="0"/>
      <w:marRight w:val="0"/>
      <w:marTop w:val="0"/>
      <w:marBottom w:val="0"/>
      <w:divBdr>
        <w:top w:val="none" w:sz="0" w:space="0" w:color="auto"/>
        <w:left w:val="none" w:sz="0" w:space="0" w:color="auto"/>
        <w:bottom w:val="none" w:sz="0" w:space="0" w:color="auto"/>
        <w:right w:val="none" w:sz="0" w:space="0" w:color="auto"/>
      </w:divBdr>
    </w:div>
    <w:div w:id="845705952">
      <w:bodyDiv w:val="1"/>
      <w:marLeft w:val="0"/>
      <w:marRight w:val="0"/>
      <w:marTop w:val="0"/>
      <w:marBottom w:val="0"/>
      <w:divBdr>
        <w:top w:val="none" w:sz="0" w:space="0" w:color="auto"/>
        <w:left w:val="none" w:sz="0" w:space="0" w:color="auto"/>
        <w:bottom w:val="none" w:sz="0" w:space="0" w:color="auto"/>
        <w:right w:val="none" w:sz="0" w:space="0" w:color="auto"/>
      </w:divBdr>
    </w:div>
    <w:div w:id="847139444">
      <w:bodyDiv w:val="1"/>
      <w:marLeft w:val="0"/>
      <w:marRight w:val="0"/>
      <w:marTop w:val="0"/>
      <w:marBottom w:val="0"/>
      <w:divBdr>
        <w:top w:val="none" w:sz="0" w:space="0" w:color="auto"/>
        <w:left w:val="none" w:sz="0" w:space="0" w:color="auto"/>
        <w:bottom w:val="none" w:sz="0" w:space="0" w:color="auto"/>
        <w:right w:val="none" w:sz="0" w:space="0" w:color="auto"/>
      </w:divBdr>
    </w:div>
    <w:div w:id="849880818">
      <w:bodyDiv w:val="1"/>
      <w:marLeft w:val="0"/>
      <w:marRight w:val="0"/>
      <w:marTop w:val="0"/>
      <w:marBottom w:val="0"/>
      <w:divBdr>
        <w:top w:val="none" w:sz="0" w:space="0" w:color="auto"/>
        <w:left w:val="none" w:sz="0" w:space="0" w:color="auto"/>
        <w:bottom w:val="none" w:sz="0" w:space="0" w:color="auto"/>
        <w:right w:val="none" w:sz="0" w:space="0" w:color="auto"/>
      </w:divBdr>
    </w:div>
    <w:div w:id="854154811">
      <w:bodyDiv w:val="1"/>
      <w:marLeft w:val="0"/>
      <w:marRight w:val="0"/>
      <w:marTop w:val="0"/>
      <w:marBottom w:val="0"/>
      <w:divBdr>
        <w:top w:val="none" w:sz="0" w:space="0" w:color="auto"/>
        <w:left w:val="none" w:sz="0" w:space="0" w:color="auto"/>
        <w:bottom w:val="none" w:sz="0" w:space="0" w:color="auto"/>
        <w:right w:val="none" w:sz="0" w:space="0" w:color="auto"/>
      </w:divBdr>
    </w:div>
    <w:div w:id="856774153">
      <w:bodyDiv w:val="1"/>
      <w:marLeft w:val="0"/>
      <w:marRight w:val="0"/>
      <w:marTop w:val="0"/>
      <w:marBottom w:val="0"/>
      <w:divBdr>
        <w:top w:val="none" w:sz="0" w:space="0" w:color="auto"/>
        <w:left w:val="none" w:sz="0" w:space="0" w:color="auto"/>
        <w:bottom w:val="none" w:sz="0" w:space="0" w:color="auto"/>
        <w:right w:val="none" w:sz="0" w:space="0" w:color="auto"/>
      </w:divBdr>
    </w:div>
    <w:div w:id="859857392">
      <w:bodyDiv w:val="1"/>
      <w:marLeft w:val="0"/>
      <w:marRight w:val="0"/>
      <w:marTop w:val="0"/>
      <w:marBottom w:val="0"/>
      <w:divBdr>
        <w:top w:val="none" w:sz="0" w:space="0" w:color="auto"/>
        <w:left w:val="none" w:sz="0" w:space="0" w:color="auto"/>
        <w:bottom w:val="none" w:sz="0" w:space="0" w:color="auto"/>
        <w:right w:val="none" w:sz="0" w:space="0" w:color="auto"/>
      </w:divBdr>
    </w:div>
    <w:div w:id="860163101">
      <w:bodyDiv w:val="1"/>
      <w:marLeft w:val="0"/>
      <w:marRight w:val="0"/>
      <w:marTop w:val="0"/>
      <w:marBottom w:val="0"/>
      <w:divBdr>
        <w:top w:val="none" w:sz="0" w:space="0" w:color="auto"/>
        <w:left w:val="none" w:sz="0" w:space="0" w:color="auto"/>
        <w:bottom w:val="none" w:sz="0" w:space="0" w:color="auto"/>
        <w:right w:val="none" w:sz="0" w:space="0" w:color="auto"/>
      </w:divBdr>
    </w:div>
    <w:div w:id="865291110">
      <w:bodyDiv w:val="1"/>
      <w:marLeft w:val="0"/>
      <w:marRight w:val="0"/>
      <w:marTop w:val="0"/>
      <w:marBottom w:val="0"/>
      <w:divBdr>
        <w:top w:val="none" w:sz="0" w:space="0" w:color="auto"/>
        <w:left w:val="none" w:sz="0" w:space="0" w:color="auto"/>
        <w:bottom w:val="none" w:sz="0" w:space="0" w:color="auto"/>
        <w:right w:val="none" w:sz="0" w:space="0" w:color="auto"/>
      </w:divBdr>
    </w:div>
    <w:div w:id="865606130">
      <w:bodyDiv w:val="1"/>
      <w:marLeft w:val="0"/>
      <w:marRight w:val="0"/>
      <w:marTop w:val="0"/>
      <w:marBottom w:val="0"/>
      <w:divBdr>
        <w:top w:val="none" w:sz="0" w:space="0" w:color="auto"/>
        <w:left w:val="none" w:sz="0" w:space="0" w:color="auto"/>
        <w:bottom w:val="none" w:sz="0" w:space="0" w:color="auto"/>
        <w:right w:val="none" w:sz="0" w:space="0" w:color="auto"/>
      </w:divBdr>
    </w:div>
    <w:div w:id="867718418">
      <w:bodyDiv w:val="1"/>
      <w:marLeft w:val="0"/>
      <w:marRight w:val="0"/>
      <w:marTop w:val="0"/>
      <w:marBottom w:val="0"/>
      <w:divBdr>
        <w:top w:val="none" w:sz="0" w:space="0" w:color="auto"/>
        <w:left w:val="none" w:sz="0" w:space="0" w:color="auto"/>
        <w:bottom w:val="none" w:sz="0" w:space="0" w:color="auto"/>
        <w:right w:val="none" w:sz="0" w:space="0" w:color="auto"/>
      </w:divBdr>
    </w:div>
    <w:div w:id="868951368">
      <w:bodyDiv w:val="1"/>
      <w:marLeft w:val="0"/>
      <w:marRight w:val="0"/>
      <w:marTop w:val="0"/>
      <w:marBottom w:val="0"/>
      <w:divBdr>
        <w:top w:val="none" w:sz="0" w:space="0" w:color="auto"/>
        <w:left w:val="none" w:sz="0" w:space="0" w:color="auto"/>
        <w:bottom w:val="none" w:sz="0" w:space="0" w:color="auto"/>
        <w:right w:val="none" w:sz="0" w:space="0" w:color="auto"/>
      </w:divBdr>
    </w:div>
    <w:div w:id="869224429">
      <w:bodyDiv w:val="1"/>
      <w:marLeft w:val="0"/>
      <w:marRight w:val="0"/>
      <w:marTop w:val="0"/>
      <w:marBottom w:val="0"/>
      <w:divBdr>
        <w:top w:val="none" w:sz="0" w:space="0" w:color="auto"/>
        <w:left w:val="none" w:sz="0" w:space="0" w:color="auto"/>
        <w:bottom w:val="none" w:sz="0" w:space="0" w:color="auto"/>
        <w:right w:val="none" w:sz="0" w:space="0" w:color="auto"/>
      </w:divBdr>
    </w:div>
    <w:div w:id="869878551">
      <w:bodyDiv w:val="1"/>
      <w:marLeft w:val="0"/>
      <w:marRight w:val="0"/>
      <w:marTop w:val="0"/>
      <w:marBottom w:val="0"/>
      <w:divBdr>
        <w:top w:val="none" w:sz="0" w:space="0" w:color="auto"/>
        <w:left w:val="none" w:sz="0" w:space="0" w:color="auto"/>
        <w:bottom w:val="none" w:sz="0" w:space="0" w:color="auto"/>
        <w:right w:val="none" w:sz="0" w:space="0" w:color="auto"/>
      </w:divBdr>
    </w:div>
    <w:div w:id="877162796">
      <w:bodyDiv w:val="1"/>
      <w:marLeft w:val="0"/>
      <w:marRight w:val="0"/>
      <w:marTop w:val="0"/>
      <w:marBottom w:val="0"/>
      <w:divBdr>
        <w:top w:val="none" w:sz="0" w:space="0" w:color="auto"/>
        <w:left w:val="none" w:sz="0" w:space="0" w:color="auto"/>
        <w:bottom w:val="none" w:sz="0" w:space="0" w:color="auto"/>
        <w:right w:val="none" w:sz="0" w:space="0" w:color="auto"/>
      </w:divBdr>
    </w:div>
    <w:div w:id="878470128">
      <w:bodyDiv w:val="1"/>
      <w:marLeft w:val="0"/>
      <w:marRight w:val="0"/>
      <w:marTop w:val="0"/>
      <w:marBottom w:val="0"/>
      <w:divBdr>
        <w:top w:val="none" w:sz="0" w:space="0" w:color="auto"/>
        <w:left w:val="none" w:sz="0" w:space="0" w:color="auto"/>
        <w:bottom w:val="none" w:sz="0" w:space="0" w:color="auto"/>
        <w:right w:val="none" w:sz="0" w:space="0" w:color="auto"/>
      </w:divBdr>
    </w:div>
    <w:div w:id="890842248">
      <w:bodyDiv w:val="1"/>
      <w:marLeft w:val="0"/>
      <w:marRight w:val="0"/>
      <w:marTop w:val="0"/>
      <w:marBottom w:val="0"/>
      <w:divBdr>
        <w:top w:val="none" w:sz="0" w:space="0" w:color="auto"/>
        <w:left w:val="none" w:sz="0" w:space="0" w:color="auto"/>
        <w:bottom w:val="none" w:sz="0" w:space="0" w:color="auto"/>
        <w:right w:val="none" w:sz="0" w:space="0" w:color="auto"/>
      </w:divBdr>
    </w:div>
    <w:div w:id="891116323">
      <w:bodyDiv w:val="1"/>
      <w:marLeft w:val="0"/>
      <w:marRight w:val="0"/>
      <w:marTop w:val="0"/>
      <w:marBottom w:val="0"/>
      <w:divBdr>
        <w:top w:val="none" w:sz="0" w:space="0" w:color="auto"/>
        <w:left w:val="none" w:sz="0" w:space="0" w:color="auto"/>
        <w:bottom w:val="none" w:sz="0" w:space="0" w:color="auto"/>
        <w:right w:val="none" w:sz="0" w:space="0" w:color="auto"/>
      </w:divBdr>
    </w:div>
    <w:div w:id="891187631">
      <w:bodyDiv w:val="1"/>
      <w:marLeft w:val="0"/>
      <w:marRight w:val="0"/>
      <w:marTop w:val="0"/>
      <w:marBottom w:val="0"/>
      <w:divBdr>
        <w:top w:val="none" w:sz="0" w:space="0" w:color="auto"/>
        <w:left w:val="none" w:sz="0" w:space="0" w:color="auto"/>
        <w:bottom w:val="none" w:sz="0" w:space="0" w:color="auto"/>
        <w:right w:val="none" w:sz="0" w:space="0" w:color="auto"/>
      </w:divBdr>
    </w:div>
    <w:div w:id="891506512">
      <w:bodyDiv w:val="1"/>
      <w:marLeft w:val="0"/>
      <w:marRight w:val="0"/>
      <w:marTop w:val="0"/>
      <w:marBottom w:val="0"/>
      <w:divBdr>
        <w:top w:val="none" w:sz="0" w:space="0" w:color="auto"/>
        <w:left w:val="none" w:sz="0" w:space="0" w:color="auto"/>
        <w:bottom w:val="none" w:sz="0" w:space="0" w:color="auto"/>
        <w:right w:val="none" w:sz="0" w:space="0" w:color="auto"/>
      </w:divBdr>
    </w:div>
    <w:div w:id="892155197">
      <w:bodyDiv w:val="1"/>
      <w:marLeft w:val="0"/>
      <w:marRight w:val="0"/>
      <w:marTop w:val="0"/>
      <w:marBottom w:val="0"/>
      <w:divBdr>
        <w:top w:val="none" w:sz="0" w:space="0" w:color="auto"/>
        <w:left w:val="none" w:sz="0" w:space="0" w:color="auto"/>
        <w:bottom w:val="none" w:sz="0" w:space="0" w:color="auto"/>
        <w:right w:val="none" w:sz="0" w:space="0" w:color="auto"/>
      </w:divBdr>
    </w:div>
    <w:div w:id="892350215">
      <w:bodyDiv w:val="1"/>
      <w:marLeft w:val="0"/>
      <w:marRight w:val="0"/>
      <w:marTop w:val="0"/>
      <w:marBottom w:val="0"/>
      <w:divBdr>
        <w:top w:val="none" w:sz="0" w:space="0" w:color="auto"/>
        <w:left w:val="none" w:sz="0" w:space="0" w:color="auto"/>
        <w:bottom w:val="none" w:sz="0" w:space="0" w:color="auto"/>
        <w:right w:val="none" w:sz="0" w:space="0" w:color="auto"/>
      </w:divBdr>
    </w:div>
    <w:div w:id="894897630">
      <w:bodyDiv w:val="1"/>
      <w:marLeft w:val="0"/>
      <w:marRight w:val="0"/>
      <w:marTop w:val="0"/>
      <w:marBottom w:val="0"/>
      <w:divBdr>
        <w:top w:val="none" w:sz="0" w:space="0" w:color="auto"/>
        <w:left w:val="none" w:sz="0" w:space="0" w:color="auto"/>
        <w:bottom w:val="none" w:sz="0" w:space="0" w:color="auto"/>
        <w:right w:val="none" w:sz="0" w:space="0" w:color="auto"/>
      </w:divBdr>
    </w:div>
    <w:div w:id="904415001">
      <w:bodyDiv w:val="1"/>
      <w:marLeft w:val="0"/>
      <w:marRight w:val="0"/>
      <w:marTop w:val="0"/>
      <w:marBottom w:val="0"/>
      <w:divBdr>
        <w:top w:val="none" w:sz="0" w:space="0" w:color="auto"/>
        <w:left w:val="none" w:sz="0" w:space="0" w:color="auto"/>
        <w:bottom w:val="none" w:sz="0" w:space="0" w:color="auto"/>
        <w:right w:val="none" w:sz="0" w:space="0" w:color="auto"/>
      </w:divBdr>
    </w:div>
    <w:div w:id="909118749">
      <w:bodyDiv w:val="1"/>
      <w:marLeft w:val="0"/>
      <w:marRight w:val="0"/>
      <w:marTop w:val="0"/>
      <w:marBottom w:val="0"/>
      <w:divBdr>
        <w:top w:val="none" w:sz="0" w:space="0" w:color="auto"/>
        <w:left w:val="none" w:sz="0" w:space="0" w:color="auto"/>
        <w:bottom w:val="none" w:sz="0" w:space="0" w:color="auto"/>
        <w:right w:val="none" w:sz="0" w:space="0" w:color="auto"/>
      </w:divBdr>
    </w:div>
    <w:div w:id="909734438">
      <w:bodyDiv w:val="1"/>
      <w:marLeft w:val="0"/>
      <w:marRight w:val="0"/>
      <w:marTop w:val="0"/>
      <w:marBottom w:val="0"/>
      <w:divBdr>
        <w:top w:val="none" w:sz="0" w:space="0" w:color="auto"/>
        <w:left w:val="none" w:sz="0" w:space="0" w:color="auto"/>
        <w:bottom w:val="none" w:sz="0" w:space="0" w:color="auto"/>
        <w:right w:val="none" w:sz="0" w:space="0" w:color="auto"/>
      </w:divBdr>
    </w:div>
    <w:div w:id="910389780">
      <w:bodyDiv w:val="1"/>
      <w:marLeft w:val="0"/>
      <w:marRight w:val="0"/>
      <w:marTop w:val="0"/>
      <w:marBottom w:val="0"/>
      <w:divBdr>
        <w:top w:val="none" w:sz="0" w:space="0" w:color="auto"/>
        <w:left w:val="none" w:sz="0" w:space="0" w:color="auto"/>
        <w:bottom w:val="none" w:sz="0" w:space="0" w:color="auto"/>
        <w:right w:val="none" w:sz="0" w:space="0" w:color="auto"/>
      </w:divBdr>
    </w:div>
    <w:div w:id="918564609">
      <w:bodyDiv w:val="1"/>
      <w:marLeft w:val="0"/>
      <w:marRight w:val="0"/>
      <w:marTop w:val="0"/>
      <w:marBottom w:val="0"/>
      <w:divBdr>
        <w:top w:val="none" w:sz="0" w:space="0" w:color="auto"/>
        <w:left w:val="none" w:sz="0" w:space="0" w:color="auto"/>
        <w:bottom w:val="none" w:sz="0" w:space="0" w:color="auto"/>
        <w:right w:val="none" w:sz="0" w:space="0" w:color="auto"/>
      </w:divBdr>
    </w:div>
    <w:div w:id="920868229">
      <w:bodyDiv w:val="1"/>
      <w:marLeft w:val="0"/>
      <w:marRight w:val="0"/>
      <w:marTop w:val="0"/>
      <w:marBottom w:val="0"/>
      <w:divBdr>
        <w:top w:val="none" w:sz="0" w:space="0" w:color="auto"/>
        <w:left w:val="none" w:sz="0" w:space="0" w:color="auto"/>
        <w:bottom w:val="none" w:sz="0" w:space="0" w:color="auto"/>
        <w:right w:val="none" w:sz="0" w:space="0" w:color="auto"/>
      </w:divBdr>
    </w:div>
    <w:div w:id="927544633">
      <w:bodyDiv w:val="1"/>
      <w:marLeft w:val="0"/>
      <w:marRight w:val="0"/>
      <w:marTop w:val="0"/>
      <w:marBottom w:val="0"/>
      <w:divBdr>
        <w:top w:val="none" w:sz="0" w:space="0" w:color="auto"/>
        <w:left w:val="none" w:sz="0" w:space="0" w:color="auto"/>
        <w:bottom w:val="none" w:sz="0" w:space="0" w:color="auto"/>
        <w:right w:val="none" w:sz="0" w:space="0" w:color="auto"/>
      </w:divBdr>
    </w:div>
    <w:div w:id="933704655">
      <w:bodyDiv w:val="1"/>
      <w:marLeft w:val="0"/>
      <w:marRight w:val="0"/>
      <w:marTop w:val="0"/>
      <w:marBottom w:val="0"/>
      <w:divBdr>
        <w:top w:val="none" w:sz="0" w:space="0" w:color="auto"/>
        <w:left w:val="none" w:sz="0" w:space="0" w:color="auto"/>
        <w:bottom w:val="none" w:sz="0" w:space="0" w:color="auto"/>
        <w:right w:val="none" w:sz="0" w:space="0" w:color="auto"/>
      </w:divBdr>
    </w:div>
    <w:div w:id="939336387">
      <w:bodyDiv w:val="1"/>
      <w:marLeft w:val="0"/>
      <w:marRight w:val="0"/>
      <w:marTop w:val="0"/>
      <w:marBottom w:val="0"/>
      <w:divBdr>
        <w:top w:val="none" w:sz="0" w:space="0" w:color="auto"/>
        <w:left w:val="none" w:sz="0" w:space="0" w:color="auto"/>
        <w:bottom w:val="none" w:sz="0" w:space="0" w:color="auto"/>
        <w:right w:val="none" w:sz="0" w:space="0" w:color="auto"/>
      </w:divBdr>
    </w:div>
    <w:div w:id="946622925">
      <w:bodyDiv w:val="1"/>
      <w:marLeft w:val="0"/>
      <w:marRight w:val="0"/>
      <w:marTop w:val="0"/>
      <w:marBottom w:val="0"/>
      <w:divBdr>
        <w:top w:val="none" w:sz="0" w:space="0" w:color="auto"/>
        <w:left w:val="none" w:sz="0" w:space="0" w:color="auto"/>
        <w:bottom w:val="none" w:sz="0" w:space="0" w:color="auto"/>
        <w:right w:val="none" w:sz="0" w:space="0" w:color="auto"/>
      </w:divBdr>
    </w:div>
    <w:div w:id="946696453">
      <w:bodyDiv w:val="1"/>
      <w:marLeft w:val="0"/>
      <w:marRight w:val="0"/>
      <w:marTop w:val="0"/>
      <w:marBottom w:val="0"/>
      <w:divBdr>
        <w:top w:val="none" w:sz="0" w:space="0" w:color="auto"/>
        <w:left w:val="none" w:sz="0" w:space="0" w:color="auto"/>
        <w:bottom w:val="none" w:sz="0" w:space="0" w:color="auto"/>
        <w:right w:val="none" w:sz="0" w:space="0" w:color="auto"/>
      </w:divBdr>
    </w:div>
    <w:div w:id="947664637">
      <w:bodyDiv w:val="1"/>
      <w:marLeft w:val="0"/>
      <w:marRight w:val="0"/>
      <w:marTop w:val="0"/>
      <w:marBottom w:val="0"/>
      <w:divBdr>
        <w:top w:val="none" w:sz="0" w:space="0" w:color="auto"/>
        <w:left w:val="none" w:sz="0" w:space="0" w:color="auto"/>
        <w:bottom w:val="none" w:sz="0" w:space="0" w:color="auto"/>
        <w:right w:val="none" w:sz="0" w:space="0" w:color="auto"/>
      </w:divBdr>
    </w:div>
    <w:div w:id="959260794">
      <w:bodyDiv w:val="1"/>
      <w:marLeft w:val="0"/>
      <w:marRight w:val="0"/>
      <w:marTop w:val="0"/>
      <w:marBottom w:val="0"/>
      <w:divBdr>
        <w:top w:val="none" w:sz="0" w:space="0" w:color="auto"/>
        <w:left w:val="none" w:sz="0" w:space="0" w:color="auto"/>
        <w:bottom w:val="none" w:sz="0" w:space="0" w:color="auto"/>
        <w:right w:val="none" w:sz="0" w:space="0" w:color="auto"/>
      </w:divBdr>
    </w:div>
    <w:div w:id="963075689">
      <w:bodyDiv w:val="1"/>
      <w:marLeft w:val="0"/>
      <w:marRight w:val="0"/>
      <w:marTop w:val="0"/>
      <w:marBottom w:val="0"/>
      <w:divBdr>
        <w:top w:val="none" w:sz="0" w:space="0" w:color="auto"/>
        <w:left w:val="none" w:sz="0" w:space="0" w:color="auto"/>
        <w:bottom w:val="none" w:sz="0" w:space="0" w:color="auto"/>
        <w:right w:val="none" w:sz="0" w:space="0" w:color="auto"/>
      </w:divBdr>
    </w:div>
    <w:div w:id="966274196">
      <w:bodyDiv w:val="1"/>
      <w:marLeft w:val="0"/>
      <w:marRight w:val="0"/>
      <w:marTop w:val="0"/>
      <w:marBottom w:val="0"/>
      <w:divBdr>
        <w:top w:val="none" w:sz="0" w:space="0" w:color="auto"/>
        <w:left w:val="none" w:sz="0" w:space="0" w:color="auto"/>
        <w:bottom w:val="none" w:sz="0" w:space="0" w:color="auto"/>
        <w:right w:val="none" w:sz="0" w:space="0" w:color="auto"/>
      </w:divBdr>
    </w:div>
    <w:div w:id="978800966">
      <w:bodyDiv w:val="1"/>
      <w:marLeft w:val="0"/>
      <w:marRight w:val="0"/>
      <w:marTop w:val="0"/>
      <w:marBottom w:val="0"/>
      <w:divBdr>
        <w:top w:val="none" w:sz="0" w:space="0" w:color="auto"/>
        <w:left w:val="none" w:sz="0" w:space="0" w:color="auto"/>
        <w:bottom w:val="none" w:sz="0" w:space="0" w:color="auto"/>
        <w:right w:val="none" w:sz="0" w:space="0" w:color="auto"/>
      </w:divBdr>
    </w:div>
    <w:div w:id="981541203">
      <w:bodyDiv w:val="1"/>
      <w:marLeft w:val="0"/>
      <w:marRight w:val="0"/>
      <w:marTop w:val="0"/>
      <w:marBottom w:val="0"/>
      <w:divBdr>
        <w:top w:val="none" w:sz="0" w:space="0" w:color="auto"/>
        <w:left w:val="none" w:sz="0" w:space="0" w:color="auto"/>
        <w:bottom w:val="none" w:sz="0" w:space="0" w:color="auto"/>
        <w:right w:val="none" w:sz="0" w:space="0" w:color="auto"/>
      </w:divBdr>
    </w:div>
    <w:div w:id="987633150">
      <w:bodyDiv w:val="1"/>
      <w:marLeft w:val="0"/>
      <w:marRight w:val="0"/>
      <w:marTop w:val="0"/>
      <w:marBottom w:val="0"/>
      <w:divBdr>
        <w:top w:val="none" w:sz="0" w:space="0" w:color="auto"/>
        <w:left w:val="none" w:sz="0" w:space="0" w:color="auto"/>
        <w:bottom w:val="none" w:sz="0" w:space="0" w:color="auto"/>
        <w:right w:val="none" w:sz="0" w:space="0" w:color="auto"/>
      </w:divBdr>
    </w:div>
    <w:div w:id="988900672">
      <w:bodyDiv w:val="1"/>
      <w:marLeft w:val="0"/>
      <w:marRight w:val="0"/>
      <w:marTop w:val="0"/>
      <w:marBottom w:val="0"/>
      <w:divBdr>
        <w:top w:val="none" w:sz="0" w:space="0" w:color="auto"/>
        <w:left w:val="none" w:sz="0" w:space="0" w:color="auto"/>
        <w:bottom w:val="none" w:sz="0" w:space="0" w:color="auto"/>
        <w:right w:val="none" w:sz="0" w:space="0" w:color="auto"/>
      </w:divBdr>
    </w:div>
    <w:div w:id="990324900">
      <w:bodyDiv w:val="1"/>
      <w:marLeft w:val="0"/>
      <w:marRight w:val="0"/>
      <w:marTop w:val="0"/>
      <w:marBottom w:val="0"/>
      <w:divBdr>
        <w:top w:val="none" w:sz="0" w:space="0" w:color="auto"/>
        <w:left w:val="none" w:sz="0" w:space="0" w:color="auto"/>
        <w:bottom w:val="none" w:sz="0" w:space="0" w:color="auto"/>
        <w:right w:val="none" w:sz="0" w:space="0" w:color="auto"/>
      </w:divBdr>
    </w:div>
    <w:div w:id="997415831">
      <w:bodyDiv w:val="1"/>
      <w:marLeft w:val="0"/>
      <w:marRight w:val="0"/>
      <w:marTop w:val="0"/>
      <w:marBottom w:val="0"/>
      <w:divBdr>
        <w:top w:val="none" w:sz="0" w:space="0" w:color="auto"/>
        <w:left w:val="none" w:sz="0" w:space="0" w:color="auto"/>
        <w:bottom w:val="none" w:sz="0" w:space="0" w:color="auto"/>
        <w:right w:val="none" w:sz="0" w:space="0" w:color="auto"/>
      </w:divBdr>
    </w:div>
    <w:div w:id="998537938">
      <w:bodyDiv w:val="1"/>
      <w:marLeft w:val="0"/>
      <w:marRight w:val="0"/>
      <w:marTop w:val="0"/>
      <w:marBottom w:val="0"/>
      <w:divBdr>
        <w:top w:val="none" w:sz="0" w:space="0" w:color="auto"/>
        <w:left w:val="none" w:sz="0" w:space="0" w:color="auto"/>
        <w:bottom w:val="none" w:sz="0" w:space="0" w:color="auto"/>
        <w:right w:val="none" w:sz="0" w:space="0" w:color="auto"/>
      </w:divBdr>
    </w:div>
    <w:div w:id="1011956740">
      <w:bodyDiv w:val="1"/>
      <w:marLeft w:val="0"/>
      <w:marRight w:val="0"/>
      <w:marTop w:val="0"/>
      <w:marBottom w:val="0"/>
      <w:divBdr>
        <w:top w:val="none" w:sz="0" w:space="0" w:color="auto"/>
        <w:left w:val="none" w:sz="0" w:space="0" w:color="auto"/>
        <w:bottom w:val="none" w:sz="0" w:space="0" w:color="auto"/>
        <w:right w:val="none" w:sz="0" w:space="0" w:color="auto"/>
      </w:divBdr>
    </w:div>
    <w:div w:id="1019893066">
      <w:bodyDiv w:val="1"/>
      <w:marLeft w:val="0"/>
      <w:marRight w:val="0"/>
      <w:marTop w:val="0"/>
      <w:marBottom w:val="0"/>
      <w:divBdr>
        <w:top w:val="none" w:sz="0" w:space="0" w:color="auto"/>
        <w:left w:val="none" w:sz="0" w:space="0" w:color="auto"/>
        <w:bottom w:val="none" w:sz="0" w:space="0" w:color="auto"/>
        <w:right w:val="none" w:sz="0" w:space="0" w:color="auto"/>
      </w:divBdr>
    </w:div>
    <w:div w:id="1020736717">
      <w:bodyDiv w:val="1"/>
      <w:marLeft w:val="0"/>
      <w:marRight w:val="0"/>
      <w:marTop w:val="0"/>
      <w:marBottom w:val="0"/>
      <w:divBdr>
        <w:top w:val="none" w:sz="0" w:space="0" w:color="auto"/>
        <w:left w:val="none" w:sz="0" w:space="0" w:color="auto"/>
        <w:bottom w:val="none" w:sz="0" w:space="0" w:color="auto"/>
        <w:right w:val="none" w:sz="0" w:space="0" w:color="auto"/>
      </w:divBdr>
    </w:div>
    <w:div w:id="1025788557">
      <w:bodyDiv w:val="1"/>
      <w:marLeft w:val="0"/>
      <w:marRight w:val="0"/>
      <w:marTop w:val="0"/>
      <w:marBottom w:val="0"/>
      <w:divBdr>
        <w:top w:val="none" w:sz="0" w:space="0" w:color="auto"/>
        <w:left w:val="none" w:sz="0" w:space="0" w:color="auto"/>
        <w:bottom w:val="none" w:sz="0" w:space="0" w:color="auto"/>
        <w:right w:val="none" w:sz="0" w:space="0" w:color="auto"/>
      </w:divBdr>
    </w:div>
    <w:div w:id="1027029297">
      <w:bodyDiv w:val="1"/>
      <w:marLeft w:val="0"/>
      <w:marRight w:val="0"/>
      <w:marTop w:val="0"/>
      <w:marBottom w:val="0"/>
      <w:divBdr>
        <w:top w:val="none" w:sz="0" w:space="0" w:color="auto"/>
        <w:left w:val="none" w:sz="0" w:space="0" w:color="auto"/>
        <w:bottom w:val="none" w:sz="0" w:space="0" w:color="auto"/>
        <w:right w:val="none" w:sz="0" w:space="0" w:color="auto"/>
      </w:divBdr>
    </w:div>
    <w:div w:id="1030453444">
      <w:bodyDiv w:val="1"/>
      <w:marLeft w:val="0"/>
      <w:marRight w:val="0"/>
      <w:marTop w:val="0"/>
      <w:marBottom w:val="0"/>
      <w:divBdr>
        <w:top w:val="none" w:sz="0" w:space="0" w:color="auto"/>
        <w:left w:val="none" w:sz="0" w:space="0" w:color="auto"/>
        <w:bottom w:val="none" w:sz="0" w:space="0" w:color="auto"/>
        <w:right w:val="none" w:sz="0" w:space="0" w:color="auto"/>
      </w:divBdr>
    </w:div>
    <w:div w:id="1031422230">
      <w:bodyDiv w:val="1"/>
      <w:marLeft w:val="0"/>
      <w:marRight w:val="0"/>
      <w:marTop w:val="0"/>
      <w:marBottom w:val="0"/>
      <w:divBdr>
        <w:top w:val="none" w:sz="0" w:space="0" w:color="auto"/>
        <w:left w:val="none" w:sz="0" w:space="0" w:color="auto"/>
        <w:bottom w:val="none" w:sz="0" w:space="0" w:color="auto"/>
        <w:right w:val="none" w:sz="0" w:space="0" w:color="auto"/>
      </w:divBdr>
    </w:div>
    <w:div w:id="1038894364">
      <w:bodyDiv w:val="1"/>
      <w:marLeft w:val="0"/>
      <w:marRight w:val="0"/>
      <w:marTop w:val="0"/>
      <w:marBottom w:val="0"/>
      <w:divBdr>
        <w:top w:val="none" w:sz="0" w:space="0" w:color="auto"/>
        <w:left w:val="none" w:sz="0" w:space="0" w:color="auto"/>
        <w:bottom w:val="none" w:sz="0" w:space="0" w:color="auto"/>
        <w:right w:val="none" w:sz="0" w:space="0" w:color="auto"/>
      </w:divBdr>
    </w:div>
    <w:div w:id="1042171431">
      <w:bodyDiv w:val="1"/>
      <w:marLeft w:val="0"/>
      <w:marRight w:val="0"/>
      <w:marTop w:val="0"/>
      <w:marBottom w:val="0"/>
      <w:divBdr>
        <w:top w:val="none" w:sz="0" w:space="0" w:color="auto"/>
        <w:left w:val="none" w:sz="0" w:space="0" w:color="auto"/>
        <w:bottom w:val="none" w:sz="0" w:space="0" w:color="auto"/>
        <w:right w:val="none" w:sz="0" w:space="0" w:color="auto"/>
      </w:divBdr>
    </w:div>
    <w:div w:id="1043405498">
      <w:bodyDiv w:val="1"/>
      <w:marLeft w:val="0"/>
      <w:marRight w:val="0"/>
      <w:marTop w:val="0"/>
      <w:marBottom w:val="0"/>
      <w:divBdr>
        <w:top w:val="none" w:sz="0" w:space="0" w:color="auto"/>
        <w:left w:val="none" w:sz="0" w:space="0" w:color="auto"/>
        <w:bottom w:val="none" w:sz="0" w:space="0" w:color="auto"/>
        <w:right w:val="none" w:sz="0" w:space="0" w:color="auto"/>
      </w:divBdr>
    </w:div>
    <w:div w:id="1053381404">
      <w:bodyDiv w:val="1"/>
      <w:marLeft w:val="0"/>
      <w:marRight w:val="0"/>
      <w:marTop w:val="0"/>
      <w:marBottom w:val="0"/>
      <w:divBdr>
        <w:top w:val="none" w:sz="0" w:space="0" w:color="auto"/>
        <w:left w:val="none" w:sz="0" w:space="0" w:color="auto"/>
        <w:bottom w:val="none" w:sz="0" w:space="0" w:color="auto"/>
        <w:right w:val="none" w:sz="0" w:space="0" w:color="auto"/>
      </w:divBdr>
    </w:div>
    <w:div w:id="1059088661">
      <w:bodyDiv w:val="1"/>
      <w:marLeft w:val="0"/>
      <w:marRight w:val="0"/>
      <w:marTop w:val="0"/>
      <w:marBottom w:val="0"/>
      <w:divBdr>
        <w:top w:val="none" w:sz="0" w:space="0" w:color="auto"/>
        <w:left w:val="none" w:sz="0" w:space="0" w:color="auto"/>
        <w:bottom w:val="none" w:sz="0" w:space="0" w:color="auto"/>
        <w:right w:val="none" w:sz="0" w:space="0" w:color="auto"/>
      </w:divBdr>
    </w:div>
    <w:div w:id="1065835018">
      <w:bodyDiv w:val="1"/>
      <w:marLeft w:val="0"/>
      <w:marRight w:val="0"/>
      <w:marTop w:val="0"/>
      <w:marBottom w:val="0"/>
      <w:divBdr>
        <w:top w:val="none" w:sz="0" w:space="0" w:color="auto"/>
        <w:left w:val="none" w:sz="0" w:space="0" w:color="auto"/>
        <w:bottom w:val="none" w:sz="0" w:space="0" w:color="auto"/>
        <w:right w:val="none" w:sz="0" w:space="0" w:color="auto"/>
      </w:divBdr>
    </w:div>
    <w:div w:id="1067461186">
      <w:bodyDiv w:val="1"/>
      <w:marLeft w:val="0"/>
      <w:marRight w:val="0"/>
      <w:marTop w:val="0"/>
      <w:marBottom w:val="0"/>
      <w:divBdr>
        <w:top w:val="none" w:sz="0" w:space="0" w:color="auto"/>
        <w:left w:val="none" w:sz="0" w:space="0" w:color="auto"/>
        <w:bottom w:val="none" w:sz="0" w:space="0" w:color="auto"/>
        <w:right w:val="none" w:sz="0" w:space="0" w:color="auto"/>
      </w:divBdr>
    </w:div>
    <w:div w:id="1072509158">
      <w:bodyDiv w:val="1"/>
      <w:marLeft w:val="0"/>
      <w:marRight w:val="0"/>
      <w:marTop w:val="0"/>
      <w:marBottom w:val="0"/>
      <w:divBdr>
        <w:top w:val="none" w:sz="0" w:space="0" w:color="auto"/>
        <w:left w:val="none" w:sz="0" w:space="0" w:color="auto"/>
        <w:bottom w:val="none" w:sz="0" w:space="0" w:color="auto"/>
        <w:right w:val="none" w:sz="0" w:space="0" w:color="auto"/>
      </w:divBdr>
    </w:div>
    <w:div w:id="1073237182">
      <w:bodyDiv w:val="1"/>
      <w:marLeft w:val="0"/>
      <w:marRight w:val="0"/>
      <w:marTop w:val="0"/>
      <w:marBottom w:val="0"/>
      <w:divBdr>
        <w:top w:val="none" w:sz="0" w:space="0" w:color="auto"/>
        <w:left w:val="none" w:sz="0" w:space="0" w:color="auto"/>
        <w:bottom w:val="none" w:sz="0" w:space="0" w:color="auto"/>
        <w:right w:val="none" w:sz="0" w:space="0" w:color="auto"/>
      </w:divBdr>
    </w:div>
    <w:div w:id="1083262808">
      <w:bodyDiv w:val="1"/>
      <w:marLeft w:val="0"/>
      <w:marRight w:val="0"/>
      <w:marTop w:val="0"/>
      <w:marBottom w:val="0"/>
      <w:divBdr>
        <w:top w:val="none" w:sz="0" w:space="0" w:color="auto"/>
        <w:left w:val="none" w:sz="0" w:space="0" w:color="auto"/>
        <w:bottom w:val="none" w:sz="0" w:space="0" w:color="auto"/>
        <w:right w:val="none" w:sz="0" w:space="0" w:color="auto"/>
      </w:divBdr>
    </w:div>
    <w:div w:id="1091925449">
      <w:bodyDiv w:val="1"/>
      <w:marLeft w:val="0"/>
      <w:marRight w:val="0"/>
      <w:marTop w:val="0"/>
      <w:marBottom w:val="0"/>
      <w:divBdr>
        <w:top w:val="none" w:sz="0" w:space="0" w:color="auto"/>
        <w:left w:val="none" w:sz="0" w:space="0" w:color="auto"/>
        <w:bottom w:val="none" w:sz="0" w:space="0" w:color="auto"/>
        <w:right w:val="none" w:sz="0" w:space="0" w:color="auto"/>
      </w:divBdr>
      <w:divsChild>
        <w:div w:id="1257204163">
          <w:marLeft w:val="0"/>
          <w:marRight w:val="0"/>
          <w:marTop w:val="0"/>
          <w:marBottom w:val="0"/>
          <w:divBdr>
            <w:top w:val="none" w:sz="0" w:space="0" w:color="auto"/>
            <w:left w:val="none" w:sz="0" w:space="0" w:color="auto"/>
            <w:bottom w:val="none" w:sz="0" w:space="0" w:color="auto"/>
            <w:right w:val="none" w:sz="0" w:space="0" w:color="auto"/>
          </w:divBdr>
        </w:div>
        <w:div w:id="175851069">
          <w:marLeft w:val="0"/>
          <w:marRight w:val="0"/>
          <w:marTop w:val="0"/>
          <w:marBottom w:val="0"/>
          <w:divBdr>
            <w:top w:val="none" w:sz="0" w:space="0" w:color="auto"/>
            <w:left w:val="none" w:sz="0" w:space="0" w:color="auto"/>
            <w:bottom w:val="none" w:sz="0" w:space="0" w:color="auto"/>
            <w:right w:val="none" w:sz="0" w:space="0" w:color="auto"/>
          </w:divBdr>
        </w:div>
        <w:div w:id="525872884">
          <w:marLeft w:val="0"/>
          <w:marRight w:val="0"/>
          <w:marTop w:val="0"/>
          <w:marBottom w:val="0"/>
          <w:divBdr>
            <w:top w:val="none" w:sz="0" w:space="0" w:color="auto"/>
            <w:left w:val="none" w:sz="0" w:space="0" w:color="auto"/>
            <w:bottom w:val="none" w:sz="0" w:space="0" w:color="auto"/>
            <w:right w:val="none" w:sz="0" w:space="0" w:color="auto"/>
          </w:divBdr>
        </w:div>
        <w:div w:id="1342658032">
          <w:marLeft w:val="0"/>
          <w:marRight w:val="0"/>
          <w:marTop w:val="0"/>
          <w:marBottom w:val="0"/>
          <w:divBdr>
            <w:top w:val="none" w:sz="0" w:space="0" w:color="auto"/>
            <w:left w:val="none" w:sz="0" w:space="0" w:color="auto"/>
            <w:bottom w:val="none" w:sz="0" w:space="0" w:color="auto"/>
            <w:right w:val="none" w:sz="0" w:space="0" w:color="auto"/>
          </w:divBdr>
        </w:div>
        <w:div w:id="1980643008">
          <w:marLeft w:val="0"/>
          <w:marRight w:val="0"/>
          <w:marTop w:val="0"/>
          <w:marBottom w:val="0"/>
          <w:divBdr>
            <w:top w:val="none" w:sz="0" w:space="0" w:color="auto"/>
            <w:left w:val="none" w:sz="0" w:space="0" w:color="auto"/>
            <w:bottom w:val="none" w:sz="0" w:space="0" w:color="auto"/>
            <w:right w:val="none" w:sz="0" w:space="0" w:color="auto"/>
          </w:divBdr>
        </w:div>
        <w:div w:id="75130096">
          <w:marLeft w:val="0"/>
          <w:marRight w:val="0"/>
          <w:marTop w:val="0"/>
          <w:marBottom w:val="0"/>
          <w:divBdr>
            <w:top w:val="none" w:sz="0" w:space="0" w:color="auto"/>
            <w:left w:val="none" w:sz="0" w:space="0" w:color="auto"/>
            <w:bottom w:val="none" w:sz="0" w:space="0" w:color="auto"/>
            <w:right w:val="none" w:sz="0" w:space="0" w:color="auto"/>
          </w:divBdr>
        </w:div>
        <w:div w:id="1960603270">
          <w:marLeft w:val="0"/>
          <w:marRight w:val="0"/>
          <w:marTop w:val="0"/>
          <w:marBottom w:val="0"/>
          <w:divBdr>
            <w:top w:val="none" w:sz="0" w:space="0" w:color="auto"/>
            <w:left w:val="none" w:sz="0" w:space="0" w:color="auto"/>
            <w:bottom w:val="none" w:sz="0" w:space="0" w:color="auto"/>
            <w:right w:val="none" w:sz="0" w:space="0" w:color="auto"/>
          </w:divBdr>
        </w:div>
      </w:divsChild>
    </w:div>
    <w:div w:id="1099254850">
      <w:bodyDiv w:val="1"/>
      <w:marLeft w:val="0"/>
      <w:marRight w:val="0"/>
      <w:marTop w:val="0"/>
      <w:marBottom w:val="0"/>
      <w:divBdr>
        <w:top w:val="none" w:sz="0" w:space="0" w:color="auto"/>
        <w:left w:val="none" w:sz="0" w:space="0" w:color="auto"/>
        <w:bottom w:val="none" w:sz="0" w:space="0" w:color="auto"/>
        <w:right w:val="none" w:sz="0" w:space="0" w:color="auto"/>
      </w:divBdr>
    </w:div>
    <w:div w:id="1106340265">
      <w:bodyDiv w:val="1"/>
      <w:marLeft w:val="0"/>
      <w:marRight w:val="0"/>
      <w:marTop w:val="0"/>
      <w:marBottom w:val="0"/>
      <w:divBdr>
        <w:top w:val="none" w:sz="0" w:space="0" w:color="auto"/>
        <w:left w:val="none" w:sz="0" w:space="0" w:color="auto"/>
        <w:bottom w:val="none" w:sz="0" w:space="0" w:color="auto"/>
        <w:right w:val="none" w:sz="0" w:space="0" w:color="auto"/>
      </w:divBdr>
    </w:div>
    <w:div w:id="1112550885">
      <w:bodyDiv w:val="1"/>
      <w:marLeft w:val="0"/>
      <w:marRight w:val="0"/>
      <w:marTop w:val="0"/>
      <w:marBottom w:val="0"/>
      <w:divBdr>
        <w:top w:val="none" w:sz="0" w:space="0" w:color="auto"/>
        <w:left w:val="none" w:sz="0" w:space="0" w:color="auto"/>
        <w:bottom w:val="none" w:sz="0" w:space="0" w:color="auto"/>
        <w:right w:val="none" w:sz="0" w:space="0" w:color="auto"/>
      </w:divBdr>
    </w:div>
    <w:div w:id="1118525802">
      <w:bodyDiv w:val="1"/>
      <w:marLeft w:val="0"/>
      <w:marRight w:val="0"/>
      <w:marTop w:val="0"/>
      <w:marBottom w:val="0"/>
      <w:divBdr>
        <w:top w:val="none" w:sz="0" w:space="0" w:color="auto"/>
        <w:left w:val="none" w:sz="0" w:space="0" w:color="auto"/>
        <w:bottom w:val="none" w:sz="0" w:space="0" w:color="auto"/>
        <w:right w:val="none" w:sz="0" w:space="0" w:color="auto"/>
      </w:divBdr>
    </w:div>
    <w:div w:id="1122071298">
      <w:bodyDiv w:val="1"/>
      <w:marLeft w:val="0"/>
      <w:marRight w:val="0"/>
      <w:marTop w:val="0"/>
      <w:marBottom w:val="0"/>
      <w:divBdr>
        <w:top w:val="none" w:sz="0" w:space="0" w:color="auto"/>
        <w:left w:val="none" w:sz="0" w:space="0" w:color="auto"/>
        <w:bottom w:val="none" w:sz="0" w:space="0" w:color="auto"/>
        <w:right w:val="none" w:sz="0" w:space="0" w:color="auto"/>
      </w:divBdr>
    </w:div>
    <w:div w:id="1124036704">
      <w:bodyDiv w:val="1"/>
      <w:marLeft w:val="0"/>
      <w:marRight w:val="0"/>
      <w:marTop w:val="0"/>
      <w:marBottom w:val="0"/>
      <w:divBdr>
        <w:top w:val="none" w:sz="0" w:space="0" w:color="auto"/>
        <w:left w:val="none" w:sz="0" w:space="0" w:color="auto"/>
        <w:bottom w:val="none" w:sz="0" w:space="0" w:color="auto"/>
        <w:right w:val="none" w:sz="0" w:space="0" w:color="auto"/>
      </w:divBdr>
    </w:div>
    <w:div w:id="1136609655">
      <w:bodyDiv w:val="1"/>
      <w:marLeft w:val="0"/>
      <w:marRight w:val="0"/>
      <w:marTop w:val="0"/>
      <w:marBottom w:val="0"/>
      <w:divBdr>
        <w:top w:val="none" w:sz="0" w:space="0" w:color="auto"/>
        <w:left w:val="none" w:sz="0" w:space="0" w:color="auto"/>
        <w:bottom w:val="none" w:sz="0" w:space="0" w:color="auto"/>
        <w:right w:val="none" w:sz="0" w:space="0" w:color="auto"/>
      </w:divBdr>
    </w:div>
    <w:div w:id="1141003816">
      <w:bodyDiv w:val="1"/>
      <w:marLeft w:val="0"/>
      <w:marRight w:val="0"/>
      <w:marTop w:val="0"/>
      <w:marBottom w:val="0"/>
      <w:divBdr>
        <w:top w:val="none" w:sz="0" w:space="0" w:color="auto"/>
        <w:left w:val="none" w:sz="0" w:space="0" w:color="auto"/>
        <w:bottom w:val="none" w:sz="0" w:space="0" w:color="auto"/>
        <w:right w:val="none" w:sz="0" w:space="0" w:color="auto"/>
      </w:divBdr>
    </w:div>
    <w:div w:id="1142775041">
      <w:bodyDiv w:val="1"/>
      <w:marLeft w:val="0"/>
      <w:marRight w:val="0"/>
      <w:marTop w:val="0"/>
      <w:marBottom w:val="0"/>
      <w:divBdr>
        <w:top w:val="none" w:sz="0" w:space="0" w:color="auto"/>
        <w:left w:val="none" w:sz="0" w:space="0" w:color="auto"/>
        <w:bottom w:val="none" w:sz="0" w:space="0" w:color="auto"/>
        <w:right w:val="none" w:sz="0" w:space="0" w:color="auto"/>
      </w:divBdr>
    </w:div>
    <w:div w:id="1144858216">
      <w:bodyDiv w:val="1"/>
      <w:marLeft w:val="0"/>
      <w:marRight w:val="0"/>
      <w:marTop w:val="0"/>
      <w:marBottom w:val="0"/>
      <w:divBdr>
        <w:top w:val="none" w:sz="0" w:space="0" w:color="auto"/>
        <w:left w:val="none" w:sz="0" w:space="0" w:color="auto"/>
        <w:bottom w:val="none" w:sz="0" w:space="0" w:color="auto"/>
        <w:right w:val="none" w:sz="0" w:space="0" w:color="auto"/>
      </w:divBdr>
    </w:div>
    <w:div w:id="1150558600">
      <w:bodyDiv w:val="1"/>
      <w:marLeft w:val="0"/>
      <w:marRight w:val="0"/>
      <w:marTop w:val="0"/>
      <w:marBottom w:val="0"/>
      <w:divBdr>
        <w:top w:val="none" w:sz="0" w:space="0" w:color="auto"/>
        <w:left w:val="none" w:sz="0" w:space="0" w:color="auto"/>
        <w:bottom w:val="none" w:sz="0" w:space="0" w:color="auto"/>
        <w:right w:val="none" w:sz="0" w:space="0" w:color="auto"/>
      </w:divBdr>
    </w:div>
    <w:div w:id="1152405853">
      <w:bodyDiv w:val="1"/>
      <w:marLeft w:val="0"/>
      <w:marRight w:val="0"/>
      <w:marTop w:val="0"/>
      <w:marBottom w:val="0"/>
      <w:divBdr>
        <w:top w:val="none" w:sz="0" w:space="0" w:color="auto"/>
        <w:left w:val="none" w:sz="0" w:space="0" w:color="auto"/>
        <w:bottom w:val="none" w:sz="0" w:space="0" w:color="auto"/>
        <w:right w:val="none" w:sz="0" w:space="0" w:color="auto"/>
      </w:divBdr>
    </w:div>
    <w:div w:id="1155032249">
      <w:bodyDiv w:val="1"/>
      <w:marLeft w:val="0"/>
      <w:marRight w:val="0"/>
      <w:marTop w:val="0"/>
      <w:marBottom w:val="0"/>
      <w:divBdr>
        <w:top w:val="none" w:sz="0" w:space="0" w:color="auto"/>
        <w:left w:val="none" w:sz="0" w:space="0" w:color="auto"/>
        <w:bottom w:val="none" w:sz="0" w:space="0" w:color="auto"/>
        <w:right w:val="none" w:sz="0" w:space="0" w:color="auto"/>
      </w:divBdr>
    </w:div>
    <w:div w:id="1162282321">
      <w:bodyDiv w:val="1"/>
      <w:marLeft w:val="0"/>
      <w:marRight w:val="0"/>
      <w:marTop w:val="0"/>
      <w:marBottom w:val="0"/>
      <w:divBdr>
        <w:top w:val="none" w:sz="0" w:space="0" w:color="auto"/>
        <w:left w:val="none" w:sz="0" w:space="0" w:color="auto"/>
        <w:bottom w:val="none" w:sz="0" w:space="0" w:color="auto"/>
        <w:right w:val="none" w:sz="0" w:space="0" w:color="auto"/>
      </w:divBdr>
    </w:div>
    <w:div w:id="1163351689">
      <w:bodyDiv w:val="1"/>
      <w:marLeft w:val="0"/>
      <w:marRight w:val="0"/>
      <w:marTop w:val="0"/>
      <w:marBottom w:val="0"/>
      <w:divBdr>
        <w:top w:val="none" w:sz="0" w:space="0" w:color="auto"/>
        <w:left w:val="none" w:sz="0" w:space="0" w:color="auto"/>
        <w:bottom w:val="none" w:sz="0" w:space="0" w:color="auto"/>
        <w:right w:val="none" w:sz="0" w:space="0" w:color="auto"/>
      </w:divBdr>
    </w:div>
    <w:div w:id="1164273106">
      <w:bodyDiv w:val="1"/>
      <w:marLeft w:val="0"/>
      <w:marRight w:val="0"/>
      <w:marTop w:val="0"/>
      <w:marBottom w:val="0"/>
      <w:divBdr>
        <w:top w:val="none" w:sz="0" w:space="0" w:color="auto"/>
        <w:left w:val="none" w:sz="0" w:space="0" w:color="auto"/>
        <w:bottom w:val="none" w:sz="0" w:space="0" w:color="auto"/>
        <w:right w:val="none" w:sz="0" w:space="0" w:color="auto"/>
      </w:divBdr>
    </w:div>
    <w:div w:id="1167357163">
      <w:bodyDiv w:val="1"/>
      <w:marLeft w:val="0"/>
      <w:marRight w:val="0"/>
      <w:marTop w:val="0"/>
      <w:marBottom w:val="0"/>
      <w:divBdr>
        <w:top w:val="none" w:sz="0" w:space="0" w:color="auto"/>
        <w:left w:val="none" w:sz="0" w:space="0" w:color="auto"/>
        <w:bottom w:val="none" w:sz="0" w:space="0" w:color="auto"/>
        <w:right w:val="none" w:sz="0" w:space="0" w:color="auto"/>
      </w:divBdr>
    </w:div>
    <w:div w:id="1167792505">
      <w:bodyDiv w:val="1"/>
      <w:marLeft w:val="0"/>
      <w:marRight w:val="0"/>
      <w:marTop w:val="0"/>
      <w:marBottom w:val="0"/>
      <w:divBdr>
        <w:top w:val="none" w:sz="0" w:space="0" w:color="auto"/>
        <w:left w:val="none" w:sz="0" w:space="0" w:color="auto"/>
        <w:bottom w:val="none" w:sz="0" w:space="0" w:color="auto"/>
        <w:right w:val="none" w:sz="0" w:space="0" w:color="auto"/>
      </w:divBdr>
    </w:div>
    <w:div w:id="1170024020">
      <w:bodyDiv w:val="1"/>
      <w:marLeft w:val="0"/>
      <w:marRight w:val="0"/>
      <w:marTop w:val="0"/>
      <w:marBottom w:val="0"/>
      <w:divBdr>
        <w:top w:val="none" w:sz="0" w:space="0" w:color="auto"/>
        <w:left w:val="none" w:sz="0" w:space="0" w:color="auto"/>
        <w:bottom w:val="none" w:sz="0" w:space="0" w:color="auto"/>
        <w:right w:val="none" w:sz="0" w:space="0" w:color="auto"/>
      </w:divBdr>
    </w:div>
    <w:div w:id="1175921619">
      <w:bodyDiv w:val="1"/>
      <w:marLeft w:val="0"/>
      <w:marRight w:val="0"/>
      <w:marTop w:val="0"/>
      <w:marBottom w:val="0"/>
      <w:divBdr>
        <w:top w:val="none" w:sz="0" w:space="0" w:color="auto"/>
        <w:left w:val="none" w:sz="0" w:space="0" w:color="auto"/>
        <w:bottom w:val="none" w:sz="0" w:space="0" w:color="auto"/>
        <w:right w:val="none" w:sz="0" w:space="0" w:color="auto"/>
      </w:divBdr>
    </w:div>
    <w:div w:id="1181553149">
      <w:bodyDiv w:val="1"/>
      <w:marLeft w:val="0"/>
      <w:marRight w:val="0"/>
      <w:marTop w:val="0"/>
      <w:marBottom w:val="0"/>
      <w:divBdr>
        <w:top w:val="none" w:sz="0" w:space="0" w:color="auto"/>
        <w:left w:val="none" w:sz="0" w:space="0" w:color="auto"/>
        <w:bottom w:val="none" w:sz="0" w:space="0" w:color="auto"/>
        <w:right w:val="none" w:sz="0" w:space="0" w:color="auto"/>
      </w:divBdr>
    </w:div>
    <w:div w:id="1192455409">
      <w:bodyDiv w:val="1"/>
      <w:marLeft w:val="0"/>
      <w:marRight w:val="0"/>
      <w:marTop w:val="0"/>
      <w:marBottom w:val="0"/>
      <w:divBdr>
        <w:top w:val="none" w:sz="0" w:space="0" w:color="auto"/>
        <w:left w:val="none" w:sz="0" w:space="0" w:color="auto"/>
        <w:bottom w:val="none" w:sz="0" w:space="0" w:color="auto"/>
        <w:right w:val="none" w:sz="0" w:space="0" w:color="auto"/>
      </w:divBdr>
    </w:div>
    <w:div w:id="1196774042">
      <w:bodyDiv w:val="1"/>
      <w:marLeft w:val="0"/>
      <w:marRight w:val="0"/>
      <w:marTop w:val="0"/>
      <w:marBottom w:val="0"/>
      <w:divBdr>
        <w:top w:val="none" w:sz="0" w:space="0" w:color="auto"/>
        <w:left w:val="none" w:sz="0" w:space="0" w:color="auto"/>
        <w:bottom w:val="none" w:sz="0" w:space="0" w:color="auto"/>
        <w:right w:val="none" w:sz="0" w:space="0" w:color="auto"/>
      </w:divBdr>
    </w:div>
    <w:div w:id="1202933958">
      <w:bodyDiv w:val="1"/>
      <w:marLeft w:val="0"/>
      <w:marRight w:val="0"/>
      <w:marTop w:val="0"/>
      <w:marBottom w:val="0"/>
      <w:divBdr>
        <w:top w:val="none" w:sz="0" w:space="0" w:color="auto"/>
        <w:left w:val="none" w:sz="0" w:space="0" w:color="auto"/>
        <w:bottom w:val="none" w:sz="0" w:space="0" w:color="auto"/>
        <w:right w:val="none" w:sz="0" w:space="0" w:color="auto"/>
      </w:divBdr>
    </w:div>
    <w:div w:id="1207721730">
      <w:bodyDiv w:val="1"/>
      <w:marLeft w:val="0"/>
      <w:marRight w:val="0"/>
      <w:marTop w:val="0"/>
      <w:marBottom w:val="0"/>
      <w:divBdr>
        <w:top w:val="none" w:sz="0" w:space="0" w:color="auto"/>
        <w:left w:val="none" w:sz="0" w:space="0" w:color="auto"/>
        <w:bottom w:val="none" w:sz="0" w:space="0" w:color="auto"/>
        <w:right w:val="none" w:sz="0" w:space="0" w:color="auto"/>
      </w:divBdr>
    </w:div>
    <w:div w:id="1216312921">
      <w:bodyDiv w:val="1"/>
      <w:marLeft w:val="0"/>
      <w:marRight w:val="0"/>
      <w:marTop w:val="0"/>
      <w:marBottom w:val="0"/>
      <w:divBdr>
        <w:top w:val="none" w:sz="0" w:space="0" w:color="auto"/>
        <w:left w:val="none" w:sz="0" w:space="0" w:color="auto"/>
        <w:bottom w:val="none" w:sz="0" w:space="0" w:color="auto"/>
        <w:right w:val="none" w:sz="0" w:space="0" w:color="auto"/>
      </w:divBdr>
    </w:div>
    <w:div w:id="1224214110">
      <w:bodyDiv w:val="1"/>
      <w:marLeft w:val="0"/>
      <w:marRight w:val="0"/>
      <w:marTop w:val="0"/>
      <w:marBottom w:val="0"/>
      <w:divBdr>
        <w:top w:val="none" w:sz="0" w:space="0" w:color="auto"/>
        <w:left w:val="none" w:sz="0" w:space="0" w:color="auto"/>
        <w:bottom w:val="none" w:sz="0" w:space="0" w:color="auto"/>
        <w:right w:val="none" w:sz="0" w:space="0" w:color="auto"/>
      </w:divBdr>
    </w:div>
    <w:div w:id="1229457681">
      <w:bodyDiv w:val="1"/>
      <w:marLeft w:val="0"/>
      <w:marRight w:val="0"/>
      <w:marTop w:val="0"/>
      <w:marBottom w:val="0"/>
      <w:divBdr>
        <w:top w:val="none" w:sz="0" w:space="0" w:color="auto"/>
        <w:left w:val="none" w:sz="0" w:space="0" w:color="auto"/>
        <w:bottom w:val="none" w:sz="0" w:space="0" w:color="auto"/>
        <w:right w:val="none" w:sz="0" w:space="0" w:color="auto"/>
      </w:divBdr>
    </w:div>
    <w:div w:id="1230384999">
      <w:bodyDiv w:val="1"/>
      <w:marLeft w:val="0"/>
      <w:marRight w:val="0"/>
      <w:marTop w:val="0"/>
      <w:marBottom w:val="0"/>
      <w:divBdr>
        <w:top w:val="none" w:sz="0" w:space="0" w:color="auto"/>
        <w:left w:val="none" w:sz="0" w:space="0" w:color="auto"/>
        <w:bottom w:val="none" w:sz="0" w:space="0" w:color="auto"/>
        <w:right w:val="none" w:sz="0" w:space="0" w:color="auto"/>
      </w:divBdr>
    </w:div>
    <w:div w:id="1230463722">
      <w:bodyDiv w:val="1"/>
      <w:marLeft w:val="0"/>
      <w:marRight w:val="0"/>
      <w:marTop w:val="0"/>
      <w:marBottom w:val="0"/>
      <w:divBdr>
        <w:top w:val="none" w:sz="0" w:space="0" w:color="auto"/>
        <w:left w:val="none" w:sz="0" w:space="0" w:color="auto"/>
        <w:bottom w:val="none" w:sz="0" w:space="0" w:color="auto"/>
        <w:right w:val="none" w:sz="0" w:space="0" w:color="auto"/>
      </w:divBdr>
    </w:div>
    <w:div w:id="1232153852">
      <w:bodyDiv w:val="1"/>
      <w:marLeft w:val="0"/>
      <w:marRight w:val="0"/>
      <w:marTop w:val="0"/>
      <w:marBottom w:val="0"/>
      <w:divBdr>
        <w:top w:val="none" w:sz="0" w:space="0" w:color="auto"/>
        <w:left w:val="none" w:sz="0" w:space="0" w:color="auto"/>
        <w:bottom w:val="none" w:sz="0" w:space="0" w:color="auto"/>
        <w:right w:val="none" w:sz="0" w:space="0" w:color="auto"/>
      </w:divBdr>
      <w:divsChild>
        <w:div w:id="697779954">
          <w:marLeft w:val="0"/>
          <w:marRight w:val="0"/>
          <w:marTop w:val="0"/>
          <w:marBottom w:val="0"/>
          <w:divBdr>
            <w:top w:val="none" w:sz="0" w:space="0" w:color="auto"/>
            <w:left w:val="none" w:sz="0" w:space="0" w:color="auto"/>
            <w:bottom w:val="none" w:sz="0" w:space="0" w:color="auto"/>
            <w:right w:val="none" w:sz="0" w:space="0" w:color="auto"/>
          </w:divBdr>
          <w:divsChild>
            <w:div w:id="305552331">
              <w:marLeft w:val="0"/>
              <w:marRight w:val="0"/>
              <w:marTop w:val="0"/>
              <w:marBottom w:val="0"/>
              <w:divBdr>
                <w:top w:val="none" w:sz="0" w:space="0" w:color="auto"/>
                <w:left w:val="none" w:sz="0" w:space="0" w:color="auto"/>
                <w:bottom w:val="none" w:sz="0" w:space="0" w:color="auto"/>
                <w:right w:val="none" w:sz="0" w:space="0" w:color="auto"/>
              </w:divBdr>
              <w:divsChild>
                <w:div w:id="1449425001">
                  <w:marLeft w:val="0"/>
                  <w:marRight w:val="0"/>
                  <w:marTop w:val="0"/>
                  <w:marBottom w:val="0"/>
                  <w:divBdr>
                    <w:top w:val="none" w:sz="0" w:space="0" w:color="auto"/>
                    <w:left w:val="none" w:sz="0" w:space="0" w:color="auto"/>
                    <w:bottom w:val="none" w:sz="0" w:space="0" w:color="auto"/>
                    <w:right w:val="none" w:sz="0" w:space="0" w:color="auto"/>
                  </w:divBdr>
                  <w:divsChild>
                    <w:div w:id="37527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07787">
      <w:bodyDiv w:val="1"/>
      <w:marLeft w:val="0"/>
      <w:marRight w:val="0"/>
      <w:marTop w:val="0"/>
      <w:marBottom w:val="0"/>
      <w:divBdr>
        <w:top w:val="none" w:sz="0" w:space="0" w:color="auto"/>
        <w:left w:val="none" w:sz="0" w:space="0" w:color="auto"/>
        <w:bottom w:val="none" w:sz="0" w:space="0" w:color="auto"/>
        <w:right w:val="none" w:sz="0" w:space="0" w:color="auto"/>
      </w:divBdr>
    </w:div>
    <w:div w:id="1242564281">
      <w:bodyDiv w:val="1"/>
      <w:marLeft w:val="0"/>
      <w:marRight w:val="0"/>
      <w:marTop w:val="0"/>
      <w:marBottom w:val="0"/>
      <w:divBdr>
        <w:top w:val="none" w:sz="0" w:space="0" w:color="auto"/>
        <w:left w:val="none" w:sz="0" w:space="0" w:color="auto"/>
        <w:bottom w:val="none" w:sz="0" w:space="0" w:color="auto"/>
        <w:right w:val="none" w:sz="0" w:space="0" w:color="auto"/>
      </w:divBdr>
    </w:div>
    <w:div w:id="1249001691">
      <w:bodyDiv w:val="1"/>
      <w:marLeft w:val="0"/>
      <w:marRight w:val="0"/>
      <w:marTop w:val="0"/>
      <w:marBottom w:val="0"/>
      <w:divBdr>
        <w:top w:val="none" w:sz="0" w:space="0" w:color="auto"/>
        <w:left w:val="none" w:sz="0" w:space="0" w:color="auto"/>
        <w:bottom w:val="none" w:sz="0" w:space="0" w:color="auto"/>
        <w:right w:val="none" w:sz="0" w:space="0" w:color="auto"/>
      </w:divBdr>
    </w:div>
    <w:div w:id="1253785011">
      <w:bodyDiv w:val="1"/>
      <w:marLeft w:val="0"/>
      <w:marRight w:val="0"/>
      <w:marTop w:val="0"/>
      <w:marBottom w:val="0"/>
      <w:divBdr>
        <w:top w:val="none" w:sz="0" w:space="0" w:color="auto"/>
        <w:left w:val="none" w:sz="0" w:space="0" w:color="auto"/>
        <w:bottom w:val="none" w:sz="0" w:space="0" w:color="auto"/>
        <w:right w:val="none" w:sz="0" w:space="0" w:color="auto"/>
      </w:divBdr>
    </w:div>
    <w:div w:id="1261642741">
      <w:bodyDiv w:val="1"/>
      <w:marLeft w:val="0"/>
      <w:marRight w:val="0"/>
      <w:marTop w:val="0"/>
      <w:marBottom w:val="0"/>
      <w:divBdr>
        <w:top w:val="none" w:sz="0" w:space="0" w:color="auto"/>
        <w:left w:val="none" w:sz="0" w:space="0" w:color="auto"/>
        <w:bottom w:val="none" w:sz="0" w:space="0" w:color="auto"/>
        <w:right w:val="none" w:sz="0" w:space="0" w:color="auto"/>
      </w:divBdr>
    </w:div>
    <w:div w:id="1262491877">
      <w:bodyDiv w:val="1"/>
      <w:marLeft w:val="0"/>
      <w:marRight w:val="0"/>
      <w:marTop w:val="0"/>
      <w:marBottom w:val="0"/>
      <w:divBdr>
        <w:top w:val="none" w:sz="0" w:space="0" w:color="auto"/>
        <w:left w:val="none" w:sz="0" w:space="0" w:color="auto"/>
        <w:bottom w:val="none" w:sz="0" w:space="0" w:color="auto"/>
        <w:right w:val="none" w:sz="0" w:space="0" w:color="auto"/>
      </w:divBdr>
    </w:div>
    <w:div w:id="1269393075">
      <w:bodyDiv w:val="1"/>
      <w:marLeft w:val="0"/>
      <w:marRight w:val="0"/>
      <w:marTop w:val="0"/>
      <w:marBottom w:val="0"/>
      <w:divBdr>
        <w:top w:val="none" w:sz="0" w:space="0" w:color="auto"/>
        <w:left w:val="none" w:sz="0" w:space="0" w:color="auto"/>
        <w:bottom w:val="none" w:sz="0" w:space="0" w:color="auto"/>
        <w:right w:val="none" w:sz="0" w:space="0" w:color="auto"/>
      </w:divBdr>
    </w:div>
    <w:div w:id="1270166327">
      <w:bodyDiv w:val="1"/>
      <w:marLeft w:val="0"/>
      <w:marRight w:val="0"/>
      <w:marTop w:val="0"/>
      <w:marBottom w:val="0"/>
      <w:divBdr>
        <w:top w:val="none" w:sz="0" w:space="0" w:color="auto"/>
        <w:left w:val="none" w:sz="0" w:space="0" w:color="auto"/>
        <w:bottom w:val="none" w:sz="0" w:space="0" w:color="auto"/>
        <w:right w:val="none" w:sz="0" w:space="0" w:color="auto"/>
      </w:divBdr>
    </w:div>
    <w:div w:id="1270743108">
      <w:bodyDiv w:val="1"/>
      <w:marLeft w:val="0"/>
      <w:marRight w:val="0"/>
      <w:marTop w:val="0"/>
      <w:marBottom w:val="0"/>
      <w:divBdr>
        <w:top w:val="none" w:sz="0" w:space="0" w:color="auto"/>
        <w:left w:val="none" w:sz="0" w:space="0" w:color="auto"/>
        <w:bottom w:val="none" w:sz="0" w:space="0" w:color="auto"/>
        <w:right w:val="none" w:sz="0" w:space="0" w:color="auto"/>
      </w:divBdr>
      <w:divsChild>
        <w:div w:id="263155198">
          <w:marLeft w:val="0"/>
          <w:marRight w:val="0"/>
          <w:marTop w:val="0"/>
          <w:marBottom w:val="0"/>
          <w:divBdr>
            <w:top w:val="none" w:sz="0" w:space="0" w:color="auto"/>
            <w:left w:val="none" w:sz="0" w:space="0" w:color="auto"/>
            <w:bottom w:val="none" w:sz="0" w:space="0" w:color="auto"/>
            <w:right w:val="none" w:sz="0" w:space="0" w:color="auto"/>
          </w:divBdr>
        </w:div>
        <w:div w:id="396249285">
          <w:marLeft w:val="0"/>
          <w:marRight w:val="0"/>
          <w:marTop w:val="0"/>
          <w:marBottom w:val="0"/>
          <w:divBdr>
            <w:top w:val="none" w:sz="0" w:space="0" w:color="auto"/>
            <w:left w:val="none" w:sz="0" w:space="0" w:color="auto"/>
            <w:bottom w:val="none" w:sz="0" w:space="0" w:color="auto"/>
            <w:right w:val="none" w:sz="0" w:space="0" w:color="auto"/>
          </w:divBdr>
        </w:div>
      </w:divsChild>
    </w:div>
    <w:div w:id="1276710381">
      <w:bodyDiv w:val="1"/>
      <w:marLeft w:val="0"/>
      <w:marRight w:val="0"/>
      <w:marTop w:val="0"/>
      <w:marBottom w:val="0"/>
      <w:divBdr>
        <w:top w:val="none" w:sz="0" w:space="0" w:color="auto"/>
        <w:left w:val="none" w:sz="0" w:space="0" w:color="auto"/>
        <w:bottom w:val="none" w:sz="0" w:space="0" w:color="auto"/>
        <w:right w:val="none" w:sz="0" w:space="0" w:color="auto"/>
      </w:divBdr>
    </w:div>
    <w:div w:id="1279679170">
      <w:bodyDiv w:val="1"/>
      <w:marLeft w:val="0"/>
      <w:marRight w:val="0"/>
      <w:marTop w:val="0"/>
      <w:marBottom w:val="0"/>
      <w:divBdr>
        <w:top w:val="none" w:sz="0" w:space="0" w:color="auto"/>
        <w:left w:val="none" w:sz="0" w:space="0" w:color="auto"/>
        <w:bottom w:val="none" w:sz="0" w:space="0" w:color="auto"/>
        <w:right w:val="none" w:sz="0" w:space="0" w:color="auto"/>
      </w:divBdr>
    </w:div>
    <w:div w:id="1279799434">
      <w:bodyDiv w:val="1"/>
      <w:marLeft w:val="0"/>
      <w:marRight w:val="0"/>
      <w:marTop w:val="0"/>
      <w:marBottom w:val="0"/>
      <w:divBdr>
        <w:top w:val="none" w:sz="0" w:space="0" w:color="auto"/>
        <w:left w:val="none" w:sz="0" w:space="0" w:color="auto"/>
        <w:bottom w:val="none" w:sz="0" w:space="0" w:color="auto"/>
        <w:right w:val="none" w:sz="0" w:space="0" w:color="auto"/>
      </w:divBdr>
    </w:div>
    <w:div w:id="1293630493">
      <w:bodyDiv w:val="1"/>
      <w:marLeft w:val="0"/>
      <w:marRight w:val="0"/>
      <w:marTop w:val="0"/>
      <w:marBottom w:val="0"/>
      <w:divBdr>
        <w:top w:val="none" w:sz="0" w:space="0" w:color="auto"/>
        <w:left w:val="none" w:sz="0" w:space="0" w:color="auto"/>
        <w:bottom w:val="none" w:sz="0" w:space="0" w:color="auto"/>
        <w:right w:val="none" w:sz="0" w:space="0" w:color="auto"/>
      </w:divBdr>
    </w:div>
    <w:div w:id="1294215066">
      <w:bodyDiv w:val="1"/>
      <w:marLeft w:val="0"/>
      <w:marRight w:val="0"/>
      <w:marTop w:val="0"/>
      <w:marBottom w:val="0"/>
      <w:divBdr>
        <w:top w:val="none" w:sz="0" w:space="0" w:color="auto"/>
        <w:left w:val="none" w:sz="0" w:space="0" w:color="auto"/>
        <w:bottom w:val="none" w:sz="0" w:space="0" w:color="auto"/>
        <w:right w:val="none" w:sz="0" w:space="0" w:color="auto"/>
      </w:divBdr>
    </w:div>
    <w:div w:id="1296567462">
      <w:bodyDiv w:val="1"/>
      <w:marLeft w:val="0"/>
      <w:marRight w:val="0"/>
      <w:marTop w:val="0"/>
      <w:marBottom w:val="0"/>
      <w:divBdr>
        <w:top w:val="none" w:sz="0" w:space="0" w:color="auto"/>
        <w:left w:val="none" w:sz="0" w:space="0" w:color="auto"/>
        <w:bottom w:val="none" w:sz="0" w:space="0" w:color="auto"/>
        <w:right w:val="none" w:sz="0" w:space="0" w:color="auto"/>
      </w:divBdr>
    </w:div>
    <w:div w:id="1303733490">
      <w:bodyDiv w:val="1"/>
      <w:marLeft w:val="0"/>
      <w:marRight w:val="0"/>
      <w:marTop w:val="0"/>
      <w:marBottom w:val="0"/>
      <w:divBdr>
        <w:top w:val="none" w:sz="0" w:space="0" w:color="auto"/>
        <w:left w:val="none" w:sz="0" w:space="0" w:color="auto"/>
        <w:bottom w:val="none" w:sz="0" w:space="0" w:color="auto"/>
        <w:right w:val="none" w:sz="0" w:space="0" w:color="auto"/>
      </w:divBdr>
    </w:div>
    <w:div w:id="1306855121">
      <w:bodyDiv w:val="1"/>
      <w:marLeft w:val="0"/>
      <w:marRight w:val="0"/>
      <w:marTop w:val="0"/>
      <w:marBottom w:val="0"/>
      <w:divBdr>
        <w:top w:val="none" w:sz="0" w:space="0" w:color="auto"/>
        <w:left w:val="none" w:sz="0" w:space="0" w:color="auto"/>
        <w:bottom w:val="none" w:sz="0" w:space="0" w:color="auto"/>
        <w:right w:val="none" w:sz="0" w:space="0" w:color="auto"/>
      </w:divBdr>
    </w:div>
    <w:div w:id="1306855354">
      <w:bodyDiv w:val="1"/>
      <w:marLeft w:val="0"/>
      <w:marRight w:val="0"/>
      <w:marTop w:val="0"/>
      <w:marBottom w:val="0"/>
      <w:divBdr>
        <w:top w:val="none" w:sz="0" w:space="0" w:color="auto"/>
        <w:left w:val="none" w:sz="0" w:space="0" w:color="auto"/>
        <w:bottom w:val="none" w:sz="0" w:space="0" w:color="auto"/>
        <w:right w:val="none" w:sz="0" w:space="0" w:color="auto"/>
      </w:divBdr>
    </w:div>
    <w:div w:id="1310941310">
      <w:bodyDiv w:val="1"/>
      <w:marLeft w:val="0"/>
      <w:marRight w:val="0"/>
      <w:marTop w:val="0"/>
      <w:marBottom w:val="0"/>
      <w:divBdr>
        <w:top w:val="none" w:sz="0" w:space="0" w:color="auto"/>
        <w:left w:val="none" w:sz="0" w:space="0" w:color="auto"/>
        <w:bottom w:val="none" w:sz="0" w:space="0" w:color="auto"/>
        <w:right w:val="none" w:sz="0" w:space="0" w:color="auto"/>
      </w:divBdr>
    </w:div>
    <w:div w:id="1311132345">
      <w:bodyDiv w:val="1"/>
      <w:marLeft w:val="0"/>
      <w:marRight w:val="0"/>
      <w:marTop w:val="0"/>
      <w:marBottom w:val="0"/>
      <w:divBdr>
        <w:top w:val="none" w:sz="0" w:space="0" w:color="auto"/>
        <w:left w:val="none" w:sz="0" w:space="0" w:color="auto"/>
        <w:bottom w:val="none" w:sz="0" w:space="0" w:color="auto"/>
        <w:right w:val="none" w:sz="0" w:space="0" w:color="auto"/>
      </w:divBdr>
    </w:div>
    <w:div w:id="1313800207">
      <w:bodyDiv w:val="1"/>
      <w:marLeft w:val="0"/>
      <w:marRight w:val="0"/>
      <w:marTop w:val="0"/>
      <w:marBottom w:val="0"/>
      <w:divBdr>
        <w:top w:val="none" w:sz="0" w:space="0" w:color="auto"/>
        <w:left w:val="none" w:sz="0" w:space="0" w:color="auto"/>
        <w:bottom w:val="none" w:sz="0" w:space="0" w:color="auto"/>
        <w:right w:val="none" w:sz="0" w:space="0" w:color="auto"/>
      </w:divBdr>
    </w:div>
    <w:div w:id="1317882484">
      <w:bodyDiv w:val="1"/>
      <w:marLeft w:val="0"/>
      <w:marRight w:val="0"/>
      <w:marTop w:val="0"/>
      <w:marBottom w:val="0"/>
      <w:divBdr>
        <w:top w:val="none" w:sz="0" w:space="0" w:color="auto"/>
        <w:left w:val="none" w:sz="0" w:space="0" w:color="auto"/>
        <w:bottom w:val="none" w:sz="0" w:space="0" w:color="auto"/>
        <w:right w:val="none" w:sz="0" w:space="0" w:color="auto"/>
      </w:divBdr>
    </w:div>
    <w:div w:id="1326977586">
      <w:bodyDiv w:val="1"/>
      <w:marLeft w:val="0"/>
      <w:marRight w:val="0"/>
      <w:marTop w:val="0"/>
      <w:marBottom w:val="0"/>
      <w:divBdr>
        <w:top w:val="none" w:sz="0" w:space="0" w:color="auto"/>
        <w:left w:val="none" w:sz="0" w:space="0" w:color="auto"/>
        <w:bottom w:val="none" w:sz="0" w:space="0" w:color="auto"/>
        <w:right w:val="none" w:sz="0" w:space="0" w:color="auto"/>
      </w:divBdr>
    </w:div>
    <w:div w:id="1327048893">
      <w:bodyDiv w:val="1"/>
      <w:marLeft w:val="0"/>
      <w:marRight w:val="0"/>
      <w:marTop w:val="0"/>
      <w:marBottom w:val="0"/>
      <w:divBdr>
        <w:top w:val="none" w:sz="0" w:space="0" w:color="auto"/>
        <w:left w:val="none" w:sz="0" w:space="0" w:color="auto"/>
        <w:bottom w:val="none" w:sz="0" w:space="0" w:color="auto"/>
        <w:right w:val="none" w:sz="0" w:space="0" w:color="auto"/>
      </w:divBdr>
    </w:div>
    <w:div w:id="1327125986">
      <w:bodyDiv w:val="1"/>
      <w:marLeft w:val="0"/>
      <w:marRight w:val="0"/>
      <w:marTop w:val="0"/>
      <w:marBottom w:val="0"/>
      <w:divBdr>
        <w:top w:val="none" w:sz="0" w:space="0" w:color="auto"/>
        <w:left w:val="none" w:sz="0" w:space="0" w:color="auto"/>
        <w:bottom w:val="none" w:sz="0" w:space="0" w:color="auto"/>
        <w:right w:val="none" w:sz="0" w:space="0" w:color="auto"/>
      </w:divBdr>
      <w:divsChild>
        <w:div w:id="349650470">
          <w:marLeft w:val="0"/>
          <w:marRight w:val="0"/>
          <w:marTop w:val="0"/>
          <w:marBottom w:val="0"/>
          <w:divBdr>
            <w:top w:val="none" w:sz="0" w:space="0" w:color="auto"/>
            <w:left w:val="none" w:sz="0" w:space="0" w:color="auto"/>
            <w:bottom w:val="none" w:sz="0" w:space="0" w:color="auto"/>
            <w:right w:val="none" w:sz="0" w:space="0" w:color="auto"/>
          </w:divBdr>
          <w:divsChild>
            <w:div w:id="1322808999">
              <w:marLeft w:val="0"/>
              <w:marRight w:val="0"/>
              <w:marTop w:val="0"/>
              <w:marBottom w:val="0"/>
              <w:divBdr>
                <w:top w:val="none" w:sz="0" w:space="0" w:color="auto"/>
                <w:left w:val="none" w:sz="0" w:space="0" w:color="auto"/>
                <w:bottom w:val="none" w:sz="0" w:space="0" w:color="auto"/>
                <w:right w:val="none" w:sz="0" w:space="0" w:color="auto"/>
              </w:divBdr>
              <w:divsChild>
                <w:div w:id="707990208">
                  <w:marLeft w:val="0"/>
                  <w:marRight w:val="0"/>
                  <w:marTop w:val="0"/>
                  <w:marBottom w:val="0"/>
                  <w:divBdr>
                    <w:top w:val="none" w:sz="0" w:space="0" w:color="auto"/>
                    <w:left w:val="none" w:sz="0" w:space="0" w:color="auto"/>
                    <w:bottom w:val="none" w:sz="0" w:space="0" w:color="auto"/>
                    <w:right w:val="none" w:sz="0" w:space="0" w:color="auto"/>
                  </w:divBdr>
                  <w:divsChild>
                    <w:div w:id="21103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08236">
      <w:bodyDiv w:val="1"/>
      <w:marLeft w:val="0"/>
      <w:marRight w:val="0"/>
      <w:marTop w:val="0"/>
      <w:marBottom w:val="0"/>
      <w:divBdr>
        <w:top w:val="none" w:sz="0" w:space="0" w:color="auto"/>
        <w:left w:val="none" w:sz="0" w:space="0" w:color="auto"/>
        <w:bottom w:val="none" w:sz="0" w:space="0" w:color="auto"/>
        <w:right w:val="none" w:sz="0" w:space="0" w:color="auto"/>
      </w:divBdr>
    </w:div>
    <w:div w:id="1341353740">
      <w:bodyDiv w:val="1"/>
      <w:marLeft w:val="0"/>
      <w:marRight w:val="0"/>
      <w:marTop w:val="0"/>
      <w:marBottom w:val="0"/>
      <w:divBdr>
        <w:top w:val="none" w:sz="0" w:space="0" w:color="auto"/>
        <w:left w:val="none" w:sz="0" w:space="0" w:color="auto"/>
        <w:bottom w:val="none" w:sz="0" w:space="0" w:color="auto"/>
        <w:right w:val="none" w:sz="0" w:space="0" w:color="auto"/>
      </w:divBdr>
    </w:div>
    <w:div w:id="1347446297">
      <w:bodyDiv w:val="1"/>
      <w:marLeft w:val="0"/>
      <w:marRight w:val="0"/>
      <w:marTop w:val="0"/>
      <w:marBottom w:val="0"/>
      <w:divBdr>
        <w:top w:val="none" w:sz="0" w:space="0" w:color="auto"/>
        <w:left w:val="none" w:sz="0" w:space="0" w:color="auto"/>
        <w:bottom w:val="none" w:sz="0" w:space="0" w:color="auto"/>
        <w:right w:val="none" w:sz="0" w:space="0" w:color="auto"/>
      </w:divBdr>
    </w:div>
    <w:div w:id="1347756329">
      <w:bodyDiv w:val="1"/>
      <w:marLeft w:val="0"/>
      <w:marRight w:val="0"/>
      <w:marTop w:val="0"/>
      <w:marBottom w:val="0"/>
      <w:divBdr>
        <w:top w:val="none" w:sz="0" w:space="0" w:color="auto"/>
        <w:left w:val="none" w:sz="0" w:space="0" w:color="auto"/>
        <w:bottom w:val="none" w:sz="0" w:space="0" w:color="auto"/>
        <w:right w:val="none" w:sz="0" w:space="0" w:color="auto"/>
      </w:divBdr>
    </w:div>
    <w:div w:id="1349523566">
      <w:bodyDiv w:val="1"/>
      <w:marLeft w:val="0"/>
      <w:marRight w:val="0"/>
      <w:marTop w:val="0"/>
      <w:marBottom w:val="0"/>
      <w:divBdr>
        <w:top w:val="none" w:sz="0" w:space="0" w:color="auto"/>
        <w:left w:val="none" w:sz="0" w:space="0" w:color="auto"/>
        <w:bottom w:val="none" w:sz="0" w:space="0" w:color="auto"/>
        <w:right w:val="none" w:sz="0" w:space="0" w:color="auto"/>
      </w:divBdr>
    </w:div>
    <w:div w:id="1349910876">
      <w:bodyDiv w:val="1"/>
      <w:marLeft w:val="0"/>
      <w:marRight w:val="0"/>
      <w:marTop w:val="0"/>
      <w:marBottom w:val="0"/>
      <w:divBdr>
        <w:top w:val="none" w:sz="0" w:space="0" w:color="auto"/>
        <w:left w:val="none" w:sz="0" w:space="0" w:color="auto"/>
        <w:bottom w:val="none" w:sz="0" w:space="0" w:color="auto"/>
        <w:right w:val="none" w:sz="0" w:space="0" w:color="auto"/>
      </w:divBdr>
    </w:div>
    <w:div w:id="1349988802">
      <w:bodyDiv w:val="1"/>
      <w:marLeft w:val="0"/>
      <w:marRight w:val="0"/>
      <w:marTop w:val="0"/>
      <w:marBottom w:val="0"/>
      <w:divBdr>
        <w:top w:val="none" w:sz="0" w:space="0" w:color="auto"/>
        <w:left w:val="none" w:sz="0" w:space="0" w:color="auto"/>
        <w:bottom w:val="none" w:sz="0" w:space="0" w:color="auto"/>
        <w:right w:val="none" w:sz="0" w:space="0" w:color="auto"/>
      </w:divBdr>
    </w:div>
    <w:div w:id="1356421483">
      <w:bodyDiv w:val="1"/>
      <w:marLeft w:val="0"/>
      <w:marRight w:val="0"/>
      <w:marTop w:val="0"/>
      <w:marBottom w:val="0"/>
      <w:divBdr>
        <w:top w:val="none" w:sz="0" w:space="0" w:color="auto"/>
        <w:left w:val="none" w:sz="0" w:space="0" w:color="auto"/>
        <w:bottom w:val="none" w:sz="0" w:space="0" w:color="auto"/>
        <w:right w:val="none" w:sz="0" w:space="0" w:color="auto"/>
      </w:divBdr>
    </w:div>
    <w:div w:id="1362778569">
      <w:bodyDiv w:val="1"/>
      <w:marLeft w:val="0"/>
      <w:marRight w:val="0"/>
      <w:marTop w:val="0"/>
      <w:marBottom w:val="0"/>
      <w:divBdr>
        <w:top w:val="none" w:sz="0" w:space="0" w:color="auto"/>
        <w:left w:val="none" w:sz="0" w:space="0" w:color="auto"/>
        <w:bottom w:val="none" w:sz="0" w:space="0" w:color="auto"/>
        <w:right w:val="none" w:sz="0" w:space="0" w:color="auto"/>
      </w:divBdr>
    </w:div>
    <w:div w:id="1364552696">
      <w:bodyDiv w:val="1"/>
      <w:marLeft w:val="0"/>
      <w:marRight w:val="0"/>
      <w:marTop w:val="0"/>
      <w:marBottom w:val="0"/>
      <w:divBdr>
        <w:top w:val="none" w:sz="0" w:space="0" w:color="auto"/>
        <w:left w:val="none" w:sz="0" w:space="0" w:color="auto"/>
        <w:bottom w:val="none" w:sz="0" w:space="0" w:color="auto"/>
        <w:right w:val="none" w:sz="0" w:space="0" w:color="auto"/>
      </w:divBdr>
    </w:div>
    <w:div w:id="1366906783">
      <w:bodyDiv w:val="1"/>
      <w:marLeft w:val="0"/>
      <w:marRight w:val="0"/>
      <w:marTop w:val="0"/>
      <w:marBottom w:val="0"/>
      <w:divBdr>
        <w:top w:val="none" w:sz="0" w:space="0" w:color="auto"/>
        <w:left w:val="none" w:sz="0" w:space="0" w:color="auto"/>
        <w:bottom w:val="none" w:sz="0" w:space="0" w:color="auto"/>
        <w:right w:val="none" w:sz="0" w:space="0" w:color="auto"/>
      </w:divBdr>
    </w:div>
    <w:div w:id="1373308077">
      <w:bodyDiv w:val="1"/>
      <w:marLeft w:val="0"/>
      <w:marRight w:val="0"/>
      <w:marTop w:val="0"/>
      <w:marBottom w:val="0"/>
      <w:divBdr>
        <w:top w:val="none" w:sz="0" w:space="0" w:color="auto"/>
        <w:left w:val="none" w:sz="0" w:space="0" w:color="auto"/>
        <w:bottom w:val="none" w:sz="0" w:space="0" w:color="auto"/>
        <w:right w:val="none" w:sz="0" w:space="0" w:color="auto"/>
      </w:divBdr>
    </w:div>
    <w:div w:id="1378043622">
      <w:bodyDiv w:val="1"/>
      <w:marLeft w:val="0"/>
      <w:marRight w:val="0"/>
      <w:marTop w:val="0"/>
      <w:marBottom w:val="0"/>
      <w:divBdr>
        <w:top w:val="none" w:sz="0" w:space="0" w:color="auto"/>
        <w:left w:val="none" w:sz="0" w:space="0" w:color="auto"/>
        <w:bottom w:val="none" w:sz="0" w:space="0" w:color="auto"/>
        <w:right w:val="none" w:sz="0" w:space="0" w:color="auto"/>
      </w:divBdr>
    </w:div>
    <w:div w:id="1383017565">
      <w:bodyDiv w:val="1"/>
      <w:marLeft w:val="0"/>
      <w:marRight w:val="0"/>
      <w:marTop w:val="0"/>
      <w:marBottom w:val="0"/>
      <w:divBdr>
        <w:top w:val="none" w:sz="0" w:space="0" w:color="auto"/>
        <w:left w:val="none" w:sz="0" w:space="0" w:color="auto"/>
        <w:bottom w:val="none" w:sz="0" w:space="0" w:color="auto"/>
        <w:right w:val="none" w:sz="0" w:space="0" w:color="auto"/>
      </w:divBdr>
    </w:div>
    <w:div w:id="1384451903">
      <w:bodyDiv w:val="1"/>
      <w:marLeft w:val="0"/>
      <w:marRight w:val="0"/>
      <w:marTop w:val="0"/>
      <w:marBottom w:val="0"/>
      <w:divBdr>
        <w:top w:val="none" w:sz="0" w:space="0" w:color="auto"/>
        <w:left w:val="none" w:sz="0" w:space="0" w:color="auto"/>
        <w:bottom w:val="none" w:sz="0" w:space="0" w:color="auto"/>
        <w:right w:val="none" w:sz="0" w:space="0" w:color="auto"/>
      </w:divBdr>
    </w:div>
    <w:div w:id="1392771959">
      <w:bodyDiv w:val="1"/>
      <w:marLeft w:val="0"/>
      <w:marRight w:val="0"/>
      <w:marTop w:val="0"/>
      <w:marBottom w:val="0"/>
      <w:divBdr>
        <w:top w:val="none" w:sz="0" w:space="0" w:color="auto"/>
        <w:left w:val="none" w:sz="0" w:space="0" w:color="auto"/>
        <w:bottom w:val="none" w:sz="0" w:space="0" w:color="auto"/>
        <w:right w:val="none" w:sz="0" w:space="0" w:color="auto"/>
      </w:divBdr>
    </w:div>
    <w:div w:id="1399740348">
      <w:bodyDiv w:val="1"/>
      <w:marLeft w:val="0"/>
      <w:marRight w:val="0"/>
      <w:marTop w:val="0"/>
      <w:marBottom w:val="0"/>
      <w:divBdr>
        <w:top w:val="none" w:sz="0" w:space="0" w:color="auto"/>
        <w:left w:val="none" w:sz="0" w:space="0" w:color="auto"/>
        <w:bottom w:val="none" w:sz="0" w:space="0" w:color="auto"/>
        <w:right w:val="none" w:sz="0" w:space="0" w:color="auto"/>
      </w:divBdr>
    </w:div>
    <w:div w:id="1401102622">
      <w:bodyDiv w:val="1"/>
      <w:marLeft w:val="0"/>
      <w:marRight w:val="0"/>
      <w:marTop w:val="0"/>
      <w:marBottom w:val="0"/>
      <w:divBdr>
        <w:top w:val="none" w:sz="0" w:space="0" w:color="auto"/>
        <w:left w:val="none" w:sz="0" w:space="0" w:color="auto"/>
        <w:bottom w:val="none" w:sz="0" w:space="0" w:color="auto"/>
        <w:right w:val="none" w:sz="0" w:space="0" w:color="auto"/>
      </w:divBdr>
    </w:div>
    <w:div w:id="1409494770">
      <w:bodyDiv w:val="1"/>
      <w:marLeft w:val="0"/>
      <w:marRight w:val="0"/>
      <w:marTop w:val="0"/>
      <w:marBottom w:val="0"/>
      <w:divBdr>
        <w:top w:val="none" w:sz="0" w:space="0" w:color="auto"/>
        <w:left w:val="none" w:sz="0" w:space="0" w:color="auto"/>
        <w:bottom w:val="none" w:sz="0" w:space="0" w:color="auto"/>
        <w:right w:val="none" w:sz="0" w:space="0" w:color="auto"/>
      </w:divBdr>
    </w:div>
    <w:div w:id="1411655856">
      <w:bodyDiv w:val="1"/>
      <w:marLeft w:val="0"/>
      <w:marRight w:val="0"/>
      <w:marTop w:val="0"/>
      <w:marBottom w:val="0"/>
      <w:divBdr>
        <w:top w:val="none" w:sz="0" w:space="0" w:color="auto"/>
        <w:left w:val="none" w:sz="0" w:space="0" w:color="auto"/>
        <w:bottom w:val="none" w:sz="0" w:space="0" w:color="auto"/>
        <w:right w:val="none" w:sz="0" w:space="0" w:color="auto"/>
      </w:divBdr>
    </w:div>
    <w:div w:id="1412701361">
      <w:bodyDiv w:val="1"/>
      <w:marLeft w:val="0"/>
      <w:marRight w:val="0"/>
      <w:marTop w:val="0"/>
      <w:marBottom w:val="0"/>
      <w:divBdr>
        <w:top w:val="none" w:sz="0" w:space="0" w:color="auto"/>
        <w:left w:val="none" w:sz="0" w:space="0" w:color="auto"/>
        <w:bottom w:val="none" w:sz="0" w:space="0" w:color="auto"/>
        <w:right w:val="none" w:sz="0" w:space="0" w:color="auto"/>
      </w:divBdr>
    </w:div>
    <w:div w:id="1418139018">
      <w:bodyDiv w:val="1"/>
      <w:marLeft w:val="0"/>
      <w:marRight w:val="0"/>
      <w:marTop w:val="0"/>
      <w:marBottom w:val="0"/>
      <w:divBdr>
        <w:top w:val="none" w:sz="0" w:space="0" w:color="auto"/>
        <w:left w:val="none" w:sz="0" w:space="0" w:color="auto"/>
        <w:bottom w:val="none" w:sz="0" w:space="0" w:color="auto"/>
        <w:right w:val="none" w:sz="0" w:space="0" w:color="auto"/>
      </w:divBdr>
    </w:div>
    <w:div w:id="1418401590">
      <w:bodyDiv w:val="1"/>
      <w:marLeft w:val="0"/>
      <w:marRight w:val="0"/>
      <w:marTop w:val="0"/>
      <w:marBottom w:val="0"/>
      <w:divBdr>
        <w:top w:val="none" w:sz="0" w:space="0" w:color="auto"/>
        <w:left w:val="none" w:sz="0" w:space="0" w:color="auto"/>
        <w:bottom w:val="none" w:sz="0" w:space="0" w:color="auto"/>
        <w:right w:val="none" w:sz="0" w:space="0" w:color="auto"/>
      </w:divBdr>
    </w:div>
    <w:div w:id="1421439406">
      <w:bodyDiv w:val="1"/>
      <w:marLeft w:val="0"/>
      <w:marRight w:val="0"/>
      <w:marTop w:val="0"/>
      <w:marBottom w:val="0"/>
      <w:divBdr>
        <w:top w:val="none" w:sz="0" w:space="0" w:color="auto"/>
        <w:left w:val="none" w:sz="0" w:space="0" w:color="auto"/>
        <w:bottom w:val="none" w:sz="0" w:space="0" w:color="auto"/>
        <w:right w:val="none" w:sz="0" w:space="0" w:color="auto"/>
      </w:divBdr>
    </w:div>
    <w:div w:id="1427262986">
      <w:bodyDiv w:val="1"/>
      <w:marLeft w:val="0"/>
      <w:marRight w:val="0"/>
      <w:marTop w:val="0"/>
      <w:marBottom w:val="0"/>
      <w:divBdr>
        <w:top w:val="none" w:sz="0" w:space="0" w:color="auto"/>
        <w:left w:val="none" w:sz="0" w:space="0" w:color="auto"/>
        <w:bottom w:val="none" w:sz="0" w:space="0" w:color="auto"/>
        <w:right w:val="none" w:sz="0" w:space="0" w:color="auto"/>
      </w:divBdr>
    </w:div>
    <w:div w:id="1428043494">
      <w:bodyDiv w:val="1"/>
      <w:marLeft w:val="0"/>
      <w:marRight w:val="0"/>
      <w:marTop w:val="0"/>
      <w:marBottom w:val="0"/>
      <w:divBdr>
        <w:top w:val="none" w:sz="0" w:space="0" w:color="auto"/>
        <w:left w:val="none" w:sz="0" w:space="0" w:color="auto"/>
        <w:bottom w:val="none" w:sz="0" w:space="0" w:color="auto"/>
        <w:right w:val="none" w:sz="0" w:space="0" w:color="auto"/>
      </w:divBdr>
    </w:div>
    <w:div w:id="1433472407">
      <w:bodyDiv w:val="1"/>
      <w:marLeft w:val="0"/>
      <w:marRight w:val="0"/>
      <w:marTop w:val="0"/>
      <w:marBottom w:val="0"/>
      <w:divBdr>
        <w:top w:val="none" w:sz="0" w:space="0" w:color="auto"/>
        <w:left w:val="none" w:sz="0" w:space="0" w:color="auto"/>
        <w:bottom w:val="none" w:sz="0" w:space="0" w:color="auto"/>
        <w:right w:val="none" w:sz="0" w:space="0" w:color="auto"/>
      </w:divBdr>
    </w:div>
    <w:div w:id="1435781160">
      <w:bodyDiv w:val="1"/>
      <w:marLeft w:val="0"/>
      <w:marRight w:val="0"/>
      <w:marTop w:val="0"/>
      <w:marBottom w:val="0"/>
      <w:divBdr>
        <w:top w:val="none" w:sz="0" w:space="0" w:color="auto"/>
        <w:left w:val="none" w:sz="0" w:space="0" w:color="auto"/>
        <w:bottom w:val="none" w:sz="0" w:space="0" w:color="auto"/>
        <w:right w:val="none" w:sz="0" w:space="0" w:color="auto"/>
      </w:divBdr>
    </w:div>
    <w:div w:id="1436902971">
      <w:bodyDiv w:val="1"/>
      <w:marLeft w:val="0"/>
      <w:marRight w:val="0"/>
      <w:marTop w:val="0"/>
      <w:marBottom w:val="0"/>
      <w:divBdr>
        <w:top w:val="none" w:sz="0" w:space="0" w:color="auto"/>
        <w:left w:val="none" w:sz="0" w:space="0" w:color="auto"/>
        <w:bottom w:val="none" w:sz="0" w:space="0" w:color="auto"/>
        <w:right w:val="none" w:sz="0" w:space="0" w:color="auto"/>
      </w:divBdr>
    </w:div>
    <w:div w:id="1437630343">
      <w:bodyDiv w:val="1"/>
      <w:marLeft w:val="0"/>
      <w:marRight w:val="0"/>
      <w:marTop w:val="0"/>
      <w:marBottom w:val="0"/>
      <w:divBdr>
        <w:top w:val="none" w:sz="0" w:space="0" w:color="auto"/>
        <w:left w:val="none" w:sz="0" w:space="0" w:color="auto"/>
        <w:bottom w:val="none" w:sz="0" w:space="0" w:color="auto"/>
        <w:right w:val="none" w:sz="0" w:space="0" w:color="auto"/>
      </w:divBdr>
    </w:div>
    <w:div w:id="1439524198">
      <w:bodyDiv w:val="1"/>
      <w:marLeft w:val="0"/>
      <w:marRight w:val="0"/>
      <w:marTop w:val="0"/>
      <w:marBottom w:val="0"/>
      <w:divBdr>
        <w:top w:val="none" w:sz="0" w:space="0" w:color="auto"/>
        <w:left w:val="none" w:sz="0" w:space="0" w:color="auto"/>
        <w:bottom w:val="none" w:sz="0" w:space="0" w:color="auto"/>
        <w:right w:val="none" w:sz="0" w:space="0" w:color="auto"/>
      </w:divBdr>
    </w:div>
    <w:div w:id="1444422348">
      <w:bodyDiv w:val="1"/>
      <w:marLeft w:val="0"/>
      <w:marRight w:val="0"/>
      <w:marTop w:val="0"/>
      <w:marBottom w:val="0"/>
      <w:divBdr>
        <w:top w:val="none" w:sz="0" w:space="0" w:color="auto"/>
        <w:left w:val="none" w:sz="0" w:space="0" w:color="auto"/>
        <w:bottom w:val="none" w:sz="0" w:space="0" w:color="auto"/>
        <w:right w:val="none" w:sz="0" w:space="0" w:color="auto"/>
      </w:divBdr>
    </w:div>
    <w:div w:id="1444576092">
      <w:bodyDiv w:val="1"/>
      <w:marLeft w:val="0"/>
      <w:marRight w:val="0"/>
      <w:marTop w:val="0"/>
      <w:marBottom w:val="0"/>
      <w:divBdr>
        <w:top w:val="none" w:sz="0" w:space="0" w:color="auto"/>
        <w:left w:val="none" w:sz="0" w:space="0" w:color="auto"/>
        <w:bottom w:val="none" w:sz="0" w:space="0" w:color="auto"/>
        <w:right w:val="none" w:sz="0" w:space="0" w:color="auto"/>
      </w:divBdr>
    </w:div>
    <w:div w:id="1449617049">
      <w:bodyDiv w:val="1"/>
      <w:marLeft w:val="0"/>
      <w:marRight w:val="0"/>
      <w:marTop w:val="0"/>
      <w:marBottom w:val="0"/>
      <w:divBdr>
        <w:top w:val="none" w:sz="0" w:space="0" w:color="auto"/>
        <w:left w:val="none" w:sz="0" w:space="0" w:color="auto"/>
        <w:bottom w:val="none" w:sz="0" w:space="0" w:color="auto"/>
        <w:right w:val="none" w:sz="0" w:space="0" w:color="auto"/>
      </w:divBdr>
    </w:div>
    <w:div w:id="1453212355">
      <w:bodyDiv w:val="1"/>
      <w:marLeft w:val="0"/>
      <w:marRight w:val="0"/>
      <w:marTop w:val="0"/>
      <w:marBottom w:val="0"/>
      <w:divBdr>
        <w:top w:val="none" w:sz="0" w:space="0" w:color="auto"/>
        <w:left w:val="none" w:sz="0" w:space="0" w:color="auto"/>
        <w:bottom w:val="none" w:sz="0" w:space="0" w:color="auto"/>
        <w:right w:val="none" w:sz="0" w:space="0" w:color="auto"/>
      </w:divBdr>
      <w:divsChild>
        <w:div w:id="1549100496">
          <w:marLeft w:val="0"/>
          <w:marRight w:val="0"/>
          <w:marTop w:val="0"/>
          <w:marBottom w:val="0"/>
          <w:divBdr>
            <w:top w:val="none" w:sz="0" w:space="0" w:color="auto"/>
            <w:left w:val="none" w:sz="0" w:space="0" w:color="auto"/>
            <w:bottom w:val="none" w:sz="0" w:space="0" w:color="auto"/>
            <w:right w:val="none" w:sz="0" w:space="0" w:color="auto"/>
          </w:divBdr>
        </w:div>
        <w:div w:id="2027636900">
          <w:marLeft w:val="0"/>
          <w:marRight w:val="0"/>
          <w:marTop w:val="0"/>
          <w:marBottom w:val="0"/>
          <w:divBdr>
            <w:top w:val="none" w:sz="0" w:space="0" w:color="auto"/>
            <w:left w:val="none" w:sz="0" w:space="0" w:color="auto"/>
            <w:bottom w:val="none" w:sz="0" w:space="0" w:color="auto"/>
            <w:right w:val="none" w:sz="0" w:space="0" w:color="auto"/>
          </w:divBdr>
        </w:div>
        <w:div w:id="1331447716">
          <w:marLeft w:val="0"/>
          <w:marRight w:val="0"/>
          <w:marTop w:val="0"/>
          <w:marBottom w:val="0"/>
          <w:divBdr>
            <w:top w:val="none" w:sz="0" w:space="0" w:color="auto"/>
            <w:left w:val="none" w:sz="0" w:space="0" w:color="auto"/>
            <w:bottom w:val="none" w:sz="0" w:space="0" w:color="auto"/>
            <w:right w:val="none" w:sz="0" w:space="0" w:color="auto"/>
          </w:divBdr>
        </w:div>
        <w:div w:id="68845259">
          <w:marLeft w:val="0"/>
          <w:marRight w:val="0"/>
          <w:marTop w:val="0"/>
          <w:marBottom w:val="0"/>
          <w:divBdr>
            <w:top w:val="none" w:sz="0" w:space="0" w:color="auto"/>
            <w:left w:val="none" w:sz="0" w:space="0" w:color="auto"/>
            <w:bottom w:val="none" w:sz="0" w:space="0" w:color="auto"/>
            <w:right w:val="none" w:sz="0" w:space="0" w:color="auto"/>
          </w:divBdr>
        </w:div>
      </w:divsChild>
    </w:div>
    <w:div w:id="1454598709">
      <w:bodyDiv w:val="1"/>
      <w:marLeft w:val="0"/>
      <w:marRight w:val="0"/>
      <w:marTop w:val="0"/>
      <w:marBottom w:val="0"/>
      <w:divBdr>
        <w:top w:val="none" w:sz="0" w:space="0" w:color="auto"/>
        <w:left w:val="none" w:sz="0" w:space="0" w:color="auto"/>
        <w:bottom w:val="none" w:sz="0" w:space="0" w:color="auto"/>
        <w:right w:val="none" w:sz="0" w:space="0" w:color="auto"/>
      </w:divBdr>
      <w:divsChild>
        <w:div w:id="2103138596">
          <w:marLeft w:val="0"/>
          <w:marRight w:val="0"/>
          <w:marTop w:val="166"/>
          <w:marBottom w:val="166"/>
          <w:divBdr>
            <w:top w:val="none" w:sz="0" w:space="0" w:color="auto"/>
            <w:left w:val="none" w:sz="0" w:space="0" w:color="auto"/>
            <w:bottom w:val="none" w:sz="0" w:space="0" w:color="auto"/>
            <w:right w:val="none" w:sz="0" w:space="0" w:color="auto"/>
          </w:divBdr>
          <w:divsChild>
            <w:div w:id="70255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7394">
      <w:bodyDiv w:val="1"/>
      <w:marLeft w:val="0"/>
      <w:marRight w:val="0"/>
      <w:marTop w:val="0"/>
      <w:marBottom w:val="0"/>
      <w:divBdr>
        <w:top w:val="none" w:sz="0" w:space="0" w:color="auto"/>
        <w:left w:val="none" w:sz="0" w:space="0" w:color="auto"/>
        <w:bottom w:val="none" w:sz="0" w:space="0" w:color="auto"/>
        <w:right w:val="none" w:sz="0" w:space="0" w:color="auto"/>
      </w:divBdr>
    </w:div>
    <w:div w:id="1467774513">
      <w:bodyDiv w:val="1"/>
      <w:marLeft w:val="0"/>
      <w:marRight w:val="0"/>
      <w:marTop w:val="0"/>
      <w:marBottom w:val="0"/>
      <w:divBdr>
        <w:top w:val="none" w:sz="0" w:space="0" w:color="auto"/>
        <w:left w:val="none" w:sz="0" w:space="0" w:color="auto"/>
        <w:bottom w:val="none" w:sz="0" w:space="0" w:color="auto"/>
        <w:right w:val="none" w:sz="0" w:space="0" w:color="auto"/>
      </w:divBdr>
    </w:div>
    <w:div w:id="1470900683">
      <w:bodyDiv w:val="1"/>
      <w:marLeft w:val="0"/>
      <w:marRight w:val="0"/>
      <w:marTop w:val="0"/>
      <w:marBottom w:val="0"/>
      <w:divBdr>
        <w:top w:val="none" w:sz="0" w:space="0" w:color="auto"/>
        <w:left w:val="none" w:sz="0" w:space="0" w:color="auto"/>
        <w:bottom w:val="none" w:sz="0" w:space="0" w:color="auto"/>
        <w:right w:val="none" w:sz="0" w:space="0" w:color="auto"/>
      </w:divBdr>
    </w:div>
    <w:div w:id="1473525790">
      <w:bodyDiv w:val="1"/>
      <w:marLeft w:val="0"/>
      <w:marRight w:val="0"/>
      <w:marTop w:val="0"/>
      <w:marBottom w:val="0"/>
      <w:divBdr>
        <w:top w:val="none" w:sz="0" w:space="0" w:color="auto"/>
        <w:left w:val="none" w:sz="0" w:space="0" w:color="auto"/>
        <w:bottom w:val="none" w:sz="0" w:space="0" w:color="auto"/>
        <w:right w:val="none" w:sz="0" w:space="0" w:color="auto"/>
      </w:divBdr>
    </w:div>
    <w:div w:id="1474520100">
      <w:bodyDiv w:val="1"/>
      <w:marLeft w:val="0"/>
      <w:marRight w:val="0"/>
      <w:marTop w:val="0"/>
      <w:marBottom w:val="0"/>
      <w:divBdr>
        <w:top w:val="none" w:sz="0" w:space="0" w:color="auto"/>
        <w:left w:val="none" w:sz="0" w:space="0" w:color="auto"/>
        <w:bottom w:val="none" w:sz="0" w:space="0" w:color="auto"/>
        <w:right w:val="none" w:sz="0" w:space="0" w:color="auto"/>
      </w:divBdr>
    </w:div>
    <w:div w:id="1475609097">
      <w:bodyDiv w:val="1"/>
      <w:marLeft w:val="0"/>
      <w:marRight w:val="0"/>
      <w:marTop w:val="0"/>
      <w:marBottom w:val="0"/>
      <w:divBdr>
        <w:top w:val="none" w:sz="0" w:space="0" w:color="auto"/>
        <w:left w:val="none" w:sz="0" w:space="0" w:color="auto"/>
        <w:bottom w:val="none" w:sz="0" w:space="0" w:color="auto"/>
        <w:right w:val="none" w:sz="0" w:space="0" w:color="auto"/>
      </w:divBdr>
    </w:div>
    <w:div w:id="1478185588">
      <w:bodyDiv w:val="1"/>
      <w:marLeft w:val="0"/>
      <w:marRight w:val="0"/>
      <w:marTop w:val="0"/>
      <w:marBottom w:val="0"/>
      <w:divBdr>
        <w:top w:val="none" w:sz="0" w:space="0" w:color="auto"/>
        <w:left w:val="none" w:sz="0" w:space="0" w:color="auto"/>
        <w:bottom w:val="none" w:sz="0" w:space="0" w:color="auto"/>
        <w:right w:val="none" w:sz="0" w:space="0" w:color="auto"/>
      </w:divBdr>
    </w:div>
    <w:div w:id="1487625794">
      <w:bodyDiv w:val="1"/>
      <w:marLeft w:val="0"/>
      <w:marRight w:val="0"/>
      <w:marTop w:val="0"/>
      <w:marBottom w:val="0"/>
      <w:divBdr>
        <w:top w:val="none" w:sz="0" w:space="0" w:color="auto"/>
        <w:left w:val="none" w:sz="0" w:space="0" w:color="auto"/>
        <w:bottom w:val="none" w:sz="0" w:space="0" w:color="auto"/>
        <w:right w:val="none" w:sz="0" w:space="0" w:color="auto"/>
      </w:divBdr>
    </w:div>
    <w:div w:id="1491170202">
      <w:bodyDiv w:val="1"/>
      <w:marLeft w:val="0"/>
      <w:marRight w:val="0"/>
      <w:marTop w:val="0"/>
      <w:marBottom w:val="0"/>
      <w:divBdr>
        <w:top w:val="none" w:sz="0" w:space="0" w:color="auto"/>
        <w:left w:val="none" w:sz="0" w:space="0" w:color="auto"/>
        <w:bottom w:val="none" w:sz="0" w:space="0" w:color="auto"/>
        <w:right w:val="none" w:sz="0" w:space="0" w:color="auto"/>
      </w:divBdr>
    </w:div>
    <w:div w:id="1501237922">
      <w:bodyDiv w:val="1"/>
      <w:marLeft w:val="0"/>
      <w:marRight w:val="0"/>
      <w:marTop w:val="0"/>
      <w:marBottom w:val="0"/>
      <w:divBdr>
        <w:top w:val="none" w:sz="0" w:space="0" w:color="auto"/>
        <w:left w:val="none" w:sz="0" w:space="0" w:color="auto"/>
        <w:bottom w:val="none" w:sz="0" w:space="0" w:color="auto"/>
        <w:right w:val="none" w:sz="0" w:space="0" w:color="auto"/>
      </w:divBdr>
    </w:div>
    <w:div w:id="1502234433">
      <w:bodyDiv w:val="1"/>
      <w:marLeft w:val="0"/>
      <w:marRight w:val="0"/>
      <w:marTop w:val="0"/>
      <w:marBottom w:val="0"/>
      <w:divBdr>
        <w:top w:val="none" w:sz="0" w:space="0" w:color="auto"/>
        <w:left w:val="none" w:sz="0" w:space="0" w:color="auto"/>
        <w:bottom w:val="none" w:sz="0" w:space="0" w:color="auto"/>
        <w:right w:val="none" w:sz="0" w:space="0" w:color="auto"/>
      </w:divBdr>
    </w:div>
    <w:div w:id="1507745214">
      <w:bodyDiv w:val="1"/>
      <w:marLeft w:val="0"/>
      <w:marRight w:val="0"/>
      <w:marTop w:val="0"/>
      <w:marBottom w:val="0"/>
      <w:divBdr>
        <w:top w:val="none" w:sz="0" w:space="0" w:color="auto"/>
        <w:left w:val="none" w:sz="0" w:space="0" w:color="auto"/>
        <w:bottom w:val="none" w:sz="0" w:space="0" w:color="auto"/>
        <w:right w:val="none" w:sz="0" w:space="0" w:color="auto"/>
      </w:divBdr>
    </w:div>
    <w:div w:id="1513455322">
      <w:bodyDiv w:val="1"/>
      <w:marLeft w:val="0"/>
      <w:marRight w:val="0"/>
      <w:marTop w:val="0"/>
      <w:marBottom w:val="0"/>
      <w:divBdr>
        <w:top w:val="none" w:sz="0" w:space="0" w:color="auto"/>
        <w:left w:val="none" w:sz="0" w:space="0" w:color="auto"/>
        <w:bottom w:val="none" w:sz="0" w:space="0" w:color="auto"/>
        <w:right w:val="none" w:sz="0" w:space="0" w:color="auto"/>
      </w:divBdr>
    </w:div>
    <w:div w:id="1513838367">
      <w:bodyDiv w:val="1"/>
      <w:marLeft w:val="0"/>
      <w:marRight w:val="0"/>
      <w:marTop w:val="0"/>
      <w:marBottom w:val="0"/>
      <w:divBdr>
        <w:top w:val="none" w:sz="0" w:space="0" w:color="auto"/>
        <w:left w:val="none" w:sz="0" w:space="0" w:color="auto"/>
        <w:bottom w:val="none" w:sz="0" w:space="0" w:color="auto"/>
        <w:right w:val="none" w:sz="0" w:space="0" w:color="auto"/>
      </w:divBdr>
    </w:div>
    <w:div w:id="1517384610">
      <w:bodyDiv w:val="1"/>
      <w:marLeft w:val="0"/>
      <w:marRight w:val="0"/>
      <w:marTop w:val="0"/>
      <w:marBottom w:val="0"/>
      <w:divBdr>
        <w:top w:val="none" w:sz="0" w:space="0" w:color="auto"/>
        <w:left w:val="none" w:sz="0" w:space="0" w:color="auto"/>
        <w:bottom w:val="none" w:sz="0" w:space="0" w:color="auto"/>
        <w:right w:val="none" w:sz="0" w:space="0" w:color="auto"/>
      </w:divBdr>
    </w:div>
    <w:div w:id="1522472880">
      <w:bodyDiv w:val="1"/>
      <w:marLeft w:val="0"/>
      <w:marRight w:val="0"/>
      <w:marTop w:val="0"/>
      <w:marBottom w:val="0"/>
      <w:divBdr>
        <w:top w:val="none" w:sz="0" w:space="0" w:color="auto"/>
        <w:left w:val="none" w:sz="0" w:space="0" w:color="auto"/>
        <w:bottom w:val="none" w:sz="0" w:space="0" w:color="auto"/>
        <w:right w:val="none" w:sz="0" w:space="0" w:color="auto"/>
      </w:divBdr>
    </w:div>
    <w:div w:id="1522888451">
      <w:bodyDiv w:val="1"/>
      <w:marLeft w:val="0"/>
      <w:marRight w:val="0"/>
      <w:marTop w:val="0"/>
      <w:marBottom w:val="0"/>
      <w:divBdr>
        <w:top w:val="none" w:sz="0" w:space="0" w:color="auto"/>
        <w:left w:val="none" w:sz="0" w:space="0" w:color="auto"/>
        <w:bottom w:val="none" w:sz="0" w:space="0" w:color="auto"/>
        <w:right w:val="none" w:sz="0" w:space="0" w:color="auto"/>
      </w:divBdr>
    </w:div>
    <w:div w:id="1529753985">
      <w:bodyDiv w:val="1"/>
      <w:marLeft w:val="0"/>
      <w:marRight w:val="0"/>
      <w:marTop w:val="0"/>
      <w:marBottom w:val="0"/>
      <w:divBdr>
        <w:top w:val="none" w:sz="0" w:space="0" w:color="auto"/>
        <w:left w:val="none" w:sz="0" w:space="0" w:color="auto"/>
        <w:bottom w:val="none" w:sz="0" w:space="0" w:color="auto"/>
        <w:right w:val="none" w:sz="0" w:space="0" w:color="auto"/>
      </w:divBdr>
    </w:div>
    <w:div w:id="1533952444">
      <w:bodyDiv w:val="1"/>
      <w:marLeft w:val="0"/>
      <w:marRight w:val="0"/>
      <w:marTop w:val="0"/>
      <w:marBottom w:val="0"/>
      <w:divBdr>
        <w:top w:val="none" w:sz="0" w:space="0" w:color="auto"/>
        <w:left w:val="none" w:sz="0" w:space="0" w:color="auto"/>
        <w:bottom w:val="none" w:sz="0" w:space="0" w:color="auto"/>
        <w:right w:val="none" w:sz="0" w:space="0" w:color="auto"/>
      </w:divBdr>
    </w:div>
    <w:div w:id="1536623475">
      <w:bodyDiv w:val="1"/>
      <w:marLeft w:val="0"/>
      <w:marRight w:val="0"/>
      <w:marTop w:val="0"/>
      <w:marBottom w:val="0"/>
      <w:divBdr>
        <w:top w:val="none" w:sz="0" w:space="0" w:color="auto"/>
        <w:left w:val="none" w:sz="0" w:space="0" w:color="auto"/>
        <w:bottom w:val="none" w:sz="0" w:space="0" w:color="auto"/>
        <w:right w:val="none" w:sz="0" w:space="0" w:color="auto"/>
      </w:divBdr>
    </w:div>
    <w:div w:id="1537157331">
      <w:bodyDiv w:val="1"/>
      <w:marLeft w:val="0"/>
      <w:marRight w:val="0"/>
      <w:marTop w:val="0"/>
      <w:marBottom w:val="0"/>
      <w:divBdr>
        <w:top w:val="none" w:sz="0" w:space="0" w:color="auto"/>
        <w:left w:val="none" w:sz="0" w:space="0" w:color="auto"/>
        <w:bottom w:val="none" w:sz="0" w:space="0" w:color="auto"/>
        <w:right w:val="none" w:sz="0" w:space="0" w:color="auto"/>
      </w:divBdr>
    </w:div>
    <w:div w:id="1540974922">
      <w:bodyDiv w:val="1"/>
      <w:marLeft w:val="0"/>
      <w:marRight w:val="0"/>
      <w:marTop w:val="0"/>
      <w:marBottom w:val="0"/>
      <w:divBdr>
        <w:top w:val="none" w:sz="0" w:space="0" w:color="auto"/>
        <w:left w:val="none" w:sz="0" w:space="0" w:color="auto"/>
        <w:bottom w:val="none" w:sz="0" w:space="0" w:color="auto"/>
        <w:right w:val="none" w:sz="0" w:space="0" w:color="auto"/>
      </w:divBdr>
    </w:div>
    <w:div w:id="1550647670">
      <w:bodyDiv w:val="1"/>
      <w:marLeft w:val="0"/>
      <w:marRight w:val="0"/>
      <w:marTop w:val="0"/>
      <w:marBottom w:val="0"/>
      <w:divBdr>
        <w:top w:val="none" w:sz="0" w:space="0" w:color="auto"/>
        <w:left w:val="none" w:sz="0" w:space="0" w:color="auto"/>
        <w:bottom w:val="none" w:sz="0" w:space="0" w:color="auto"/>
        <w:right w:val="none" w:sz="0" w:space="0" w:color="auto"/>
      </w:divBdr>
    </w:div>
    <w:div w:id="1551920410">
      <w:bodyDiv w:val="1"/>
      <w:marLeft w:val="0"/>
      <w:marRight w:val="0"/>
      <w:marTop w:val="0"/>
      <w:marBottom w:val="0"/>
      <w:divBdr>
        <w:top w:val="none" w:sz="0" w:space="0" w:color="auto"/>
        <w:left w:val="none" w:sz="0" w:space="0" w:color="auto"/>
        <w:bottom w:val="none" w:sz="0" w:space="0" w:color="auto"/>
        <w:right w:val="none" w:sz="0" w:space="0" w:color="auto"/>
      </w:divBdr>
    </w:div>
    <w:div w:id="1558666813">
      <w:bodyDiv w:val="1"/>
      <w:marLeft w:val="0"/>
      <w:marRight w:val="0"/>
      <w:marTop w:val="0"/>
      <w:marBottom w:val="0"/>
      <w:divBdr>
        <w:top w:val="none" w:sz="0" w:space="0" w:color="auto"/>
        <w:left w:val="none" w:sz="0" w:space="0" w:color="auto"/>
        <w:bottom w:val="none" w:sz="0" w:space="0" w:color="auto"/>
        <w:right w:val="none" w:sz="0" w:space="0" w:color="auto"/>
      </w:divBdr>
    </w:div>
    <w:div w:id="1564096779">
      <w:bodyDiv w:val="1"/>
      <w:marLeft w:val="0"/>
      <w:marRight w:val="0"/>
      <w:marTop w:val="0"/>
      <w:marBottom w:val="0"/>
      <w:divBdr>
        <w:top w:val="none" w:sz="0" w:space="0" w:color="auto"/>
        <w:left w:val="none" w:sz="0" w:space="0" w:color="auto"/>
        <w:bottom w:val="none" w:sz="0" w:space="0" w:color="auto"/>
        <w:right w:val="none" w:sz="0" w:space="0" w:color="auto"/>
      </w:divBdr>
    </w:div>
    <w:div w:id="1576548333">
      <w:bodyDiv w:val="1"/>
      <w:marLeft w:val="0"/>
      <w:marRight w:val="0"/>
      <w:marTop w:val="0"/>
      <w:marBottom w:val="0"/>
      <w:divBdr>
        <w:top w:val="none" w:sz="0" w:space="0" w:color="auto"/>
        <w:left w:val="none" w:sz="0" w:space="0" w:color="auto"/>
        <w:bottom w:val="none" w:sz="0" w:space="0" w:color="auto"/>
        <w:right w:val="none" w:sz="0" w:space="0" w:color="auto"/>
      </w:divBdr>
    </w:div>
    <w:div w:id="1578785509">
      <w:bodyDiv w:val="1"/>
      <w:marLeft w:val="0"/>
      <w:marRight w:val="0"/>
      <w:marTop w:val="0"/>
      <w:marBottom w:val="0"/>
      <w:divBdr>
        <w:top w:val="none" w:sz="0" w:space="0" w:color="auto"/>
        <w:left w:val="none" w:sz="0" w:space="0" w:color="auto"/>
        <w:bottom w:val="none" w:sz="0" w:space="0" w:color="auto"/>
        <w:right w:val="none" w:sz="0" w:space="0" w:color="auto"/>
      </w:divBdr>
    </w:div>
    <w:div w:id="1581017794">
      <w:bodyDiv w:val="1"/>
      <w:marLeft w:val="0"/>
      <w:marRight w:val="0"/>
      <w:marTop w:val="0"/>
      <w:marBottom w:val="0"/>
      <w:divBdr>
        <w:top w:val="none" w:sz="0" w:space="0" w:color="auto"/>
        <w:left w:val="none" w:sz="0" w:space="0" w:color="auto"/>
        <w:bottom w:val="none" w:sz="0" w:space="0" w:color="auto"/>
        <w:right w:val="none" w:sz="0" w:space="0" w:color="auto"/>
      </w:divBdr>
    </w:div>
    <w:div w:id="1584678964">
      <w:bodyDiv w:val="1"/>
      <w:marLeft w:val="0"/>
      <w:marRight w:val="0"/>
      <w:marTop w:val="0"/>
      <w:marBottom w:val="0"/>
      <w:divBdr>
        <w:top w:val="none" w:sz="0" w:space="0" w:color="auto"/>
        <w:left w:val="none" w:sz="0" w:space="0" w:color="auto"/>
        <w:bottom w:val="none" w:sz="0" w:space="0" w:color="auto"/>
        <w:right w:val="none" w:sz="0" w:space="0" w:color="auto"/>
      </w:divBdr>
    </w:div>
    <w:div w:id="1589969508">
      <w:bodyDiv w:val="1"/>
      <w:marLeft w:val="0"/>
      <w:marRight w:val="0"/>
      <w:marTop w:val="0"/>
      <w:marBottom w:val="0"/>
      <w:divBdr>
        <w:top w:val="none" w:sz="0" w:space="0" w:color="auto"/>
        <w:left w:val="none" w:sz="0" w:space="0" w:color="auto"/>
        <w:bottom w:val="none" w:sz="0" w:space="0" w:color="auto"/>
        <w:right w:val="none" w:sz="0" w:space="0" w:color="auto"/>
      </w:divBdr>
    </w:div>
    <w:div w:id="1594050953">
      <w:bodyDiv w:val="1"/>
      <w:marLeft w:val="0"/>
      <w:marRight w:val="0"/>
      <w:marTop w:val="0"/>
      <w:marBottom w:val="0"/>
      <w:divBdr>
        <w:top w:val="none" w:sz="0" w:space="0" w:color="auto"/>
        <w:left w:val="none" w:sz="0" w:space="0" w:color="auto"/>
        <w:bottom w:val="none" w:sz="0" w:space="0" w:color="auto"/>
        <w:right w:val="none" w:sz="0" w:space="0" w:color="auto"/>
      </w:divBdr>
    </w:div>
    <w:div w:id="1595043357">
      <w:bodyDiv w:val="1"/>
      <w:marLeft w:val="0"/>
      <w:marRight w:val="0"/>
      <w:marTop w:val="0"/>
      <w:marBottom w:val="0"/>
      <w:divBdr>
        <w:top w:val="none" w:sz="0" w:space="0" w:color="auto"/>
        <w:left w:val="none" w:sz="0" w:space="0" w:color="auto"/>
        <w:bottom w:val="none" w:sz="0" w:space="0" w:color="auto"/>
        <w:right w:val="none" w:sz="0" w:space="0" w:color="auto"/>
      </w:divBdr>
    </w:div>
    <w:div w:id="1596212418">
      <w:bodyDiv w:val="1"/>
      <w:marLeft w:val="0"/>
      <w:marRight w:val="0"/>
      <w:marTop w:val="0"/>
      <w:marBottom w:val="0"/>
      <w:divBdr>
        <w:top w:val="none" w:sz="0" w:space="0" w:color="auto"/>
        <w:left w:val="none" w:sz="0" w:space="0" w:color="auto"/>
        <w:bottom w:val="none" w:sz="0" w:space="0" w:color="auto"/>
        <w:right w:val="none" w:sz="0" w:space="0" w:color="auto"/>
      </w:divBdr>
    </w:div>
    <w:div w:id="1596740268">
      <w:bodyDiv w:val="1"/>
      <w:marLeft w:val="0"/>
      <w:marRight w:val="0"/>
      <w:marTop w:val="0"/>
      <w:marBottom w:val="0"/>
      <w:divBdr>
        <w:top w:val="none" w:sz="0" w:space="0" w:color="auto"/>
        <w:left w:val="none" w:sz="0" w:space="0" w:color="auto"/>
        <w:bottom w:val="none" w:sz="0" w:space="0" w:color="auto"/>
        <w:right w:val="none" w:sz="0" w:space="0" w:color="auto"/>
      </w:divBdr>
    </w:div>
    <w:div w:id="1600720989">
      <w:bodyDiv w:val="1"/>
      <w:marLeft w:val="0"/>
      <w:marRight w:val="0"/>
      <w:marTop w:val="0"/>
      <w:marBottom w:val="0"/>
      <w:divBdr>
        <w:top w:val="none" w:sz="0" w:space="0" w:color="auto"/>
        <w:left w:val="none" w:sz="0" w:space="0" w:color="auto"/>
        <w:bottom w:val="none" w:sz="0" w:space="0" w:color="auto"/>
        <w:right w:val="none" w:sz="0" w:space="0" w:color="auto"/>
      </w:divBdr>
    </w:div>
    <w:div w:id="1602030264">
      <w:bodyDiv w:val="1"/>
      <w:marLeft w:val="0"/>
      <w:marRight w:val="0"/>
      <w:marTop w:val="0"/>
      <w:marBottom w:val="0"/>
      <w:divBdr>
        <w:top w:val="none" w:sz="0" w:space="0" w:color="auto"/>
        <w:left w:val="none" w:sz="0" w:space="0" w:color="auto"/>
        <w:bottom w:val="none" w:sz="0" w:space="0" w:color="auto"/>
        <w:right w:val="none" w:sz="0" w:space="0" w:color="auto"/>
      </w:divBdr>
    </w:div>
    <w:div w:id="1605185153">
      <w:bodyDiv w:val="1"/>
      <w:marLeft w:val="0"/>
      <w:marRight w:val="0"/>
      <w:marTop w:val="0"/>
      <w:marBottom w:val="0"/>
      <w:divBdr>
        <w:top w:val="none" w:sz="0" w:space="0" w:color="auto"/>
        <w:left w:val="none" w:sz="0" w:space="0" w:color="auto"/>
        <w:bottom w:val="none" w:sz="0" w:space="0" w:color="auto"/>
        <w:right w:val="none" w:sz="0" w:space="0" w:color="auto"/>
      </w:divBdr>
    </w:div>
    <w:div w:id="1605651393">
      <w:bodyDiv w:val="1"/>
      <w:marLeft w:val="0"/>
      <w:marRight w:val="0"/>
      <w:marTop w:val="0"/>
      <w:marBottom w:val="0"/>
      <w:divBdr>
        <w:top w:val="none" w:sz="0" w:space="0" w:color="auto"/>
        <w:left w:val="none" w:sz="0" w:space="0" w:color="auto"/>
        <w:bottom w:val="none" w:sz="0" w:space="0" w:color="auto"/>
        <w:right w:val="none" w:sz="0" w:space="0" w:color="auto"/>
      </w:divBdr>
    </w:div>
    <w:div w:id="1612660377">
      <w:bodyDiv w:val="1"/>
      <w:marLeft w:val="0"/>
      <w:marRight w:val="0"/>
      <w:marTop w:val="0"/>
      <w:marBottom w:val="0"/>
      <w:divBdr>
        <w:top w:val="none" w:sz="0" w:space="0" w:color="auto"/>
        <w:left w:val="none" w:sz="0" w:space="0" w:color="auto"/>
        <w:bottom w:val="none" w:sz="0" w:space="0" w:color="auto"/>
        <w:right w:val="none" w:sz="0" w:space="0" w:color="auto"/>
      </w:divBdr>
    </w:div>
    <w:div w:id="1614240973">
      <w:bodyDiv w:val="1"/>
      <w:marLeft w:val="0"/>
      <w:marRight w:val="0"/>
      <w:marTop w:val="0"/>
      <w:marBottom w:val="0"/>
      <w:divBdr>
        <w:top w:val="none" w:sz="0" w:space="0" w:color="auto"/>
        <w:left w:val="none" w:sz="0" w:space="0" w:color="auto"/>
        <w:bottom w:val="none" w:sz="0" w:space="0" w:color="auto"/>
        <w:right w:val="none" w:sz="0" w:space="0" w:color="auto"/>
      </w:divBdr>
    </w:div>
    <w:div w:id="1620064244">
      <w:bodyDiv w:val="1"/>
      <w:marLeft w:val="0"/>
      <w:marRight w:val="0"/>
      <w:marTop w:val="0"/>
      <w:marBottom w:val="0"/>
      <w:divBdr>
        <w:top w:val="none" w:sz="0" w:space="0" w:color="auto"/>
        <w:left w:val="none" w:sz="0" w:space="0" w:color="auto"/>
        <w:bottom w:val="none" w:sz="0" w:space="0" w:color="auto"/>
        <w:right w:val="none" w:sz="0" w:space="0" w:color="auto"/>
      </w:divBdr>
    </w:div>
    <w:div w:id="1623151321">
      <w:bodyDiv w:val="1"/>
      <w:marLeft w:val="0"/>
      <w:marRight w:val="0"/>
      <w:marTop w:val="0"/>
      <w:marBottom w:val="0"/>
      <w:divBdr>
        <w:top w:val="none" w:sz="0" w:space="0" w:color="auto"/>
        <w:left w:val="none" w:sz="0" w:space="0" w:color="auto"/>
        <w:bottom w:val="none" w:sz="0" w:space="0" w:color="auto"/>
        <w:right w:val="none" w:sz="0" w:space="0" w:color="auto"/>
      </w:divBdr>
    </w:div>
    <w:div w:id="1623807205">
      <w:bodyDiv w:val="1"/>
      <w:marLeft w:val="0"/>
      <w:marRight w:val="0"/>
      <w:marTop w:val="0"/>
      <w:marBottom w:val="0"/>
      <w:divBdr>
        <w:top w:val="none" w:sz="0" w:space="0" w:color="auto"/>
        <w:left w:val="none" w:sz="0" w:space="0" w:color="auto"/>
        <w:bottom w:val="none" w:sz="0" w:space="0" w:color="auto"/>
        <w:right w:val="none" w:sz="0" w:space="0" w:color="auto"/>
      </w:divBdr>
    </w:div>
    <w:div w:id="1626623669">
      <w:bodyDiv w:val="1"/>
      <w:marLeft w:val="0"/>
      <w:marRight w:val="0"/>
      <w:marTop w:val="0"/>
      <w:marBottom w:val="0"/>
      <w:divBdr>
        <w:top w:val="none" w:sz="0" w:space="0" w:color="auto"/>
        <w:left w:val="none" w:sz="0" w:space="0" w:color="auto"/>
        <w:bottom w:val="none" w:sz="0" w:space="0" w:color="auto"/>
        <w:right w:val="none" w:sz="0" w:space="0" w:color="auto"/>
      </w:divBdr>
    </w:div>
    <w:div w:id="1628775929">
      <w:bodyDiv w:val="1"/>
      <w:marLeft w:val="0"/>
      <w:marRight w:val="0"/>
      <w:marTop w:val="0"/>
      <w:marBottom w:val="0"/>
      <w:divBdr>
        <w:top w:val="none" w:sz="0" w:space="0" w:color="auto"/>
        <w:left w:val="none" w:sz="0" w:space="0" w:color="auto"/>
        <w:bottom w:val="none" w:sz="0" w:space="0" w:color="auto"/>
        <w:right w:val="none" w:sz="0" w:space="0" w:color="auto"/>
      </w:divBdr>
    </w:div>
    <w:div w:id="1638562567">
      <w:bodyDiv w:val="1"/>
      <w:marLeft w:val="0"/>
      <w:marRight w:val="0"/>
      <w:marTop w:val="0"/>
      <w:marBottom w:val="0"/>
      <w:divBdr>
        <w:top w:val="none" w:sz="0" w:space="0" w:color="auto"/>
        <w:left w:val="none" w:sz="0" w:space="0" w:color="auto"/>
        <w:bottom w:val="none" w:sz="0" w:space="0" w:color="auto"/>
        <w:right w:val="none" w:sz="0" w:space="0" w:color="auto"/>
      </w:divBdr>
    </w:div>
    <w:div w:id="1638606965">
      <w:bodyDiv w:val="1"/>
      <w:marLeft w:val="0"/>
      <w:marRight w:val="0"/>
      <w:marTop w:val="0"/>
      <w:marBottom w:val="0"/>
      <w:divBdr>
        <w:top w:val="none" w:sz="0" w:space="0" w:color="auto"/>
        <w:left w:val="none" w:sz="0" w:space="0" w:color="auto"/>
        <w:bottom w:val="none" w:sz="0" w:space="0" w:color="auto"/>
        <w:right w:val="none" w:sz="0" w:space="0" w:color="auto"/>
      </w:divBdr>
    </w:div>
    <w:div w:id="1644312072">
      <w:bodyDiv w:val="1"/>
      <w:marLeft w:val="0"/>
      <w:marRight w:val="0"/>
      <w:marTop w:val="0"/>
      <w:marBottom w:val="0"/>
      <w:divBdr>
        <w:top w:val="none" w:sz="0" w:space="0" w:color="auto"/>
        <w:left w:val="none" w:sz="0" w:space="0" w:color="auto"/>
        <w:bottom w:val="none" w:sz="0" w:space="0" w:color="auto"/>
        <w:right w:val="none" w:sz="0" w:space="0" w:color="auto"/>
      </w:divBdr>
    </w:div>
    <w:div w:id="1647515354">
      <w:bodyDiv w:val="1"/>
      <w:marLeft w:val="0"/>
      <w:marRight w:val="0"/>
      <w:marTop w:val="0"/>
      <w:marBottom w:val="0"/>
      <w:divBdr>
        <w:top w:val="none" w:sz="0" w:space="0" w:color="auto"/>
        <w:left w:val="none" w:sz="0" w:space="0" w:color="auto"/>
        <w:bottom w:val="none" w:sz="0" w:space="0" w:color="auto"/>
        <w:right w:val="none" w:sz="0" w:space="0" w:color="auto"/>
      </w:divBdr>
    </w:div>
    <w:div w:id="1648363201">
      <w:bodyDiv w:val="1"/>
      <w:marLeft w:val="0"/>
      <w:marRight w:val="0"/>
      <w:marTop w:val="0"/>
      <w:marBottom w:val="0"/>
      <w:divBdr>
        <w:top w:val="none" w:sz="0" w:space="0" w:color="auto"/>
        <w:left w:val="none" w:sz="0" w:space="0" w:color="auto"/>
        <w:bottom w:val="none" w:sz="0" w:space="0" w:color="auto"/>
        <w:right w:val="none" w:sz="0" w:space="0" w:color="auto"/>
      </w:divBdr>
      <w:divsChild>
        <w:div w:id="1958560561">
          <w:marLeft w:val="0"/>
          <w:marRight w:val="0"/>
          <w:marTop w:val="0"/>
          <w:marBottom w:val="0"/>
          <w:divBdr>
            <w:top w:val="none" w:sz="0" w:space="0" w:color="auto"/>
            <w:left w:val="none" w:sz="0" w:space="0" w:color="auto"/>
            <w:bottom w:val="none" w:sz="0" w:space="0" w:color="auto"/>
            <w:right w:val="none" w:sz="0" w:space="0" w:color="auto"/>
          </w:divBdr>
        </w:div>
        <w:div w:id="1447697134">
          <w:marLeft w:val="0"/>
          <w:marRight w:val="0"/>
          <w:marTop w:val="0"/>
          <w:marBottom w:val="0"/>
          <w:divBdr>
            <w:top w:val="none" w:sz="0" w:space="0" w:color="auto"/>
            <w:left w:val="none" w:sz="0" w:space="0" w:color="auto"/>
            <w:bottom w:val="none" w:sz="0" w:space="0" w:color="auto"/>
            <w:right w:val="none" w:sz="0" w:space="0" w:color="auto"/>
          </w:divBdr>
        </w:div>
        <w:div w:id="840780704">
          <w:marLeft w:val="0"/>
          <w:marRight w:val="0"/>
          <w:marTop w:val="0"/>
          <w:marBottom w:val="0"/>
          <w:divBdr>
            <w:top w:val="none" w:sz="0" w:space="0" w:color="auto"/>
            <w:left w:val="none" w:sz="0" w:space="0" w:color="auto"/>
            <w:bottom w:val="none" w:sz="0" w:space="0" w:color="auto"/>
            <w:right w:val="none" w:sz="0" w:space="0" w:color="auto"/>
          </w:divBdr>
        </w:div>
      </w:divsChild>
    </w:div>
    <w:div w:id="1649480810">
      <w:bodyDiv w:val="1"/>
      <w:marLeft w:val="0"/>
      <w:marRight w:val="0"/>
      <w:marTop w:val="0"/>
      <w:marBottom w:val="0"/>
      <w:divBdr>
        <w:top w:val="none" w:sz="0" w:space="0" w:color="auto"/>
        <w:left w:val="none" w:sz="0" w:space="0" w:color="auto"/>
        <w:bottom w:val="none" w:sz="0" w:space="0" w:color="auto"/>
        <w:right w:val="none" w:sz="0" w:space="0" w:color="auto"/>
      </w:divBdr>
    </w:div>
    <w:div w:id="1653482468">
      <w:bodyDiv w:val="1"/>
      <w:marLeft w:val="0"/>
      <w:marRight w:val="0"/>
      <w:marTop w:val="0"/>
      <w:marBottom w:val="0"/>
      <w:divBdr>
        <w:top w:val="none" w:sz="0" w:space="0" w:color="auto"/>
        <w:left w:val="none" w:sz="0" w:space="0" w:color="auto"/>
        <w:bottom w:val="none" w:sz="0" w:space="0" w:color="auto"/>
        <w:right w:val="none" w:sz="0" w:space="0" w:color="auto"/>
      </w:divBdr>
    </w:div>
    <w:div w:id="1657301649">
      <w:bodyDiv w:val="1"/>
      <w:marLeft w:val="0"/>
      <w:marRight w:val="0"/>
      <w:marTop w:val="0"/>
      <w:marBottom w:val="0"/>
      <w:divBdr>
        <w:top w:val="none" w:sz="0" w:space="0" w:color="auto"/>
        <w:left w:val="none" w:sz="0" w:space="0" w:color="auto"/>
        <w:bottom w:val="none" w:sz="0" w:space="0" w:color="auto"/>
        <w:right w:val="none" w:sz="0" w:space="0" w:color="auto"/>
      </w:divBdr>
    </w:div>
    <w:div w:id="1663267970">
      <w:bodyDiv w:val="1"/>
      <w:marLeft w:val="0"/>
      <w:marRight w:val="0"/>
      <w:marTop w:val="0"/>
      <w:marBottom w:val="0"/>
      <w:divBdr>
        <w:top w:val="none" w:sz="0" w:space="0" w:color="auto"/>
        <w:left w:val="none" w:sz="0" w:space="0" w:color="auto"/>
        <w:bottom w:val="none" w:sz="0" w:space="0" w:color="auto"/>
        <w:right w:val="none" w:sz="0" w:space="0" w:color="auto"/>
      </w:divBdr>
    </w:div>
    <w:div w:id="1673143257">
      <w:bodyDiv w:val="1"/>
      <w:marLeft w:val="0"/>
      <w:marRight w:val="0"/>
      <w:marTop w:val="0"/>
      <w:marBottom w:val="0"/>
      <w:divBdr>
        <w:top w:val="none" w:sz="0" w:space="0" w:color="auto"/>
        <w:left w:val="none" w:sz="0" w:space="0" w:color="auto"/>
        <w:bottom w:val="none" w:sz="0" w:space="0" w:color="auto"/>
        <w:right w:val="none" w:sz="0" w:space="0" w:color="auto"/>
      </w:divBdr>
    </w:div>
    <w:div w:id="1676491464">
      <w:bodyDiv w:val="1"/>
      <w:marLeft w:val="0"/>
      <w:marRight w:val="0"/>
      <w:marTop w:val="0"/>
      <w:marBottom w:val="0"/>
      <w:divBdr>
        <w:top w:val="none" w:sz="0" w:space="0" w:color="auto"/>
        <w:left w:val="none" w:sz="0" w:space="0" w:color="auto"/>
        <w:bottom w:val="none" w:sz="0" w:space="0" w:color="auto"/>
        <w:right w:val="none" w:sz="0" w:space="0" w:color="auto"/>
      </w:divBdr>
    </w:div>
    <w:div w:id="1678921345">
      <w:bodyDiv w:val="1"/>
      <w:marLeft w:val="0"/>
      <w:marRight w:val="0"/>
      <w:marTop w:val="0"/>
      <w:marBottom w:val="0"/>
      <w:divBdr>
        <w:top w:val="none" w:sz="0" w:space="0" w:color="auto"/>
        <w:left w:val="none" w:sz="0" w:space="0" w:color="auto"/>
        <w:bottom w:val="none" w:sz="0" w:space="0" w:color="auto"/>
        <w:right w:val="none" w:sz="0" w:space="0" w:color="auto"/>
      </w:divBdr>
    </w:div>
    <w:div w:id="1688797458">
      <w:bodyDiv w:val="1"/>
      <w:marLeft w:val="0"/>
      <w:marRight w:val="0"/>
      <w:marTop w:val="0"/>
      <w:marBottom w:val="0"/>
      <w:divBdr>
        <w:top w:val="none" w:sz="0" w:space="0" w:color="auto"/>
        <w:left w:val="none" w:sz="0" w:space="0" w:color="auto"/>
        <w:bottom w:val="none" w:sz="0" w:space="0" w:color="auto"/>
        <w:right w:val="none" w:sz="0" w:space="0" w:color="auto"/>
      </w:divBdr>
    </w:div>
    <w:div w:id="1689746587">
      <w:bodyDiv w:val="1"/>
      <w:marLeft w:val="0"/>
      <w:marRight w:val="0"/>
      <w:marTop w:val="0"/>
      <w:marBottom w:val="0"/>
      <w:divBdr>
        <w:top w:val="none" w:sz="0" w:space="0" w:color="auto"/>
        <w:left w:val="none" w:sz="0" w:space="0" w:color="auto"/>
        <w:bottom w:val="none" w:sz="0" w:space="0" w:color="auto"/>
        <w:right w:val="none" w:sz="0" w:space="0" w:color="auto"/>
      </w:divBdr>
    </w:div>
    <w:div w:id="1689793748">
      <w:bodyDiv w:val="1"/>
      <w:marLeft w:val="0"/>
      <w:marRight w:val="0"/>
      <w:marTop w:val="0"/>
      <w:marBottom w:val="0"/>
      <w:divBdr>
        <w:top w:val="none" w:sz="0" w:space="0" w:color="auto"/>
        <w:left w:val="none" w:sz="0" w:space="0" w:color="auto"/>
        <w:bottom w:val="none" w:sz="0" w:space="0" w:color="auto"/>
        <w:right w:val="none" w:sz="0" w:space="0" w:color="auto"/>
      </w:divBdr>
    </w:div>
    <w:div w:id="1696888015">
      <w:bodyDiv w:val="1"/>
      <w:marLeft w:val="0"/>
      <w:marRight w:val="0"/>
      <w:marTop w:val="0"/>
      <w:marBottom w:val="0"/>
      <w:divBdr>
        <w:top w:val="none" w:sz="0" w:space="0" w:color="auto"/>
        <w:left w:val="none" w:sz="0" w:space="0" w:color="auto"/>
        <w:bottom w:val="none" w:sz="0" w:space="0" w:color="auto"/>
        <w:right w:val="none" w:sz="0" w:space="0" w:color="auto"/>
      </w:divBdr>
    </w:div>
    <w:div w:id="1697805325">
      <w:bodyDiv w:val="1"/>
      <w:marLeft w:val="0"/>
      <w:marRight w:val="0"/>
      <w:marTop w:val="0"/>
      <w:marBottom w:val="0"/>
      <w:divBdr>
        <w:top w:val="none" w:sz="0" w:space="0" w:color="auto"/>
        <w:left w:val="none" w:sz="0" w:space="0" w:color="auto"/>
        <w:bottom w:val="none" w:sz="0" w:space="0" w:color="auto"/>
        <w:right w:val="none" w:sz="0" w:space="0" w:color="auto"/>
      </w:divBdr>
    </w:div>
    <w:div w:id="1698772165">
      <w:bodyDiv w:val="1"/>
      <w:marLeft w:val="0"/>
      <w:marRight w:val="0"/>
      <w:marTop w:val="0"/>
      <w:marBottom w:val="0"/>
      <w:divBdr>
        <w:top w:val="none" w:sz="0" w:space="0" w:color="auto"/>
        <w:left w:val="none" w:sz="0" w:space="0" w:color="auto"/>
        <w:bottom w:val="none" w:sz="0" w:space="0" w:color="auto"/>
        <w:right w:val="none" w:sz="0" w:space="0" w:color="auto"/>
      </w:divBdr>
    </w:div>
    <w:div w:id="1704791418">
      <w:bodyDiv w:val="1"/>
      <w:marLeft w:val="0"/>
      <w:marRight w:val="0"/>
      <w:marTop w:val="0"/>
      <w:marBottom w:val="0"/>
      <w:divBdr>
        <w:top w:val="none" w:sz="0" w:space="0" w:color="auto"/>
        <w:left w:val="none" w:sz="0" w:space="0" w:color="auto"/>
        <w:bottom w:val="none" w:sz="0" w:space="0" w:color="auto"/>
        <w:right w:val="none" w:sz="0" w:space="0" w:color="auto"/>
      </w:divBdr>
    </w:div>
    <w:div w:id="1714188360">
      <w:bodyDiv w:val="1"/>
      <w:marLeft w:val="0"/>
      <w:marRight w:val="0"/>
      <w:marTop w:val="0"/>
      <w:marBottom w:val="0"/>
      <w:divBdr>
        <w:top w:val="none" w:sz="0" w:space="0" w:color="auto"/>
        <w:left w:val="none" w:sz="0" w:space="0" w:color="auto"/>
        <w:bottom w:val="none" w:sz="0" w:space="0" w:color="auto"/>
        <w:right w:val="none" w:sz="0" w:space="0" w:color="auto"/>
      </w:divBdr>
    </w:div>
    <w:div w:id="1715545385">
      <w:bodyDiv w:val="1"/>
      <w:marLeft w:val="0"/>
      <w:marRight w:val="0"/>
      <w:marTop w:val="0"/>
      <w:marBottom w:val="0"/>
      <w:divBdr>
        <w:top w:val="none" w:sz="0" w:space="0" w:color="auto"/>
        <w:left w:val="none" w:sz="0" w:space="0" w:color="auto"/>
        <w:bottom w:val="none" w:sz="0" w:space="0" w:color="auto"/>
        <w:right w:val="none" w:sz="0" w:space="0" w:color="auto"/>
      </w:divBdr>
    </w:div>
    <w:div w:id="1716537547">
      <w:bodyDiv w:val="1"/>
      <w:marLeft w:val="0"/>
      <w:marRight w:val="0"/>
      <w:marTop w:val="0"/>
      <w:marBottom w:val="0"/>
      <w:divBdr>
        <w:top w:val="none" w:sz="0" w:space="0" w:color="auto"/>
        <w:left w:val="none" w:sz="0" w:space="0" w:color="auto"/>
        <w:bottom w:val="none" w:sz="0" w:space="0" w:color="auto"/>
        <w:right w:val="none" w:sz="0" w:space="0" w:color="auto"/>
      </w:divBdr>
      <w:divsChild>
        <w:div w:id="1377923449">
          <w:marLeft w:val="0"/>
          <w:marRight w:val="0"/>
          <w:marTop w:val="330"/>
          <w:marBottom w:val="270"/>
          <w:divBdr>
            <w:top w:val="none" w:sz="0" w:space="0" w:color="auto"/>
            <w:left w:val="none" w:sz="0" w:space="0" w:color="auto"/>
            <w:bottom w:val="single" w:sz="12" w:space="0" w:color="006693"/>
            <w:right w:val="none" w:sz="0" w:space="0" w:color="auto"/>
          </w:divBdr>
        </w:div>
      </w:divsChild>
    </w:div>
    <w:div w:id="1717243684">
      <w:bodyDiv w:val="1"/>
      <w:marLeft w:val="0"/>
      <w:marRight w:val="0"/>
      <w:marTop w:val="0"/>
      <w:marBottom w:val="0"/>
      <w:divBdr>
        <w:top w:val="none" w:sz="0" w:space="0" w:color="auto"/>
        <w:left w:val="none" w:sz="0" w:space="0" w:color="auto"/>
        <w:bottom w:val="none" w:sz="0" w:space="0" w:color="auto"/>
        <w:right w:val="none" w:sz="0" w:space="0" w:color="auto"/>
      </w:divBdr>
    </w:div>
    <w:div w:id="1724795189">
      <w:bodyDiv w:val="1"/>
      <w:marLeft w:val="0"/>
      <w:marRight w:val="0"/>
      <w:marTop w:val="0"/>
      <w:marBottom w:val="0"/>
      <w:divBdr>
        <w:top w:val="none" w:sz="0" w:space="0" w:color="auto"/>
        <w:left w:val="none" w:sz="0" w:space="0" w:color="auto"/>
        <w:bottom w:val="none" w:sz="0" w:space="0" w:color="auto"/>
        <w:right w:val="none" w:sz="0" w:space="0" w:color="auto"/>
      </w:divBdr>
      <w:divsChild>
        <w:div w:id="154224324">
          <w:marLeft w:val="0"/>
          <w:marRight w:val="0"/>
          <w:marTop w:val="0"/>
          <w:marBottom w:val="0"/>
          <w:divBdr>
            <w:top w:val="none" w:sz="0" w:space="0" w:color="auto"/>
            <w:left w:val="none" w:sz="0" w:space="0" w:color="auto"/>
            <w:bottom w:val="none" w:sz="0" w:space="0" w:color="auto"/>
            <w:right w:val="none" w:sz="0" w:space="0" w:color="auto"/>
          </w:divBdr>
          <w:divsChild>
            <w:div w:id="1734546524">
              <w:marLeft w:val="0"/>
              <w:marRight w:val="0"/>
              <w:marTop w:val="0"/>
              <w:marBottom w:val="0"/>
              <w:divBdr>
                <w:top w:val="none" w:sz="0" w:space="0" w:color="auto"/>
                <w:left w:val="none" w:sz="0" w:space="0" w:color="auto"/>
                <w:bottom w:val="none" w:sz="0" w:space="0" w:color="auto"/>
                <w:right w:val="none" w:sz="0" w:space="0" w:color="auto"/>
              </w:divBdr>
              <w:divsChild>
                <w:div w:id="15633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4959">
      <w:bodyDiv w:val="1"/>
      <w:marLeft w:val="0"/>
      <w:marRight w:val="0"/>
      <w:marTop w:val="0"/>
      <w:marBottom w:val="0"/>
      <w:divBdr>
        <w:top w:val="none" w:sz="0" w:space="0" w:color="auto"/>
        <w:left w:val="none" w:sz="0" w:space="0" w:color="auto"/>
        <w:bottom w:val="none" w:sz="0" w:space="0" w:color="auto"/>
        <w:right w:val="none" w:sz="0" w:space="0" w:color="auto"/>
      </w:divBdr>
    </w:div>
    <w:div w:id="1741514277">
      <w:bodyDiv w:val="1"/>
      <w:marLeft w:val="0"/>
      <w:marRight w:val="0"/>
      <w:marTop w:val="0"/>
      <w:marBottom w:val="0"/>
      <w:divBdr>
        <w:top w:val="none" w:sz="0" w:space="0" w:color="auto"/>
        <w:left w:val="none" w:sz="0" w:space="0" w:color="auto"/>
        <w:bottom w:val="none" w:sz="0" w:space="0" w:color="auto"/>
        <w:right w:val="none" w:sz="0" w:space="0" w:color="auto"/>
      </w:divBdr>
    </w:div>
    <w:div w:id="1752000652">
      <w:bodyDiv w:val="1"/>
      <w:marLeft w:val="0"/>
      <w:marRight w:val="0"/>
      <w:marTop w:val="0"/>
      <w:marBottom w:val="0"/>
      <w:divBdr>
        <w:top w:val="none" w:sz="0" w:space="0" w:color="auto"/>
        <w:left w:val="none" w:sz="0" w:space="0" w:color="auto"/>
        <w:bottom w:val="none" w:sz="0" w:space="0" w:color="auto"/>
        <w:right w:val="none" w:sz="0" w:space="0" w:color="auto"/>
      </w:divBdr>
    </w:div>
    <w:div w:id="1752659263">
      <w:bodyDiv w:val="1"/>
      <w:marLeft w:val="0"/>
      <w:marRight w:val="0"/>
      <w:marTop w:val="0"/>
      <w:marBottom w:val="0"/>
      <w:divBdr>
        <w:top w:val="none" w:sz="0" w:space="0" w:color="auto"/>
        <w:left w:val="none" w:sz="0" w:space="0" w:color="auto"/>
        <w:bottom w:val="none" w:sz="0" w:space="0" w:color="auto"/>
        <w:right w:val="none" w:sz="0" w:space="0" w:color="auto"/>
      </w:divBdr>
    </w:div>
    <w:div w:id="1754543343">
      <w:bodyDiv w:val="1"/>
      <w:marLeft w:val="0"/>
      <w:marRight w:val="0"/>
      <w:marTop w:val="0"/>
      <w:marBottom w:val="0"/>
      <w:divBdr>
        <w:top w:val="none" w:sz="0" w:space="0" w:color="auto"/>
        <w:left w:val="none" w:sz="0" w:space="0" w:color="auto"/>
        <w:bottom w:val="none" w:sz="0" w:space="0" w:color="auto"/>
        <w:right w:val="none" w:sz="0" w:space="0" w:color="auto"/>
      </w:divBdr>
    </w:div>
    <w:div w:id="1755056233">
      <w:bodyDiv w:val="1"/>
      <w:marLeft w:val="0"/>
      <w:marRight w:val="0"/>
      <w:marTop w:val="0"/>
      <w:marBottom w:val="0"/>
      <w:divBdr>
        <w:top w:val="none" w:sz="0" w:space="0" w:color="auto"/>
        <w:left w:val="none" w:sz="0" w:space="0" w:color="auto"/>
        <w:bottom w:val="none" w:sz="0" w:space="0" w:color="auto"/>
        <w:right w:val="none" w:sz="0" w:space="0" w:color="auto"/>
      </w:divBdr>
    </w:div>
    <w:div w:id="1759523427">
      <w:bodyDiv w:val="1"/>
      <w:marLeft w:val="0"/>
      <w:marRight w:val="0"/>
      <w:marTop w:val="0"/>
      <w:marBottom w:val="0"/>
      <w:divBdr>
        <w:top w:val="none" w:sz="0" w:space="0" w:color="auto"/>
        <w:left w:val="none" w:sz="0" w:space="0" w:color="auto"/>
        <w:bottom w:val="none" w:sz="0" w:space="0" w:color="auto"/>
        <w:right w:val="none" w:sz="0" w:space="0" w:color="auto"/>
      </w:divBdr>
    </w:div>
    <w:div w:id="1764573544">
      <w:bodyDiv w:val="1"/>
      <w:marLeft w:val="0"/>
      <w:marRight w:val="0"/>
      <w:marTop w:val="0"/>
      <w:marBottom w:val="0"/>
      <w:divBdr>
        <w:top w:val="none" w:sz="0" w:space="0" w:color="auto"/>
        <w:left w:val="none" w:sz="0" w:space="0" w:color="auto"/>
        <w:bottom w:val="none" w:sz="0" w:space="0" w:color="auto"/>
        <w:right w:val="none" w:sz="0" w:space="0" w:color="auto"/>
      </w:divBdr>
    </w:div>
    <w:div w:id="1764958329">
      <w:bodyDiv w:val="1"/>
      <w:marLeft w:val="0"/>
      <w:marRight w:val="0"/>
      <w:marTop w:val="0"/>
      <w:marBottom w:val="0"/>
      <w:divBdr>
        <w:top w:val="none" w:sz="0" w:space="0" w:color="auto"/>
        <w:left w:val="none" w:sz="0" w:space="0" w:color="auto"/>
        <w:bottom w:val="none" w:sz="0" w:space="0" w:color="auto"/>
        <w:right w:val="none" w:sz="0" w:space="0" w:color="auto"/>
      </w:divBdr>
    </w:div>
    <w:div w:id="1768766780">
      <w:bodyDiv w:val="1"/>
      <w:marLeft w:val="0"/>
      <w:marRight w:val="0"/>
      <w:marTop w:val="0"/>
      <w:marBottom w:val="0"/>
      <w:divBdr>
        <w:top w:val="none" w:sz="0" w:space="0" w:color="auto"/>
        <w:left w:val="none" w:sz="0" w:space="0" w:color="auto"/>
        <w:bottom w:val="none" w:sz="0" w:space="0" w:color="auto"/>
        <w:right w:val="none" w:sz="0" w:space="0" w:color="auto"/>
      </w:divBdr>
      <w:divsChild>
        <w:div w:id="296836376">
          <w:marLeft w:val="0"/>
          <w:marRight w:val="0"/>
          <w:marTop w:val="0"/>
          <w:marBottom w:val="0"/>
          <w:divBdr>
            <w:top w:val="none" w:sz="0" w:space="0" w:color="auto"/>
            <w:left w:val="none" w:sz="0" w:space="0" w:color="auto"/>
            <w:bottom w:val="none" w:sz="0" w:space="0" w:color="auto"/>
            <w:right w:val="none" w:sz="0" w:space="0" w:color="auto"/>
          </w:divBdr>
        </w:div>
        <w:div w:id="2017074953">
          <w:marLeft w:val="0"/>
          <w:marRight w:val="0"/>
          <w:marTop w:val="0"/>
          <w:marBottom w:val="0"/>
          <w:divBdr>
            <w:top w:val="none" w:sz="0" w:space="0" w:color="auto"/>
            <w:left w:val="none" w:sz="0" w:space="0" w:color="auto"/>
            <w:bottom w:val="none" w:sz="0" w:space="0" w:color="auto"/>
            <w:right w:val="none" w:sz="0" w:space="0" w:color="auto"/>
          </w:divBdr>
        </w:div>
        <w:div w:id="956981482">
          <w:marLeft w:val="0"/>
          <w:marRight w:val="0"/>
          <w:marTop w:val="0"/>
          <w:marBottom w:val="0"/>
          <w:divBdr>
            <w:top w:val="none" w:sz="0" w:space="0" w:color="auto"/>
            <w:left w:val="none" w:sz="0" w:space="0" w:color="auto"/>
            <w:bottom w:val="none" w:sz="0" w:space="0" w:color="auto"/>
            <w:right w:val="none" w:sz="0" w:space="0" w:color="auto"/>
          </w:divBdr>
        </w:div>
        <w:div w:id="137768857">
          <w:marLeft w:val="0"/>
          <w:marRight w:val="0"/>
          <w:marTop w:val="0"/>
          <w:marBottom w:val="0"/>
          <w:divBdr>
            <w:top w:val="none" w:sz="0" w:space="0" w:color="auto"/>
            <w:left w:val="none" w:sz="0" w:space="0" w:color="auto"/>
            <w:bottom w:val="none" w:sz="0" w:space="0" w:color="auto"/>
            <w:right w:val="none" w:sz="0" w:space="0" w:color="auto"/>
          </w:divBdr>
        </w:div>
        <w:div w:id="480731946">
          <w:marLeft w:val="0"/>
          <w:marRight w:val="0"/>
          <w:marTop w:val="0"/>
          <w:marBottom w:val="0"/>
          <w:divBdr>
            <w:top w:val="none" w:sz="0" w:space="0" w:color="auto"/>
            <w:left w:val="none" w:sz="0" w:space="0" w:color="auto"/>
            <w:bottom w:val="none" w:sz="0" w:space="0" w:color="auto"/>
            <w:right w:val="none" w:sz="0" w:space="0" w:color="auto"/>
          </w:divBdr>
        </w:div>
        <w:div w:id="1670478942">
          <w:marLeft w:val="0"/>
          <w:marRight w:val="0"/>
          <w:marTop w:val="0"/>
          <w:marBottom w:val="0"/>
          <w:divBdr>
            <w:top w:val="none" w:sz="0" w:space="0" w:color="auto"/>
            <w:left w:val="none" w:sz="0" w:space="0" w:color="auto"/>
            <w:bottom w:val="none" w:sz="0" w:space="0" w:color="auto"/>
            <w:right w:val="none" w:sz="0" w:space="0" w:color="auto"/>
          </w:divBdr>
        </w:div>
        <w:div w:id="1139305944">
          <w:marLeft w:val="0"/>
          <w:marRight w:val="0"/>
          <w:marTop w:val="0"/>
          <w:marBottom w:val="0"/>
          <w:divBdr>
            <w:top w:val="none" w:sz="0" w:space="0" w:color="auto"/>
            <w:left w:val="none" w:sz="0" w:space="0" w:color="auto"/>
            <w:bottom w:val="none" w:sz="0" w:space="0" w:color="auto"/>
            <w:right w:val="none" w:sz="0" w:space="0" w:color="auto"/>
          </w:divBdr>
        </w:div>
        <w:div w:id="363286589">
          <w:marLeft w:val="0"/>
          <w:marRight w:val="0"/>
          <w:marTop w:val="0"/>
          <w:marBottom w:val="0"/>
          <w:divBdr>
            <w:top w:val="none" w:sz="0" w:space="0" w:color="auto"/>
            <w:left w:val="none" w:sz="0" w:space="0" w:color="auto"/>
            <w:bottom w:val="none" w:sz="0" w:space="0" w:color="auto"/>
            <w:right w:val="none" w:sz="0" w:space="0" w:color="auto"/>
          </w:divBdr>
        </w:div>
        <w:div w:id="1574730251">
          <w:marLeft w:val="0"/>
          <w:marRight w:val="0"/>
          <w:marTop w:val="0"/>
          <w:marBottom w:val="0"/>
          <w:divBdr>
            <w:top w:val="none" w:sz="0" w:space="0" w:color="auto"/>
            <w:left w:val="none" w:sz="0" w:space="0" w:color="auto"/>
            <w:bottom w:val="none" w:sz="0" w:space="0" w:color="auto"/>
            <w:right w:val="none" w:sz="0" w:space="0" w:color="auto"/>
          </w:divBdr>
        </w:div>
        <w:div w:id="900361362">
          <w:marLeft w:val="0"/>
          <w:marRight w:val="0"/>
          <w:marTop w:val="0"/>
          <w:marBottom w:val="0"/>
          <w:divBdr>
            <w:top w:val="none" w:sz="0" w:space="0" w:color="auto"/>
            <w:left w:val="none" w:sz="0" w:space="0" w:color="auto"/>
            <w:bottom w:val="none" w:sz="0" w:space="0" w:color="auto"/>
            <w:right w:val="none" w:sz="0" w:space="0" w:color="auto"/>
          </w:divBdr>
        </w:div>
        <w:div w:id="1387143226">
          <w:marLeft w:val="0"/>
          <w:marRight w:val="0"/>
          <w:marTop w:val="0"/>
          <w:marBottom w:val="0"/>
          <w:divBdr>
            <w:top w:val="none" w:sz="0" w:space="0" w:color="auto"/>
            <w:left w:val="none" w:sz="0" w:space="0" w:color="auto"/>
            <w:bottom w:val="none" w:sz="0" w:space="0" w:color="auto"/>
            <w:right w:val="none" w:sz="0" w:space="0" w:color="auto"/>
          </w:divBdr>
        </w:div>
        <w:div w:id="1550263050">
          <w:marLeft w:val="0"/>
          <w:marRight w:val="0"/>
          <w:marTop w:val="0"/>
          <w:marBottom w:val="0"/>
          <w:divBdr>
            <w:top w:val="none" w:sz="0" w:space="0" w:color="auto"/>
            <w:left w:val="none" w:sz="0" w:space="0" w:color="auto"/>
            <w:bottom w:val="none" w:sz="0" w:space="0" w:color="auto"/>
            <w:right w:val="none" w:sz="0" w:space="0" w:color="auto"/>
          </w:divBdr>
        </w:div>
        <w:div w:id="1459028956">
          <w:marLeft w:val="0"/>
          <w:marRight w:val="0"/>
          <w:marTop w:val="0"/>
          <w:marBottom w:val="0"/>
          <w:divBdr>
            <w:top w:val="none" w:sz="0" w:space="0" w:color="auto"/>
            <w:left w:val="none" w:sz="0" w:space="0" w:color="auto"/>
            <w:bottom w:val="none" w:sz="0" w:space="0" w:color="auto"/>
            <w:right w:val="none" w:sz="0" w:space="0" w:color="auto"/>
          </w:divBdr>
        </w:div>
        <w:div w:id="179122223">
          <w:marLeft w:val="0"/>
          <w:marRight w:val="0"/>
          <w:marTop w:val="0"/>
          <w:marBottom w:val="0"/>
          <w:divBdr>
            <w:top w:val="none" w:sz="0" w:space="0" w:color="auto"/>
            <w:left w:val="none" w:sz="0" w:space="0" w:color="auto"/>
            <w:bottom w:val="none" w:sz="0" w:space="0" w:color="auto"/>
            <w:right w:val="none" w:sz="0" w:space="0" w:color="auto"/>
          </w:divBdr>
        </w:div>
        <w:div w:id="132798630">
          <w:marLeft w:val="0"/>
          <w:marRight w:val="0"/>
          <w:marTop w:val="0"/>
          <w:marBottom w:val="0"/>
          <w:divBdr>
            <w:top w:val="none" w:sz="0" w:space="0" w:color="auto"/>
            <w:left w:val="none" w:sz="0" w:space="0" w:color="auto"/>
            <w:bottom w:val="none" w:sz="0" w:space="0" w:color="auto"/>
            <w:right w:val="none" w:sz="0" w:space="0" w:color="auto"/>
          </w:divBdr>
        </w:div>
        <w:div w:id="204634985">
          <w:marLeft w:val="0"/>
          <w:marRight w:val="0"/>
          <w:marTop w:val="0"/>
          <w:marBottom w:val="0"/>
          <w:divBdr>
            <w:top w:val="none" w:sz="0" w:space="0" w:color="auto"/>
            <w:left w:val="none" w:sz="0" w:space="0" w:color="auto"/>
            <w:bottom w:val="none" w:sz="0" w:space="0" w:color="auto"/>
            <w:right w:val="none" w:sz="0" w:space="0" w:color="auto"/>
          </w:divBdr>
        </w:div>
        <w:div w:id="654070115">
          <w:marLeft w:val="0"/>
          <w:marRight w:val="0"/>
          <w:marTop w:val="0"/>
          <w:marBottom w:val="0"/>
          <w:divBdr>
            <w:top w:val="none" w:sz="0" w:space="0" w:color="auto"/>
            <w:left w:val="none" w:sz="0" w:space="0" w:color="auto"/>
            <w:bottom w:val="none" w:sz="0" w:space="0" w:color="auto"/>
            <w:right w:val="none" w:sz="0" w:space="0" w:color="auto"/>
          </w:divBdr>
        </w:div>
        <w:div w:id="1466585486">
          <w:marLeft w:val="0"/>
          <w:marRight w:val="0"/>
          <w:marTop w:val="0"/>
          <w:marBottom w:val="0"/>
          <w:divBdr>
            <w:top w:val="none" w:sz="0" w:space="0" w:color="auto"/>
            <w:left w:val="none" w:sz="0" w:space="0" w:color="auto"/>
            <w:bottom w:val="none" w:sz="0" w:space="0" w:color="auto"/>
            <w:right w:val="none" w:sz="0" w:space="0" w:color="auto"/>
          </w:divBdr>
        </w:div>
        <w:div w:id="1725790713">
          <w:marLeft w:val="0"/>
          <w:marRight w:val="0"/>
          <w:marTop w:val="0"/>
          <w:marBottom w:val="0"/>
          <w:divBdr>
            <w:top w:val="none" w:sz="0" w:space="0" w:color="auto"/>
            <w:left w:val="none" w:sz="0" w:space="0" w:color="auto"/>
            <w:bottom w:val="none" w:sz="0" w:space="0" w:color="auto"/>
            <w:right w:val="none" w:sz="0" w:space="0" w:color="auto"/>
          </w:divBdr>
        </w:div>
        <w:div w:id="77558418">
          <w:marLeft w:val="0"/>
          <w:marRight w:val="0"/>
          <w:marTop w:val="0"/>
          <w:marBottom w:val="0"/>
          <w:divBdr>
            <w:top w:val="none" w:sz="0" w:space="0" w:color="auto"/>
            <w:left w:val="none" w:sz="0" w:space="0" w:color="auto"/>
            <w:bottom w:val="none" w:sz="0" w:space="0" w:color="auto"/>
            <w:right w:val="none" w:sz="0" w:space="0" w:color="auto"/>
          </w:divBdr>
        </w:div>
        <w:div w:id="1843204002">
          <w:marLeft w:val="0"/>
          <w:marRight w:val="0"/>
          <w:marTop w:val="0"/>
          <w:marBottom w:val="0"/>
          <w:divBdr>
            <w:top w:val="none" w:sz="0" w:space="0" w:color="auto"/>
            <w:left w:val="none" w:sz="0" w:space="0" w:color="auto"/>
            <w:bottom w:val="none" w:sz="0" w:space="0" w:color="auto"/>
            <w:right w:val="none" w:sz="0" w:space="0" w:color="auto"/>
          </w:divBdr>
        </w:div>
        <w:div w:id="1263493065">
          <w:marLeft w:val="0"/>
          <w:marRight w:val="0"/>
          <w:marTop w:val="0"/>
          <w:marBottom w:val="0"/>
          <w:divBdr>
            <w:top w:val="none" w:sz="0" w:space="0" w:color="auto"/>
            <w:left w:val="none" w:sz="0" w:space="0" w:color="auto"/>
            <w:bottom w:val="none" w:sz="0" w:space="0" w:color="auto"/>
            <w:right w:val="none" w:sz="0" w:space="0" w:color="auto"/>
          </w:divBdr>
        </w:div>
        <w:div w:id="1372808157">
          <w:marLeft w:val="0"/>
          <w:marRight w:val="0"/>
          <w:marTop w:val="0"/>
          <w:marBottom w:val="0"/>
          <w:divBdr>
            <w:top w:val="none" w:sz="0" w:space="0" w:color="auto"/>
            <w:left w:val="none" w:sz="0" w:space="0" w:color="auto"/>
            <w:bottom w:val="none" w:sz="0" w:space="0" w:color="auto"/>
            <w:right w:val="none" w:sz="0" w:space="0" w:color="auto"/>
          </w:divBdr>
        </w:div>
        <w:div w:id="1067075431">
          <w:marLeft w:val="0"/>
          <w:marRight w:val="0"/>
          <w:marTop w:val="0"/>
          <w:marBottom w:val="0"/>
          <w:divBdr>
            <w:top w:val="none" w:sz="0" w:space="0" w:color="auto"/>
            <w:left w:val="none" w:sz="0" w:space="0" w:color="auto"/>
            <w:bottom w:val="none" w:sz="0" w:space="0" w:color="auto"/>
            <w:right w:val="none" w:sz="0" w:space="0" w:color="auto"/>
          </w:divBdr>
        </w:div>
      </w:divsChild>
    </w:div>
    <w:div w:id="1769957831">
      <w:bodyDiv w:val="1"/>
      <w:marLeft w:val="0"/>
      <w:marRight w:val="0"/>
      <w:marTop w:val="0"/>
      <w:marBottom w:val="0"/>
      <w:divBdr>
        <w:top w:val="none" w:sz="0" w:space="0" w:color="auto"/>
        <w:left w:val="none" w:sz="0" w:space="0" w:color="auto"/>
        <w:bottom w:val="none" w:sz="0" w:space="0" w:color="auto"/>
        <w:right w:val="none" w:sz="0" w:space="0" w:color="auto"/>
      </w:divBdr>
      <w:divsChild>
        <w:div w:id="352414934">
          <w:marLeft w:val="0"/>
          <w:marRight w:val="0"/>
          <w:marTop w:val="0"/>
          <w:marBottom w:val="0"/>
          <w:divBdr>
            <w:top w:val="none" w:sz="0" w:space="0" w:color="auto"/>
            <w:left w:val="none" w:sz="0" w:space="0" w:color="auto"/>
            <w:bottom w:val="none" w:sz="0" w:space="0" w:color="auto"/>
            <w:right w:val="none" w:sz="0" w:space="0" w:color="auto"/>
          </w:divBdr>
          <w:divsChild>
            <w:div w:id="29113439">
              <w:marLeft w:val="0"/>
              <w:marRight w:val="0"/>
              <w:marTop w:val="0"/>
              <w:marBottom w:val="0"/>
              <w:divBdr>
                <w:top w:val="none" w:sz="0" w:space="0" w:color="auto"/>
                <w:left w:val="none" w:sz="0" w:space="0" w:color="auto"/>
                <w:bottom w:val="none" w:sz="0" w:space="0" w:color="auto"/>
                <w:right w:val="none" w:sz="0" w:space="0" w:color="auto"/>
              </w:divBdr>
              <w:divsChild>
                <w:div w:id="257180483">
                  <w:marLeft w:val="0"/>
                  <w:marRight w:val="0"/>
                  <w:marTop w:val="0"/>
                  <w:marBottom w:val="0"/>
                  <w:divBdr>
                    <w:top w:val="none" w:sz="0" w:space="0" w:color="auto"/>
                    <w:left w:val="none" w:sz="0" w:space="0" w:color="auto"/>
                    <w:bottom w:val="none" w:sz="0" w:space="0" w:color="auto"/>
                    <w:right w:val="none" w:sz="0" w:space="0" w:color="auto"/>
                  </w:divBdr>
                  <w:divsChild>
                    <w:div w:id="208877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1641">
      <w:bodyDiv w:val="1"/>
      <w:marLeft w:val="0"/>
      <w:marRight w:val="0"/>
      <w:marTop w:val="0"/>
      <w:marBottom w:val="0"/>
      <w:divBdr>
        <w:top w:val="none" w:sz="0" w:space="0" w:color="auto"/>
        <w:left w:val="none" w:sz="0" w:space="0" w:color="auto"/>
        <w:bottom w:val="none" w:sz="0" w:space="0" w:color="auto"/>
        <w:right w:val="none" w:sz="0" w:space="0" w:color="auto"/>
      </w:divBdr>
    </w:div>
    <w:div w:id="1779057765">
      <w:bodyDiv w:val="1"/>
      <w:marLeft w:val="0"/>
      <w:marRight w:val="0"/>
      <w:marTop w:val="0"/>
      <w:marBottom w:val="0"/>
      <w:divBdr>
        <w:top w:val="none" w:sz="0" w:space="0" w:color="auto"/>
        <w:left w:val="none" w:sz="0" w:space="0" w:color="auto"/>
        <w:bottom w:val="none" w:sz="0" w:space="0" w:color="auto"/>
        <w:right w:val="none" w:sz="0" w:space="0" w:color="auto"/>
      </w:divBdr>
    </w:div>
    <w:div w:id="1781753755">
      <w:bodyDiv w:val="1"/>
      <w:marLeft w:val="0"/>
      <w:marRight w:val="0"/>
      <w:marTop w:val="0"/>
      <w:marBottom w:val="0"/>
      <w:divBdr>
        <w:top w:val="none" w:sz="0" w:space="0" w:color="auto"/>
        <w:left w:val="none" w:sz="0" w:space="0" w:color="auto"/>
        <w:bottom w:val="none" w:sz="0" w:space="0" w:color="auto"/>
        <w:right w:val="none" w:sz="0" w:space="0" w:color="auto"/>
      </w:divBdr>
    </w:div>
    <w:div w:id="1782918013">
      <w:bodyDiv w:val="1"/>
      <w:marLeft w:val="0"/>
      <w:marRight w:val="0"/>
      <w:marTop w:val="0"/>
      <w:marBottom w:val="0"/>
      <w:divBdr>
        <w:top w:val="none" w:sz="0" w:space="0" w:color="auto"/>
        <w:left w:val="none" w:sz="0" w:space="0" w:color="auto"/>
        <w:bottom w:val="none" w:sz="0" w:space="0" w:color="auto"/>
        <w:right w:val="none" w:sz="0" w:space="0" w:color="auto"/>
      </w:divBdr>
    </w:div>
    <w:div w:id="1783376001">
      <w:bodyDiv w:val="1"/>
      <w:marLeft w:val="0"/>
      <w:marRight w:val="0"/>
      <w:marTop w:val="0"/>
      <w:marBottom w:val="0"/>
      <w:divBdr>
        <w:top w:val="none" w:sz="0" w:space="0" w:color="auto"/>
        <w:left w:val="none" w:sz="0" w:space="0" w:color="auto"/>
        <w:bottom w:val="none" w:sz="0" w:space="0" w:color="auto"/>
        <w:right w:val="none" w:sz="0" w:space="0" w:color="auto"/>
      </w:divBdr>
    </w:div>
    <w:div w:id="1786845049">
      <w:bodyDiv w:val="1"/>
      <w:marLeft w:val="0"/>
      <w:marRight w:val="0"/>
      <w:marTop w:val="0"/>
      <w:marBottom w:val="0"/>
      <w:divBdr>
        <w:top w:val="none" w:sz="0" w:space="0" w:color="auto"/>
        <w:left w:val="none" w:sz="0" w:space="0" w:color="auto"/>
        <w:bottom w:val="none" w:sz="0" w:space="0" w:color="auto"/>
        <w:right w:val="none" w:sz="0" w:space="0" w:color="auto"/>
      </w:divBdr>
    </w:div>
    <w:div w:id="1789395945">
      <w:bodyDiv w:val="1"/>
      <w:marLeft w:val="0"/>
      <w:marRight w:val="0"/>
      <w:marTop w:val="0"/>
      <w:marBottom w:val="0"/>
      <w:divBdr>
        <w:top w:val="none" w:sz="0" w:space="0" w:color="auto"/>
        <w:left w:val="none" w:sz="0" w:space="0" w:color="auto"/>
        <w:bottom w:val="none" w:sz="0" w:space="0" w:color="auto"/>
        <w:right w:val="none" w:sz="0" w:space="0" w:color="auto"/>
      </w:divBdr>
    </w:div>
    <w:div w:id="1792480806">
      <w:bodyDiv w:val="1"/>
      <w:marLeft w:val="0"/>
      <w:marRight w:val="0"/>
      <w:marTop w:val="0"/>
      <w:marBottom w:val="0"/>
      <w:divBdr>
        <w:top w:val="none" w:sz="0" w:space="0" w:color="auto"/>
        <w:left w:val="none" w:sz="0" w:space="0" w:color="auto"/>
        <w:bottom w:val="none" w:sz="0" w:space="0" w:color="auto"/>
        <w:right w:val="none" w:sz="0" w:space="0" w:color="auto"/>
      </w:divBdr>
    </w:div>
    <w:div w:id="1805543865">
      <w:bodyDiv w:val="1"/>
      <w:marLeft w:val="0"/>
      <w:marRight w:val="0"/>
      <w:marTop w:val="0"/>
      <w:marBottom w:val="0"/>
      <w:divBdr>
        <w:top w:val="none" w:sz="0" w:space="0" w:color="auto"/>
        <w:left w:val="none" w:sz="0" w:space="0" w:color="auto"/>
        <w:bottom w:val="none" w:sz="0" w:space="0" w:color="auto"/>
        <w:right w:val="none" w:sz="0" w:space="0" w:color="auto"/>
      </w:divBdr>
    </w:div>
    <w:div w:id="1806968531">
      <w:bodyDiv w:val="1"/>
      <w:marLeft w:val="0"/>
      <w:marRight w:val="0"/>
      <w:marTop w:val="0"/>
      <w:marBottom w:val="0"/>
      <w:divBdr>
        <w:top w:val="none" w:sz="0" w:space="0" w:color="auto"/>
        <w:left w:val="none" w:sz="0" w:space="0" w:color="auto"/>
        <w:bottom w:val="none" w:sz="0" w:space="0" w:color="auto"/>
        <w:right w:val="none" w:sz="0" w:space="0" w:color="auto"/>
      </w:divBdr>
    </w:div>
    <w:div w:id="1814254334">
      <w:bodyDiv w:val="1"/>
      <w:marLeft w:val="0"/>
      <w:marRight w:val="0"/>
      <w:marTop w:val="0"/>
      <w:marBottom w:val="0"/>
      <w:divBdr>
        <w:top w:val="none" w:sz="0" w:space="0" w:color="auto"/>
        <w:left w:val="none" w:sz="0" w:space="0" w:color="auto"/>
        <w:bottom w:val="none" w:sz="0" w:space="0" w:color="auto"/>
        <w:right w:val="none" w:sz="0" w:space="0" w:color="auto"/>
      </w:divBdr>
    </w:div>
    <w:div w:id="1818763883">
      <w:bodyDiv w:val="1"/>
      <w:marLeft w:val="0"/>
      <w:marRight w:val="0"/>
      <w:marTop w:val="0"/>
      <w:marBottom w:val="0"/>
      <w:divBdr>
        <w:top w:val="none" w:sz="0" w:space="0" w:color="auto"/>
        <w:left w:val="none" w:sz="0" w:space="0" w:color="auto"/>
        <w:bottom w:val="none" w:sz="0" w:space="0" w:color="auto"/>
        <w:right w:val="none" w:sz="0" w:space="0" w:color="auto"/>
      </w:divBdr>
    </w:div>
    <w:div w:id="1821145018">
      <w:bodyDiv w:val="1"/>
      <w:marLeft w:val="0"/>
      <w:marRight w:val="0"/>
      <w:marTop w:val="0"/>
      <w:marBottom w:val="0"/>
      <w:divBdr>
        <w:top w:val="none" w:sz="0" w:space="0" w:color="auto"/>
        <w:left w:val="none" w:sz="0" w:space="0" w:color="auto"/>
        <w:bottom w:val="none" w:sz="0" w:space="0" w:color="auto"/>
        <w:right w:val="none" w:sz="0" w:space="0" w:color="auto"/>
      </w:divBdr>
    </w:div>
    <w:div w:id="1824815508">
      <w:bodyDiv w:val="1"/>
      <w:marLeft w:val="0"/>
      <w:marRight w:val="0"/>
      <w:marTop w:val="0"/>
      <w:marBottom w:val="0"/>
      <w:divBdr>
        <w:top w:val="none" w:sz="0" w:space="0" w:color="auto"/>
        <w:left w:val="none" w:sz="0" w:space="0" w:color="auto"/>
        <w:bottom w:val="none" w:sz="0" w:space="0" w:color="auto"/>
        <w:right w:val="none" w:sz="0" w:space="0" w:color="auto"/>
      </w:divBdr>
    </w:div>
    <w:div w:id="1839614136">
      <w:bodyDiv w:val="1"/>
      <w:marLeft w:val="0"/>
      <w:marRight w:val="0"/>
      <w:marTop w:val="0"/>
      <w:marBottom w:val="0"/>
      <w:divBdr>
        <w:top w:val="none" w:sz="0" w:space="0" w:color="auto"/>
        <w:left w:val="none" w:sz="0" w:space="0" w:color="auto"/>
        <w:bottom w:val="none" w:sz="0" w:space="0" w:color="auto"/>
        <w:right w:val="none" w:sz="0" w:space="0" w:color="auto"/>
      </w:divBdr>
    </w:div>
    <w:div w:id="1843930893">
      <w:bodyDiv w:val="1"/>
      <w:marLeft w:val="0"/>
      <w:marRight w:val="0"/>
      <w:marTop w:val="0"/>
      <w:marBottom w:val="0"/>
      <w:divBdr>
        <w:top w:val="none" w:sz="0" w:space="0" w:color="auto"/>
        <w:left w:val="none" w:sz="0" w:space="0" w:color="auto"/>
        <w:bottom w:val="none" w:sz="0" w:space="0" w:color="auto"/>
        <w:right w:val="none" w:sz="0" w:space="0" w:color="auto"/>
      </w:divBdr>
    </w:div>
    <w:div w:id="1849443236">
      <w:bodyDiv w:val="1"/>
      <w:marLeft w:val="0"/>
      <w:marRight w:val="0"/>
      <w:marTop w:val="0"/>
      <w:marBottom w:val="0"/>
      <w:divBdr>
        <w:top w:val="none" w:sz="0" w:space="0" w:color="auto"/>
        <w:left w:val="none" w:sz="0" w:space="0" w:color="auto"/>
        <w:bottom w:val="none" w:sz="0" w:space="0" w:color="auto"/>
        <w:right w:val="none" w:sz="0" w:space="0" w:color="auto"/>
      </w:divBdr>
    </w:div>
    <w:div w:id="1853490834">
      <w:bodyDiv w:val="1"/>
      <w:marLeft w:val="0"/>
      <w:marRight w:val="0"/>
      <w:marTop w:val="0"/>
      <w:marBottom w:val="0"/>
      <w:divBdr>
        <w:top w:val="none" w:sz="0" w:space="0" w:color="auto"/>
        <w:left w:val="none" w:sz="0" w:space="0" w:color="auto"/>
        <w:bottom w:val="none" w:sz="0" w:space="0" w:color="auto"/>
        <w:right w:val="none" w:sz="0" w:space="0" w:color="auto"/>
      </w:divBdr>
    </w:div>
    <w:div w:id="1863087786">
      <w:bodyDiv w:val="1"/>
      <w:marLeft w:val="0"/>
      <w:marRight w:val="0"/>
      <w:marTop w:val="0"/>
      <w:marBottom w:val="0"/>
      <w:divBdr>
        <w:top w:val="none" w:sz="0" w:space="0" w:color="auto"/>
        <w:left w:val="none" w:sz="0" w:space="0" w:color="auto"/>
        <w:bottom w:val="none" w:sz="0" w:space="0" w:color="auto"/>
        <w:right w:val="none" w:sz="0" w:space="0" w:color="auto"/>
      </w:divBdr>
    </w:div>
    <w:div w:id="1882740380">
      <w:bodyDiv w:val="1"/>
      <w:marLeft w:val="0"/>
      <w:marRight w:val="0"/>
      <w:marTop w:val="0"/>
      <w:marBottom w:val="0"/>
      <w:divBdr>
        <w:top w:val="none" w:sz="0" w:space="0" w:color="auto"/>
        <w:left w:val="none" w:sz="0" w:space="0" w:color="auto"/>
        <w:bottom w:val="none" w:sz="0" w:space="0" w:color="auto"/>
        <w:right w:val="none" w:sz="0" w:space="0" w:color="auto"/>
      </w:divBdr>
      <w:divsChild>
        <w:div w:id="2116947656">
          <w:marLeft w:val="0"/>
          <w:marRight w:val="0"/>
          <w:marTop w:val="0"/>
          <w:marBottom w:val="0"/>
          <w:divBdr>
            <w:top w:val="none" w:sz="0" w:space="0" w:color="auto"/>
            <w:left w:val="none" w:sz="0" w:space="0" w:color="auto"/>
            <w:bottom w:val="none" w:sz="0" w:space="0" w:color="auto"/>
            <w:right w:val="none" w:sz="0" w:space="0" w:color="auto"/>
          </w:divBdr>
        </w:div>
        <w:div w:id="755902285">
          <w:marLeft w:val="0"/>
          <w:marRight w:val="0"/>
          <w:marTop w:val="0"/>
          <w:marBottom w:val="0"/>
          <w:divBdr>
            <w:top w:val="none" w:sz="0" w:space="0" w:color="auto"/>
            <w:left w:val="none" w:sz="0" w:space="0" w:color="auto"/>
            <w:bottom w:val="none" w:sz="0" w:space="0" w:color="auto"/>
            <w:right w:val="none" w:sz="0" w:space="0" w:color="auto"/>
          </w:divBdr>
        </w:div>
        <w:div w:id="1347518139">
          <w:marLeft w:val="0"/>
          <w:marRight w:val="0"/>
          <w:marTop w:val="0"/>
          <w:marBottom w:val="0"/>
          <w:divBdr>
            <w:top w:val="none" w:sz="0" w:space="0" w:color="auto"/>
            <w:left w:val="none" w:sz="0" w:space="0" w:color="auto"/>
            <w:bottom w:val="none" w:sz="0" w:space="0" w:color="auto"/>
            <w:right w:val="none" w:sz="0" w:space="0" w:color="auto"/>
          </w:divBdr>
        </w:div>
        <w:div w:id="2044479481">
          <w:marLeft w:val="0"/>
          <w:marRight w:val="0"/>
          <w:marTop w:val="0"/>
          <w:marBottom w:val="0"/>
          <w:divBdr>
            <w:top w:val="none" w:sz="0" w:space="0" w:color="auto"/>
            <w:left w:val="none" w:sz="0" w:space="0" w:color="auto"/>
            <w:bottom w:val="none" w:sz="0" w:space="0" w:color="auto"/>
            <w:right w:val="none" w:sz="0" w:space="0" w:color="auto"/>
          </w:divBdr>
        </w:div>
        <w:div w:id="897977239">
          <w:marLeft w:val="0"/>
          <w:marRight w:val="0"/>
          <w:marTop w:val="0"/>
          <w:marBottom w:val="0"/>
          <w:divBdr>
            <w:top w:val="none" w:sz="0" w:space="0" w:color="auto"/>
            <w:left w:val="none" w:sz="0" w:space="0" w:color="auto"/>
            <w:bottom w:val="none" w:sz="0" w:space="0" w:color="auto"/>
            <w:right w:val="none" w:sz="0" w:space="0" w:color="auto"/>
          </w:divBdr>
        </w:div>
        <w:div w:id="734208485">
          <w:marLeft w:val="0"/>
          <w:marRight w:val="0"/>
          <w:marTop w:val="0"/>
          <w:marBottom w:val="0"/>
          <w:divBdr>
            <w:top w:val="none" w:sz="0" w:space="0" w:color="auto"/>
            <w:left w:val="none" w:sz="0" w:space="0" w:color="auto"/>
            <w:bottom w:val="none" w:sz="0" w:space="0" w:color="auto"/>
            <w:right w:val="none" w:sz="0" w:space="0" w:color="auto"/>
          </w:divBdr>
        </w:div>
      </w:divsChild>
    </w:div>
    <w:div w:id="1885867014">
      <w:bodyDiv w:val="1"/>
      <w:marLeft w:val="0"/>
      <w:marRight w:val="0"/>
      <w:marTop w:val="0"/>
      <w:marBottom w:val="0"/>
      <w:divBdr>
        <w:top w:val="none" w:sz="0" w:space="0" w:color="auto"/>
        <w:left w:val="none" w:sz="0" w:space="0" w:color="auto"/>
        <w:bottom w:val="none" w:sz="0" w:space="0" w:color="auto"/>
        <w:right w:val="none" w:sz="0" w:space="0" w:color="auto"/>
      </w:divBdr>
    </w:div>
    <w:div w:id="1886137081">
      <w:bodyDiv w:val="1"/>
      <w:marLeft w:val="0"/>
      <w:marRight w:val="0"/>
      <w:marTop w:val="0"/>
      <w:marBottom w:val="0"/>
      <w:divBdr>
        <w:top w:val="none" w:sz="0" w:space="0" w:color="auto"/>
        <w:left w:val="none" w:sz="0" w:space="0" w:color="auto"/>
        <w:bottom w:val="none" w:sz="0" w:space="0" w:color="auto"/>
        <w:right w:val="none" w:sz="0" w:space="0" w:color="auto"/>
      </w:divBdr>
    </w:div>
    <w:div w:id="1890680049">
      <w:bodyDiv w:val="1"/>
      <w:marLeft w:val="0"/>
      <w:marRight w:val="0"/>
      <w:marTop w:val="0"/>
      <w:marBottom w:val="0"/>
      <w:divBdr>
        <w:top w:val="none" w:sz="0" w:space="0" w:color="auto"/>
        <w:left w:val="none" w:sz="0" w:space="0" w:color="auto"/>
        <w:bottom w:val="none" w:sz="0" w:space="0" w:color="auto"/>
        <w:right w:val="none" w:sz="0" w:space="0" w:color="auto"/>
      </w:divBdr>
    </w:div>
    <w:div w:id="1899437968">
      <w:bodyDiv w:val="1"/>
      <w:marLeft w:val="0"/>
      <w:marRight w:val="0"/>
      <w:marTop w:val="0"/>
      <w:marBottom w:val="0"/>
      <w:divBdr>
        <w:top w:val="none" w:sz="0" w:space="0" w:color="auto"/>
        <w:left w:val="none" w:sz="0" w:space="0" w:color="auto"/>
        <w:bottom w:val="none" w:sz="0" w:space="0" w:color="auto"/>
        <w:right w:val="none" w:sz="0" w:space="0" w:color="auto"/>
      </w:divBdr>
    </w:div>
    <w:div w:id="1900289092">
      <w:bodyDiv w:val="1"/>
      <w:marLeft w:val="0"/>
      <w:marRight w:val="0"/>
      <w:marTop w:val="0"/>
      <w:marBottom w:val="0"/>
      <w:divBdr>
        <w:top w:val="none" w:sz="0" w:space="0" w:color="auto"/>
        <w:left w:val="none" w:sz="0" w:space="0" w:color="auto"/>
        <w:bottom w:val="none" w:sz="0" w:space="0" w:color="auto"/>
        <w:right w:val="none" w:sz="0" w:space="0" w:color="auto"/>
      </w:divBdr>
    </w:div>
    <w:div w:id="1903905855">
      <w:bodyDiv w:val="1"/>
      <w:marLeft w:val="0"/>
      <w:marRight w:val="0"/>
      <w:marTop w:val="0"/>
      <w:marBottom w:val="0"/>
      <w:divBdr>
        <w:top w:val="none" w:sz="0" w:space="0" w:color="auto"/>
        <w:left w:val="none" w:sz="0" w:space="0" w:color="auto"/>
        <w:bottom w:val="none" w:sz="0" w:space="0" w:color="auto"/>
        <w:right w:val="none" w:sz="0" w:space="0" w:color="auto"/>
      </w:divBdr>
      <w:divsChild>
        <w:div w:id="365835464">
          <w:marLeft w:val="0"/>
          <w:marRight w:val="0"/>
          <w:marTop w:val="0"/>
          <w:marBottom w:val="0"/>
          <w:divBdr>
            <w:top w:val="none" w:sz="0" w:space="0" w:color="auto"/>
            <w:left w:val="none" w:sz="0" w:space="0" w:color="auto"/>
            <w:bottom w:val="none" w:sz="0" w:space="0" w:color="auto"/>
            <w:right w:val="none" w:sz="0" w:space="0" w:color="auto"/>
          </w:divBdr>
          <w:divsChild>
            <w:div w:id="1931353761">
              <w:marLeft w:val="0"/>
              <w:marRight w:val="0"/>
              <w:marTop w:val="0"/>
              <w:marBottom w:val="0"/>
              <w:divBdr>
                <w:top w:val="none" w:sz="0" w:space="0" w:color="auto"/>
                <w:left w:val="none" w:sz="0" w:space="0" w:color="auto"/>
                <w:bottom w:val="none" w:sz="0" w:space="0" w:color="auto"/>
                <w:right w:val="none" w:sz="0" w:space="0" w:color="auto"/>
              </w:divBdr>
              <w:divsChild>
                <w:div w:id="2929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51955">
      <w:bodyDiv w:val="1"/>
      <w:marLeft w:val="0"/>
      <w:marRight w:val="0"/>
      <w:marTop w:val="0"/>
      <w:marBottom w:val="0"/>
      <w:divBdr>
        <w:top w:val="none" w:sz="0" w:space="0" w:color="auto"/>
        <w:left w:val="none" w:sz="0" w:space="0" w:color="auto"/>
        <w:bottom w:val="none" w:sz="0" w:space="0" w:color="auto"/>
        <w:right w:val="none" w:sz="0" w:space="0" w:color="auto"/>
      </w:divBdr>
    </w:div>
    <w:div w:id="1923176235">
      <w:bodyDiv w:val="1"/>
      <w:marLeft w:val="0"/>
      <w:marRight w:val="0"/>
      <w:marTop w:val="0"/>
      <w:marBottom w:val="0"/>
      <w:divBdr>
        <w:top w:val="none" w:sz="0" w:space="0" w:color="auto"/>
        <w:left w:val="none" w:sz="0" w:space="0" w:color="auto"/>
        <w:bottom w:val="none" w:sz="0" w:space="0" w:color="auto"/>
        <w:right w:val="none" w:sz="0" w:space="0" w:color="auto"/>
      </w:divBdr>
    </w:div>
    <w:div w:id="1923634565">
      <w:bodyDiv w:val="1"/>
      <w:marLeft w:val="0"/>
      <w:marRight w:val="0"/>
      <w:marTop w:val="0"/>
      <w:marBottom w:val="0"/>
      <w:divBdr>
        <w:top w:val="none" w:sz="0" w:space="0" w:color="auto"/>
        <w:left w:val="none" w:sz="0" w:space="0" w:color="auto"/>
        <w:bottom w:val="none" w:sz="0" w:space="0" w:color="auto"/>
        <w:right w:val="none" w:sz="0" w:space="0" w:color="auto"/>
      </w:divBdr>
    </w:div>
    <w:div w:id="1932931868">
      <w:bodyDiv w:val="1"/>
      <w:marLeft w:val="0"/>
      <w:marRight w:val="0"/>
      <w:marTop w:val="0"/>
      <w:marBottom w:val="0"/>
      <w:divBdr>
        <w:top w:val="none" w:sz="0" w:space="0" w:color="auto"/>
        <w:left w:val="none" w:sz="0" w:space="0" w:color="auto"/>
        <w:bottom w:val="none" w:sz="0" w:space="0" w:color="auto"/>
        <w:right w:val="none" w:sz="0" w:space="0" w:color="auto"/>
      </w:divBdr>
    </w:div>
    <w:div w:id="1934584867">
      <w:bodyDiv w:val="1"/>
      <w:marLeft w:val="0"/>
      <w:marRight w:val="0"/>
      <w:marTop w:val="0"/>
      <w:marBottom w:val="0"/>
      <w:divBdr>
        <w:top w:val="none" w:sz="0" w:space="0" w:color="auto"/>
        <w:left w:val="none" w:sz="0" w:space="0" w:color="auto"/>
        <w:bottom w:val="none" w:sz="0" w:space="0" w:color="auto"/>
        <w:right w:val="none" w:sz="0" w:space="0" w:color="auto"/>
      </w:divBdr>
    </w:div>
    <w:div w:id="1935436616">
      <w:bodyDiv w:val="1"/>
      <w:marLeft w:val="0"/>
      <w:marRight w:val="0"/>
      <w:marTop w:val="0"/>
      <w:marBottom w:val="0"/>
      <w:divBdr>
        <w:top w:val="none" w:sz="0" w:space="0" w:color="auto"/>
        <w:left w:val="none" w:sz="0" w:space="0" w:color="auto"/>
        <w:bottom w:val="none" w:sz="0" w:space="0" w:color="auto"/>
        <w:right w:val="none" w:sz="0" w:space="0" w:color="auto"/>
      </w:divBdr>
    </w:div>
    <w:div w:id="1940332436">
      <w:bodyDiv w:val="1"/>
      <w:marLeft w:val="0"/>
      <w:marRight w:val="0"/>
      <w:marTop w:val="0"/>
      <w:marBottom w:val="0"/>
      <w:divBdr>
        <w:top w:val="none" w:sz="0" w:space="0" w:color="auto"/>
        <w:left w:val="none" w:sz="0" w:space="0" w:color="auto"/>
        <w:bottom w:val="none" w:sz="0" w:space="0" w:color="auto"/>
        <w:right w:val="none" w:sz="0" w:space="0" w:color="auto"/>
      </w:divBdr>
    </w:div>
    <w:div w:id="1942373615">
      <w:bodyDiv w:val="1"/>
      <w:marLeft w:val="0"/>
      <w:marRight w:val="0"/>
      <w:marTop w:val="0"/>
      <w:marBottom w:val="0"/>
      <w:divBdr>
        <w:top w:val="none" w:sz="0" w:space="0" w:color="auto"/>
        <w:left w:val="none" w:sz="0" w:space="0" w:color="auto"/>
        <w:bottom w:val="none" w:sz="0" w:space="0" w:color="auto"/>
        <w:right w:val="none" w:sz="0" w:space="0" w:color="auto"/>
      </w:divBdr>
    </w:div>
    <w:div w:id="1943804021">
      <w:bodyDiv w:val="1"/>
      <w:marLeft w:val="0"/>
      <w:marRight w:val="0"/>
      <w:marTop w:val="0"/>
      <w:marBottom w:val="0"/>
      <w:divBdr>
        <w:top w:val="none" w:sz="0" w:space="0" w:color="auto"/>
        <w:left w:val="none" w:sz="0" w:space="0" w:color="auto"/>
        <w:bottom w:val="none" w:sz="0" w:space="0" w:color="auto"/>
        <w:right w:val="none" w:sz="0" w:space="0" w:color="auto"/>
      </w:divBdr>
    </w:div>
    <w:div w:id="1944065609">
      <w:bodyDiv w:val="1"/>
      <w:marLeft w:val="0"/>
      <w:marRight w:val="0"/>
      <w:marTop w:val="0"/>
      <w:marBottom w:val="0"/>
      <w:divBdr>
        <w:top w:val="none" w:sz="0" w:space="0" w:color="auto"/>
        <w:left w:val="none" w:sz="0" w:space="0" w:color="auto"/>
        <w:bottom w:val="none" w:sz="0" w:space="0" w:color="auto"/>
        <w:right w:val="none" w:sz="0" w:space="0" w:color="auto"/>
      </w:divBdr>
    </w:div>
    <w:div w:id="1951935459">
      <w:bodyDiv w:val="1"/>
      <w:marLeft w:val="0"/>
      <w:marRight w:val="0"/>
      <w:marTop w:val="0"/>
      <w:marBottom w:val="0"/>
      <w:divBdr>
        <w:top w:val="none" w:sz="0" w:space="0" w:color="auto"/>
        <w:left w:val="none" w:sz="0" w:space="0" w:color="auto"/>
        <w:bottom w:val="none" w:sz="0" w:space="0" w:color="auto"/>
        <w:right w:val="none" w:sz="0" w:space="0" w:color="auto"/>
      </w:divBdr>
    </w:div>
    <w:div w:id="1963027069">
      <w:bodyDiv w:val="1"/>
      <w:marLeft w:val="0"/>
      <w:marRight w:val="0"/>
      <w:marTop w:val="0"/>
      <w:marBottom w:val="0"/>
      <w:divBdr>
        <w:top w:val="none" w:sz="0" w:space="0" w:color="auto"/>
        <w:left w:val="none" w:sz="0" w:space="0" w:color="auto"/>
        <w:bottom w:val="none" w:sz="0" w:space="0" w:color="auto"/>
        <w:right w:val="none" w:sz="0" w:space="0" w:color="auto"/>
      </w:divBdr>
    </w:div>
    <w:div w:id="1964922613">
      <w:bodyDiv w:val="1"/>
      <w:marLeft w:val="0"/>
      <w:marRight w:val="0"/>
      <w:marTop w:val="0"/>
      <w:marBottom w:val="0"/>
      <w:divBdr>
        <w:top w:val="none" w:sz="0" w:space="0" w:color="auto"/>
        <w:left w:val="none" w:sz="0" w:space="0" w:color="auto"/>
        <w:bottom w:val="none" w:sz="0" w:space="0" w:color="auto"/>
        <w:right w:val="none" w:sz="0" w:space="0" w:color="auto"/>
      </w:divBdr>
    </w:div>
    <w:div w:id="1970740283">
      <w:bodyDiv w:val="1"/>
      <w:marLeft w:val="0"/>
      <w:marRight w:val="0"/>
      <w:marTop w:val="0"/>
      <w:marBottom w:val="0"/>
      <w:divBdr>
        <w:top w:val="none" w:sz="0" w:space="0" w:color="auto"/>
        <w:left w:val="none" w:sz="0" w:space="0" w:color="auto"/>
        <w:bottom w:val="none" w:sz="0" w:space="0" w:color="auto"/>
        <w:right w:val="none" w:sz="0" w:space="0" w:color="auto"/>
      </w:divBdr>
    </w:div>
    <w:div w:id="1973439646">
      <w:bodyDiv w:val="1"/>
      <w:marLeft w:val="0"/>
      <w:marRight w:val="0"/>
      <w:marTop w:val="0"/>
      <w:marBottom w:val="0"/>
      <w:divBdr>
        <w:top w:val="none" w:sz="0" w:space="0" w:color="auto"/>
        <w:left w:val="none" w:sz="0" w:space="0" w:color="auto"/>
        <w:bottom w:val="none" w:sz="0" w:space="0" w:color="auto"/>
        <w:right w:val="none" w:sz="0" w:space="0" w:color="auto"/>
      </w:divBdr>
    </w:div>
    <w:div w:id="1974941329">
      <w:bodyDiv w:val="1"/>
      <w:marLeft w:val="0"/>
      <w:marRight w:val="0"/>
      <w:marTop w:val="0"/>
      <w:marBottom w:val="0"/>
      <w:divBdr>
        <w:top w:val="none" w:sz="0" w:space="0" w:color="auto"/>
        <w:left w:val="none" w:sz="0" w:space="0" w:color="auto"/>
        <w:bottom w:val="none" w:sz="0" w:space="0" w:color="auto"/>
        <w:right w:val="none" w:sz="0" w:space="0" w:color="auto"/>
      </w:divBdr>
    </w:div>
    <w:div w:id="1976328878">
      <w:bodyDiv w:val="1"/>
      <w:marLeft w:val="0"/>
      <w:marRight w:val="0"/>
      <w:marTop w:val="0"/>
      <w:marBottom w:val="0"/>
      <w:divBdr>
        <w:top w:val="none" w:sz="0" w:space="0" w:color="auto"/>
        <w:left w:val="none" w:sz="0" w:space="0" w:color="auto"/>
        <w:bottom w:val="none" w:sz="0" w:space="0" w:color="auto"/>
        <w:right w:val="none" w:sz="0" w:space="0" w:color="auto"/>
      </w:divBdr>
    </w:div>
    <w:div w:id="1981687342">
      <w:bodyDiv w:val="1"/>
      <w:marLeft w:val="0"/>
      <w:marRight w:val="0"/>
      <w:marTop w:val="0"/>
      <w:marBottom w:val="0"/>
      <w:divBdr>
        <w:top w:val="none" w:sz="0" w:space="0" w:color="auto"/>
        <w:left w:val="none" w:sz="0" w:space="0" w:color="auto"/>
        <w:bottom w:val="none" w:sz="0" w:space="0" w:color="auto"/>
        <w:right w:val="none" w:sz="0" w:space="0" w:color="auto"/>
      </w:divBdr>
      <w:divsChild>
        <w:div w:id="406071180">
          <w:marLeft w:val="0"/>
          <w:marRight w:val="0"/>
          <w:marTop w:val="0"/>
          <w:marBottom w:val="0"/>
          <w:divBdr>
            <w:top w:val="none" w:sz="0" w:space="0" w:color="auto"/>
            <w:left w:val="none" w:sz="0" w:space="0" w:color="auto"/>
            <w:bottom w:val="none" w:sz="0" w:space="0" w:color="auto"/>
            <w:right w:val="none" w:sz="0" w:space="0" w:color="auto"/>
          </w:divBdr>
          <w:divsChild>
            <w:div w:id="1344088441">
              <w:marLeft w:val="0"/>
              <w:marRight w:val="0"/>
              <w:marTop w:val="0"/>
              <w:marBottom w:val="150"/>
              <w:divBdr>
                <w:top w:val="none" w:sz="0" w:space="0" w:color="auto"/>
                <w:left w:val="none" w:sz="0" w:space="0" w:color="auto"/>
                <w:bottom w:val="none" w:sz="0" w:space="0" w:color="auto"/>
                <w:right w:val="none" w:sz="0" w:space="0" w:color="auto"/>
              </w:divBdr>
            </w:div>
          </w:divsChild>
        </w:div>
        <w:div w:id="621500694">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150"/>
              <w:divBdr>
                <w:top w:val="none" w:sz="0" w:space="0" w:color="auto"/>
                <w:left w:val="none" w:sz="0" w:space="0" w:color="auto"/>
                <w:bottom w:val="none" w:sz="0" w:space="0" w:color="auto"/>
                <w:right w:val="none" w:sz="0" w:space="0" w:color="auto"/>
              </w:divBdr>
            </w:div>
          </w:divsChild>
        </w:div>
        <w:div w:id="1352873761">
          <w:marLeft w:val="0"/>
          <w:marRight w:val="0"/>
          <w:marTop w:val="0"/>
          <w:marBottom w:val="0"/>
          <w:divBdr>
            <w:top w:val="none" w:sz="0" w:space="0" w:color="auto"/>
            <w:left w:val="none" w:sz="0" w:space="0" w:color="auto"/>
            <w:bottom w:val="none" w:sz="0" w:space="0" w:color="auto"/>
            <w:right w:val="none" w:sz="0" w:space="0" w:color="auto"/>
          </w:divBdr>
          <w:divsChild>
            <w:div w:id="12041020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2037301">
      <w:bodyDiv w:val="1"/>
      <w:marLeft w:val="0"/>
      <w:marRight w:val="0"/>
      <w:marTop w:val="0"/>
      <w:marBottom w:val="0"/>
      <w:divBdr>
        <w:top w:val="none" w:sz="0" w:space="0" w:color="auto"/>
        <w:left w:val="none" w:sz="0" w:space="0" w:color="auto"/>
        <w:bottom w:val="none" w:sz="0" w:space="0" w:color="auto"/>
        <w:right w:val="none" w:sz="0" w:space="0" w:color="auto"/>
      </w:divBdr>
    </w:div>
    <w:div w:id="1983339869">
      <w:bodyDiv w:val="1"/>
      <w:marLeft w:val="0"/>
      <w:marRight w:val="0"/>
      <w:marTop w:val="0"/>
      <w:marBottom w:val="0"/>
      <w:divBdr>
        <w:top w:val="none" w:sz="0" w:space="0" w:color="auto"/>
        <w:left w:val="none" w:sz="0" w:space="0" w:color="auto"/>
        <w:bottom w:val="none" w:sz="0" w:space="0" w:color="auto"/>
        <w:right w:val="none" w:sz="0" w:space="0" w:color="auto"/>
      </w:divBdr>
    </w:div>
    <w:div w:id="1986472358">
      <w:bodyDiv w:val="1"/>
      <w:marLeft w:val="0"/>
      <w:marRight w:val="0"/>
      <w:marTop w:val="0"/>
      <w:marBottom w:val="0"/>
      <w:divBdr>
        <w:top w:val="none" w:sz="0" w:space="0" w:color="auto"/>
        <w:left w:val="none" w:sz="0" w:space="0" w:color="auto"/>
        <w:bottom w:val="none" w:sz="0" w:space="0" w:color="auto"/>
        <w:right w:val="none" w:sz="0" w:space="0" w:color="auto"/>
      </w:divBdr>
    </w:div>
    <w:div w:id="1986927962">
      <w:bodyDiv w:val="1"/>
      <w:marLeft w:val="0"/>
      <w:marRight w:val="0"/>
      <w:marTop w:val="0"/>
      <w:marBottom w:val="0"/>
      <w:divBdr>
        <w:top w:val="none" w:sz="0" w:space="0" w:color="auto"/>
        <w:left w:val="none" w:sz="0" w:space="0" w:color="auto"/>
        <w:bottom w:val="none" w:sz="0" w:space="0" w:color="auto"/>
        <w:right w:val="none" w:sz="0" w:space="0" w:color="auto"/>
      </w:divBdr>
    </w:div>
    <w:div w:id="1987199730">
      <w:bodyDiv w:val="1"/>
      <w:marLeft w:val="0"/>
      <w:marRight w:val="0"/>
      <w:marTop w:val="0"/>
      <w:marBottom w:val="0"/>
      <w:divBdr>
        <w:top w:val="none" w:sz="0" w:space="0" w:color="auto"/>
        <w:left w:val="none" w:sz="0" w:space="0" w:color="auto"/>
        <w:bottom w:val="none" w:sz="0" w:space="0" w:color="auto"/>
        <w:right w:val="none" w:sz="0" w:space="0" w:color="auto"/>
      </w:divBdr>
      <w:divsChild>
        <w:div w:id="12536670">
          <w:marLeft w:val="0"/>
          <w:marRight w:val="0"/>
          <w:marTop w:val="166"/>
          <w:marBottom w:val="166"/>
          <w:divBdr>
            <w:top w:val="none" w:sz="0" w:space="0" w:color="auto"/>
            <w:left w:val="none" w:sz="0" w:space="0" w:color="auto"/>
            <w:bottom w:val="none" w:sz="0" w:space="0" w:color="auto"/>
            <w:right w:val="none" w:sz="0" w:space="0" w:color="auto"/>
          </w:divBdr>
        </w:div>
        <w:div w:id="591547588">
          <w:marLeft w:val="0"/>
          <w:marRight w:val="0"/>
          <w:marTop w:val="0"/>
          <w:marBottom w:val="166"/>
          <w:divBdr>
            <w:top w:val="none" w:sz="0" w:space="0" w:color="auto"/>
            <w:left w:val="none" w:sz="0" w:space="0" w:color="auto"/>
            <w:bottom w:val="none" w:sz="0" w:space="0" w:color="auto"/>
            <w:right w:val="none" w:sz="0" w:space="0" w:color="auto"/>
          </w:divBdr>
          <w:divsChild>
            <w:div w:id="1141121307">
              <w:marLeft w:val="0"/>
              <w:marRight w:val="0"/>
              <w:marTop w:val="0"/>
              <w:marBottom w:val="0"/>
              <w:divBdr>
                <w:top w:val="none" w:sz="0" w:space="0" w:color="auto"/>
                <w:left w:val="none" w:sz="0" w:space="0" w:color="auto"/>
                <w:bottom w:val="none" w:sz="0" w:space="0" w:color="auto"/>
                <w:right w:val="none" w:sz="0" w:space="0" w:color="auto"/>
              </w:divBdr>
              <w:divsChild>
                <w:div w:id="374086472">
                  <w:marLeft w:val="0"/>
                  <w:marRight w:val="0"/>
                  <w:marTop w:val="0"/>
                  <w:marBottom w:val="0"/>
                  <w:divBdr>
                    <w:top w:val="none" w:sz="0" w:space="0" w:color="auto"/>
                    <w:left w:val="none" w:sz="0" w:space="0" w:color="auto"/>
                    <w:bottom w:val="none" w:sz="0" w:space="0" w:color="auto"/>
                    <w:right w:val="none" w:sz="0" w:space="0" w:color="auto"/>
                  </w:divBdr>
                  <w:divsChild>
                    <w:div w:id="1427723981">
                      <w:marLeft w:val="0"/>
                      <w:marRight w:val="0"/>
                      <w:marTop w:val="0"/>
                      <w:marBottom w:val="0"/>
                      <w:divBdr>
                        <w:top w:val="none" w:sz="0" w:space="0" w:color="auto"/>
                        <w:left w:val="none" w:sz="0" w:space="0" w:color="auto"/>
                        <w:bottom w:val="none" w:sz="0" w:space="0" w:color="auto"/>
                        <w:right w:val="none" w:sz="0" w:space="0" w:color="auto"/>
                      </w:divBdr>
                      <w:divsChild>
                        <w:div w:id="1130634141">
                          <w:marLeft w:val="0"/>
                          <w:marRight w:val="0"/>
                          <w:marTop w:val="0"/>
                          <w:marBottom w:val="0"/>
                          <w:divBdr>
                            <w:top w:val="none" w:sz="0" w:space="0" w:color="auto"/>
                            <w:left w:val="none" w:sz="0" w:space="0" w:color="auto"/>
                            <w:bottom w:val="none" w:sz="0" w:space="0" w:color="auto"/>
                            <w:right w:val="none" w:sz="0" w:space="0" w:color="auto"/>
                          </w:divBdr>
                        </w:div>
                        <w:div w:id="13505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26464">
                  <w:marLeft w:val="0"/>
                  <w:marRight w:val="0"/>
                  <w:marTop w:val="0"/>
                  <w:marBottom w:val="0"/>
                  <w:divBdr>
                    <w:top w:val="none" w:sz="0" w:space="0" w:color="auto"/>
                    <w:left w:val="none" w:sz="0" w:space="0" w:color="auto"/>
                    <w:bottom w:val="none" w:sz="0" w:space="0" w:color="auto"/>
                    <w:right w:val="none" w:sz="0" w:space="0" w:color="auto"/>
                  </w:divBdr>
                  <w:divsChild>
                    <w:div w:id="75930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376778">
          <w:marLeft w:val="0"/>
          <w:marRight w:val="0"/>
          <w:marTop w:val="166"/>
          <w:marBottom w:val="166"/>
          <w:divBdr>
            <w:top w:val="none" w:sz="0" w:space="0" w:color="auto"/>
            <w:left w:val="none" w:sz="0" w:space="0" w:color="auto"/>
            <w:bottom w:val="none" w:sz="0" w:space="0" w:color="auto"/>
            <w:right w:val="none" w:sz="0" w:space="0" w:color="auto"/>
          </w:divBdr>
          <w:divsChild>
            <w:div w:id="4654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79141">
      <w:bodyDiv w:val="1"/>
      <w:marLeft w:val="0"/>
      <w:marRight w:val="0"/>
      <w:marTop w:val="0"/>
      <w:marBottom w:val="0"/>
      <w:divBdr>
        <w:top w:val="none" w:sz="0" w:space="0" w:color="auto"/>
        <w:left w:val="none" w:sz="0" w:space="0" w:color="auto"/>
        <w:bottom w:val="none" w:sz="0" w:space="0" w:color="auto"/>
        <w:right w:val="none" w:sz="0" w:space="0" w:color="auto"/>
      </w:divBdr>
    </w:div>
    <w:div w:id="1992172739">
      <w:bodyDiv w:val="1"/>
      <w:marLeft w:val="0"/>
      <w:marRight w:val="0"/>
      <w:marTop w:val="0"/>
      <w:marBottom w:val="0"/>
      <w:divBdr>
        <w:top w:val="none" w:sz="0" w:space="0" w:color="auto"/>
        <w:left w:val="none" w:sz="0" w:space="0" w:color="auto"/>
        <w:bottom w:val="none" w:sz="0" w:space="0" w:color="auto"/>
        <w:right w:val="none" w:sz="0" w:space="0" w:color="auto"/>
      </w:divBdr>
    </w:div>
    <w:div w:id="1994946498">
      <w:bodyDiv w:val="1"/>
      <w:marLeft w:val="0"/>
      <w:marRight w:val="0"/>
      <w:marTop w:val="0"/>
      <w:marBottom w:val="0"/>
      <w:divBdr>
        <w:top w:val="none" w:sz="0" w:space="0" w:color="auto"/>
        <w:left w:val="none" w:sz="0" w:space="0" w:color="auto"/>
        <w:bottom w:val="none" w:sz="0" w:space="0" w:color="auto"/>
        <w:right w:val="none" w:sz="0" w:space="0" w:color="auto"/>
      </w:divBdr>
    </w:div>
    <w:div w:id="2002346599">
      <w:bodyDiv w:val="1"/>
      <w:marLeft w:val="0"/>
      <w:marRight w:val="0"/>
      <w:marTop w:val="0"/>
      <w:marBottom w:val="0"/>
      <w:divBdr>
        <w:top w:val="none" w:sz="0" w:space="0" w:color="auto"/>
        <w:left w:val="none" w:sz="0" w:space="0" w:color="auto"/>
        <w:bottom w:val="none" w:sz="0" w:space="0" w:color="auto"/>
        <w:right w:val="none" w:sz="0" w:space="0" w:color="auto"/>
      </w:divBdr>
    </w:div>
    <w:div w:id="2005543486">
      <w:bodyDiv w:val="1"/>
      <w:marLeft w:val="0"/>
      <w:marRight w:val="0"/>
      <w:marTop w:val="0"/>
      <w:marBottom w:val="0"/>
      <w:divBdr>
        <w:top w:val="none" w:sz="0" w:space="0" w:color="auto"/>
        <w:left w:val="none" w:sz="0" w:space="0" w:color="auto"/>
        <w:bottom w:val="none" w:sz="0" w:space="0" w:color="auto"/>
        <w:right w:val="none" w:sz="0" w:space="0" w:color="auto"/>
      </w:divBdr>
    </w:div>
    <w:div w:id="2007323351">
      <w:bodyDiv w:val="1"/>
      <w:marLeft w:val="0"/>
      <w:marRight w:val="0"/>
      <w:marTop w:val="0"/>
      <w:marBottom w:val="0"/>
      <w:divBdr>
        <w:top w:val="none" w:sz="0" w:space="0" w:color="auto"/>
        <w:left w:val="none" w:sz="0" w:space="0" w:color="auto"/>
        <w:bottom w:val="none" w:sz="0" w:space="0" w:color="auto"/>
        <w:right w:val="none" w:sz="0" w:space="0" w:color="auto"/>
      </w:divBdr>
    </w:div>
    <w:div w:id="2012634739">
      <w:bodyDiv w:val="1"/>
      <w:marLeft w:val="0"/>
      <w:marRight w:val="0"/>
      <w:marTop w:val="0"/>
      <w:marBottom w:val="0"/>
      <w:divBdr>
        <w:top w:val="none" w:sz="0" w:space="0" w:color="auto"/>
        <w:left w:val="none" w:sz="0" w:space="0" w:color="auto"/>
        <w:bottom w:val="none" w:sz="0" w:space="0" w:color="auto"/>
        <w:right w:val="none" w:sz="0" w:space="0" w:color="auto"/>
      </w:divBdr>
      <w:divsChild>
        <w:div w:id="518396569">
          <w:marLeft w:val="0"/>
          <w:marRight w:val="0"/>
          <w:marTop w:val="0"/>
          <w:marBottom w:val="0"/>
          <w:divBdr>
            <w:top w:val="none" w:sz="0" w:space="0" w:color="auto"/>
            <w:left w:val="none" w:sz="0" w:space="0" w:color="auto"/>
            <w:bottom w:val="none" w:sz="0" w:space="0" w:color="auto"/>
            <w:right w:val="none" w:sz="0" w:space="0" w:color="auto"/>
          </w:divBdr>
          <w:divsChild>
            <w:div w:id="1483962657">
              <w:marLeft w:val="0"/>
              <w:marRight w:val="0"/>
              <w:marTop w:val="0"/>
              <w:marBottom w:val="0"/>
              <w:divBdr>
                <w:top w:val="none" w:sz="0" w:space="0" w:color="auto"/>
                <w:left w:val="none" w:sz="0" w:space="0" w:color="auto"/>
                <w:bottom w:val="none" w:sz="0" w:space="0" w:color="auto"/>
                <w:right w:val="none" w:sz="0" w:space="0" w:color="auto"/>
              </w:divBdr>
              <w:divsChild>
                <w:div w:id="9744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36423">
      <w:bodyDiv w:val="1"/>
      <w:marLeft w:val="0"/>
      <w:marRight w:val="0"/>
      <w:marTop w:val="0"/>
      <w:marBottom w:val="0"/>
      <w:divBdr>
        <w:top w:val="none" w:sz="0" w:space="0" w:color="auto"/>
        <w:left w:val="none" w:sz="0" w:space="0" w:color="auto"/>
        <w:bottom w:val="none" w:sz="0" w:space="0" w:color="auto"/>
        <w:right w:val="none" w:sz="0" w:space="0" w:color="auto"/>
      </w:divBdr>
    </w:div>
    <w:div w:id="2013943894">
      <w:bodyDiv w:val="1"/>
      <w:marLeft w:val="0"/>
      <w:marRight w:val="0"/>
      <w:marTop w:val="0"/>
      <w:marBottom w:val="0"/>
      <w:divBdr>
        <w:top w:val="none" w:sz="0" w:space="0" w:color="auto"/>
        <w:left w:val="none" w:sz="0" w:space="0" w:color="auto"/>
        <w:bottom w:val="none" w:sz="0" w:space="0" w:color="auto"/>
        <w:right w:val="none" w:sz="0" w:space="0" w:color="auto"/>
      </w:divBdr>
    </w:div>
    <w:div w:id="2017268554">
      <w:bodyDiv w:val="1"/>
      <w:marLeft w:val="0"/>
      <w:marRight w:val="0"/>
      <w:marTop w:val="0"/>
      <w:marBottom w:val="0"/>
      <w:divBdr>
        <w:top w:val="none" w:sz="0" w:space="0" w:color="auto"/>
        <w:left w:val="none" w:sz="0" w:space="0" w:color="auto"/>
        <w:bottom w:val="none" w:sz="0" w:space="0" w:color="auto"/>
        <w:right w:val="none" w:sz="0" w:space="0" w:color="auto"/>
      </w:divBdr>
    </w:div>
    <w:div w:id="2017994093">
      <w:bodyDiv w:val="1"/>
      <w:marLeft w:val="0"/>
      <w:marRight w:val="0"/>
      <w:marTop w:val="0"/>
      <w:marBottom w:val="0"/>
      <w:divBdr>
        <w:top w:val="none" w:sz="0" w:space="0" w:color="auto"/>
        <w:left w:val="none" w:sz="0" w:space="0" w:color="auto"/>
        <w:bottom w:val="none" w:sz="0" w:space="0" w:color="auto"/>
        <w:right w:val="none" w:sz="0" w:space="0" w:color="auto"/>
      </w:divBdr>
    </w:div>
    <w:div w:id="2019498978">
      <w:bodyDiv w:val="1"/>
      <w:marLeft w:val="0"/>
      <w:marRight w:val="0"/>
      <w:marTop w:val="0"/>
      <w:marBottom w:val="0"/>
      <w:divBdr>
        <w:top w:val="none" w:sz="0" w:space="0" w:color="auto"/>
        <w:left w:val="none" w:sz="0" w:space="0" w:color="auto"/>
        <w:bottom w:val="none" w:sz="0" w:space="0" w:color="auto"/>
        <w:right w:val="none" w:sz="0" w:space="0" w:color="auto"/>
      </w:divBdr>
    </w:div>
    <w:div w:id="2021421609">
      <w:bodyDiv w:val="1"/>
      <w:marLeft w:val="0"/>
      <w:marRight w:val="0"/>
      <w:marTop w:val="0"/>
      <w:marBottom w:val="0"/>
      <w:divBdr>
        <w:top w:val="none" w:sz="0" w:space="0" w:color="auto"/>
        <w:left w:val="none" w:sz="0" w:space="0" w:color="auto"/>
        <w:bottom w:val="none" w:sz="0" w:space="0" w:color="auto"/>
        <w:right w:val="none" w:sz="0" w:space="0" w:color="auto"/>
      </w:divBdr>
    </w:div>
    <w:div w:id="2022849911">
      <w:bodyDiv w:val="1"/>
      <w:marLeft w:val="0"/>
      <w:marRight w:val="0"/>
      <w:marTop w:val="0"/>
      <w:marBottom w:val="0"/>
      <w:divBdr>
        <w:top w:val="none" w:sz="0" w:space="0" w:color="auto"/>
        <w:left w:val="none" w:sz="0" w:space="0" w:color="auto"/>
        <w:bottom w:val="none" w:sz="0" w:space="0" w:color="auto"/>
        <w:right w:val="none" w:sz="0" w:space="0" w:color="auto"/>
      </w:divBdr>
    </w:div>
    <w:div w:id="2028830120">
      <w:bodyDiv w:val="1"/>
      <w:marLeft w:val="0"/>
      <w:marRight w:val="0"/>
      <w:marTop w:val="0"/>
      <w:marBottom w:val="0"/>
      <w:divBdr>
        <w:top w:val="none" w:sz="0" w:space="0" w:color="auto"/>
        <w:left w:val="none" w:sz="0" w:space="0" w:color="auto"/>
        <w:bottom w:val="none" w:sz="0" w:space="0" w:color="auto"/>
        <w:right w:val="none" w:sz="0" w:space="0" w:color="auto"/>
      </w:divBdr>
    </w:div>
    <w:div w:id="2029140765">
      <w:bodyDiv w:val="1"/>
      <w:marLeft w:val="0"/>
      <w:marRight w:val="0"/>
      <w:marTop w:val="0"/>
      <w:marBottom w:val="0"/>
      <w:divBdr>
        <w:top w:val="none" w:sz="0" w:space="0" w:color="auto"/>
        <w:left w:val="none" w:sz="0" w:space="0" w:color="auto"/>
        <w:bottom w:val="none" w:sz="0" w:space="0" w:color="auto"/>
        <w:right w:val="none" w:sz="0" w:space="0" w:color="auto"/>
      </w:divBdr>
    </w:div>
    <w:div w:id="2029208269">
      <w:bodyDiv w:val="1"/>
      <w:marLeft w:val="0"/>
      <w:marRight w:val="0"/>
      <w:marTop w:val="0"/>
      <w:marBottom w:val="0"/>
      <w:divBdr>
        <w:top w:val="none" w:sz="0" w:space="0" w:color="auto"/>
        <w:left w:val="none" w:sz="0" w:space="0" w:color="auto"/>
        <w:bottom w:val="none" w:sz="0" w:space="0" w:color="auto"/>
        <w:right w:val="none" w:sz="0" w:space="0" w:color="auto"/>
      </w:divBdr>
    </w:div>
    <w:div w:id="2030402877">
      <w:bodyDiv w:val="1"/>
      <w:marLeft w:val="0"/>
      <w:marRight w:val="0"/>
      <w:marTop w:val="0"/>
      <w:marBottom w:val="0"/>
      <w:divBdr>
        <w:top w:val="none" w:sz="0" w:space="0" w:color="auto"/>
        <w:left w:val="none" w:sz="0" w:space="0" w:color="auto"/>
        <w:bottom w:val="none" w:sz="0" w:space="0" w:color="auto"/>
        <w:right w:val="none" w:sz="0" w:space="0" w:color="auto"/>
      </w:divBdr>
    </w:div>
    <w:div w:id="2031370162">
      <w:bodyDiv w:val="1"/>
      <w:marLeft w:val="0"/>
      <w:marRight w:val="0"/>
      <w:marTop w:val="0"/>
      <w:marBottom w:val="0"/>
      <w:divBdr>
        <w:top w:val="none" w:sz="0" w:space="0" w:color="auto"/>
        <w:left w:val="none" w:sz="0" w:space="0" w:color="auto"/>
        <w:bottom w:val="none" w:sz="0" w:space="0" w:color="auto"/>
        <w:right w:val="none" w:sz="0" w:space="0" w:color="auto"/>
      </w:divBdr>
    </w:div>
    <w:div w:id="2036882297">
      <w:bodyDiv w:val="1"/>
      <w:marLeft w:val="0"/>
      <w:marRight w:val="0"/>
      <w:marTop w:val="0"/>
      <w:marBottom w:val="0"/>
      <w:divBdr>
        <w:top w:val="none" w:sz="0" w:space="0" w:color="auto"/>
        <w:left w:val="none" w:sz="0" w:space="0" w:color="auto"/>
        <w:bottom w:val="none" w:sz="0" w:space="0" w:color="auto"/>
        <w:right w:val="none" w:sz="0" w:space="0" w:color="auto"/>
      </w:divBdr>
    </w:div>
    <w:div w:id="2039772890">
      <w:bodyDiv w:val="1"/>
      <w:marLeft w:val="0"/>
      <w:marRight w:val="0"/>
      <w:marTop w:val="0"/>
      <w:marBottom w:val="0"/>
      <w:divBdr>
        <w:top w:val="none" w:sz="0" w:space="0" w:color="auto"/>
        <w:left w:val="none" w:sz="0" w:space="0" w:color="auto"/>
        <w:bottom w:val="none" w:sz="0" w:space="0" w:color="auto"/>
        <w:right w:val="none" w:sz="0" w:space="0" w:color="auto"/>
      </w:divBdr>
    </w:div>
    <w:div w:id="2040692662">
      <w:bodyDiv w:val="1"/>
      <w:marLeft w:val="0"/>
      <w:marRight w:val="0"/>
      <w:marTop w:val="0"/>
      <w:marBottom w:val="0"/>
      <w:divBdr>
        <w:top w:val="none" w:sz="0" w:space="0" w:color="auto"/>
        <w:left w:val="none" w:sz="0" w:space="0" w:color="auto"/>
        <w:bottom w:val="none" w:sz="0" w:space="0" w:color="auto"/>
        <w:right w:val="none" w:sz="0" w:space="0" w:color="auto"/>
      </w:divBdr>
    </w:div>
    <w:div w:id="2043363977">
      <w:bodyDiv w:val="1"/>
      <w:marLeft w:val="0"/>
      <w:marRight w:val="0"/>
      <w:marTop w:val="0"/>
      <w:marBottom w:val="0"/>
      <w:divBdr>
        <w:top w:val="none" w:sz="0" w:space="0" w:color="auto"/>
        <w:left w:val="none" w:sz="0" w:space="0" w:color="auto"/>
        <w:bottom w:val="none" w:sz="0" w:space="0" w:color="auto"/>
        <w:right w:val="none" w:sz="0" w:space="0" w:color="auto"/>
      </w:divBdr>
    </w:div>
    <w:div w:id="2046253839">
      <w:bodyDiv w:val="1"/>
      <w:marLeft w:val="0"/>
      <w:marRight w:val="0"/>
      <w:marTop w:val="0"/>
      <w:marBottom w:val="0"/>
      <w:divBdr>
        <w:top w:val="none" w:sz="0" w:space="0" w:color="auto"/>
        <w:left w:val="none" w:sz="0" w:space="0" w:color="auto"/>
        <w:bottom w:val="none" w:sz="0" w:space="0" w:color="auto"/>
        <w:right w:val="none" w:sz="0" w:space="0" w:color="auto"/>
      </w:divBdr>
    </w:div>
    <w:div w:id="2046825107">
      <w:bodyDiv w:val="1"/>
      <w:marLeft w:val="0"/>
      <w:marRight w:val="0"/>
      <w:marTop w:val="0"/>
      <w:marBottom w:val="0"/>
      <w:divBdr>
        <w:top w:val="none" w:sz="0" w:space="0" w:color="auto"/>
        <w:left w:val="none" w:sz="0" w:space="0" w:color="auto"/>
        <w:bottom w:val="none" w:sz="0" w:space="0" w:color="auto"/>
        <w:right w:val="none" w:sz="0" w:space="0" w:color="auto"/>
      </w:divBdr>
    </w:div>
    <w:div w:id="2048487631">
      <w:bodyDiv w:val="1"/>
      <w:marLeft w:val="0"/>
      <w:marRight w:val="0"/>
      <w:marTop w:val="0"/>
      <w:marBottom w:val="0"/>
      <w:divBdr>
        <w:top w:val="none" w:sz="0" w:space="0" w:color="auto"/>
        <w:left w:val="none" w:sz="0" w:space="0" w:color="auto"/>
        <w:bottom w:val="none" w:sz="0" w:space="0" w:color="auto"/>
        <w:right w:val="none" w:sz="0" w:space="0" w:color="auto"/>
      </w:divBdr>
    </w:div>
    <w:div w:id="2055151915">
      <w:bodyDiv w:val="1"/>
      <w:marLeft w:val="0"/>
      <w:marRight w:val="0"/>
      <w:marTop w:val="0"/>
      <w:marBottom w:val="0"/>
      <w:divBdr>
        <w:top w:val="none" w:sz="0" w:space="0" w:color="auto"/>
        <w:left w:val="none" w:sz="0" w:space="0" w:color="auto"/>
        <w:bottom w:val="none" w:sz="0" w:space="0" w:color="auto"/>
        <w:right w:val="none" w:sz="0" w:space="0" w:color="auto"/>
      </w:divBdr>
    </w:div>
    <w:div w:id="2055616002">
      <w:bodyDiv w:val="1"/>
      <w:marLeft w:val="0"/>
      <w:marRight w:val="0"/>
      <w:marTop w:val="0"/>
      <w:marBottom w:val="0"/>
      <w:divBdr>
        <w:top w:val="none" w:sz="0" w:space="0" w:color="auto"/>
        <w:left w:val="none" w:sz="0" w:space="0" w:color="auto"/>
        <w:bottom w:val="none" w:sz="0" w:space="0" w:color="auto"/>
        <w:right w:val="none" w:sz="0" w:space="0" w:color="auto"/>
      </w:divBdr>
    </w:div>
    <w:div w:id="2058625257">
      <w:bodyDiv w:val="1"/>
      <w:marLeft w:val="0"/>
      <w:marRight w:val="0"/>
      <w:marTop w:val="0"/>
      <w:marBottom w:val="0"/>
      <w:divBdr>
        <w:top w:val="none" w:sz="0" w:space="0" w:color="auto"/>
        <w:left w:val="none" w:sz="0" w:space="0" w:color="auto"/>
        <w:bottom w:val="none" w:sz="0" w:space="0" w:color="auto"/>
        <w:right w:val="none" w:sz="0" w:space="0" w:color="auto"/>
      </w:divBdr>
      <w:divsChild>
        <w:div w:id="435517024">
          <w:marLeft w:val="0"/>
          <w:marRight w:val="0"/>
          <w:marTop w:val="0"/>
          <w:marBottom w:val="0"/>
          <w:divBdr>
            <w:top w:val="none" w:sz="0" w:space="0" w:color="auto"/>
            <w:left w:val="none" w:sz="0" w:space="0" w:color="auto"/>
            <w:bottom w:val="none" w:sz="0" w:space="0" w:color="auto"/>
            <w:right w:val="none" w:sz="0" w:space="0" w:color="auto"/>
          </w:divBdr>
        </w:div>
        <w:div w:id="1589341261">
          <w:marLeft w:val="0"/>
          <w:marRight w:val="0"/>
          <w:marTop w:val="0"/>
          <w:marBottom w:val="0"/>
          <w:divBdr>
            <w:top w:val="none" w:sz="0" w:space="0" w:color="auto"/>
            <w:left w:val="none" w:sz="0" w:space="0" w:color="auto"/>
            <w:bottom w:val="none" w:sz="0" w:space="0" w:color="auto"/>
            <w:right w:val="none" w:sz="0" w:space="0" w:color="auto"/>
          </w:divBdr>
        </w:div>
      </w:divsChild>
    </w:div>
    <w:div w:id="2061897433">
      <w:bodyDiv w:val="1"/>
      <w:marLeft w:val="0"/>
      <w:marRight w:val="0"/>
      <w:marTop w:val="0"/>
      <w:marBottom w:val="0"/>
      <w:divBdr>
        <w:top w:val="none" w:sz="0" w:space="0" w:color="auto"/>
        <w:left w:val="none" w:sz="0" w:space="0" w:color="auto"/>
        <w:bottom w:val="none" w:sz="0" w:space="0" w:color="auto"/>
        <w:right w:val="none" w:sz="0" w:space="0" w:color="auto"/>
      </w:divBdr>
    </w:div>
    <w:div w:id="2063476502">
      <w:bodyDiv w:val="1"/>
      <w:marLeft w:val="0"/>
      <w:marRight w:val="0"/>
      <w:marTop w:val="0"/>
      <w:marBottom w:val="0"/>
      <w:divBdr>
        <w:top w:val="none" w:sz="0" w:space="0" w:color="auto"/>
        <w:left w:val="none" w:sz="0" w:space="0" w:color="auto"/>
        <w:bottom w:val="none" w:sz="0" w:space="0" w:color="auto"/>
        <w:right w:val="none" w:sz="0" w:space="0" w:color="auto"/>
      </w:divBdr>
    </w:div>
    <w:div w:id="2071923119">
      <w:bodyDiv w:val="1"/>
      <w:marLeft w:val="0"/>
      <w:marRight w:val="0"/>
      <w:marTop w:val="0"/>
      <w:marBottom w:val="0"/>
      <w:divBdr>
        <w:top w:val="none" w:sz="0" w:space="0" w:color="auto"/>
        <w:left w:val="none" w:sz="0" w:space="0" w:color="auto"/>
        <w:bottom w:val="none" w:sz="0" w:space="0" w:color="auto"/>
        <w:right w:val="none" w:sz="0" w:space="0" w:color="auto"/>
      </w:divBdr>
    </w:div>
    <w:div w:id="2072190761">
      <w:bodyDiv w:val="1"/>
      <w:marLeft w:val="0"/>
      <w:marRight w:val="0"/>
      <w:marTop w:val="0"/>
      <w:marBottom w:val="0"/>
      <w:divBdr>
        <w:top w:val="none" w:sz="0" w:space="0" w:color="auto"/>
        <w:left w:val="none" w:sz="0" w:space="0" w:color="auto"/>
        <w:bottom w:val="none" w:sz="0" w:space="0" w:color="auto"/>
        <w:right w:val="none" w:sz="0" w:space="0" w:color="auto"/>
      </w:divBdr>
    </w:div>
    <w:div w:id="2075079682">
      <w:bodyDiv w:val="1"/>
      <w:marLeft w:val="0"/>
      <w:marRight w:val="0"/>
      <w:marTop w:val="0"/>
      <w:marBottom w:val="0"/>
      <w:divBdr>
        <w:top w:val="none" w:sz="0" w:space="0" w:color="auto"/>
        <w:left w:val="none" w:sz="0" w:space="0" w:color="auto"/>
        <w:bottom w:val="none" w:sz="0" w:space="0" w:color="auto"/>
        <w:right w:val="none" w:sz="0" w:space="0" w:color="auto"/>
      </w:divBdr>
    </w:div>
    <w:div w:id="2081713948">
      <w:bodyDiv w:val="1"/>
      <w:marLeft w:val="0"/>
      <w:marRight w:val="0"/>
      <w:marTop w:val="0"/>
      <w:marBottom w:val="0"/>
      <w:divBdr>
        <w:top w:val="none" w:sz="0" w:space="0" w:color="auto"/>
        <w:left w:val="none" w:sz="0" w:space="0" w:color="auto"/>
        <w:bottom w:val="none" w:sz="0" w:space="0" w:color="auto"/>
        <w:right w:val="none" w:sz="0" w:space="0" w:color="auto"/>
      </w:divBdr>
    </w:div>
    <w:div w:id="2096895814">
      <w:bodyDiv w:val="1"/>
      <w:marLeft w:val="0"/>
      <w:marRight w:val="0"/>
      <w:marTop w:val="0"/>
      <w:marBottom w:val="0"/>
      <w:divBdr>
        <w:top w:val="none" w:sz="0" w:space="0" w:color="auto"/>
        <w:left w:val="none" w:sz="0" w:space="0" w:color="auto"/>
        <w:bottom w:val="none" w:sz="0" w:space="0" w:color="auto"/>
        <w:right w:val="none" w:sz="0" w:space="0" w:color="auto"/>
      </w:divBdr>
    </w:div>
    <w:div w:id="2103798375">
      <w:bodyDiv w:val="1"/>
      <w:marLeft w:val="0"/>
      <w:marRight w:val="0"/>
      <w:marTop w:val="0"/>
      <w:marBottom w:val="0"/>
      <w:divBdr>
        <w:top w:val="none" w:sz="0" w:space="0" w:color="auto"/>
        <w:left w:val="none" w:sz="0" w:space="0" w:color="auto"/>
        <w:bottom w:val="none" w:sz="0" w:space="0" w:color="auto"/>
        <w:right w:val="none" w:sz="0" w:space="0" w:color="auto"/>
      </w:divBdr>
    </w:div>
    <w:div w:id="2106882988">
      <w:bodyDiv w:val="1"/>
      <w:marLeft w:val="0"/>
      <w:marRight w:val="0"/>
      <w:marTop w:val="0"/>
      <w:marBottom w:val="0"/>
      <w:divBdr>
        <w:top w:val="none" w:sz="0" w:space="0" w:color="auto"/>
        <w:left w:val="none" w:sz="0" w:space="0" w:color="auto"/>
        <w:bottom w:val="none" w:sz="0" w:space="0" w:color="auto"/>
        <w:right w:val="none" w:sz="0" w:space="0" w:color="auto"/>
      </w:divBdr>
    </w:div>
    <w:div w:id="2109423468">
      <w:bodyDiv w:val="1"/>
      <w:marLeft w:val="0"/>
      <w:marRight w:val="0"/>
      <w:marTop w:val="0"/>
      <w:marBottom w:val="0"/>
      <w:divBdr>
        <w:top w:val="none" w:sz="0" w:space="0" w:color="auto"/>
        <w:left w:val="none" w:sz="0" w:space="0" w:color="auto"/>
        <w:bottom w:val="none" w:sz="0" w:space="0" w:color="auto"/>
        <w:right w:val="none" w:sz="0" w:space="0" w:color="auto"/>
      </w:divBdr>
    </w:div>
    <w:div w:id="2113233116">
      <w:bodyDiv w:val="1"/>
      <w:marLeft w:val="0"/>
      <w:marRight w:val="0"/>
      <w:marTop w:val="0"/>
      <w:marBottom w:val="0"/>
      <w:divBdr>
        <w:top w:val="none" w:sz="0" w:space="0" w:color="auto"/>
        <w:left w:val="none" w:sz="0" w:space="0" w:color="auto"/>
        <w:bottom w:val="none" w:sz="0" w:space="0" w:color="auto"/>
        <w:right w:val="none" w:sz="0" w:space="0" w:color="auto"/>
      </w:divBdr>
    </w:div>
    <w:div w:id="2118063432">
      <w:bodyDiv w:val="1"/>
      <w:marLeft w:val="0"/>
      <w:marRight w:val="0"/>
      <w:marTop w:val="0"/>
      <w:marBottom w:val="0"/>
      <w:divBdr>
        <w:top w:val="none" w:sz="0" w:space="0" w:color="auto"/>
        <w:left w:val="none" w:sz="0" w:space="0" w:color="auto"/>
        <w:bottom w:val="none" w:sz="0" w:space="0" w:color="auto"/>
        <w:right w:val="none" w:sz="0" w:space="0" w:color="auto"/>
      </w:divBdr>
    </w:div>
    <w:div w:id="2129541329">
      <w:bodyDiv w:val="1"/>
      <w:marLeft w:val="0"/>
      <w:marRight w:val="0"/>
      <w:marTop w:val="0"/>
      <w:marBottom w:val="0"/>
      <w:divBdr>
        <w:top w:val="none" w:sz="0" w:space="0" w:color="auto"/>
        <w:left w:val="none" w:sz="0" w:space="0" w:color="auto"/>
        <w:bottom w:val="none" w:sz="0" w:space="0" w:color="auto"/>
        <w:right w:val="none" w:sz="0" w:space="0" w:color="auto"/>
      </w:divBdr>
    </w:div>
    <w:div w:id="214029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linicaltrials.gov/ct2/show/NCT00482729" TargetMode="External"/><Relationship Id="rId18" Type="http://schemas.openxmlformats.org/officeDocument/2006/relationships/footer" Target="footer2.xml"/><Relationship Id="rId26" Type="http://schemas.openxmlformats.org/officeDocument/2006/relationships/image" Target="media/image7.jpeg"/><Relationship Id="rId3" Type="http://schemas.openxmlformats.org/officeDocument/2006/relationships/numbering" Target="numbering.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yperlink" Target="https://clinicaltrials.gov/ct2/show/NCT00603239" TargetMode="External"/><Relationship Id="rId17" Type="http://schemas.openxmlformats.org/officeDocument/2006/relationships/footer" Target="footer1.xm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clinicaltrials.gov/ct2/show/results/NCT00289848" TargetMode="External"/><Relationship Id="rId20" Type="http://schemas.openxmlformats.org/officeDocument/2006/relationships/image" Target="media/image1.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inicaltrials.gov/ct2/show/NCT00701935" TargetMode="Externa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clinicaltrials.gov/ct2/show/results/NCT00972244" TargetMode="External"/><Relationship Id="rId23" Type="http://schemas.openxmlformats.org/officeDocument/2006/relationships/image" Target="media/image4.jpeg"/><Relationship Id="rId28" Type="http://schemas.openxmlformats.org/officeDocument/2006/relationships/footer" Target="footer3.xml"/><Relationship Id="rId10" Type="http://schemas.openxmlformats.org/officeDocument/2006/relationships/hyperlink" Target="https://clinicaltrials.gov/ct2/show/NCT00603239" TargetMode="External"/><Relationship Id="rId19" Type="http://schemas.openxmlformats.org/officeDocument/2006/relationships/hyperlink" Target="https://clinicaltrials.gov/ct2/show/results/NCT00972244"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clinicaltrials.gov/ct2/show/NCT01098539" TargetMode="External"/><Relationship Id="rId14" Type="http://schemas.openxmlformats.org/officeDocument/2006/relationships/hyperlink" Target="https://clinicaltrials.gov/ct2/show/NCT00813995"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74328-7500-A84E-9EAA-EAB2E7F047DC}">
  <ds:schemaRefs>
    <ds:schemaRef ds:uri="http://schemas.openxmlformats.org/officeDocument/2006/bibliography"/>
  </ds:schemaRefs>
</ds:datastoreItem>
</file>

<file path=customXml/itemProps2.xml><?xml version="1.0" encoding="utf-8"?>
<ds:datastoreItem xmlns:ds="http://schemas.openxmlformats.org/officeDocument/2006/customXml" ds:itemID="{2832FFE0-89BC-464F-93D6-D44EE589D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10819</Words>
  <Characters>61672</Characters>
  <Application>Microsoft Office Word</Application>
  <DocSecurity>0</DocSecurity>
  <Lines>513</Lines>
  <Paragraphs>144</Paragraphs>
  <ScaleCrop>false</ScaleCrop>
  <Company>Microsoft</Company>
  <LinksUpToDate>false</LinksUpToDate>
  <CharactersWithSpaces>72347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0014777</cp:lastModifiedBy>
  <cp:revision>3</cp:revision>
  <cp:lastPrinted>2019-05-23T13:35:00Z</cp:lastPrinted>
  <dcterms:created xsi:type="dcterms:W3CDTF">2019-08-23T13:03:00Z</dcterms:created>
  <dcterms:modified xsi:type="dcterms:W3CDTF">2019-08-23T13:20:00Z</dcterms:modified>
</cp:coreProperties>
</file>