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1ADB" w:rsidRPr="00061ADB" w:rsidRDefault="00061ADB" w:rsidP="00061ADB">
      <w:pPr>
        <w:spacing w:line="48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  <w:bookmarkStart w:id="0" w:name="_GoBack"/>
      <w:r w:rsidRPr="00061ADB">
        <w:rPr>
          <w:rFonts w:ascii="Times New Roman" w:hAnsi="Times New Roman"/>
          <w:b/>
          <w:sz w:val="20"/>
          <w:szCs w:val="20"/>
          <w:lang w:val="en-US"/>
        </w:rPr>
        <w:t>Additional file 4</w:t>
      </w:r>
      <w:r w:rsidRPr="00061ADB">
        <w:rPr>
          <w:rFonts w:ascii="Times New Roman" w:hAnsi="Times New Roman"/>
          <w:b/>
          <w:sz w:val="20"/>
          <w:szCs w:val="20"/>
          <w:lang w:val="en-US"/>
        </w:rPr>
        <w:t xml:space="preserve">. </w:t>
      </w:r>
      <w:r>
        <w:rPr>
          <w:rFonts w:ascii="Times New Roman" w:hAnsi="Times New Roman"/>
          <w:b/>
          <w:sz w:val="20"/>
          <w:szCs w:val="20"/>
          <w:lang w:val="en-US"/>
        </w:rPr>
        <w:t>Enrollment criteria evaluated in each study.</w:t>
      </w:r>
    </w:p>
    <w:bookmarkEnd w:id="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1"/>
        <w:gridCol w:w="1444"/>
        <w:gridCol w:w="1445"/>
        <w:gridCol w:w="1444"/>
        <w:gridCol w:w="1445"/>
        <w:gridCol w:w="1445"/>
      </w:tblGrid>
      <w:tr w:rsidR="00061ADB" w:rsidTr="00E54CEF">
        <w:tc>
          <w:tcPr>
            <w:tcW w:w="2631" w:type="dxa"/>
            <w:shd w:val="clear" w:color="auto" w:fill="BFBFBF" w:themeFill="background1" w:themeFillShade="BF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shd w:val="clear" w:color="auto" w:fill="BFBFBF" w:themeFill="background1" w:themeFillShade="BF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Birkeland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2018 [19]</w:t>
            </w:r>
          </w:p>
        </w:tc>
        <w:tc>
          <w:tcPr>
            <w:tcW w:w="1445" w:type="dxa"/>
            <w:shd w:val="clear" w:color="auto" w:fill="BFBFBF" w:themeFill="background1" w:themeFillShade="BF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Canivell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 [20]</w:t>
            </w:r>
          </w:p>
        </w:tc>
        <w:tc>
          <w:tcPr>
            <w:tcW w:w="1444" w:type="dxa"/>
            <w:shd w:val="clear" w:color="auto" w:fill="BFBFBF" w:themeFill="background1" w:themeFillShade="BF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Nicolucci, 2019 [21]</w:t>
            </w:r>
          </w:p>
        </w:tc>
        <w:tc>
          <w:tcPr>
            <w:tcW w:w="1445" w:type="dxa"/>
            <w:shd w:val="clear" w:color="auto" w:fill="BFBFBF" w:themeFill="background1" w:themeFillShade="BF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 [22]</w:t>
            </w:r>
          </w:p>
        </w:tc>
        <w:tc>
          <w:tcPr>
            <w:tcW w:w="1445" w:type="dxa"/>
            <w:shd w:val="clear" w:color="auto" w:fill="BFBFBF" w:themeFill="background1" w:themeFillShade="BF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Wittbrodt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2019 [23]</w:t>
            </w:r>
          </w:p>
        </w:tc>
      </w:tr>
      <w:tr w:rsidR="00061ADB" w:rsidTr="00E54CEF">
        <w:tc>
          <w:tcPr>
            <w:tcW w:w="2631" w:type="dxa"/>
            <w:vAlign w:val="center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44" w:type="dxa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  <w:vAlign w:val="center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mass index</w:t>
            </w:r>
          </w:p>
        </w:tc>
        <w:tc>
          <w:tcPr>
            <w:tcW w:w="1444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assessed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  <w:vAlign w:val="center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1444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data were included only in a sensitivity analysis.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  <w:vAlign w:val="center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444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Laboratory data were included only in a sensitivity analysis.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DB" w:rsidRPr="00807BF0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Definition of established cardiovascular disease</w:t>
            </w:r>
          </w:p>
        </w:tc>
        <w:tc>
          <w:tcPr>
            <w:tcW w:w="1444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Stroke</w:t>
            </w:r>
            <w:proofErr w:type="spellEnd"/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Myocardial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infarction</w:t>
            </w:r>
            <w:proofErr w:type="spellEnd"/>
          </w:p>
        </w:tc>
        <w:tc>
          <w:tcPr>
            <w:tcW w:w="1444" w:type="dxa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Percutaneous coronary intervention with or without stenting</w:t>
            </w:r>
          </w:p>
        </w:tc>
        <w:tc>
          <w:tcPr>
            <w:tcW w:w="1444" w:type="dxa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Coronary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artery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bypass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graft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4" w:type="dxa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Evidence of multi-vessel coronary artery disease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Evidence of single-vessel coronary artery disease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Unstable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angina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Peripheral revascularization (angioplasty or surgery)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Symptomatic with documented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hemodynamically-significant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carotid or peripheral vascular disease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reported</w:t>
            </w:r>
            <w:proofErr w:type="spellEnd"/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Amputation secondary to vascular disease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reported</w:t>
            </w:r>
            <w:proofErr w:type="spellEnd"/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Risk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factors</w:t>
            </w:r>
            <w:proofErr w:type="spellEnd"/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of type 2 diabetes of 10 years or more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Cigarette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smoker</w:t>
            </w:r>
            <w:proofErr w:type="spellEnd"/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assessed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Documented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microalbuminuria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macroalbuminuria</w:t>
            </w:r>
            <w:proofErr w:type="spellEnd"/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reported</w:t>
            </w:r>
            <w:proofErr w:type="spellEnd"/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Dyslipidemia according to low-density lipoprotein cholesterol 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061ADB" w:rsidTr="00E54CEF">
        <w:tc>
          <w:tcPr>
            <w:tcW w:w="2631" w:type="dxa"/>
          </w:tcPr>
          <w:p w:rsidR="00061ADB" w:rsidRDefault="00061ADB" w:rsidP="00E54CE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Dyslipidemia according to high-density lipoprotein 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4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45" w:type="dxa"/>
            <w:vAlign w:val="center"/>
          </w:tcPr>
          <w:p w:rsidR="00061ADB" w:rsidRDefault="00061ADB" w:rsidP="00E54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</w:tbl>
    <w:p w:rsidR="00061ADB" w:rsidRDefault="00061ADB" w:rsidP="00061ADB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AA629D" w:rsidRDefault="00AA629D"/>
    <w:sectPr w:rsidR="00AA629D">
      <w:footerReference w:type="default" r:id="rId4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4C88" w:rsidRDefault="00061ADB">
    <w:pPr>
      <w:pStyle w:val="Pidipagin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>PAGE   \* MERGEFORMAT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34</w:t>
    </w:r>
    <w:r>
      <w:rPr>
        <w:rFonts w:ascii="Times New Roman" w:hAnsi="Times New Roman" w:cs="Times New Roman"/>
        <w:sz w:val="20"/>
        <w:szCs w:val="20"/>
      </w:rPr>
      <w:fldChar w:fldCharType="end"/>
    </w:r>
  </w:p>
  <w:p w:rsidR="00224C88" w:rsidRDefault="00061ADB">
    <w:pPr>
      <w:pStyle w:val="Pidipagina"/>
      <w:rPr>
        <w:rFonts w:ascii="Times New Roman" w:hAnsi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zM7e0tLAwN7M0MDdS0lEKTi0uzszPAykwrAUAhyMpKSwAAAA="/>
  </w:docVars>
  <w:rsids>
    <w:rsidRoot w:val="00061ADB"/>
    <w:rsid w:val="00061ADB"/>
    <w:rsid w:val="00A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8BBC"/>
  <w15:chartTrackingRefBased/>
  <w15:docId w15:val="{F73A66FA-282E-433E-9313-FF6AC5B7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1ADB"/>
    <w:pPr>
      <w:spacing w:after="0" w:line="240" w:lineRule="auto"/>
    </w:pPr>
    <w:rPr>
      <w:rFonts w:ascii="Calibri" w:eastAsia="Calibri" w:hAnsi="Calibri" w:cs="SimSu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61ADB"/>
    <w:pPr>
      <w:spacing w:after="0" w:line="240" w:lineRule="auto"/>
    </w:pPr>
    <w:rPr>
      <w:rFonts w:ascii="Calibri" w:eastAsia="Calibri" w:hAnsi="Calibri" w:cs="SimSu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061A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ADB"/>
    <w:rPr>
      <w:rFonts w:ascii="Calibri" w:eastAsia="Calibri" w:hAnsi="Calibri" w:cs="SimSun"/>
      <w:lang w:val="it-IT"/>
    </w:rPr>
  </w:style>
  <w:style w:type="character" w:styleId="Numeroriga">
    <w:name w:val="line number"/>
    <w:basedOn w:val="Carpredefinitoparagrafo"/>
    <w:uiPriority w:val="99"/>
    <w:semiHidden/>
    <w:unhideWhenUsed/>
    <w:rsid w:val="00061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castellana</dc:creator>
  <cp:keywords/>
  <dc:description/>
  <cp:lastModifiedBy>marco castellana</cp:lastModifiedBy>
  <cp:revision>1</cp:revision>
  <dcterms:created xsi:type="dcterms:W3CDTF">2020-04-06T17:33:00Z</dcterms:created>
  <dcterms:modified xsi:type="dcterms:W3CDTF">2020-04-06T17:35:00Z</dcterms:modified>
</cp:coreProperties>
</file>