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504BD" w14:textId="7C9CCE38" w:rsidR="00660154" w:rsidRPr="006F6F3E" w:rsidRDefault="00CF3D24" w:rsidP="004F0202">
      <w:pPr>
        <w:spacing w:after="0" w:line="240" w:lineRule="auto"/>
        <w:rPr>
          <w:rFonts w:ascii="Verdana" w:hAnsi="Verdana"/>
          <w:sz w:val="20"/>
          <w:lang w:val="en-US"/>
        </w:rPr>
      </w:pPr>
      <w:bookmarkStart w:id="0" w:name="_Hlk31358009"/>
      <w:bookmarkStart w:id="1" w:name="_Hlk32941402"/>
      <w:r w:rsidRPr="006F6F3E">
        <w:rPr>
          <w:rFonts w:ascii="Verdana" w:hAnsi="Verdana"/>
          <w:b/>
          <w:sz w:val="20"/>
          <w:szCs w:val="20"/>
          <w:lang w:val="en-US"/>
        </w:rPr>
        <w:t>S</w:t>
      </w:r>
      <w:bookmarkEnd w:id="0"/>
      <w:r w:rsidR="00660154" w:rsidRPr="006F6F3E">
        <w:rPr>
          <w:rFonts w:ascii="Verdana" w:hAnsi="Verdana"/>
          <w:b/>
          <w:sz w:val="20"/>
          <w:szCs w:val="20"/>
          <w:lang w:val="en-US"/>
        </w:rPr>
        <w:t>upplementary Appendix Table S</w:t>
      </w:r>
      <w:r w:rsidR="00D41B8D">
        <w:rPr>
          <w:rFonts w:ascii="Verdana" w:hAnsi="Verdana"/>
          <w:b/>
          <w:sz w:val="20"/>
          <w:szCs w:val="20"/>
          <w:lang w:val="en-US"/>
        </w:rPr>
        <w:t>5</w:t>
      </w:r>
      <w:bookmarkEnd w:id="1"/>
      <w:r w:rsidR="00660154" w:rsidRPr="00DA30B2">
        <w:rPr>
          <w:rFonts w:ascii="Verdana" w:hAnsi="Verdana"/>
          <w:b/>
          <w:sz w:val="20"/>
          <w:szCs w:val="20"/>
          <w:lang w:val="en-US"/>
        </w:rPr>
        <w:t xml:space="preserve">. </w:t>
      </w:r>
      <w:r w:rsidR="008F216E" w:rsidRPr="00DA30B2">
        <w:rPr>
          <w:rFonts w:ascii="Verdana" w:hAnsi="Verdana"/>
          <w:sz w:val="20"/>
          <w:szCs w:val="20"/>
          <w:lang w:val="en-US"/>
        </w:rPr>
        <w:t>Time to first MACE by individual component in the semaglutide CVOTs and glycemic efficacy trials</w:t>
      </w:r>
    </w:p>
    <w:tbl>
      <w:tblPr>
        <w:tblW w:w="0" w:type="auto"/>
        <w:tblInd w:w="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922"/>
        <w:gridCol w:w="922"/>
        <w:gridCol w:w="921"/>
        <w:gridCol w:w="1914"/>
        <w:gridCol w:w="851"/>
        <w:gridCol w:w="992"/>
        <w:gridCol w:w="1134"/>
        <w:gridCol w:w="1984"/>
      </w:tblGrid>
      <w:tr w:rsidR="00F70F02" w:rsidRPr="00DA30B2" w14:paraId="572A5F36" w14:textId="77777777" w:rsidTr="004F0202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0CED5B8F" w14:textId="77777777" w:rsidR="00F70F02" w:rsidRPr="00DA30B2" w:rsidRDefault="00F70F02" w:rsidP="00C77BAD">
            <w:pPr>
              <w:spacing w:after="60" w:line="240" w:lineRule="auto"/>
              <w:rPr>
                <w:rFonts w:ascii="Verdana" w:hAnsi="Verdana"/>
                <w:lang w:val="en-US"/>
              </w:rPr>
            </w:pPr>
          </w:p>
        </w:tc>
        <w:tc>
          <w:tcPr>
            <w:tcW w:w="4679" w:type="dxa"/>
            <w:gridSpan w:val="4"/>
            <w:tcBorders>
              <w:top w:val="single" w:sz="1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009FDA"/>
            <w:tcMar>
              <w:left w:w="72" w:type="dxa"/>
              <w:right w:w="72" w:type="dxa"/>
            </w:tcMar>
            <w:vAlign w:val="center"/>
          </w:tcPr>
          <w:p w14:paraId="08DE38D2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Semaglutide</w:t>
            </w:r>
          </w:p>
        </w:tc>
        <w:tc>
          <w:tcPr>
            <w:tcW w:w="4961" w:type="dxa"/>
            <w:gridSpan w:val="4"/>
            <w:tcBorders>
              <w:top w:val="single" w:sz="1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82786F"/>
            <w:tcMar>
              <w:left w:w="72" w:type="dxa"/>
              <w:right w:w="72" w:type="dxa"/>
            </w:tcMar>
            <w:vAlign w:val="center"/>
          </w:tcPr>
          <w:p w14:paraId="503688C9" w14:textId="77777777" w:rsidR="00F70F02" w:rsidRPr="006F6F3E" w:rsidRDefault="00F70F02" w:rsidP="00C77BAD">
            <w:pPr>
              <w:spacing w:before="60"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Comparator</w:t>
            </w:r>
          </w:p>
        </w:tc>
      </w:tr>
      <w:tr w:rsidR="00005C67" w:rsidRPr="00DA30B2" w14:paraId="38AF5096" w14:textId="77777777">
        <w:tc>
          <w:tcPr>
            <w:tcW w:w="2267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F936C71" w14:textId="77777777" w:rsidR="00F70F02" w:rsidRPr="00DA30B2" w:rsidRDefault="00F70F02" w:rsidP="00C77BAD">
            <w:pPr>
              <w:spacing w:after="60" w:line="240" w:lineRule="auto"/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25B3EC04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02721B71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92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6E936430" w14:textId="77777777" w:rsidR="00F70F02" w:rsidRPr="006F6F3E" w:rsidRDefault="00F70F02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(%)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</w:tcPr>
          <w:p w14:paraId="277770BD" w14:textId="191C4866" w:rsidR="00F70F02" w:rsidRPr="006F6F3E" w:rsidRDefault="00F70F02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>Ob</w:t>
            </w:r>
            <w:r w:rsidRPr="00DA30B2">
              <w:rPr>
                <w:rFonts w:ascii="Verdana" w:hAnsi="Verdana"/>
                <w:b/>
                <w:color w:val="FFFFFF"/>
                <w:sz w:val="18"/>
                <w:lang w:val="en-US"/>
              </w:rPr>
              <w:t>servation time, total (mean)</w:t>
            </w:r>
            <w:r w:rsidR="00FD0F19" w:rsidRPr="00DA30B2">
              <w:rPr>
                <w:rFonts w:ascii="Verdana" w:hAnsi="Verdana"/>
                <w:b/>
                <w:color w:val="FFFFFF"/>
                <w:sz w:val="18"/>
                <w:lang w:val="en-US"/>
              </w:rPr>
              <w:t xml:space="preserve">, </w:t>
            </w:r>
            <w:r w:rsidR="00764B95" w:rsidRPr="00DA30B2">
              <w:rPr>
                <w:rFonts w:ascii="Verdana" w:hAnsi="Verdana"/>
                <w:b/>
                <w:color w:val="FFFFFF"/>
                <w:sz w:val="18"/>
              </w:rPr>
              <w:t>patient-</w:t>
            </w:r>
            <w:r w:rsidR="00FD0F19" w:rsidRPr="00DA30B2">
              <w:rPr>
                <w:rFonts w:ascii="Verdana" w:hAnsi="Verdana"/>
                <w:b/>
                <w:color w:val="FFFFFF"/>
                <w:sz w:val="18"/>
              </w:rPr>
              <w:t>years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  <w:vAlign w:val="center"/>
          </w:tcPr>
          <w:p w14:paraId="2C2CD169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  <w:vAlign w:val="center"/>
          </w:tcPr>
          <w:p w14:paraId="4E6A7F50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  <w:vAlign w:val="center"/>
          </w:tcPr>
          <w:p w14:paraId="66A2F58E" w14:textId="77777777" w:rsidR="00F70F02" w:rsidRPr="006F6F3E" w:rsidRDefault="00F70F02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(%)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</w:tcPr>
          <w:p w14:paraId="14B32C18" w14:textId="13451AE7" w:rsidR="00F70F02" w:rsidRPr="006F6F3E" w:rsidRDefault="00F70F02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 xml:space="preserve">Observation </w:t>
            </w:r>
            <w:proofErr w:type="gramStart"/>
            <w:r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>time,  total</w:t>
            </w:r>
            <w:proofErr w:type="gramEnd"/>
            <w:r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 xml:space="preserve"> (mean)</w:t>
            </w:r>
            <w:r w:rsidR="00FD0F19" w:rsidRPr="00DA30B2">
              <w:rPr>
                <w:rFonts w:ascii="Verdana" w:hAnsi="Verdana"/>
                <w:b/>
                <w:color w:val="FFFFFF"/>
                <w:sz w:val="18"/>
              </w:rPr>
              <w:t xml:space="preserve">, </w:t>
            </w:r>
            <w:r w:rsidR="00FD0F19" w:rsidRPr="00DA30B2">
              <w:rPr>
                <w:rFonts w:ascii="Verdana" w:hAnsi="Verdana"/>
                <w:b/>
                <w:color w:val="FFFFFF"/>
                <w:sz w:val="18"/>
              </w:rPr>
              <w:br/>
            </w:r>
            <w:r w:rsidR="00764B95"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>patient-</w:t>
            </w:r>
            <w:r w:rsidR="00FD0F19" w:rsidRPr="00DA30B2">
              <w:rPr>
                <w:rFonts w:ascii="Verdana" w:hAnsi="Verdana"/>
                <w:b/>
                <w:color w:val="FFFFFF"/>
                <w:sz w:val="18"/>
              </w:rPr>
              <w:t>years</w:t>
            </w:r>
          </w:p>
        </w:tc>
      </w:tr>
      <w:tr w:rsidR="00005C67" w:rsidRPr="00DA30B2" w14:paraId="18A74C66" w14:textId="77777777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32E8FF7" w14:textId="264DEE7F" w:rsidR="00F70F02" w:rsidRPr="00DA30B2" w:rsidRDefault="0015603F" w:rsidP="00C77BAD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sz w:val="18"/>
              </w:rPr>
              <w:t>CV death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C55BD9C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058036F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21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B88733E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1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CB9FB06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5DFF3D1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B995C36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57361CD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467BDBAD" w14:textId="77777777" w:rsidR="00F70F02" w:rsidRPr="00DA30B2" w:rsidRDefault="00F70F02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</w:tr>
      <w:tr w:rsidR="00005C67" w:rsidRPr="00DA30B2" w14:paraId="284B974E" w14:textId="77777777" w:rsidTr="00677C05">
        <w:tc>
          <w:tcPr>
            <w:tcW w:w="2267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8B3695A" w14:textId="77777777" w:rsidR="00E3755C" w:rsidRPr="00DA30B2" w:rsidRDefault="00E3755C" w:rsidP="00E3755C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CVOTs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5DD79E3" w14:textId="422487B1" w:rsidR="00E3755C" w:rsidRPr="006F6F3E" w:rsidRDefault="00E3755C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58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C99CB4A" w14:textId="210AF06B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3,239</w:t>
            </w:r>
          </w:p>
        </w:tc>
        <w:tc>
          <w:tcPr>
            <w:tcW w:w="921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31896D9" w14:textId="392D3309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(1.8)</w:t>
            </w:r>
          </w:p>
        </w:tc>
        <w:tc>
          <w:tcPr>
            <w:tcW w:w="1914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15FC8D2" w14:textId="71A12735" w:rsidR="00E3755C" w:rsidRPr="00DA30B2" w:rsidRDefault="001642DF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5,464 (1.69)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52A7C66D" w14:textId="377B8F25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9742EE6" w14:textId="50D0D19F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3,241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4937F0B1" w14:textId="37BCB689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(2.3)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0219868E" w14:textId="4E6A217A" w:rsidR="00E3755C" w:rsidRPr="00DA30B2" w:rsidRDefault="001642DF" w:rsidP="00E3755C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5,434 (1.68)</w:t>
            </w:r>
          </w:p>
        </w:tc>
      </w:tr>
      <w:tr w:rsidR="00005C67" w:rsidRPr="00DA30B2" w14:paraId="3E996C8B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6F85B22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Glycemic efficacy trials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0CD295A" w14:textId="6FB138FB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17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9B8413B" w14:textId="3BB60454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7,269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CAB3E9D" w14:textId="11301E0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(0.2)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08DE022" w14:textId="58931DA9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7,636 (1.05)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DDC3CB0" w14:textId="1A2F4ED8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7510F896" w14:textId="7606A90F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3,896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71D8BBA" w14:textId="4ADA0DD8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(0.3)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33863484" w14:textId="1EE5BC28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4,000 (1.03)</w:t>
            </w:r>
          </w:p>
        </w:tc>
      </w:tr>
      <w:tr w:rsidR="00005C67" w:rsidRPr="00DA30B2" w14:paraId="00A68B76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EE5DA01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Overall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2E9131B" w14:textId="4E699E3C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75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28EDC3B" w14:textId="312A2C0F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10,508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DA3B326" w14:textId="4C74CD43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(0.7)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C1CB26A" w14:textId="6E700340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13,099 (1.25)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33F55EDB" w14:textId="23F06420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85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6744C2EF" w14:textId="78909EA7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7,137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53F740AF" w14:textId="233EC569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(1.2)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4F796F10" w14:textId="5A399B58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9,434 (1.32)</w:t>
            </w:r>
          </w:p>
        </w:tc>
      </w:tr>
      <w:tr w:rsidR="00005C67" w:rsidRPr="00DA30B2" w14:paraId="6BB093D3" w14:textId="77777777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5967426" w14:textId="5E3F3E93" w:rsidR="000117F4" w:rsidRPr="00DA30B2" w:rsidRDefault="000117F4" w:rsidP="000117F4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sz w:val="18"/>
              </w:rPr>
              <w:t>Non</w:t>
            </w:r>
            <w:r w:rsidR="00B31882">
              <w:rPr>
                <w:rFonts w:ascii="Verdana" w:hAnsi="Verdana"/>
                <w:b/>
                <w:sz w:val="18"/>
              </w:rPr>
              <w:t>-</w:t>
            </w:r>
            <w:r w:rsidRPr="006F6F3E">
              <w:rPr>
                <w:rFonts w:ascii="Verdana" w:hAnsi="Verdana"/>
                <w:b/>
                <w:sz w:val="18"/>
              </w:rPr>
              <w:t>fatal MI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7F2C779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7DB3590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21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FA2AF87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1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F349C32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058EEF2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ED3B060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A223362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D1A0EA4" w14:textId="77777777" w:rsidR="000117F4" w:rsidRPr="00DA30B2" w:rsidRDefault="000117F4" w:rsidP="000117F4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</w:tr>
      <w:tr w:rsidR="00005C67" w:rsidRPr="00DA30B2" w14:paraId="4D66D28E" w14:textId="77777777">
        <w:tc>
          <w:tcPr>
            <w:tcW w:w="2267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023F55E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CVOTs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E8910C2" w14:textId="664FBDD2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82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B54B4D2" w14:textId="025C293D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3,239</w:t>
            </w:r>
          </w:p>
        </w:tc>
        <w:tc>
          <w:tcPr>
            <w:tcW w:w="92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BA9CE07" w14:textId="1DA73A88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(2.5)</w:t>
            </w:r>
          </w:p>
        </w:tc>
        <w:tc>
          <w:tcPr>
            <w:tcW w:w="191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C51D868" w14:textId="6F096ACA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5,464 (1.69)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AE7DCE9" w14:textId="0EC32AF1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7C1282EC" w14:textId="3D1191E4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3,241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6D35A559" w14:textId="2F4BB27F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(2.9)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3E152CDC" w14:textId="5752AFD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5,434 (1.68)</w:t>
            </w:r>
          </w:p>
        </w:tc>
      </w:tr>
      <w:tr w:rsidR="00005C67" w:rsidRPr="00DA30B2" w14:paraId="59CBB622" w14:textId="77777777">
        <w:tc>
          <w:tcPr>
            <w:tcW w:w="2267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CA87B3B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Glycemic efficacy trials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68C8AFB" w14:textId="1C32088B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20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8BCA576" w14:textId="7D7B684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7,269</w:t>
            </w:r>
          </w:p>
        </w:tc>
        <w:tc>
          <w:tcPr>
            <w:tcW w:w="92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8247762" w14:textId="64C7CC92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(0.3)</w:t>
            </w:r>
          </w:p>
        </w:tc>
        <w:tc>
          <w:tcPr>
            <w:tcW w:w="191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A04CA6F" w14:textId="1A306050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7,636 (1.05)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54D6EA60" w14:textId="7053102D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53EA4DD9" w14:textId="26DB106B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3,896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5EB96A07" w14:textId="73EEE81E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(0.3)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0A25737A" w14:textId="4CEBA00C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4,000 (1.03)</w:t>
            </w:r>
          </w:p>
        </w:tc>
      </w:tr>
      <w:tr w:rsidR="00005C67" w:rsidRPr="00DA30B2" w14:paraId="3ACA8AC5" w14:textId="77777777">
        <w:tc>
          <w:tcPr>
            <w:tcW w:w="2267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71713A2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Overall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B593386" w14:textId="5CFF56AD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102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81A7751" w14:textId="4AAD2428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10,</w:t>
            </w:r>
            <w:r w:rsidRPr="00DA30B2">
              <w:rPr>
                <w:rFonts w:ascii="Verdana" w:hAnsi="Verdana"/>
                <w:sz w:val="20"/>
              </w:rPr>
              <w:t>508</w:t>
            </w:r>
          </w:p>
        </w:tc>
        <w:tc>
          <w:tcPr>
            <w:tcW w:w="921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A603DE2" w14:textId="78EB38FB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(1.0)</w:t>
            </w:r>
          </w:p>
        </w:tc>
        <w:tc>
          <w:tcPr>
            <w:tcW w:w="1914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932F0AE" w14:textId="0667D50A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13,099 (1.25)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247F411" w14:textId="52D1C81D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104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D6AF423" w14:textId="14A55C8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7,137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2B24B2E4" w14:textId="4EC197F1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(1.5)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39EFACF2" w14:textId="58648A97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9,434 (1.32)</w:t>
            </w:r>
          </w:p>
        </w:tc>
      </w:tr>
      <w:tr w:rsidR="00005C67" w:rsidRPr="00DA30B2" w14:paraId="1ABD87F3" w14:textId="77777777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7670846" w14:textId="3B5067C4" w:rsidR="00E3755C" w:rsidRPr="00DA30B2" w:rsidRDefault="00E3755C" w:rsidP="00E3755C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sz w:val="18"/>
              </w:rPr>
              <w:t>Non</w:t>
            </w:r>
            <w:r w:rsidR="00B31882">
              <w:rPr>
                <w:rFonts w:ascii="Verdana" w:hAnsi="Verdana"/>
                <w:b/>
                <w:sz w:val="18"/>
              </w:rPr>
              <w:t>-</w:t>
            </w:r>
            <w:r w:rsidRPr="006F6F3E">
              <w:rPr>
                <w:rFonts w:ascii="Verdana" w:hAnsi="Verdana"/>
                <w:b/>
                <w:sz w:val="18"/>
              </w:rPr>
              <w:t>fatal stroke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6B55BD0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6903A78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21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61FC379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1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B9A9D13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588AA82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7021771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64A1834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338F47AD" w14:textId="77777777" w:rsidR="00E3755C" w:rsidRPr="00DA30B2" w:rsidRDefault="00E3755C" w:rsidP="00E3755C">
            <w:pPr>
              <w:spacing w:after="60" w:line="240" w:lineRule="auto"/>
              <w:jc w:val="center"/>
              <w:rPr>
                <w:rFonts w:ascii="Verdana" w:hAnsi="Verdana"/>
              </w:rPr>
            </w:pPr>
          </w:p>
        </w:tc>
      </w:tr>
      <w:tr w:rsidR="00005C67" w:rsidRPr="00DA30B2" w14:paraId="0183E4FE" w14:textId="77777777">
        <w:tc>
          <w:tcPr>
            <w:tcW w:w="2267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4152F6B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CVOTs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BC91A46" w14:textId="13838735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39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D01D9C1" w14:textId="44190434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3,239</w:t>
            </w:r>
          </w:p>
        </w:tc>
        <w:tc>
          <w:tcPr>
            <w:tcW w:w="92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B0B915C" w14:textId="3E055B06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(1.2)</w:t>
            </w:r>
          </w:p>
        </w:tc>
        <w:tc>
          <w:tcPr>
            <w:tcW w:w="191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5D464DE" w14:textId="2425B84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5,464 (1.69)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302E6899" w14:textId="54F6EDEE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7F6F8826" w14:textId="6BC4D67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3,241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74C72073" w14:textId="554EE55A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(1.8)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634C55B" w14:textId="561AFABE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5,434 (1.68)</w:t>
            </w:r>
          </w:p>
        </w:tc>
      </w:tr>
      <w:tr w:rsidR="00005C67" w:rsidRPr="00DA30B2" w14:paraId="4068D40E" w14:textId="77777777">
        <w:tc>
          <w:tcPr>
            <w:tcW w:w="2267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BF488D7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Glycemic efficacy trials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F326C29" w14:textId="37E6BB45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19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C6C2DD9" w14:textId="059F1C9A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7,269</w:t>
            </w:r>
          </w:p>
        </w:tc>
        <w:tc>
          <w:tcPr>
            <w:tcW w:w="92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D27A637" w14:textId="4AF7D3B9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(0.3)</w:t>
            </w:r>
          </w:p>
        </w:tc>
        <w:tc>
          <w:tcPr>
            <w:tcW w:w="191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520514B" w14:textId="6412366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7,636 (1.05)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3DB5E66" w14:textId="2012A4CC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61C132B7" w14:textId="0DB4CA62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3,896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4BC37125" w14:textId="6A04CD8F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(0.3)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0" w:space="0" w:color="000000"/>
              <w:bottom w:val="single" w:sz="4" w:space="0" w:color="BFBFBF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3D86A0A" w14:textId="29BDA5B2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4,000 (1.03)</w:t>
            </w:r>
          </w:p>
        </w:tc>
      </w:tr>
      <w:tr w:rsidR="00005C67" w:rsidRPr="00DA30B2" w14:paraId="77AEFB1D" w14:textId="77777777">
        <w:tc>
          <w:tcPr>
            <w:tcW w:w="2267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09BEF6F" w14:textId="77777777" w:rsidR="001642DF" w:rsidRPr="00DA30B2" w:rsidRDefault="001642DF" w:rsidP="001642DF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Overall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93D40B4" w14:textId="29AB16B1" w:rsidR="001642DF" w:rsidRPr="006F6F3E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58</w:t>
            </w:r>
          </w:p>
        </w:tc>
        <w:tc>
          <w:tcPr>
            <w:tcW w:w="922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DE808E4" w14:textId="6E81D396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</w:rPr>
              <w:t>10,508</w:t>
            </w:r>
          </w:p>
        </w:tc>
        <w:tc>
          <w:tcPr>
            <w:tcW w:w="921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9A9E1F3" w14:textId="6F3F36E5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(0.6)</w:t>
            </w:r>
          </w:p>
        </w:tc>
        <w:tc>
          <w:tcPr>
            <w:tcW w:w="1914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54E2049" w14:textId="6B8A71CE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13,099 (1.25)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013977C6" w14:textId="0648D7B7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14B4A5F3" w14:textId="33884466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7,137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14:paraId="714F0589" w14:textId="7B9A503A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</w:rPr>
              <w:t>(1.0)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F944F31" w14:textId="393CEB5D" w:rsidR="001642DF" w:rsidRPr="00DA30B2" w:rsidRDefault="001642DF" w:rsidP="001642DF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9,434 (1.32)</w:t>
            </w:r>
          </w:p>
        </w:tc>
      </w:tr>
    </w:tbl>
    <w:p w14:paraId="5AD8DF3D" w14:textId="508BAB19" w:rsidR="003C11C4" w:rsidRPr="006F6F3E" w:rsidRDefault="00487E16">
      <w:pPr>
        <w:spacing w:after="0" w:line="240" w:lineRule="auto"/>
        <w:rPr>
          <w:rFonts w:ascii="Verdana" w:eastAsia="Verdana" w:hAnsi="Verdana" w:cs="Verdana"/>
          <w:b/>
          <w:sz w:val="18"/>
          <w:lang w:val="en-US" w:eastAsia="en-US"/>
        </w:rPr>
      </w:pPr>
      <w:r w:rsidRPr="006F6F3E">
        <w:rPr>
          <w:rFonts w:ascii="Verdana" w:hAnsi="Verdana"/>
          <w:sz w:val="18"/>
          <w:lang w:val="en-US"/>
        </w:rPr>
        <w:t xml:space="preserve">Observation time is curtailed at a maximum of 109 weeks to align with the analysis timeframe. %, proportion of subjects; </w:t>
      </w:r>
      <w:r w:rsidR="0015603F" w:rsidRPr="00DA30B2">
        <w:rPr>
          <w:rFonts w:ascii="Verdana" w:hAnsi="Verdana"/>
          <w:sz w:val="18"/>
        </w:rPr>
        <w:t xml:space="preserve">CV, cardiovascular; </w:t>
      </w:r>
      <w:r w:rsidR="00846923">
        <w:rPr>
          <w:rFonts w:ascii="Verdana" w:hAnsi="Verdana"/>
          <w:sz w:val="18"/>
        </w:rPr>
        <w:br/>
      </w:r>
      <w:r w:rsidRPr="00DA30B2">
        <w:rPr>
          <w:rFonts w:ascii="Verdana" w:hAnsi="Verdana"/>
          <w:sz w:val="18"/>
        </w:rPr>
        <w:t>CVOT, cardiovascular outcomes trial; MACE, major adverse</w:t>
      </w:r>
      <w:r w:rsidR="00430913" w:rsidRPr="00DA30B2">
        <w:rPr>
          <w:rFonts w:ascii="Verdana" w:hAnsi="Verdana"/>
          <w:sz w:val="18"/>
        </w:rPr>
        <w:t xml:space="preserve"> cardiovascular</w:t>
      </w:r>
      <w:r w:rsidRPr="00DA30B2">
        <w:rPr>
          <w:rFonts w:ascii="Verdana" w:hAnsi="Verdana"/>
          <w:sz w:val="18"/>
        </w:rPr>
        <w:t xml:space="preserve"> event</w:t>
      </w:r>
      <w:r w:rsidR="00846923">
        <w:rPr>
          <w:rFonts w:ascii="Verdana" w:hAnsi="Verdana"/>
          <w:sz w:val="18"/>
        </w:rPr>
        <w:t>s</w:t>
      </w:r>
      <w:r w:rsidRPr="00DA30B2">
        <w:rPr>
          <w:rFonts w:ascii="Verdana" w:hAnsi="Verdana"/>
          <w:sz w:val="18"/>
        </w:rPr>
        <w:t xml:space="preserve">; </w:t>
      </w:r>
      <w:r w:rsidR="0015603F" w:rsidRPr="00DA30B2">
        <w:rPr>
          <w:rFonts w:ascii="Verdana" w:hAnsi="Verdana"/>
          <w:sz w:val="18"/>
        </w:rPr>
        <w:t xml:space="preserve">MI, myocardial infarction; </w:t>
      </w:r>
      <w:r w:rsidRPr="00DA30B2">
        <w:rPr>
          <w:rFonts w:ascii="Verdana" w:hAnsi="Verdana"/>
          <w:sz w:val="18"/>
        </w:rPr>
        <w:t xml:space="preserve">n, number of subjects with events; </w:t>
      </w:r>
      <w:r w:rsidR="00846923">
        <w:rPr>
          <w:rFonts w:ascii="Verdana" w:hAnsi="Verdana"/>
          <w:sz w:val="18"/>
        </w:rPr>
        <w:br/>
      </w:r>
      <w:r w:rsidRPr="00DA30B2">
        <w:rPr>
          <w:rFonts w:ascii="Verdana" w:hAnsi="Verdana"/>
          <w:sz w:val="18"/>
        </w:rPr>
        <w:t>N, number of subjects in full analysis set.</w:t>
      </w:r>
    </w:p>
    <w:p w14:paraId="3EA478FA" w14:textId="0BD87D2F" w:rsidR="00BA6140" w:rsidRPr="00DA30B2" w:rsidRDefault="00BA6140">
      <w:pPr>
        <w:rPr>
          <w:rFonts w:ascii="Verdana" w:hAnsi="Verdana"/>
          <w:b/>
          <w:sz w:val="20"/>
          <w:szCs w:val="20"/>
        </w:rPr>
      </w:pPr>
      <w:bookmarkStart w:id="2" w:name="_GoBack"/>
      <w:bookmarkEnd w:id="2"/>
    </w:p>
    <w:sectPr w:rsidR="00BA6140" w:rsidRPr="00DA30B2" w:rsidSect="00752C44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C02923" w:rsidRDefault="00C02923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C02923" w:rsidRDefault="00C02923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C02923" w:rsidRDefault="00C02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C02923" w:rsidRDefault="00C02923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C02923" w:rsidRDefault="00C02923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C02923" w:rsidRDefault="00C02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A1D40"/>
    <w:multiLevelType w:val="hybridMultilevel"/>
    <w:tmpl w:val="92C0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0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9"/>
  </w:num>
  <w:num w:numId="25">
    <w:abstractNumId w:val="0"/>
  </w:num>
  <w:num w:numId="26">
    <w:abstractNumId w:val="8"/>
  </w:num>
  <w:num w:numId="27">
    <w:abstractNumId w:val="31"/>
  </w:num>
  <w:num w:numId="28">
    <w:abstractNumId w:val="1"/>
  </w:num>
  <w:num w:numId="29">
    <w:abstractNumId w:val="19"/>
  </w:num>
  <w:num w:numId="30">
    <w:abstractNumId w:val="11"/>
  </w:num>
  <w:num w:numId="31">
    <w:abstractNumId w:val="27"/>
  </w:num>
  <w:num w:numId="32">
    <w:abstractNumId w:val="5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A59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3140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46CDE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2C44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0D18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3EDD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349C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0D7D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2923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846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06275"/>
    <w:rsid w:val="00D10A7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6A7F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D6E40-1519-444E-BCA5-62D5A2492964}">
  <ds:schemaRefs>
    <ds:schemaRef ds:uri="http://schemas.microsoft.com/office/2006/metadata/properties"/>
    <ds:schemaRef ds:uri="92b2da64-30fb-4d99-a70a-387ef5aa2867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8B775C-1163-483E-9DA1-D02B8985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3</cp:revision>
  <cp:lastPrinted>2020-02-07T10:56:00Z</cp:lastPrinted>
  <dcterms:created xsi:type="dcterms:W3CDTF">2020-06-15T18:05:00Z</dcterms:created>
  <dcterms:modified xsi:type="dcterms:W3CDTF">2020-06-15T18:17:00Z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