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2391"/>
        <w:gridCol w:w="360"/>
        <w:gridCol w:w="2070"/>
        <w:gridCol w:w="1530"/>
        <w:gridCol w:w="270"/>
        <w:gridCol w:w="2070"/>
        <w:gridCol w:w="1440"/>
        <w:gridCol w:w="270"/>
        <w:gridCol w:w="1890"/>
        <w:gridCol w:w="1170"/>
      </w:tblGrid>
      <w:tr w:rsidR="00A62A3B" w:rsidRPr="00A620A9" w:rsidTr="002A3A49">
        <w:trPr>
          <w:trHeight w:val="20"/>
          <w:jc w:val="center"/>
        </w:trPr>
        <w:tc>
          <w:tcPr>
            <w:tcW w:w="13816" w:type="dxa"/>
            <w:gridSpan w:val="11"/>
            <w:tcBorders>
              <w:bottom w:val="single" w:sz="4" w:space="0" w:color="auto"/>
            </w:tcBorders>
          </w:tcPr>
          <w:p w:rsidR="00A62A3B" w:rsidRPr="00A620A9" w:rsidRDefault="00A62A3B" w:rsidP="002A3A49">
            <w:pPr>
              <w:rPr>
                <w:rFonts w:asciiTheme="majorBidi" w:hAnsiTheme="majorBidi" w:cstheme="majorBidi"/>
              </w:rPr>
            </w:pPr>
            <w:r w:rsidRPr="00B761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Supplemental Table 1.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620A9">
              <w:rPr>
                <w:rFonts w:asciiTheme="majorBidi" w:hAnsiTheme="majorBidi" w:cstheme="majorBidi"/>
              </w:rPr>
              <w:t xml:space="preserve">Adjusted </w:t>
            </w:r>
            <w:r>
              <w:rPr>
                <w:rFonts w:asciiTheme="majorBidi" w:hAnsiTheme="majorBidi" w:cstheme="majorBidi"/>
              </w:rPr>
              <w:t>hazard ratio of BMI for incident CVD according to cox proportional hazard models: Tehran Lipid and Glucose Study</w:t>
            </w:r>
          </w:p>
        </w:tc>
      </w:tr>
      <w:tr w:rsidR="00A62A3B" w:rsidRPr="00DD4D21" w:rsidTr="002A3A49">
        <w:trPr>
          <w:trHeight w:val="20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</w:tcBorders>
          </w:tcPr>
          <w:p w:rsidR="00A62A3B" w:rsidRDefault="00A62A3B" w:rsidP="002A3A49">
            <w:pPr>
              <w:jc w:val="right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A62A3B" w:rsidRDefault="00A62A3B" w:rsidP="002A3A49"/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II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III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</w:tr>
      <w:tr w:rsidR="00A62A3B" w:rsidRPr="00DD4D21" w:rsidTr="002A3A49">
        <w:trPr>
          <w:trHeight w:val="20"/>
          <w:jc w:val="center"/>
        </w:trPr>
        <w:tc>
          <w:tcPr>
            <w:tcW w:w="2746" w:type="dxa"/>
            <w:gridSpan w:val="2"/>
            <w:tcBorders>
              <w:bottom w:val="single" w:sz="4" w:space="0" w:color="auto"/>
            </w:tcBorders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Variables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270" w:type="dxa"/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270" w:type="dxa"/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</w:tcBorders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BMI (kg/m</w:t>
            </w:r>
            <w:r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2</w:t>
            </w: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1.04 (1.03-1.06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1.00 (0.99-1.02)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0.608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  <w:tcBorders>
              <w:top w:val="single" w:sz="4" w:space="0" w:color="auto"/>
            </w:tcBorders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51B5E">
              <w:rPr>
                <w:rFonts w:asciiTheme="majorBidi" w:eastAsia="Calibri" w:hAnsiTheme="majorBidi" w:cstheme="majorBidi"/>
                <w:sz w:val="24"/>
                <w:szCs w:val="24"/>
              </w:rPr>
              <w:t>0.97 (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0.95-1.00</w:t>
            </w:r>
            <w:r w:rsidRPr="00A51B5E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0.036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Age (year)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1.07 (1.06-1.07)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1.06 (1.05-1.06)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1.05 (1.05-1.06)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Gender (female) 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0.59 (0.51-0.68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0.54 (0.46-0.63)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0.57 (0.49-0.67)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Education (year)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&lt; 6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6-12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0.97 (0.83-1.13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658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0.98 (0.84-1.15)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0.837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0.99 (0.85-1.17)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0.978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≥ 12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0.86 (0.67-1.10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220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0.87 (0.68-1.11)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0.259</w:t>
            </w: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0.88 (0.69-1.12)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0.290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Smoking </w:t>
            </w:r>
          </w:p>
        </w:tc>
        <w:tc>
          <w:tcPr>
            <w:tcW w:w="36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Default="00A62A3B" w:rsidP="002A3A49"/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Never 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Past 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1.29 (1.07-1.56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0.007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1.32 (1.10-1.59)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0.003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1.31 (1.09-1.58)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0.004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Current 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1.61 (1.37-1.90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1.69 (1.43-2.00)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1.68 (1.42-1.98)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Low physical activity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1.10 (0.96-1.26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0.165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1.08 (0.94-1.24)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0.265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1.08 (0.94-1.24)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0.276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FH-CVD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1.52 (1.30-1.76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1.46 (1.26-1.70)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1.46 (1.26-1.70)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T2D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1.84 (1.58-2.15)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1.81 (1.55-2.11)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Hypertension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1.66 (1.45-1.90)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1.64 (1.44-1.88)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Lipid drug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1.72 (1.36-2.16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1.13 (0.89-1.43)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0.318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1.12 (0.88-1.42)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0.362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LDL-C (mmol/L)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1.29 (1.21-1.37)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1.29 (1.21-1.37)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HDL-C (mmol/L)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0.80 (0.62-1.03)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0.083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0.82 (0.63-1.06)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0.130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TyG-index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First quintile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Second quintile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1.18 (0.91-1.53)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0.206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1.15 (0.89-1.49)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0.277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Third quintile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1.32 (1.03-1.70)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0.031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1.28 (0.99-1.65)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0.058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Fourth quintile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1.27 (0.98-1.64)</w:t>
            </w:r>
          </w:p>
        </w:tc>
        <w:tc>
          <w:tcPr>
            <w:tcW w:w="144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0.071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1.22 (0.94-1.58)</w:t>
            </w:r>
          </w:p>
        </w:tc>
        <w:tc>
          <w:tcPr>
            <w:tcW w:w="117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0.130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355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Fifth quintile</w:t>
            </w:r>
          </w:p>
        </w:tc>
        <w:tc>
          <w:tcPr>
            <w:tcW w:w="36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1.69 (1.29-2.20)</w:t>
            </w:r>
          </w:p>
        </w:tc>
        <w:tc>
          <w:tcPr>
            <w:tcW w:w="144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7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1.61 (1.23-2.11)</w:t>
            </w:r>
          </w:p>
        </w:tc>
        <w:tc>
          <w:tcPr>
            <w:tcW w:w="117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746" w:type="dxa"/>
            <w:gridSpan w:val="2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WC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(cm)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1.02 (1.01-1.03)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0.004</w:t>
            </w:r>
          </w:p>
        </w:tc>
      </w:tr>
      <w:tr w:rsidR="00A62A3B" w:rsidRPr="003B61D6" w:rsidTr="002A3A49">
        <w:trPr>
          <w:trHeight w:val="20"/>
          <w:jc w:val="center"/>
        </w:trPr>
        <w:tc>
          <w:tcPr>
            <w:tcW w:w="13816" w:type="dxa"/>
            <w:gridSpan w:val="11"/>
            <w:tcBorders>
              <w:top w:val="single" w:sz="4" w:space="0" w:color="auto"/>
            </w:tcBorders>
          </w:tcPr>
          <w:p w:rsidR="00A62A3B" w:rsidRPr="003B61D6" w:rsidRDefault="00A62A3B" w:rsidP="002A3A49">
            <w:pPr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BMI: body mass index; CVD: cardiovascular disease; HR: hazard ratio; CI: confidence interval; FH-CVD: family history of CVD; T2D: type 2 diabetes; LDL-C: low density lipoprotein cholesterol; HDL-C: high density lipoprotein cholesterol; TyG-index: triglyceride glucose-index; WC: waist circumference. Model I: Adjusted for </w:t>
            </w:r>
            <w:r w:rsidRPr="00ED2AA4">
              <w:rPr>
                <w:rFonts w:asciiTheme="majorBidi" w:eastAsia="Calibri" w:hAnsiTheme="majorBidi" w:cstheme="majorBidi"/>
              </w:rPr>
              <w:t>BMI</w:t>
            </w:r>
            <w:r>
              <w:rPr>
                <w:rFonts w:asciiTheme="majorBidi" w:eastAsia="Calibri" w:hAnsiTheme="majorBidi" w:cstheme="majorBidi"/>
              </w:rPr>
              <w:t>, age, gender, education, smoking,</w:t>
            </w:r>
            <w:r w:rsidRPr="00ED2AA4">
              <w:rPr>
                <w:rFonts w:asciiTheme="majorBidi" w:eastAsia="Calibri" w:hAnsiTheme="majorBidi" w:cstheme="majorBidi"/>
              </w:rPr>
              <w:t xml:space="preserve"> physical activity, </w:t>
            </w:r>
            <w:r>
              <w:rPr>
                <w:rFonts w:asciiTheme="majorBidi" w:eastAsia="Calibri" w:hAnsiTheme="majorBidi" w:cstheme="majorBidi"/>
              </w:rPr>
              <w:t xml:space="preserve">FH-CVD, and lipid drug; </w:t>
            </w:r>
            <w:r w:rsidRPr="00ED2AA4">
              <w:rPr>
                <w:rFonts w:asciiTheme="majorBidi" w:eastAsia="Calibri" w:hAnsiTheme="majorBidi" w:cstheme="majorBidi"/>
              </w:rPr>
              <w:t>Model II</w:t>
            </w:r>
            <w:r>
              <w:rPr>
                <w:rFonts w:asciiTheme="majorBidi" w:eastAsia="Calibri" w:hAnsiTheme="majorBidi" w:cstheme="majorBidi"/>
              </w:rPr>
              <w:t>: Model I + T2D</w:t>
            </w:r>
            <w:r w:rsidRPr="00ED2AA4">
              <w:rPr>
                <w:rFonts w:asciiTheme="majorBidi" w:eastAsia="Calibri" w:hAnsiTheme="majorBidi" w:cstheme="majorBidi"/>
              </w:rPr>
              <w:t>, hypertension</w:t>
            </w:r>
            <w:r>
              <w:rPr>
                <w:rFonts w:asciiTheme="majorBidi" w:eastAsia="Calibri" w:hAnsiTheme="majorBidi" w:cstheme="majorBidi"/>
              </w:rPr>
              <w:t xml:space="preserve">, LDL-C, HDL-C, and TyG-index; </w:t>
            </w:r>
            <w:r w:rsidRPr="00ED2AA4">
              <w:rPr>
                <w:rFonts w:asciiTheme="majorBidi" w:eastAsia="Calibri" w:hAnsiTheme="majorBidi" w:cstheme="majorBidi"/>
              </w:rPr>
              <w:t>Model III: model II+ WC</w:t>
            </w:r>
          </w:p>
        </w:tc>
      </w:tr>
    </w:tbl>
    <w:p w:rsidR="00A62A3B" w:rsidRDefault="00A62A3B"/>
    <w:tbl>
      <w:tblPr>
        <w:tblStyle w:val="TableGrid"/>
        <w:tblW w:w="137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263"/>
        <w:gridCol w:w="283"/>
        <w:gridCol w:w="1843"/>
        <w:gridCol w:w="1276"/>
        <w:gridCol w:w="621"/>
        <w:gridCol w:w="2070"/>
        <w:gridCol w:w="1350"/>
        <w:gridCol w:w="450"/>
        <w:gridCol w:w="2070"/>
        <w:gridCol w:w="1260"/>
      </w:tblGrid>
      <w:tr w:rsidR="00A62A3B" w:rsidRPr="00A620A9" w:rsidTr="002A3A49">
        <w:trPr>
          <w:trHeight w:val="20"/>
          <w:jc w:val="center"/>
        </w:trPr>
        <w:tc>
          <w:tcPr>
            <w:tcW w:w="13770" w:type="dxa"/>
            <w:gridSpan w:val="11"/>
            <w:tcBorders>
              <w:bottom w:val="single" w:sz="4" w:space="0" w:color="auto"/>
            </w:tcBorders>
          </w:tcPr>
          <w:p w:rsidR="00A62A3B" w:rsidRPr="00A620A9" w:rsidRDefault="00A62A3B" w:rsidP="002A3A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Supplemental Table 2</w:t>
            </w:r>
            <w:r w:rsidRPr="00B761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620A9">
              <w:rPr>
                <w:rFonts w:asciiTheme="majorBidi" w:hAnsiTheme="majorBidi" w:cstheme="majorBidi"/>
              </w:rPr>
              <w:t xml:space="preserve">Adjusted </w:t>
            </w:r>
            <w:r>
              <w:rPr>
                <w:rFonts w:asciiTheme="majorBidi" w:hAnsiTheme="majorBidi" w:cstheme="majorBidi"/>
              </w:rPr>
              <w:t>hazard ratio of BMI for incident CHD according to cox proportional hazard models: Tehran Lipid and Glucose Study</w:t>
            </w:r>
          </w:p>
        </w:tc>
      </w:tr>
      <w:tr w:rsidR="00A62A3B" w:rsidRPr="00DD4D21" w:rsidTr="002A3A49">
        <w:trPr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A62A3B" w:rsidRDefault="00A62A3B" w:rsidP="002A3A49"/>
        </w:tc>
        <w:tc>
          <w:tcPr>
            <w:tcW w:w="283" w:type="dxa"/>
            <w:tcBorders>
              <w:top w:val="single" w:sz="4" w:space="0" w:color="auto"/>
            </w:tcBorders>
          </w:tcPr>
          <w:p w:rsidR="00A62A3B" w:rsidRDefault="00A62A3B" w:rsidP="002A3A49"/>
        </w:tc>
        <w:tc>
          <w:tcPr>
            <w:tcW w:w="1843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II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Model III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</w:tr>
      <w:tr w:rsidR="00A62A3B" w:rsidRPr="00DD4D21" w:rsidTr="002A3A49">
        <w:trPr>
          <w:trHeight w:val="20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Variables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621" w:type="dxa"/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450" w:type="dxa"/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HR (95% CI)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BMI (kg/m</w:t>
            </w:r>
            <w:r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2</w:t>
            </w: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1.04 (1.03-1.06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1.00 (0.98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-1.02)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894</w:t>
            </w: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  <w:tcBorders>
              <w:top w:val="single" w:sz="4" w:space="0" w:color="auto"/>
            </w:tcBorders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0.96 </w:t>
            </w:r>
            <w:r w:rsidRPr="00A51B5E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0.94-0.99</w:t>
            </w:r>
            <w:r w:rsidRPr="00A51B5E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0.013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Age (year)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1.06 (1.05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-1.07)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1.05 (1.04-1.05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1.05 (1.04-1.05)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Gender (female) 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0.59 (0.50-0.69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0.57 (0.48-0.67)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0.60 (0.51-0.71)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45E54">
              <w:rPr>
                <w:rFonts w:asciiTheme="majorBidi" w:eastAsia="Calibri" w:hAnsiTheme="majorBidi" w:cstheme="majorBidi"/>
                <w:sz w:val="24"/>
                <w:szCs w:val="24"/>
              </w:rPr>
              <w:t>Education (year)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&lt; 6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6-12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1.00 (0.85-1.19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964</w:t>
            </w: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1.02 (0.87-1.21)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0.733</w:t>
            </w: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1.05 (0.88-1.24)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0.596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≥ 12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0.86 (0.66-1.11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237</w:t>
            </w: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0.87 (0.67-1.13)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0.288</w:t>
            </w: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0.88 (0.68-1.14)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0.325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Smoking </w:t>
            </w:r>
          </w:p>
        </w:tc>
        <w:tc>
          <w:tcPr>
            <w:tcW w:w="283" w:type="dxa"/>
          </w:tcPr>
          <w:p w:rsidR="00A62A3B" w:rsidRDefault="00A62A3B" w:rsidP="002A3A49"/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Default="00A62A3B" w:rsidP="002A3A49"/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Never 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Past 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1.33 (1.09-1.63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0.006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1.34 (1.10-1.65)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0.003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1.35 (1.10-1.65)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0.004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845E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Current 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1.67 (1.40-1.99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1.72 (1.44-2.05)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1.70 (1.42-2.03)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Low physical activity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1.11 (0.96-1.28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0.178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1.09 (0.94-1.26)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0.298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1.08 (0.93-1.25)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0.307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FH-CVD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1.55 (1.32-1.82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1.50 (1.28-1.76)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1.50 (1.28-1.76)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T2D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1.87 (1.59-2.21)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1.81 (1.52-2.14)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Hypertension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1.59 (1.37-1.83)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1.58 (1.36-1.83)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Lipid drug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1.76 (1.37-2.26</w:t>
            </w:r>
            <w:r w:rsidRPr="001F7D1A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1.15 (0.89-1.49)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0.345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1.12 (0.87-1.45)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0.387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LDL-C (mmol/L)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1.31 (1.22-1.40)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1.30 (1.22-1.39)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HDL-C (mmol/L)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0.69 (0.52-0.92)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0.013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0.72 (0.54-0.95)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0.022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TyG-index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First quintile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Reference 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Second quintile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1.28 (0.96-1.71)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0.099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1.25 (0.93-1.67)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0.136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Third quintile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1.54 (1.16-2.04)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0.003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1.49 (1.12-1.98)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Fourth quintile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1.40 (1.05-1.87)</w:t>
            </w:r>
          </w:p>
        </w:tc>
        <w:tc>
          <w:tcPr>
            <w:tcW w:w="1350" w:type="dxa"/>
          </w:tcPr>
          <w:p w:rsidR="00A62A3B" w:rsidRPr="001F7D1A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0.023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Pr="00A51B5E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1.34 (1.01-1.80)</w:t>
            </w:r>
          </w:p>
        </w:tc>
        <w:tc>
          <w:tcPr>
            <w:tcW w:w="1260" w:type="dxa"/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0.046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84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Fifth quintile</w:t>
            </w:r>
          </w:p>
        </w:tc>
        <w:tc>
          <w:tcPr>
            <w:tcW w:w="28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21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1.93 (1.43-2.60)</w:t>
            </w:r>
          </w:p>
        </w:tc>
        <w:tc>
          <w:tcPr>
            <w:tcW w:w="135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450" w:type="dxa"/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1.84 (1.37-2.48)</w:t>
            </w:r>
          </w:p>
        </w:tc>
        <w:tc>
          <w:tcPr>
            <w:tcW w:w="1260" w:type="dxa"/>
          </w:tcPr>
          <w:p w:rsidR="00A62A3B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&lt;0.001</w:t>
            </w:r>
          </w:p>
        </w:tc>
      </w:tr>
      <w:tr w:rsidR="00A62A3B" w:rsidRPr="006F52F2" w:rsidTr="002A3A49">
        <w:trPr>
          <w:trHeight w:val="20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A62A3B" w:rsidRPr="00DD4D21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D4D21">
              <w:rPr>
                <w:rFonts w:asciiTheme="majorBidi" w:eastAsia="Calibri" w:hAnsiTheme="majorBidi" w:cstheme="majorBidi"/>
                <w:sz w:val="24"/>
                <w:szCs w:val="24"/>
              </w:rPr>
              <w:t>WC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(cm)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2A3B" w:rsidRPr="00541554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1554">
              <w:rPr>
                <w:rFonts w:asciiTheme="majorBidi" w:eastAsia="Calibri" w:hAnsiTheme="majorBidi" w:cstheme="majorBidi"/>
                <w:sz w:val="24"/>
                <w:szCs w:val="24"/>
              </w:rPr>
              <w:t>1.02 (1.01-1.03)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62A3B" w:rsidRPr="006F52F2" w:rsidRDefault="00A62A3B" w:rsidP="002A3A4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0.003</w:t>
            </w:r>
          </w:p>
        </w:tc>
      </w:tr>
      <w:tr w:rsidR="00A62A3B" w:rsidRPr="003B61D6" w:rsidTr="002A3A49">
        <w:trPr>
          <w:trHeight w:val="20"/>
          <w:jc w:val="center"/>
        </w:trPr>
        <w:tc>
          <w:tcPr>
            <w:tcW w:w="13770" w:type="dxa"/>
            <w:gridSpan w:val="11"/>
            <w:tcBorders>
              <w:top w:val="single" w:sz="4" w:space="0" w:color="auto"/>
            </w:tcBorders>
          </w:tcPr>
          <w:p w:rsidR="00A62A3B" w:rsidRPr="003B61D6" w:rsidRDefault="00A62A3B" w:rsidP="002A3A49">
            <w:pPr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BMI: body mass index; CHD: coronary heart disease; HR: hazard ratio; CI: confidence interval; FH-CVD: family history of cardiovascular disease; T2D: type 2 diabetes; LDL-C: low density lipoprotein cholesterol; HDL-C: high density lipoprotein cholesterol; TyG-index: triglyceride glucose-index; WC: waist circumference. Model I: Adjusted for </w:t>
            </w:r>
            <w:r w:rsidRPr="00ED2AA4">
              <w:rPr>
                <w:rFonts w:asciiTheme="majorBidi" w:eastAsia="Calibri" w:hAnsiTheme="majorBidi" w:cstheme="majorBidi"/>
              </w:rPr>
              <w:t>BMI</w:t>
            </w:r>
            <w:r>
              <w:rPr>
                <w:rFonts w:asciiTheme="majorBidi" w:eastAsia="Calibri" w:hAnsiTheme="majorBidi" w:cstheme="majorBidi"/>
              </w:rPr>
              <w:t>, age, gender, education, smoking,</w:t>
            </w:r>
            <w:r w:rsidRPr="00ED2AA4">
              <w:rPr>
                <w:rFonts w:asciiTheme="majorBidi" w:eastAsia="Calibri" w:hAnsiTheme="majorBidi" w:cstheme="majorBidi"/>
              </w:rPr>
              <w:t xml:space="preserve"> physical activity, </w:t>
            </w:r>
            <w:r>
              <w:rPr>
                <w:rFonts w:asciiTheme="majorBidi" w:eastAsia="Calibri" w:hAnsiTheme="majorBidi" w:cstheme="majorBidi"/>
              </w:rPr>
              <w:t xml:space="preserve">FH-CVD, and lipid drug; </w:t>
            </w:r>
            <w:r w:rsidRPr="00ED2AA4">
              <w:rPr>
                <w:rFonts w:asciiTheme="majorBidi" w:eastAsia="Calibri" w:hAnsiTheme="majorBidi" w:cstheme="majorBidi"/>
              </w:rPr>
              <w:t>Model II</w:t>
            </w:r>
            <w:r>
              <w:rPr>
                <w:rFonts w:asciiTheme="majorBidi" w:eastAsia="Calibri" w:hAnsiTheme="majorBidi" w:cstheme="majorBidi"/>
              </w:rPr>
              <w:t>: Model I + T2D</w:t>
            </w:r>
            <w:r w:rsidRPr="00ED2AA4">
              <w:rPr>
                <w:rFonts w:asciiTheme="majorBidi" w:eastAsia="Calibri" w:hAnsiTheme="majorBidi" w:cstheme="majorBidi"/>
              </w:rPr>
              <w:t>, hypertension</w:t>
            </w:r>
            <w:r>
              <w:rPr>
                <w:rFonts w:asciiTheme="majorBidi" w:eastAsia="Calibri" w:hAnsiTheme="majorBidi" w:cstheme="majorBidi"/>
              </w:rPr>
              <w:t xml:space="preserve">, LDL-C, HDL-C, and TyG-index; </w:t>
            </w:r>
            <w:r w:rsidRPr="00ED2AA4">
              <w:rPr>
                <w:rFonts w:asciiTheme="majorBidi" w:eastAsia="Calibri" w:hAnsiTheme="majorBidi" w:cstheme="majorBidi"/>
              </w:rPr>
              <w:t>Model III: model II+ WC</w:t>
            </w:r>
          </w:p>
        </w:tc>
      </w:tr>
    </w:tbl>
    <w:p w:rsidR="00A62A3B" w:rsidRDefault="00A62A3B" w:rsidP="00A62A3B">
      <w:bookmarkStart w:id="0" w:name="_GoBack"/>
      <w:bookmarkEnd w:id="0"/>
    </w:p>
    <w:sectPr w:rsidR="00A62A3B" w:rsidSect="00A62A3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3B"/>
    <w:rsid w:val="00A62A3B"/>
    <w:rsid w:val="00C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083620-368B-40B3-BA13-A002C54F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A3B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6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دنا پری زاد</dc:creator>
  <cp:keywords/>
  <dc:description/>
  <cp:lastModifiedBy>دنا پری زاد</cp:lastModifiedBy>
  <cp:revision>1</cp:revision>
  <dcterms:created xsi:type="dcterms:W3CDTF">2020-08-16T07:25:00Z</dcterms:created>
  <dcterms:modified xsi:type="dcterms:W3CDTF">2020-08-16T07:26:00Z</dcterms:modified>
</cp:coreProperties>
</file>