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A52" w:rsidRPr="00AB64CB" w:rsidRDefault="00622A52" w:rsidP="00622A52">
      <w:pPr>
        <w:spacing w:line="360" w:lineRule="auto"/>
        <w:rPr>
          <w:rFonts w:ascii="Times" w:hAnsi="Times" w:cs="Times"/>
          <w:b/>
          <w:lang w:val="en-GB"/>
        </w:rPr>
      </w:pPr>
      <w:r>
        <w:rPr>
          <w:rFonts w:ascii="Times" w:hAnsi="Times" w:cs="Times"/>
          <w:b/>
          <w:lang w:val="en-GB"/>
        </w:rPr>
        <w:t>Additional T</w:t>
      </w:r>
      <w:r w:rsidRPr="00AB64CB">
        <w:rPr>
          <w:rFonts w:ascii="Times" w:hAnsi="Times" w:cs="Times"/>
          <w:b/>
          <w:lang w:val="en-GB"/>
        </w:rPr>
        <w:t xml:space="preserve">able </w:t>
      </w:r>
      <w:proofErr w:type="spellStart"/>
      <w:r>
        <w:rPr>
          <w:rFonts w:ascii="Times" w:hAnsi="Times" w:cs="Times"/>
          <w:b/>
          <w:lang w:val="en-GB"/>
        </w:rPr>
        <w:t>S</w:t>
      </w:r>
      <w:r>
        <w:rPr>
          <w:rFonts w:ascii="Times" w:hAnsi="Times" w:cs="Times"/>
          <w:b/>
          <w:lang w:val="en-GB"/>
        </w:rPr>
        <w:t>1</w:t>
      </w:r>
      <w:proofErr w:type="spellEnd"/>
      <w:r w:rsidRPr="00AB64CB">
        <w:rPr>
          <w:rFonts w:ascii="Times" w:hAnsi="Times" w:cs="Times"/>
          <w:b/>
          <w:lang w:val="en-GB"/>
        </w:rPr>
        <w:t>: Epicardial adipose tissue volume according to cardio-vascular risk factors</w:t>
      </w:r>
    </w:p>
    <w:tbl>
      <w:tblPr>
        <w:tblW w:w="8808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5"/>
        <w:gridCol w:w="1585"/>
        <w:gridCol w:w="1984"/>
        <w:gridCol w:w="1984"/>
      </w:tblGrid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snapToGrid w:val="0"/>
              <w:ind w:right="106"/>
              <w:rPr>
                <w:lang w:val="en-GB"/>
              </w:rPr>
            </w:pPr>
            <w:bookmarkStart w:id="0" w:name="_GoBack"/>
            <w:bookmarkEnd w:id="0"/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ind w:left="22" w:right="-70"/>
              <w:jc w:val="center"/>
              <w:rPr>
                <w:lang w:val="en-GB"/>
              </w:rPr>
            </w:pPr>
            <w:r w:rsidRPr="00AB64CB">
              <w:rPr>
                <w:lang w:val="en-GB"/>
              </w:rPr>
              <w:t>Available data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ind w:left="-70" w:right="-70"/>
              <w:jc w:val="center"/>
              <w:rPr>
                <w:lang w:val="en-GB"/>
              </w:rPr>
            </w:pPr>
            <w:r w:rsidRPr="00AB64CB">
              <w:rPr>
                <w:lang w:val="en-GB"/>
              </w:rPr>
              <w:t>Epicardial adipose tissue (</w:t>
            </w:r>
            <w:proofErr w:type="spellStart"/>
            <w:r w:rsidRPr="00AB64CB">
              <w:rPr>
                <w:lang w:val="en-GB"/>
              </w:rPr>
              <w:t>cm</w:t>
            </w:r>
            <w:r w:rsidRPr="00AB64CB">
              <w:rPr>
                <w:vertAlign w:val="superscript"/>
                <w:lang w:val="en-GB"/>
              </w:rPr>
              <w:t>3</w:t>
            </w:r>
            <w:proofErr w:type="spellEnd"/>
            <w:r w:rsidRPr="00AB64CB">
              <w:rPr>
                <w:lang w:val="en-GB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ind w:left="-70" w:right="-70"/>
              <w:jc w:val="center"/>
              <w:rPr>
                <w:lang w:val="en-GB"/>
              </w:rPr>
            </w:pPr>
            <w:r w:rsidRPr="00AB64CB">
              <w:rPr>
                <w:lang w:val="en-GB"/>
              </w:rPr>
              <w:t>P-value</w:t>
            </w: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rPr>
                <w:lang w:val="en-GB"/>
              </w:rPr>
            </w:pPr>
            <w:r w:rsidRPr="00AB64CB">
              <w:rPr>
                <w:lang w:val="en-GB"/>
              </w:rPr>
              <w:t>Gender (Male/Female)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&lt;0.0001</w:t>
            </w: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Male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218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100±40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Female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191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85±33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rPr>
                <w:lang w:val="en-GB"/>
              </w:rPr>
            </w:pPr>
            <w:r w:rsidRPr="00AB64CB">
              <w:rPr>
                <w:lang w:val="en-GB"/>
              </w:rPr>
              <w:t>Overweight or obesity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&lt;0.0001</w:t>
            </w: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74±30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325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98±38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rPr>
                <w:lang w:val="en-GB"/>
              </w:rPr>
            </w:pPr>
            <w:r w:rsidRPr="00AB64CB">
              <w:rPr>
                <w:lang w:val="en-GB"/>
              </w:rPr>
              <w:t>Ethnicity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&lt;0.0001</w:t>
            </w: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Caucasian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113±44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>
              <w:rPr>
                <w:lang w:val="en-GB"/>
              </w:rPr>
              <w:t>Afro-Caribbean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103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75±28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>
              <w:rPr>
                <w:color w:val="000000"/>
                <w:lang w:val="en-GB"/>
              </w:rPr>
              <w:t>Arabic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146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99±36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Asia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84±29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Other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84±35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rPr>
                <w:lang w:val="en-GB"/>
              </w:rPr>
            </w:pPr>
            <w:r w:rsidRPr="00AB64CB">
              <w:rPr>
                <w:lang w:val="en-GB"/>
              </w:rPr>
              <w:t>Type of diabetes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&lt;0.0001</w:t>
            </w: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Type 1 diabetes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72±28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Type 2 diabetes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318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99±38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Other types of diabetes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70±25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rPr>
                <w:lang w:val="en-GB"/>
              </w:rPr>
            </w:pPr>
            <w:r w:rsidRPr="00AB64CB">
              <w:rPr>
                <w:bCs/>
                <w:lang w:val="en-GB"/>
              </w:rPr>
              <w:t>Family history of premature CAD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0.480</w:t>
            </w: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116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91±36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96±43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rPr>
                <w:lang w:val="en-GB"/>
              </w:rPr>
            </w:pPr>
            <w:r w:rsidRPr="00AB64CB">
              <w:rPr>
                <w:lang w:val="en-GB"/>
              </w:rPr>
              <w:t>Hypertension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0.028</w:t>
            </w: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184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89±36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224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97±38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rPr>
                <w:lang w:val="en-GB"/>
              </w:rPr>
            </w:pPr>
            <w:r w:rsidRPr="00AB64CB">
              <w:rPr>
                <w:lang w:val="en-GB"/>
              </w:rPr>
              <w:t>Dyslipid</w:t>
            </w:r>
            <w:r>
              <w:rPr>
                <w:lang w:val="en-GB"/>
              </w:rPr>
              <w:t>a</w:t>
            </w:r>
            <w:r w:rsidRPr="00AB64CB">
              <w:rPr>
                <w:lang w:val="en-GB"/>
              </w:rPr>
              <w:t>emia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&lt;0.0001</w:t>
            </w: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170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84±36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70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238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100±37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rPr>
                <w:lang w:val="en-GB"/>
              </w:rPr>
            </w:pPr>
            <w:r w:rsidRPr="00AB64CB">
              <w:rPr>
                <w:lang w:val="en-GB"/>
              </w:rPr>
              <w:lastRenderedPageBreak/>
              <w:t>Current smoking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0.125</w:t>
            </w: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338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92±37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99±41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rPr>
                <w:lang w:val="en-GB"/>
              </w:rPr>
            </w:pPr>
            <w:r w:rsidRPr="00AB64CB">
              <w:rPr>
                <w:lang w:val="en-GB"/>
              </w:rPr>
              <w:t>CAC ≥ 100 AU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&lt;0.0001</w:t>
            </w: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89±35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109±41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</w:tbl>
    <w:p w:rsidR="00622A52" w:rsidRPr="00AB64CB" w:rsidRDefault="00622A52" w:rsidP="00622A52">
      <w:pPr>
        <w:spacing w:line="480" w:lineRule="auto"/>
        <w:jc w:val="both"/>
        <w:rPr>
          <w:lang w:val="en-GB"/>
        </w:rPr>
      </w:pPr>
    </w:p>
    <w:p w:rsidR="00622A52" w:rsidRPr="00AB64CB" w:rsidRDefault="00622A52" w:rsidP="00622A52">
      <w:pPr>
        <w:spacing w:line="480" w:lineRule="auto"/>
        <w:jc w:val="both"/>
        <w:rPr>
          <w:bCs/>
          <w:lang w:val="en-GB"/>
        </w:rPr>
      </w:pPr>
      <w:r w:rsidRPr="00AB64CB">
        <w:rPr>
          <w:lang w:val="en-GB"/>
        </w:rPr>
        <w:t xml:space="preserve">AU: Agatston unit; </w:t>
      </w:r>
      <w:r w:rsidRPr="00AB64CB">
        <w:rPr>
          <w:bCs/>
          <w:lang w:val="en-GB"/>
        </w:rPr>
        <w:t>CAC: coronary artery calcification score; CAD: coronary artery disease</w:t>
      </w:r>
    </w:p>
    <w:p w:rsidR="00622A52" w:rsidRPr="00AB64CB" w:rsidRDefault="00622A52" w:rsidP="00622A52">
      <w:pPr>
        <w:spacing w:line="480" w:lineRule="auto"/>
        <w:jc w:val="both"/>
        <w:rPr>
          <w:bCs/>
          <w:lang w:val="en-GB"/>
        </w:rPr>
      </w:pPr>
      <w:r w:rsidRPr="00AB64CB">
        <w:rPr>
          <w:bCs/>
          <w:lang w:val="en-GB"/>
        </w:rPr>
        <w:t xml:space="preserve">Data: mean ± standard deviation </w:t>
      </w:r>
    </w:p>
    <w:p w:rsidR="00622A52" w:rsidRPr="00AB64CB" w:rsidRDefault="00622A52" w:rsidP="00622A52">
      <w:pPr>
        <w:spacing w:line="360" w:lineRule="auto"/>
        <w:rPr>
          <w:rFonts w:ascii="Times" w:hAnsi="Times" w:cs="Times"/>
          <w:b/>
          <w:lang w:val="en-GB"/>
        </w:rPr>
      </w:pPr>
      <w:r w:rsidRPr="00AB64CB">
        <w:rPr>
          <w:rFonts w:ascii="Times" w:hAnsi="Times" w:cs="Times"/>
          <w:lang w:val="en-GB"/>
        </w:rPr>
        <w:br w:type="page"/>
      </w:r>
      <w:r>
        <w:rPr>
          <w:rFonts w:ascii="Times" w:hAnsi="Times" w:cs="Times"/>
          <w:lang w:val="en-GB"/>
        </w:rPr>
        <w:lastRenderedPageBreak/>
        <w:t xml:space="preserve">Additional </w:t>
      </w:r>
      <w:r w:rsidRPr="00AB64CB">
        <w:rPr>
          <w:rFonts w:ascii="Times" w:hAnsi="Times" w:cs="Times"/>
          <w:b/>
          <w:lang w:val="en-GB"/>
        </w:rPr>
        <w:t xml:space="preserve">Table </w:t>
      </w:r>
      <w:proofErr w:type="spellStart"/>
      <w:r>
        <w:rPr>
          <w:rFonts w:ascii="Times" w:hAnsi="Times" w:cs="Times"/>
          <w:b/>
          <w:lang w:val="en-GB"/>
        </w:rPr>
        <w:t>S</w:t>
      </w:r>
      <w:r>
        <w:rPr>
          <w:rFonts w:ascii="Times" w:hAnsi="Times" w:cs="Times"/>
          <w:b/>
          <w:lang w:val="en-GB"/>
        </w:rPr>
        <w:t>2</w:t>
      </w:r>
      <w:proofErr w:type="spellEnd"/>
      <w:r w:rsidRPr="00AB64CB">
        <w:rPr>
          <w:rFonts w:ascii="Times" w:hAnsi="Times" w:cs="Times"/>
          <w:b/>
          <w:lang w:val="en-GB"/>
        </w:rPr>
        <w:t>: Epicardial adipose tissue volume according to diabetes-related complications</w:t>
      </w:r>
    </w:p>
    <w:p w:rsidR="00622A52" w:rsidRPr="00AB64CB" w:rsidRDefault="00622A52" w:rsidP="00622A52">
      <w:pPr>
        <w:spacing w:line="360" w:lineRule="auto"/>
        <w:rPr>
          <w:rFonts w:ascii="Times" w:hAnsi="Times" w:cs="Times"/>
          <w:lang w:val="en-GB"/>
        </w:rPr>
      </w:pPr>
    </w:p>
    <w:tbl>
      <w:tblPr>
        <w:tblW w:w="8808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5"/>
        <w:gridCol w:w="1585"/>
        <w:gridCol w:w="1984"/>
        <w:gridCol w:w="1984"/>
      </w:tblGrid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snapToGrid w:val="0"/>
              <w:rPr>
                <w:b/>
                <w:lang w:val="en-GB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ind w:left="22" w:right="-70"/>
              <w:jc w:val="center"/>
              <w:rPr>
                <w:lang w:val="en-GB"/>
              </w:rPr>
            </w:pPr>
            <w:r w:rsidRPr="00AB64CB">
              <w:rPr>
                <w:lang w:val="en-GB"/>
              </w:rPr>
              <w:t>Available data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ind w:left="-70" w:right="-70"/>
              <w:jc w:val="center"/>
              <w:rPr>
                <w:lang w:val="en-GB"/>
              </w:rPr>
            </w:pPr>
            <w:r w:rsidRPr="00AB64CB">
              <w:rPr>
                <w:lang w:val="en-GB"/>
              </w:rPr>
              <w:t>Epicardial adipose tissue (</w:t>
            </w:r>
            <w:proofErr w:type="spellStart"/>
            <w:r w:rsidRPr="00AB64CB">
              <w:rPr>
                <w:lang w:val="en-GB"/>
              </w:rPr>
              <w:t>cm</w:t>
            </w:r>
            <w:r w:rsidRPr="00AB64CB">
              <w:rPr>
                <w:vertAlign w:val="superscript"/>
                <w:lang w:val="en-GB"/>
              </w:rPr>
              <w:t>3</w:t>
            </w:r>
            <w:proofErr w:type="spellEnd"/>
            <w:r w:rsidRPr="00AB64CB">
              <w:rPr>
                <w:lang w:val="en-GB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ind w:left="-70" w:right="-70"/>
              <w:jc w:val="center"/>
              <w:rPr>
                <w:lang w:val="en-GB"/>
              </w:rPr>
            </w:pPr>
            <w:r w:rsidRPr="00AB64CB">
              <w:rPr>
                <w:lang w:val="en-GB"/>
              </w:rPr>
              <w:t>P-value</w:t>
            </w: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-157" w:hanging="567"/>
              <w:rPr>
                <w:lang w:val="en-GB"/>
              </w:rPr>
            </w:pPr>
            <w:r w:rsidRPr="00AB64CB">
              <w:rPr>
                <w:lang w:val="en-GB"/>
              </w:rPr>
              <w:t>Retinopathy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0.047</w:t>
            </w: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232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96±38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160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89±37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-157" w:hanging="567"/>
              <w:rPr>
                <w:lang w:val="en-GB"/>
              </w:rPr>
            </w:pPr>
            <w:r w:rsidRPr="00AB64CB">
              <w:rPr>
                <w:lang w:val="en-GB"/>
              </w:rPr>
              <w:t xml:space="preserve">Macular </w:t>
            </w:r>
            <w:proofErr w:type="spellStart"/>
            <w:r w:rsidRPr="00AB64CB">
              <w:rPr>
                <w:lang w:val="en-GB"/>
              </w:rPr>
              <w:t>edema</w:t>
            </w:r>
            <w:proofErr w:type="spellEnd"/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0.669</w:t>
            </w: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338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94±38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91±36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right="-157"/>
              <w:rPr>
                <w:lang w:val="en-GB"/>
              </w:rPr>
            </w:pPr>
            <w:r w:rsidRPr="00AB64CB">
              <w:rPr>
                <w:lang w:val="en-GB"/>
              </w:rPr>
              <w:t>Nephropathy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0.027</w:t>
            </w: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242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90±36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148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98±38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right="-157"/>
              <w:rPr>
                <w:lang w:val="en-GB"/>
              </w:rPr>
            </w:pPr>
            <w:r w:rsidRPr="00AB64CB">
              <w:rPr>
                <w:lang w:val="en-GB"/>
              </w:rPr>
              <w:t>Albuminuria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0.019</w:t>
            </w: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254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90±35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135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99±39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right="-157"/>
              <w:rPr>
                <w:lang w:val="en-GB"/>
              </w:rPr>
            </w:pPr>
            <w:r w:rsidRPr="00AB64CB">
              <w:rPr>
                <w:lang w:val="en-GB"/>
              </w:rPr>
              <w:t>Renal failure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0.246</w:t>
            </w: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370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92±37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100±40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right="-157"/>
              <w:rPr>
                <w:lang w:val="en-GB"/>
              </w:rPr>
            </w:pPr>
            <w:r w:rsidRPr="00AB64CB">
              <w:rPr>
                <w:lang w:val="en-GB"/>
              </w:rPr>
              <w:t>Neuropathy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0.892</w:t>
            </w: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238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93±38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163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94±37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right="-157"/>
              <w:rPr>
                <w:lang w:val="en-GB"/>
              </w:rPr>
            </w:pPr>
            <w:r w:rsidRPr="00AB64CB">
              <w:rPr>
                <w:lang w:val="en-GB"/>
              </w:rPr>
              <w:t>Peripheral arterial occlusive disease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0.606</w:t>
            </w: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372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93±38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96±34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right="-157"/>
              <w:rPr>
                <w:lang w:val="en-GB"/>
              </w:rPr>
            </w:pPr>
            <w:r w:rsidRPr="00AB64CB">
              <w:rPr>
                <w:lang w:val="en-GB"/>
              </w:rPr>
              <w:t>History of stroke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0.691</w:t>
            </w: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396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93±37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97±41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right="-157"/>
              <w:rPr>
                <w:lang w:val="en-GB"/>
              </w:rPr>
            </w:pPr>
            <w:r w:rsidRPr="00AB64CB">
              <w:rPr>
                <w:lang w:val="en-GB"/>
              </w:rPr>
              <w:t>History of heart failure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0.397</w:t>
            </w: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lastRenderedPageBreak/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94±30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107±51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right="-157"/>
              <w:rPr>
                <w:lang w:val="en-GB"/>
              </w:rPr>
            </w:pPr>
            <w:r w:rsidRPr="00AB64CB">
              <w:rPr>
                <w:lang w:val="en-GB"/>
              </w:rPr>
              <w:t>Coronary artery disease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0.331</w:t>
            </w: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405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93±38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75±21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right="-157"/>
              <w:rPr>
                <w:lang w:val="en-GB"/>
              </w:rPr>
            </w:pPr>
            <w:r w:rsidRPr="00AB64CB">
              <w:rPr>
                <w:lang w:val="en-GB"/>
              </w:rPr>
              <w:t>Macrovascular disease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0.733</w:t>
            </w: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347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93±38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ind w:left="22"/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95±38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</w:tbl>
    <w:p w:rsidR="00622A52" w:rsidRPr="00AB64CB" w:rsidRDefault="00622A52" w:rsidP="00622A52">
      <w:pPr>
        <w:spacing w:line="480" w:lineRule="auto"/>
        <w:jc w:val="both"/>
        <w:rPr>
          <w:bCs/>
          <w:lang w:val="en-GB"/>
        </w:rPr>
      </w:pPr>
      <w:r w:rsidRPr="00AB64CB">
        <w:rPr>
          <w:bCs/>
          <w:lang w:val="en-GB"/>
        </w:rPr>
        <w:t xml:space="preserve">Data: mean ± standard deviation </w:t>
      </w:r>
    </w:p>
    <w:p w:rsidR="00622A52" w:rsidRPr="00AB64CB" w:rsidRDefault="00622A52" w:rsidP="00622A52">
      <w:pPr>
        <w:spacing w:line="360" w:lineRule="auto"/>
        <w:rPr>
          <w:rFonts w:ascii="Times" w:hAnsi="Times" w:cs="Times"/>
          <w:lang w:val="en-GB"/>
        </w:rPr>
      </w:pPr>
    </w:p>
    <w:p w:rsidR="00622A52" w:rsidRPr="00AB64CB" w:rsidRDefault="00622A52" w:rsidP="00622A52">
      <w:pPr>
        <w:spacing w:line="360" w:lineRule="auto"/>
        <w:rPr>
          <w:rFonts w:ascii="Times" w:hAnsi="Times" w:cs="Times"/>
          <w:b/>
          <w:lang w:val="en-GB"/>
        </w:rPr>
      </w:pPr>
      <w:r w:rsidRPr="00AB64CB">
        <w:rPr>
          <w:rFonts w:ascii="Times" w:hAnsi="Times" w:cs="Times"/>
          <w:b/>
          <w:lang w:val="en-GB"/>
        </w:rPr>
        <w:t xml:space="preserve">Additional Table </w:t>
      </w:r>
      <w:proofErr w:type="spellStart"/>
      <w:r>
        <w:rPr>
          <w:rFonts w:ascii="Times" w:hAnsi="Times" w:cs="Times"/>
          <w:b/>
          <w:lang w:val="en-GB"/>
        </w:rPr>
        <w:t>S</w:t>
      </w:r>
      <w:r>
        <w:rPr>
          <w:rFonts w:ascii="Times" w:hAnsi="Times" w:cs="Times"/>
          <w:b/>
          <w:lang w:val="en-GB"/>
        </w:rPr>
        <w:t>3</w:t>
      </w:r>
      <w:proofErr w:type="spellEnd"/>
      <w:r w:rsidRPr="00AB64CB">
        <w:rPr>
          <w:rFonts w:ascii="Times" w:hAnsi="Times" w:cs="Times"/>
          <w:b/>
          <w:lang w:val="en-GB"/>
        </w:rPr>
        <w:t>: Epicardial adipose tissue volume according to treatment</w:t>
      </w:r>
    </w:p>
    <w:tbl>
      <w:tblPr>
        <w:tblW w:w="9684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1"/>
        <w:gridCol w:w="1585"/>
        <w:gridCol w:w="1984"/>
        <w:gridCol w:w="1984"/>
      </w:tblGrid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snapToGrid w:val="0"/>
              <w:rPr>
                <w:b/>
                <w:lang w:val="en-GB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ind w:left="22" w:right="-70"/>
              <w:jc w:val="center"/>
              <w:rPr>
                <w:lang w:val="en-GB"/>
              </w:rPr>
            </w:pPr>
            <w:r w:rsidRPr="00AB64CB">
              <w:rPr>
                <w:lang w:val="en-GB"/>
              </w:rPr>
              <w:t>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ind w:left="-70" w:right="-70"/>
              <w:jc w:val="center"/>
              <w:rPr>
                <w:lang w:val="en-GB"/>
              </w:rPr>
            </w:pPr>
            <w:r w:rsidRPr="00AB64CB">
              <w:rPr>
                <w:lang w:val="en-GB"/>
              </w:rPr>
              <w:t>Mean ±</w:t>
            </w:r>
            <w:r>
              <w:rPr>
                <w:lang w:val="en-GB"/>
              </w:rPr>
              <w:t xml:space="preserve"> S</w:t>
            </w:r>
            <w:r w:rsidRPr="00AB64CB">
              <w:rPr>
                <w:lang w:val="en-GB"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ind w:left="-70" w:right="-70"/>
              <w:jc w:val="center"/>
              <w:rPr>
                <w:lang w:val="en-GB"/>
              </w:rPr>
            </w:pPr>
            <w:r w:rsidRPr="00AB64CB">
              <w:rPr>
                <w:lang w:val="en-GB"/>
              </w:rPr>
              <w:t>P-value</w:t>
            </w: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-157" w:hanging="567"/>
              <w:rPr>
                <w:lang w:val="en-GB"/>
              </w:rPr>
            </w:pPr>
            <w:r w:rsidRPr="00AB64CB">
              <w:rPr>
                <w:lang w:val="en-GB"/>
              </w:rPr>
              <w:t>Metformin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0.003</w:t>
            </w: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138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86±35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270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97±38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-157" w:hanging="567"/>
              <w:rPr>
                <w:lang w:val="en-GB"/>
              </w:rPr>
            </w:pPr>
            <w:r w:rsidRPr="00AB64CB">
              <w:rPr>
                <w:lang w:val="en-GB"/>
              </w:rPr>
              <w:t>Sulfonylurea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0.044</w:t>
            </w: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252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90±38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156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98±36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right="-157"/>
              <w:rPr>
                <w:lang w:val="en-GB"/>
              </w:rPr>
            </w:pPr>
            <w:r w:rsidRPr="00AB64CB">
              <w:rPr>
                <w:lang w:val="en-GB"/>
              </w:rPr>
              <w:t>Alpha-glucosidase inhibitor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0.719</w:t>
            </w: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403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93±38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87±15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right="-157"/>
              <w:rPr>
                <w:lang w:val="en-GB"/>
              </w:rPr>
            </w:pPr>
            <w:r w:rsidRPr="00AB64CB">
              <w:rPr>
                <w:lang w:val="en-GB"/>
              </w:rPr>
              <w:t>Di-peptidyl-peptidase 4 inhibitor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0.908</w:t>
            </w: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302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93±38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106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93±36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right="-157"/>
              <w:rPr>
                <w:lang w:val="en-GB"/>
              </w:rPr>
            </w:pPr>
            <w:r w:rsidRPr="00AB64CB">
              <w:rPr>
                <w:lang w:val="en-GB"/>
              </w:rPr>
              <w:t xml:space="preserve">Sodium-glucose </w:t>
            </w:r>
            <w:proofErr w:type="spellStart"/>
            <w:r w:rsidRPr="00AB64CB">
              <w:rPr>
                <w:lang w:val="en-GB"/>
              </w:rPr>
              <w:t>cotransporter</w:t>
            </w:r>
            <w:proofErr w:type="spellEnd"/>
            <w:r w:rsidRPr="00AB64CB">
              <w:rPr>
                <w:lang w:val="en-GB"/>
              </w:rPr>
              <w:t>-2 inhibitor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0.349</w:t>
            </w: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406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93±38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68±21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right="-157"/>
              <w:rPr>
                <w:lang w:val="en-GB"/>
              </w:rPr>
            </w:pPr>
            <w:r>
              <w:rPr>
                <w:lang w:val="en-GB"/>
              </w:rPr>
              <w:t>O</w:t>
            </w:r>
            <w:r w:rsidRPr="00AB64CB">
              <w:rPr>
                <w:lang w:val="en-GB"/>
              </w:rPr>
              <w:t>ral hypoglyc</w:t>
            </w:r>
            <w:r>
              <w:rPr>
                <w:lang w:val="en-GB"/>
              </w:rPr>
              <w:t>a</w:t>
            </w:r>
            <w:r w:rsidRPr="00AB64CB">
              <w:rPr>
                <w:lang w:val="en-GB"/>
              </w:rPr>
              <w:t>emic agent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&lt;0.0001</w:t>
            </w: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113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81±32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lastRenderedPageBreak/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295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98±39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right="-157"/>
              <w:rPr>
                <w:lang w:val="en-GB"/>
              </w:rPr>
            </w:pPr>
            <w:r w:rsidRPr="00AB64CB">
              <w:rPr>
                <w:lang w:val="en-GB"/>
              </w:rPr>
              <w:t>Glucagon-like peptide 1 receptor agonists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0.007</w:t>
            </w: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333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91±37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104±38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right="-157"/>
              <w:rPr>
                <w:lang w:val="en-GB"/>
              </w:rPr>
            </w:pPr>
            <w:r w:rsidRPr="00AB64CB">
              <w:rPr>
                <w:lang w:val="en-GB"/>
              </w:rPr>
              <w:t>Insulin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0.529</w:t>
            </w: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156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95±37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252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92±38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rPr>
                <w:lang w:val="en-GB"/>
              </w:rPr>
            </w:pPr>
            <w:r w:rsidRPr="00AB64CB">
              <w:rPr>
                <w:lang w:val="en-GB"/>
              </w:rPr>
              <w:t>Angiotensin-converting enzyme inhibitor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0.290</w:t>
            </w: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319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92±38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97±36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rPr>
                <w:lang w:val="en-GB"/>
              </w:rPr>
            </w:pPr>
            <w:r w:rsidRPr="00AB64CB">
              <w:rPr>
                <w:lang w:val="en-GB"/>
              </w:rPr>
              <w:t>Angiotensin II Receptor Blocker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0.234</w:t>
            </w: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298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92±37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97±40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rPr>
                <w:lang w:val="en-GB"/>
              </w:rPr>
            </w:pPr>
            <w:r w:rsidRPr="00AB64CB">
              <w:rPr>
                <w:lang w:val="en-GB"/>
              </w:rPr>
              <w:t>Beta blocker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0.007</w:t>
            </w: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356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91±37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106±39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right="106"/>
              <w:rPr>
                <w:lang w:val="en-GB"/>
              </w:rPr>
            </w:pPr>
            <w:r w:rsidRPr="00AB64CB">
              <w:rPr>
                <w:lang w:val="en-GB"/>
              </w:rPr>
              <w:t>Calcium channel inhibitor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0.161</w:t>
            </w: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312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92±37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98±39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rPr>
                <w:lang w:val="en-GB"/>
              </w:rPr>
            </w:pPr>
            <w:r w:rsidRPr="00AB64CB">
              <w:rPr>
                <w:lang w:val="en-GB"/>
              </w:rPr>
              <w:t>Hydrochlorothiazide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0.418</w:t>
            </w: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395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93±38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102±37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right="106"/>
              <w:rPr>
                <w:lang w:val="en-GB"/>
              </w:rPr>
            </w:pPr>
            <w:r w:rsidRPr="00AB64CB">
              <w:rPr>
                <w:lang w:val="en-GB"/>
              </w:rPr>
              <w:t>Spironolactone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0.851</w:t>
            </w: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403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93±38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96±14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right="-157"/>
              <w:rPr>
                <w:lang w:val="en-GB"/>
              </w:rPr>
            </w:pPr>
            <w:r w:rsidRPr="00AB64CB">
              <w:rPr>
                <w:lang w:val="en-GB"/>
              </w:rPr>
              <w:t>Statin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0.000</w:t>
            </w: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194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86±36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214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100±38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right="-157"/>
              <w:rPr>
                <w:lang w:val="en-GB"/>
              </w:rPr>
            </w:pPr>
            <w:r w:rsidRPr="00AB64CB">
              <w:rPr>
                <w:lang w:val="en-GB"/>
              </w:rPr>
              <w:t>Fibrates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0.107</w:t>
            </w: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399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93±37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lastRenderedPageBreak/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113±42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right="-157"/>
              <w:rPr>
                <w:lang w:val="en-GB"/>
              </w:rPr>
            </w:pPr>
            <w:r w:rsidRPr="00AB64CB">
              <w:rPr>
                <w:lang w:val="en-GB"/>
              </w:rPr>
              <w:t>Ezetimibe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0.297</w:t>
            </w: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397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93±38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105±25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rPr>
                <w:lang w:val="en-GB"/>
              </w:rPr>
            </w:pPr>
            <w:r w:rsidRPr="00AB64CB">
              <w:rPr>
                <w:lang w:val="en-GB"/>
              </w:rPr>
              <w:t>Aspirin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A52" w:rsidRPr="00AB64CB" w:rsidRDefault="00622A52" w:rsidP="00216250">
            <w:pPr>
              <w:rPr>
                <w:color w:val="00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0.002</w:t>
            </w: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No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310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90±37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  <w:tr w:rsidR="00622A52" w:rsidRPr="00AB64CB" w:rsidTr="00216250">
        <w:trPr>
          <w:trHeight w:val="255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52" w:rsidRPr="00AB64CB" w:rsidRDefault="00622A52" w:rsidP="00216250">
            <w:pPr>
              <w:ind w:left="567" w:right="106" w:hanging="567"/>
              <w:jc w:val="right"/>
              <w:rPr>
                <w:lang w:val="en-GB"/>
              </w:rPr>
            </w:pPr>
            <w:r w:rsidRPr="00AB64CB">
              <w:rPr>
                <w:lang w:val="en-GB"/>
              </w:rPr>
              <w:t>Yes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n = 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  <w:r w:rsidRPr="00AB64CB">
              <w:rPr>
                <w:color w:val="000000"/>
                <w:lang w:val="en-GB"/>
              </w:rPr>
              <w:t>104±39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A52" w:rsidRPr="00AB64CB" w:rsidRDefault="00622A52" w:rsidP="00216250">
            <w:pPr>
              <w:jc w:val="center"/>
              <w:rPr>
                <w:color w:val="000000"/>
                <w:lang w:val="en-GB"/>
              </w:rPr>
            </w:pPr>
          </w:p>
        </w:tc>
      </w:tr>
    </w:tbl>
    <w:p w:rsidR="00622A52" w:rsidRPr="00AB64CB" w:rsidRDefault="00622A52" w:rsidP="00622A52">
      <w:pPr>
        <w:jc w:val="both"/>
        <w:rPr>
          <w:bCs/>
          <w:lang w:val="en-GB"/>
        </w:rPr>
      </w:pPr>
      <w:r w:rsidRPr="00AB64CB">
        <w:rPr>
          <w:bCs/>
          <w:lang w:val="en-GB"/>
        </w:rPr>
        <w:t xml:space="preserve">Data: mean ± standard deviation </w:t>
      </w:r>
    </w:p>
    <w:p w:rsidR="00FF70A4" w:rsidRDefault="00FF70A4"/>
    <w:sectPr w:rsidR="00FF70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00000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A52"/>
    <w:rsid w:val="00002068"/>
    <w:rsid w:val="00003251"/>
    <w:rsid w:val="00004F1A"/>
    <w:rsid w:val="000062CD"/>
    <w:rsid w:val="000105D9"/>
    <w:rsid w:val="00010DDC"/>
    <w:rsid w:val="000158F5"/>
    <w:rsid w:val="00015A45"/>
    <w:rsid w:val="00015B20"/>
    <w:rsid w:val="00020DD8"/>
    <w:rsid w:val="0002672C"/>
    <w:rsid w:val="00031192"/>
    <w:rsid w:val="00031986"/>
    <w:rsid w:val="000336C6"/>
    <w:rsid w:val="000366C4"/>
    <w:rsid w:val="00040A7F"/>
    <w:rsid w:val="000423CA"/>
    <w:rsid w:val="000467C7"/>
    <w:rsid w:val="000469ED"/>
    <w:rsid w:val="00052557"/>
    <w:rsid w:val="00060752"/>
    <w:rsid w:val="000617D5"/>
    <w:rsid w:val="00061E0B"/>
    <w:rsid w:val="000627CA"/>
    <w:rsid w:val="000629A8"/>
    <w:rsid w:val="00063F73"/>
    <w:rsid w:val="0006415E"/>
    <w:rsid w:val="00066F41"/>
    <w:rsid w:val="000674CA"/>
    <w:rsid w:val="00073230"/>
    <w:rsid w:val="00075161"/>
    <w:rsid w:val="00077689"/>
    <w:rsid w:val="00082417"/>
    <w:rsid w:val="0008300C"/>
    <w:rsid w:val="00083B9A"/>
    <w:rsid w:val="00084527"/>
    <w:rsid w:val="0008535E"/>
    <w:rsid w:val="000853EB"/>
    <w:rsid w:val="00085B17"/>
    <w:rsid w:val="00095305"/>
    <w:rsid w:val="0009721B"/>
    <w:rsid w:val="00097416"/>
    <w:rsid w:val="0009757A"/>
    <w:rsid w:val="000A0D28"/>
    <w:rsid w:val="000A0F45"/>
    <w:rsid w:val="000A21B9"/>
    <w:rsid w:val="000A39EC"/>
    <w:rsid w:val="000A492E"/>
    <w:rsid w:val="000A725B"/>
    <w:rsid w:val="000B18B9"/>
    <w:rsid w:val="000B2DE5"/>
    <w:rsid w:val="000B42EC"/>
    <w:rsid w:val="000B46F6"/>
    <w:rsid w:val="000B5064"/>
    <w:rsid w:val="000B5206"/>
    <w:rsid w:val="000B584C"/>
    <w:rsid w:val="000B5BAD"/>
    <w:rsid w:val="000B74BD"/>
    <w:rsid w:val="000C1875"/>
    <w:rsid w:val="000C2619"/>
    <w:rsid w:val="000C2E54"/>
    <w:rsid w:val="000C6834"/>
    <w:rsid w:val="000D3C7A"/>
    <w:rsid w:val="000D454C"/>
    <w:rsid w:val="000D4E9A"/>
    <w:rsid w:val="000D558D"/>
    <w:rsid w:val="000D74A5"/>
    <w:rsid w:val="000E09C1"/>
    <w:rsid w:val="000E11B3"/>
    <w:rsid w:val="000E1988"/>
    <w:rsid w:val="000E3305"/>
    <w:rsid w:val="000E3A97"/>
    <w:rsid w:val="000F22B0"/>
    <w:rsid w:val="000F270F"/>
    <w:rsid w:val="000F2E8E"/>
    <w:rsid w:val="000F6945"/>
    <w:rsid w:val="0010080C"/>
    <w:rsid w:val="00102698"/>
    <w:rsid w:val="00104A84"/>
    <w:rsid w:val="001054F6"/>
    <w:rsid w:val="0010590A"/>
    <w:rsid w:val="00107D46"/>
    <w:rsid w:val="00111E4F"/>
    <w:rsid w:val="00116498"/>
    <w:rsid w:val="00120111"/>
    <w:rsid w:val="00121D01"/>
    <w:rsid w:val="00122DEF"/>
    <w:rsid w:val="00124C49"/>
    <w:rsid w:val="00125902"/>
    <w:rsid w:val="0013098A"/>
    <w:rsid w:val="00131104"/>
    <w:rsid w:val="001330CE"/>
    <w:rsid w:val="001357BD"/>
    <w:rsid w:val="00135A86"/>
    <w:rsid w:val="00135E02"/>
    <w:rsid w:val="00140AA7"/>
    <w:rsid w:val="00142033"/>
    <w:rsid w:val="00142DCF"/>
    <w:rsid w:val="0014481B"/>
    <w:rsid w:val="00147058"/>
    <w:rsid w:val="00147547"/>
    <w:rsid w:val="00150A96"/>
    <w:rsid w:val="0015264A"/>
    <w:rsid w:val="001533E3"/>
    <w:rsid w:val="00160168"/>
    <w:rsid w:val="001673CD"/>
    <w:rsid w:val="00167F9E"/>
    <w:rsid w:val="00172807"/>
    <w:rsid w:val="001729A1"/>
    <w:rsid w:val="00173054"/>
    <w:rsid w:val="001748BD"/>
    <w:rsid w:val="001770B6"/>
    <w:rsid w:val="00177266"/>
    <w:rsid w:val="00183350"/>
    <w:rsid w:val="00183C60"/>
    <w:rsid w:val="0018753B"/>
    <w:rsid w:val="001903F1"/>
    <w:rsid w:val="0019140B"/>
    <w:rsid w:val="00192ED6"/>
    <w:rsid w:val="001931DC"/>
    <w:rsid w:val="0019472D"/>
    <w:rsid w:val="00194C5E"/>
    <w:rsid w:val="001970CF"/>
    <w:rsid w:val="001A2A2D"/>
    <w:rsid w:val="001A3CDB"/>
    <w:rsid w:val="001A3D9E"/>
    <w:rsid w:val="001A44AF"/>
    <w:rsid w:val="001B2628"/>
    <w:rsid w:val="001B2804"/>
    <w:rsid w:val="001B3D78"/>
    <w:rsid w:val="001B4EEC"/>
    <w:rsid w:val="001B4F6D"/>
    <w:rsid w:val="001B6F13"/>
    <w:rsid w:val="001B70BC"/>
    <w:rsid w:val="001C02A2"/>
    <w:rsid w:val="001C1A7B"/>
    <w:rsid w:val="001C33E7"/>
    <w:rsid w:val="001C4DBD"/>
    <w:rsid w:val="001C4E30"/>
    <w:rsid w:val="001C5A68"/>
    <w:rsid w:val="001C662C"/>
    <w:rsid w:val="001C6E0B"/>
    <w:rsid w:val="001D0526"/>
    <w:rsid w:val="001D2A2A"/>
    <w:rsid w:val="001D4CC9"/>
    <w:rsid w:val="001D536D"/>
    <w:rsid w:val="001D550C"/>
    <w:rsid w:val="001D5D18"/>
    <w:rsid w:val="001D74D3"/>
    <w:rsid w:val="001D78FE"/>
    <w:rsid w:val="001E2401"/>
    <w:rsid w:val="001E283B"/>
    <w:rsid w:val="001E3BC5"/>
    <w:rsid w:val="001E3F68"/>
    <w:rsid w:val="001F40F3"/>
    <w:rsid w:val="00202A39"/>
    <w:rsid w:val="00202F06"/>
    <w:rsid w:val="0020556E"/>
    <w:rsid w:val="00207804"/>
    <w:rsid w:val="00207AE3"/>
    <w:rsid w:val="002106C7"/>
    <w:rsid w:val="00211724"/>
    <w:rsid w:val="002122E5"/>
    <w:rsid w:val="002137DC"/>
    <w:rsid w:val="00214192"/>
    <w:rsid w:val="002141F2"/>
    <w:rsid w:val="00214974"/>
    <w:rsid w:val="002212B6"/>
    <w:rsid w:val="00223A97"/>
    <w:rsid w:val="00224A07"/>
    <w:rsid w:val="00227EA9"/>
    <w:rsid w:val="00233B17"/>
    <w:rsid w:val="002349D2"/>
    <w:rsid w:val="00235ECB"/>
    <w:rsid w:val="00243648"/>
    <w:rsid w:val="0024426D"/>
    <w:rsid w:val="00245B31"/>
    <w:rsid w:val="00250022"/>
    <w:rsid w:val="0025142E"/>
    <w:rsid w:val="00251BF9"/>
    <w:rsid w:val="00253403"/>
    <w:rsid w:val="00253A9A"/>
    <w:rsid w:val="002560DA"/>
    <w:rsid w:val="00256394"/>
    <w:rsid w:val="0025731D"/>
    <w:rsid w:val="0025754C"/>
    <w:rsid w:val="00261694"/>
    <w:rsid w:val="00262A92"/>
    <w:rsid w:val="0026418F"/>
    <w:rsid w:val="00265EE4"/>
    <w:rsid w:val="002667AB"/>
    <w:rsid w:val="00266A56"/>
    <w:rsid w:val="00267ACF"/>
    <w:rsid w:val="002733E3"/>
    <w:rsid w:val="00273F55"/>
    <w:rsid w:val="00273FC3"/>
    <w:rsid w:val="0027420A"/>
    <w:rsid w:val="00275CEF"/>
    <w:rsid w:val="00287567"/>
    <w:rsid w:val="00291187"/>
    <w:rsid w:val="00291A10"/>
    <w:rsid w:val="00295D99"/>
    <w:rsid w:val="002A075F"/>
    <w:rsid w:val="002A12D7"/>
    <w:rsid w:val="002A1683"/>
    <w:rsid w:val="002A3D9C"/>
    <w:rsid w:val="002A6715"/>
    <w:rsid w:val="002A7B75"/>
    <w:rsid w:val="002B0AC5"/>
    <w:rsid w:val="002B4FC3"/>
    <w:rsid w:val="002B5AC2"/>
    <w:rsid w:val="002B6961"/>
    <w:rsid w:val="002B7359"/>
    <w:rsid w:val="002C1118"/>
    <w:rsid w:val="002C1E52"/>
    <w:rsid w:val="002C2507"/>
    <w:rsid w:val="002C4FA0"/>
    <w:rsid w:val="002C5D19"/>
    <w:rsid w:val="002C6F36"/>
    <w:rsid w:val="002C7081"/>
    <w:rsid w:val="002D0B7D"/>
    <w:rsid w:val="002D27DF"/>
    <w:rsid w:val="002D3639"/>
    <w:rsid w:val="002D3AC3"/>
    <w:rsid w:val="002D42CB"/>
    <w:rsid w:val="002D5311"/>
    <w:rsid w:val="002E0307"/>
    <w:rsid w:val="002E2A27"/>
    <w:rsid w:val="002E6AA9"/>
    <w:rsid w:val="002E7829"/>
    <w:rsid w:val="002F362F"/>
    <w:rsid w:val="002F5D90"/>
    <w:rsid w:val="002F779E"/>
    <w:rsid w:val="003020C9"/>
    <w:rsid w:val="003043BC"/>
    <w:rsid w:val="00313E3C"/>
    <w:rsid w:val="003140A0"/>
    <w:rsid w:val="00314785"/>
    <w:rsid w:val="00316019"/>
    <w:rsid w:val="00317A6D"/>
    <w:rsid w:val="00321C6C"/>
    <w:rsid w:val="00322202"/>
    <w:rsid w:val="00323FA1"/>
    <w:rsid w:val="00325509"/>
    <w:rsid w:val="00327FFA"/>
    <w:rsid w:val="003375D7"/>
    <w:rsid w:val="00337E04"/>
    <w:rsid w:val="00341D30"/>
    <w:rsid w:val="003423FB"/>
    <w:rsid w:val="0034436F"/>
    <w:rsid w:val="00345001"/>
    <w:rsid w:val="003469E7"/>
    <w:rsid w:val="00351950"/>
    <w:rsid w:val="00352254"/>
    <w:rsid w:val="00354CF6"/>
    <w:rsid w:val="003551F2"/>
    <w:rsid w:val="00357CF6"/>
    <w:rsid w:val="00361329"/>
    <w:rsid w:val="00365A24"/>
    <w:rsid w:val="003702B3"/>
    <w:rsid w:val="00371BF5"/>
    <w:rsid w:val="003743BF"/>
    <w:rsid w:val="0037661B"/>
    <w:rsid w:val="00377FD0"/>
    <w:rsid w:val="00382299"/>
    <w:rsid w:val="003826EC"/>
    <w:rsid w:val="003834E5"/>
    <w:rsid w:val="003860AD"/>
    <w:rsid w:val="00391D8B"/>
    <w:rsid w:val="003925C8"/>
    <w:rsid w:val="00394D5A"/>
    <w:rsid w:val="00396EE7"/>
    <w:rsid w:val="003A0CFD"/>
    <w:rsid w:val="003A1957"/>
    <w:rsid w:val="003A1AED"/>
    <w:rsid w:val="003A7C31"/>
    <w:rsid w:val="003A7F6F"/>
    <w:rsid w:val="003B024D"/>
    <w:rsid w:val="003B1455"/>
    <w:rsid w:val="003B2F4D"/>
    <w:rsid w:val="003B35D9"/>
    <w:rsid w:val="003B4031"/>
    <w:rsid w:val="003B535F"/>
    <w:rsid w:val="003B53DB"/>
    <w:rsid w:val="003B56D3"/>
    <w:rsid w:val="003C3020"/>
    <w:rsid w:val="003C3DB0"/>
    <w:rsid w:val="003C4C99"/>
    <w:rsid w:val="003C7252"/>
    <w:rsid w:val="003C7316"/>
    <w:rsid w:val="003D0A79"/>
    <w:rsid w:val="003D15CB"/>
    <w:rsid w:val="003D39B0"/>
    <w:rsid w:val="003D5D26"/>
    <w:rsid w:val="003D6529"/>
    <w:rsid w:val="003D714A"/>
    <w:rsid w:val="003D76BC"/>
    <w:rsid w:val="003D7B5E"/>
    <w:rsid w:val="003E20DA"/>
    <w:rsid w:val="003E7953"/>
    <w:rsid w:val="003F319C"/>
    <w:rsid w:val="003F335E"/>
    <w:rsid w:val="003F48D6"/>
    <w:rsid w:val="003F62AA"/>
    <w:rsid w:val="00401FB9"/>
    <w:rsid w:val="004040FE"/>
    <w:rsid w:val="0040447A"/>
    <w:rsid w:val="00405A4B"/>
    <w:rsid w:val="00405B10"/>
    <w:rsid w:val="004113CD"/>
    <w:rsid w:val="00411754"/>
    <w:rsid w:val="004127FD"/>
    <w:rsid w:val="00415A86"/>
    <w:rsid w:val="00417ED8"/>
    <w:rsid w:val="00420760"/>
    <w:rsid w:val="004307A5"/>
    <w:rsid w:val="0043139F"/>
    <w:rsid w:val="00431C82"/>
    <w:rsid w:val="00431F3C"/>
    <w:rsid w:val="00440950"/>
    <w:rsid w:val="0044139E"/>
    <w:rsid w:val="00442C78"/>
    <w:rsid w:val="004449A7"/>
    <w:rsid w:val="0044548E"/>
    <w:rsid w:val="0045050E"/>
    <w:rsid w:val="00451F7B"/>
    <w:rsid w:val="004529B6"/>
    <w:rsid w:val="004547A4"/>
    <w:rsid w:val="00454C55"/>
    <w:rsid w:val="004576D2"/>
    <w:rsid w:val="00460DE3"/>
    <w:rsid w:val="0046490C"/>
    <w:rsid w:val="00464E31"/>
    <w:rsid w:val="00466D0A"/>
    <w:rsid w:val="00470562"/>
    <w:rsid w:val="004725F6"/>
    <w:rsid w:val="00474456"/>
    <w:rsid w:val="00476CD5"/>
    <w:rsid w:val="00481074"/>
    <w:rsid w:val="00483114"/>
    <w:rsid w:val="00483B89"/>
    <w:rsid w:val="004942D7"/>
    <w:rsid w:val="0049605D"/>
    <w:rsid w:val="00497E96"/>
    <w:rsid w:val="004A1524"/>
    <w:rsid w:val="004A1DA3"/>
    <w:rsid w:val="004A24B5"/>
    <w:rsid w:val="004A31A0"/>
    <w:rsid w:val="004A53AE"/>
    <w:rsid w:val="004A7ADE"/>
    <w:rsid w:val="004A7F9D"/>
    <w:rsid w:val="004B11E6"/>
    <w:rsid w:val="004B123F"/>
    <w:rsid w:val="004B1B2D"/>
    <w:rsid w:val="004B490C"/>
    <w:rsid w:val="004B6B34"/>
    <w:rsid w:val="004C22FC"/>
    <w:rsid w:val="004C6019"/>
    <w:rsid w:val="004C7565"/>
    <w:rsid w:val="004C758F"/>
    <w:rsid w:val="004D038D"/>
    <w:rsid w:val="004D119A"/>
    <w:rsid w:val="004D346C"/>
    <w:rsid w:val="004D4635"/>
    <w:rsid w:val="004D571C"/>
    <w:rsid w:val="004E2382"/>
    <w:rsid w:val="004E70E7"/>
    <w:rsid w:val="004F5BD3"/>
    <w:rsid w:val="004F70C4"/>
    <w:rsid w:val="004F7140"/>
    <w:rsid w:val="005008D2"/>
    <w:rsid w:val="00503A53"/>
    <w:rsid w:val="00510899"/>
    <w:rsid w:val="00510C37"/>
    <w:rsid w:val="005130EA"/>
    <w:rsid w:val="00513352"/>
    <w:rsid w:val="00515428"/>
    <w:rsid w:val="00520C4E"/>
    <w:rsid w:val="00521012"/>
    <w:rsid w:val="005225FF"/>
    <w:rsid w:val="00523864"/>
    <w:rsid w:val="0052511F"/>
    <w:rsid w:val="00527044"/>
    <w:rsid w:val="005270E6"/>
    <w:rsid w:val="00527888"/>
    <w:rsid w:val="005312F4"/>
    <w:rsid w:val="00532D99"/>
    <w:rsid w:val="005330A7"/>
    <w:rsid w:val="00533C67"/>
    <w:rsid w:val="00533E9D"/>
    <w:rsid w:val="00535F87"/>
    <w:rsid w:val="00536497"/>
    <w:rsid w:val="00542885"/>
    <w:rsid w:val="00543EBD"/>
    <w:rsid w:val="00544497"/>
    <w:rsid w:val="005448DC"/>
    <w:rsid w:val="00547875"/>
    <w:rsid w:val="00550114"/>
    <w:rsid w:val="00550980"/>
    <w:rsid w:val="00550B50"/>
    <w:rsid w:val="0055439F"/>
    <w:rsid w:val="00555084"/>
    <w:rsid w:val="005555F2"/>
    <w:rsid w:val="00555B7D"/>
    <w:rsid w:val="00555E6C"/>
    <w:rsid w:val="0055682F"/>
    <w:rsid w:val="0055753A"/>
    <w:rsid w:val="005628B5"/>
    <w:rsid w:val="005669A0"/>
    <w:rsid w:val="0056718C"/>
    <w:rsid w:val="00572410"/>
    <w:rsid w:val="00575710"/>
    <w:rsid w:val="0057720C"/>
    <w:rsid w:val="00580EDA"/>
    <w:rsid w:val="005826CE"/>
    <w:rsid w:val="0058301C"/>
    <w:rsid w:val="00583093"/>
    <w:rsid w:val="00584770"/>
    <w:rsid w:val="00586939"/>
    <w:rsid w:val="00586D2A"/>
    <w:rsid w:val="00592ACE"/>
    <w:rsid w:val="0059601C"/>
    <w:rsid w:val="00597C97"/>
    <w:rsid w:val="005A0803"/>
    <w:rsid w:val="005A1520"/>
    <w:rsid w:val="005A2986"/>
    <w:rsid w:val="005A45C2"/>
    <w:rsid w:val="005A56C6"/>
    <w:rsid w:val="005A5CE1"/>
    <w:rsid w:val="005A5E12"/>
    <w:rsid w:val="005A662D"/>
    <w:rsid w:val="005A7AA5"/>
    <w:rsid w:val="005B0C63"/>
    <w:rsid w:val="005B2885"/>
    <w:rsid w:val="005B3339"/>
    <w:rsid w:val="005B35FC"/>
    <w:rsid w:val="005B61ED"/>
    <w:rsid w:val="005B68D0"/>
    <w:rsid w:val="005B7F5B"/>
    <w:rsid w:val="005C02DB"/>
    <w:rsid w:val="005C2BDB"/>
    <w:rsid w:val="005C2FBE"/>
    <w:rsid w:val="005C4DB5"/>
    <w:rsid w:val="005C5C55"/>
    <w:rsid w:val="005C6125"/>
    <w:rsid w:val="005C6354"/>
    <w:rsid w:val="005D0294"/>
    <w:rsid w:val="005D0A28"/>
    <w:rsid w:val="005D38B1"/>
    <w:rsid w:val="005D3DF1"/>
    <w:rsid w:val="005D6A70"/>
    <w:rsid w:val="005E49B8"/>
    <w:rsid w:val="005E598B"/>
    <w:rsid w:val="005E6BDE"/>
    <w:rsid w:val="005F0908"/>
    <w:rsid w:val="005F0B6A"/>
    <w:rsid w:val="005F38F4"/>
    <w:rsid w:val="005F51B6"/>
    <w:rsid w:val="005F6581"/>
    <w:rsid w:val="005F7A2B"/>
    <w:rsid w:val="005F7DA3"/>
    <w:rsid w:val="005F7F23"/>
    <w:rsid w:val="00601779"/>
    <w:rsid w:val="00601F27"/>
    <w:rsid w:val="00602FE6"/>
    <w:rsid w:val="006030AD"/>
    <w:rsid w:val="00604FF0"/>
    <w:rsid w:val="0061366E"/>
    <w:rsid w:val="006143B4"/>
    <w:rsid w:val="00616CC8"/>
    <w:rsid w:val="00616F1E"/>
    <w:rsid w:val="0062072B"/>
    <w:rsid w:val="0062207A"/>
    <w:rsid w:val="00622A52"/>
    <w:rsid w:val="00622B5F"/>
    <w:rsid w:val="00622EDD"/>
    <w:rsid w:val="00623112"/>
    <w:rsid w:val="006231ED"/>
    <w:rsid w:val="00624E8C"/>
    <w:rsid w:val="006252E6"/>
    <w:rsid w:val="00626038"/>
    <w:rsid w:val="006266EE"/>
    <w:rsid w:val="0063085A"/>
    <w:rsid w:val="00631560"/>
    <w:rsid w:val="00632EFC"/>
    <w:rsid w:val="0063553A"/>
    <w:rsid w:val="006372AA"/>
    <w:rsid w:val="006419BF"/>
    <w:rsid w:val="00642179"/>
    <w:rsid w:val="00644B94"/>
    <w:rsid w:val="0064789C"/>
    <w:rsid w:val="00650B69"/>
    <w:rsid w:val="00651FAD"/>
    <w:rsid w:val="00652CC4"/>
    <w:rsid w:val="00655576"/>
    <w:rsid w:val="006608B7"/>
    <w:rsid w:val="00666585"/>
    <w:rsid w:val="0066799B"/>
    <w:rsid w:val="0067132D"/>
    <w:rsid w:val="00671347"/>
    <w:rsid w:val="006772BA"/>
    <w:rsid w:val="00677602"/>
    <w:rsid w:val="00680D0F"/>
    <w:rsid w:val="00683A19"/>
    <w:rsid w:val="00685AE5"/>
    <w:rsid w:val="00690717"/>
    <w:rsid w:val="00690B7B"/>
    <w:rsid w:val="00692AA4"/>
    <w:rsid w:val="00693C1A"/>
    <w:rsid w:val="006978E0"/>
    <w:rsid w:val="006A4D7A"/>
    <w:rsid w:val="006A5C48"/>
    <w:rsid w:val="006A630C"/>
    <w:rsid w:val="006A64DF"/>
    <w:rsid w:val="006B1481"/>
    <w:rsid w:val="006B20BD"/>
    <w:rsid w:val="006B2C21"/>
    <w:rsid w:val="006B5891"/>
    <w:rsid w:val="006B679C"/>
    <w:rsid w:val="006B72E2"/>
    <w:rsid w:val="006B76A9"/>
    <w:rsid w:val="006C0BD8"/>
    <w:rsid w:val="006C1E26"/>
    <w:rsid w:val="006C57BB"/>
    <w:rsid w:val="006C6AF6"/>
    <w:rsid w:val="006D07C0"/>
    <w:rsid w:val="006D7E23"/>
    <w:rsid w:val="006E1CC4"/>
    <w:rsid w:val="006E20CF"/>
    <w:rsid w:val="006E2BE9"/>
    <w:rsid w:val="006E45F1"/>
    <w:rsid w:val="006E646E"/>
    <w:rsid w:val="006E64EB"/>
    <w:rsid w:val="006E78A8"/>
    <w:rsid w:val="006F08DC"/>
    <w:rsid w:val="006F1262"/>
    <w:rsid w:val="006F34BA"/>
    <w:rsid w:val="006F38AB"/>
    <w:rsid w:val="006F5701"/>
    <w:rsid w:val="006F5A01"/>
    <w:rsid w:val="00701F9D"/>
    <w:rsid w:val="007061CD"/>
    <w:rsid w:val="0071047D"/>
    <w:rsid w:val="0071053A"/>
    <w:rsid w:val="0071384F"/>
    <w:rsid w:val="00714450"/>
    <w:rsid w:val="007165D9"/>
    <w:rsid w:val="00716F53"/>
    <w:rsid w:val="00720D1C"/>
    <w:rsid w:val="0072227E"/>
    <w:rsid w:val="00722ED5"/>
    <w:rsid w:val="0072500C"/>
    <w:rsid w:val="00725BDD"/>
    <w:rsid w:val="00726838"/>
    <w:rsid w:val="00727794"/>
    <w:rsid w:val="00731701"/>
    <w:rsid w:val="007326EA"/>
    <w:rsid w:val="00733F7D"/>
    <w:rsid w:val="007342EA"/>
    <w:rsid w:val="00735407"/>
    <w:rsid w:val="00736741"/>
    <w:rsid w:val="0073707B"/>
    <w:rsid w:val="00740E36"/>
    <w:rsid w:val="00742409"/>
    <w:rsid w:val="00742D00"/>
    <w:rsid w:val="007453B1"/>
    <w:rsid w:val="00747B37"/>
    <w:rsid w:val="007525F6"/>
    <w:rsid w:val="00754FDF"/>
    <w:rsid w:val="00756E69"/>
    <w:rsid w:val="00757CE0"/>
    <w:rsid w:val="00762143"/>
    <w:rsid w:val="00763F78"/>
    <w:rsid w:val="00764749"/>
    <w:rsid w:val="00770D6A"/>
    <w:rsid w:val="007719C3"/>
    <w:rsid w:val="00771D82"/>
    <w:rsid w:val="0077301F"/>
    <w:rsid w:val="007764BB"/>
    <w:rsid w:val="0077686D"/>
    <w:rsid w:val="00776B49"/>
    <w:rsid w:val="007811D7"/>
    <w:rsid w:val="00782577"/>
    <w:rsid w:val="007911EB"/>
    <w:rsid w:val="00792BB0"/>
    <w:rsid w:val="00793355"/>
    <w:rsid w:val="0079344D"/>
    <w:rsid w:val="007937B8"/>
    <w:rsid w:val="00793EF7"/>
    <w:rsid w:val="0079569D"/>
    <w:rsid w:val="00795A9A"/>
    <w:rsid w:val="00795DD3"/>
    <w:rsid w:val="0079789B"/>
    <w:rsid w:val="007A075F"/>
    <w:rsid w:val="007A5F0D"/>
    <w:rsid w:val="007B016F"/>
    <w:rsid w:val="007B0C63"/>
    <w:rsid w:val="007C03FA"/>
    <w:rsid w:val="007C40F1"/>
    <w:rsid w:val="007C5BB8"/>
    <w:rsid w:val="007C5BC2"/>
    <w:rsid w:val="007C7969"/>
    <w:rsid w:val="007D5FEA"/>
    <w:rsid w:val="007E0B43"/>
    <w:rsid w:val="007E1898"/>
    <w:rsid w:val="007E4054"/>
    <w:rsid w:val="007E4369"/>
    <w:rsid w:val="007F1714"/>
    <w:rsid w:val="007F4894"/>
    <w:rsid w:val="007F6F2D"/>
    <w:rsid w:val="00801A53"/>
    <w:rsid w:val="00803A5D"/>
    <w:rsid w:val="0080786C"/>
    <w:rsid w:val="0081332A"/>
    <w:rsid w:val="00816983"/>
    <w:rsid w:val="00827770"/>
    <w:rsid w:val="00830930"/>
    <w:rsid w:val="008315D9"/>
    <w:rsid w:val="00832AA7"/>
    <w:rsid w:val="00835F7E"/>
    <w:rsid w:val="00836AA0"/>
    <w:rsid w:val="00836FA1"/>
    <w:rsid w:val="008410BA"/>
    <w:rsid w:val="00842E18"/>
    <w:rsid w:val="00842F72"/>
    <w:rsid w:val="00843165"/>
    <w:rsid w:val="008479CA"/>
    <w:rsid w:val="00851AC1"/>
    <w:rsid w:val="00851CFB"/>
    <w:rsid w:val="008536AE"/>
    <w:rsid w:val="008537C4"/>
    <w:rsid w:val="00857951"/>
    <w:rsid w:val="00857B3B"/>
    <w:rsid w:val="008610C3"/>
    <w:rsid w:val="0086403C"/>
    <w:rsid w:val="00870F15"/>
    <w:rsid w:val="00876357"/>
    <w:rsid w:val="00876F3F"/>
    <w:rsid w:val="008801F9"/>
    <w:rsid w:val="00880D5D"/>
    <w:rsid w:val="008821D0"/>
    <w:rsid w:val="00885339"/>
    <w:rsid w:val="0088736A"/>
    <w:rsid w:val="008877D7"/>
    <w:rsid w:val="00887A57"/>
    <w:rsid w:val="0089257E"/>
    <w:rsid w:val="0089425B"/>
    <w:rsid w:val="00896CE0"/>
    <w:rsid w:val="008A113E"/>
    <w:rsid w:val="008A1388"/>
    <w:rsid w:val="008A1A2F"/>
    <w:rsid w:val="008A565D"/>
    <w:rsid w:val="008A6940"/>
    <w:rsid w:val="008A777B"/>
    <w:rsid w:val="008A7B2A"/>
    <w:rsid w:val="008B26FF"/>
    <w:rsid w:val="008B3701"/>
    <w:rsid w:val="008B6697"/>
    <w:rsid w:val="008C34E7"/>
    <w:rsid w:val="008C50EE"/>
    <w:rsid w:val="008C6C3B"/>
    <w:rsid w:val="008C71BA"/>
    <w:rsid w:val="008D2B8F"/>
    <w:rsid w:val="008D4FA6"/>
    <w:rsid w:val="008D66EF"/>
    <w:rsid w:val="008E0C1C"/>
    <w:rsid w:val="008E1B22"/>
    <w:rsid w:val="008E1E91"/>
    <w:rsid w:val="008E57D2"/>
    <w:rsid w:val="008E624A"/>
    <w:rsid w:val="008F2C64"/>
    <w:rsid w:val="008F3097"/>
    <w:rsid w:val="008F3E2E"/>
    <w:rsid w:val="008F4C86"/>
    <w:rsid w:val="0090563E"/>
    <w:rsid w:val="0090671E"/>
    <w:rsid w:val="00907068"/>
    <w:rsid w:val="00912863"/>
    <w:rsid w:val="009133B8"/>
    <w:rsid w:val="00914A19"/>
    <w:rsid w:val="009203B5"/>
    <w:rsid w:val="00920ACB"/>
    <w:rsid w:val="00921155"/>
    <w:rsid w:val="009222EB"/>
    <w:rsid w:val="00922BCC"/>
    <w:rsid w:val="009238C9"/>
    <w:rsid w:val="00925408"/>
    <w:rsid w:val="00931204"/>
    <w:rsid w:val="00936136"/>
    <w:rsid w:val="009371D2"/>
    <w:rsid w:val="00937286"/>
    <w:rsid w:val="00937825"/>
    <w:rsid w:val="00941D94"/>
    <w:rsid w:val="00947552"/>
    <w:rsid w:val="0095545D"/>
    <w:rsid w:val="009554EA"/>
    <w:rsid w:val="00955DE1"/>
    <w:rsid w:val="00960E5B"/>
    <w:rsid w:val="009632EF"/>
    <w:rsid w:val="00965A24"/>
    <w:rsid w:val="0097120D"/>
    <w:rsid w:val="00973EEA"/>
    <w:rsid w:val="00976345"/>
    <w:rsid w:val="00976E2E"/>
    <w:rsid w:val="00980F31"/>
    <w:rsid w:val="00981F30"/>
    <w:rsid w:val="00982C43"/>
    <w:rsid w:val="00983924"/>
    <w:rsid w:val="0098392F"/>
    <w:rsid w:val="00986197"/>
    <w:rsid w:val="00986E78"/>
    <w:rsid w:val="00993C4F"/>
    <w:rsid w:val="009A0A05"/>
    <w:rsid w:val="009A0C0C"/>
    <w:rsid w:val="009A4B0F"/>
    <w:rsid w:val="009A5646"/>
    <w:rsid w:val="009A632F"/>
    <w:rsid w:val="009B1960"/>
    <w:rsid w:val="009B2879"/>
    <w:rsid w:val="009B4F69"/>
    <w:rsid w:val="009C0572"/>
    <w:rsid w:val="009C0734"/>
    <w:rsid w:val="009C07B9"/>
    <w:rsid w:val="009C4AE5"/>
    <w:rsid w:val="009D0723"/>
    <w:rsid w:val="009D50D5"/>
    <w:rsid w:val="009D511C"/>
    <w:rsid w:val="009E3776"/>
    <w:rsid w:val="009F08F2"/>
    <w:rsid w:val="009F5ABE"/>
    <w:rsid w:val="00A06664"/>
    <w:rsid w:val="00A06FDC"/>
    <w:rsid w:val="00A15CD9"/>
    <w:rsid w:val="00A16A19"/>
    <w:rsid w:val="00A22945"/>
    <w:rsid w:val="00A25064"/>
    <w:rsid w:val="00A3121D"/>
    <w:rsid w:val="00A37024"/>
    <w:rsid w:val="00A37D32"/>
    <w:rsid w:val="00A40904"/>
    <w:rsid w:val="00A42D2A"/>
    <w:rsid w:val="00A43D88"/>
    <w:rsid w:val="00A4723F"/>
    <w:rsid w:val="00A501E1"/>
    <w:rsid w:val="00A51FA9"/>
    <w:rsid w:val="00A53308"/>
    <w:rsid w:val="00A54DAD"/>
    <w:rsid w:val="00A56F73"/>
    <w:rsid w:val="00A571F3"/>
    <w:rsid w:val="00A62105"/>
    <w:rsid w:val="00A62B83"/>
    <w:rsid w:val="00A64627"/>
    <w:rsid w:val="00A659DC"/>
    <w:rsid w:val="00A66C0D"/>
    <w:rsid w:val="00A66CFB"/>
    <w:rsid w:val="00A70301"/>
    <w:rsid w:val="00A70C79"/>
    <w:rsid w:val="00A73279"/>
    <w:rsid w:val="00A74900"/>
    <w:rsid w:val="00A7684C"/>
    <w:rsid w:val="00A80705"/>
    <w:rsid w:val="00A8429F"/>
    <w:rsid w:val="00A843FA"/>
    <w:rsid w:val="00A90EF1"/>
    <w:rsid w:val="00A979D0"/>
    <w:rsid w:val="00AA438A"/>
    <w:rsid w:val="00AA6816"/>
    <w:rsid w:val="00AA7652"/>
    <w:rsid w:val="00AB2302"/>
    <w:rsid w:val="00AB2D5B"/>
    <w:rsid w:val="00AC0681"/>
    <w:rsid w:val="00AC5034"/>
    <w:rsid w:val="00AC72B2"/>
    <w:rsid w:val="00AD0D9F"/>
    <w:rsid w:val="00AD32F7"/>
    <w:rsid w:val="00AD3995"/>
    <w:rsid w:val="00AD6C89"/>
    <w:rsid w:val="00AE049A"/>
    <w:rsid w:val="00AE2F56"/>
    <w:rsid w:val="00AE3375"/>
    <w:rsid w:val="00AE40F5"/>
    <w:rsid w:val="00AE5CEC"/>
    <w:rsid w:val="00AF1B24"/>
    <w:rsid w:val="00AF21D6"/>
    <w:rsid w:val="00AF3231"/>
    <w:rsid w:val="00AF3BD3"/>
    <w:rsid w:val="00AF540E"/>
    <w:rsid w:val="00AF5975"/>
    <w:rsid w:val="00AF6285"/>
    <w:rsid w:val="00B030A8"/>
    <w:rsid w:val="00B06132"/>
    <w:rsid w:val="00B06B57"/>
    <w:rsid w:val="00B14A24"/>
    <w:rsid w:val="00B17EC3"/>
    <w:rsid w:val="00B2076E"/>
    <w:rsid w:val="00B22B93"/>
    <w:rsid w:val="00B25168"/>
    <w:rsid w:val="00B25C72"/>
    <w:rsid w:val="00B271FC"/>
    <w:rsid w:val="00B316A3"/>
    <w:rsid w:val="00B33B10"/>
    <w:rsid w:val="00B35969"/>
    <w:rsid w:val="00B37477"/>
    <w:rsid w:val="00B413BC"/>
    <w:rsid w:val="00B43ED4"/>
    <w:rsid w:val="00B447FE"/>
    <w:rsid w:val="00B467B1"/>
    <w:rsid w:val="00B47C51"/>
    <w:rsid w:val="00B51104"/>
    <w:rsid w:val="00B52592"/>
    <w:rsid w:val="00B534FD"/>
    <w:rsid w:val="00B539C8"/>
    <w:rsid w:val="00B56079"/>
    <w:rsid w:val="00B560EC"/>
    <w:rsid w:val="00B56F93"/>
    <w:rsid w:val="00B610D2"/>
    <w:rsid w:val="00B80D96"/>
    <w:rsid w:val="00B8343E"/>
    <w:rsid w:val="00B84EA1"/>
    <w:rsid w:val="00B8568B"/>
    <w:rsid w:val="00B85C67"/>
    <w:rsid w:val="00B90636"/>
    <w:rsid w:val="00B9128F"/>
    <w:rsid w:val="00B93227"/>
    <w:rsid w:val="00B93E12"/>
    <w:rsid w:val="00B95140"/>
    <w:rsid w:val="00B977E7"/>
    <w:rsid w:val="00B97A4E"/>
    <w:rsid w:val="00BA546A"/>
    <w:rsid w:val="00BA58C8"/>
    <w:rsid w:val="00BA59E3"/>
    <w:rsid w:val="00BB0163"/>
    <w:rsid w:val="00BB1854"/>
    <w:rsid w:val="00BB3135"/>
    <w:rsid w:val="00BB5BF1"/>
    <w:rsid w:val="00BB7DD3"/>
    <w:rsid w:val="00BC08F8"/>
    <w:rsid w:val="00BC1B58"/>
    <w:rsid w:val="00BC5F55"/>
    <w:rsid w:val="00BD2AAD"/>
    <w:rsid w:val="00BD3064"/>
    <w:rsid w:val="00BD510B"/>
    <w:rsid w:val="00BD545B"/>
    <w:rsid w:val="00BD6594"/>
    <w:rsid w:val="00BE088A"/>
    <w:rsid w:val="00BE0C59"/>
    <w:rsid w:val="00BE0F70"/>
    <w:rsid w:val="00BE1BD8"/>
    <w:rsid w:val="00BE2399"/>
    <w:rsid w:val="00BE4DA1"/>
    <w:rsid w:val="00BE5B04"/>
    <w:rsid w:val="00BE7E2E"/>
    <w:rsid w:val="00BF0E2F"/>
    <w:rsid w:val="00BF1E93"/>
    <w:rsid w:val="00BF2088"/>
    <w:rsid w:val="00BF6329"/>
    <w:rsid w:val="00C020ED"/>
    <w:rsid w:val="00C046BC"/>
    <w:rsid w:val="00C07B5F"/>
    <w:rsid w:val="00C10A68"/>
    <w:rsid w:val="00C12A9A"/>
    <w:rsid w:val="00C16B1E"/>
    <w:rsid w:val="00C2237E"/>
    <w:rsid w:val="00C235A0"/>
    <w:rsid w:val="00C24492"/>
    <w:rsid w:val="00C2543B"/>
    <w:rsid w:val="00C2655E"/>
    <w:rsid w:val="00C2680B"/>
    <w:rsid w:val="00C26AA5"/>
    <w:rsid w:val="00C27BC2"/>
    <w:rsid w:val="00C30AE1"/>
    <w:rsid w:val="00C31ED4"/>
    <w:rsid w:val="00C34ECF"/>
    <w:rsid w:val="00C42E2A"/>
    <w:rsid w:val="00C43C1A"/>
    <w:rsid w:val="00C43C7A"/>
    <w:rsid w:val="00C4453D"/>
    <w:rsid w:val="00C617BA"/>
    <w:rsid w:val="00C65DA0"/>
    <w:rsid w:val="00C67591"/>
    <w:rsid w:val="00C676D6"/>
    <w:rsid w:val="00C73592"/>
    <w:rsid w:val="00C76E32"/>
    <w:rsid w:val="00C81885"/>
    <w:rsid w:val="00C865C7"/>
    <w:rsid w:val="00C90055"/>
    <w:rsid w:val="00C90BCD"/>
    <w:rsid w:val="00C97A9F"/>
    <w:rsid w:val="00CA028D"/>
    <w:rsid w:val="00CA04DB"/>
    <w:rsid w:val="00CA40E0"/>
    <w:rsid w:val="00CA48D3"/>
    <w:rsid w:val="00CA5788"/>
    <w:rsid w:val="00CA65B0"/>
    <w:rsid w:val="00CA7B05"/>
    <w:rsid w:val="00CB1769"/>
    <w:rsid w:val="00CB2474"/>
    <w:rsid w:val="00CB43A8"/>
    <w:rsid w:val="00CB459A"/>
    <w:rsid w:val="00CB62D9"/>
    <w:rsid w:val="00CB6D1A"/>
    <w:rsid w:val="00CC0C0C"/>
    <w:rsid w:val="00CC2549"/>
    <w:rsid w:val="00CC275F"/>
    <w:rsid w:val="00CC773C"/>
    <w:rsid w:val="00CD0DAB"/>
    <w:rsid w:val="00CD24A3"/>
    <w:rsid w:val="00CD2F19"/>
    <w:rsid w:val="00CD4874"/>
    <w:rsid w:val="00CD6E14"/>
    <w:rsid w:val="00CE0443"/>
    <w:rsid w:val="00CE0F69"/>
    <w:rsid w:val="00CE4901"/>
    <w:rsid w:val="00CE5947"/>
    <w:rsid w:val="00CE77DF"/>
    <w:rsid w:val="00CF71B8"/>
    <w:rsid w:val="00D0496E"/>
    <w:rsid w:val="00D05A16"/>
    <w:rsid w:val="00D06B23"/>
    <w:rsid w:val="00D07A48"/>
    <w:rsid w:val="00D1198C"/>
    <w:rsid w:val="00D12C41"/>
    <w:rsid w:val="00D14879"/>
    <w:rsid w:val="00D16DC5"/>
    <w:rsid w:val="00D20495"/>
    <w:rsid w:val="00D226CC"/>
    <w:rsid w:val="00D23D94"/>
    <w:rsid w:val="00D2458B"/>
    <w:rsid w:val="00D24E23"/>
    <w:rsid w:val="00D25E2F"/>
    <w:rsid w:val="00D27AAD"/>
    <w:rsid w:val="00D27E8B"/>
    <w:rsid w:val="00D31067"/>
    <w:rsid w:val="00D33206"/>
    <w:rsid w:val="00D408B9"/>
    <w:rsid w:val="00D427BD"/>
    <w:rsid w:val="00D47248"/>
    <w:rsid w:val="00D51CE5"/>
    <w:rsid w:val="00D51E98"/>
    <w:rsid w:val="00D545B0"/>
    <w:rsid w:val="00D57B04"/>
    <w:rsid w:val="00D62B0B"/>
    <w:rsid w:val="00D6699A"/>
    <w:rsid w:val="00D72C86"/>
    <w:rsid w:val="00D73C6B"/>
    <w:rsid w:val="00D74B51"/>
    <w:rsid w:val="00D763DF"/>
    <w:rsid w:val="00D80F25"/>
    <w:rsid w:val="00D866B7"/>
    <w:rsid w:val="00D871B4"/>
    <w:rsid w:val="00D926FA"/>
    <w:rsid w:val="00D92C68"/>
    <w:rsid w:val="00D93699"/>
    <w:rsid w:val="00D95AAB"/>
    <w:rsid w:val="00D97189"/>
    <w:rsid w:val="00D972AF"/>
    <w:rsid w:val="00D9782A"/>
    <w:rsid w:val="00DA0DF7"/>
    <w:rsid w:val="00DA310F"/>
    <w:rsid w:val="00DB1D62"/>
    <w:rsid w:val="00DB35C4"/>
    <w:rsid w:val="00DC0617"/>
    <w:rsid w:val="00DC2CE2"/>
    <w:rsid w:val="00DC5100"/>
    <w:rsid w:val="00DC6DAD"/>
    <w:rsid w:val="00DD035D"/>
    <w:rsid w:val="00DD27CF"/>
    <w:rsid w:val="00DD4959"/>
    <w:rsid w:val="00DD66EB"/>
    <w:rsid w:val="00DD7152"/>
    <w:rsid w:val="00DD7D25"/>
    <w:rsid w:val="00DD7D50"/>
    <w:rsid w:val="00DD7F08"/>
    <w:rsid w:val="00DE09AD"/>
    <w:rsid w:val="00DE0E4E"/>
    <w:rsid w:val="00DE1D76"/>
    <w:rsid w:val="00DE45AE"/>
    <w:rsid w:val="00DE4C47"/>
    <w:rsid w:val="00DE58B3"/>
    <w:rsid w:val="00DF26F2"/>
    <w:rsid w:val="00DF4CB6"/>
    <w:rsid w:val="00E0394F"/>
    <w:rsid w:val="00E05CA7"/>
    <w:rsid w:val="00E0736A"/>
    <w:rsid w:val="00E116A2"/>
    <w:rsid w:val="00E13918"/>
    <w:rsid w:val="00E2110A"/>
    <w:rsid w:val="00E212CB"/>
    <w:rsid w:val="00E23316"/>
    <w:rsid w:val="00E239C0"/>
    <w:rsid w:val="00E25003"/>
    <w:rsid w:val="00E251FD"/>
    <w:rsid w:val="00E27721"/>
    <w:rsid w:val="00E3010E"/>
    <w:rsid w:val="00E32692"/>
    <w:rsid w:val="00E350DA"/>
    <w:rsid w:val="00E41015"/>
    <w:rsid w:val="00E41EEC"/>
    <w:rsid w:val="00E42525"/>
    <w:rsid w:val="00E43EE5"/>
    <w:rsid w:val="00E44156"/>
    <w:rsid w:val="00E44E51"/>
    <w:rsid w:val="00E4537F"/>
    <w:rsid w:val="00E50633"/>
    <w:rsid w:val="00E5133A"/>
    <w:rsid w:val="00E553A3"/>
    <w:rsid w:val="00E55967"/>
    <w:rsid w:val="00E57A4F"/>
    <w:rsid w:val="00E62F78"/>
    <w:rsid w:val="00E65D13"/>
    <w:rsid w:val="00E6697F"/>
    <w:rsid w:val="00E729A3"/>
    <w:rsid w:val="00E739A8"/>
    <w:rsid w:val="00E742D1"/>
    <w:rsid w:val="00E74FE4"/>
    <w:rsid w:val="00E7533B"/>
    <w:rsid w:val="00E7571F"/>
    <w:rsid w:val="00E83240"/>
    <w:rsid w:val="00E83E4F"/>
    <w:rsid w:val="00E90F77"/>
    <w:rsid w:val="00E93A35"/>
    <w:rsid w:val="00E95B03"/>
    <w:rsid w:val="00EA1497"/>
    <w:rsid w:val="00EA4339"/>
    <w:rsid w:val="00EA6F8A"/>
    <w:rsid w:val="00EB211E"/>
    <w:rsid w:val="00EB215B"/>
    <w:rsid w:val="00EB45FB"/>
    <w:rsid w:val="00EB4E01"/>
    <w:rsid w:val="00EB54F7"/>
    <w:rsid w:val="00EB5E71"/>
    <w:rsid w:val="00EC334D"/>
    <w:rsid w:val="00EC391F"/>
    <w:rsid w:val="00EC4298"/>
    <w:rsid w:val="00ED012C"/>
    <w:rsid w:val="00ED0D7E"/>
    <w:rsid w:val="00ED1D44"/>
    <w:rsid w:val="00ED3735"/>
    <w:rsid w:val="00ED4F70"/>
    <w:rsid w:val="00ED54B4"/>
    <w:rsid w:val="00EE03E4"/>
    <w:rsid w:val="00EE09BA"/>
    <w:rsid w:val="00EE1E92"/>
    <w:rsid w:val="00EE21FB"/>
    <w:rsid w:val="00EE28B3"/>
    <w:rsid w:val="00EE549A"/>
    <w:rsid w:val="00EE79D5"/>
    <w:rsid w:val="00EF26DE"/>
    <w:rsid w:val="00EF2C32"/>
    <w:rsid w:val="00EF77F7"/>
    <w:rsid w:val="00EF7CC3"/>
    <w:rsid w:val="00F03C63"/>
    <w:rsid w:val="00F0531D"/>
    <w:rsid w:val="00F14AA7"/>
    <w:rsid w:val="00F150A7"/>
    <w:rsid w:val="00F208CB"/>
    <w:rsid w:val="00F20DA7"/>
    <w:rsid w:val="00F253EB"/>
    <w:rsid w:val="00F269BB"/>
    <w:rsid w:val="00F30461"/>
    <w:rsid w:val="00F32750"/>
    <w:rsid w:val="00F405F8"/>
    <w:rsid w:val="00F410ED"/>
    <w:rsid w:val="00F419B2"/>
    <w:rsid w:val="00F41BEA"/>
    <w:rsid w:val="00F54E09"/>
    <w:rsid w:val="00F56D6E"/>
    <w:rsid w:val="00F62323"/>
    <w:rsid w:val="00F639A3"/>
    <w:rsid w:val="00F64547"/>
    <w:rsid w:val="00F66D9C"/>
    <w:rsid w:val="00F71F3E"/>
    <w:rsid w:val="00F721D8"/>
    <w:rsid w:val="00F75A20"/>
    <w:rsid w:val="00F75CF7"/>
    <w:rsid w:val="00F76E96"/>
    <w:rsid w:val="00F87093"/>
    <w:rsid w:val="00F91258"/>
    <w:rsid w:val="00F93F70"/>
    <w:rsid w:val="00FA03DD"/>
    <w:rsid w:val="00FA14D9"/>
    <w:rsid w:val="00FA62CC"/>
    <w:rsid w:val="00FA638F"/>
    <w:rsid w:val="00FA63B5"/>
    <w:rsid w:val="00FA7887"/>
    <w:rsid w:val="00FB1772"/>
    <w:rsid w:val="00FB2B44"/>
    <w:rsid w:val="00FB3A68"/>
    <w:rsid w:val="00FB4EDD"/>
    <w:rsid w:val="00FB6CA9"/>
    <w:rsid w:val="00FC1A72"/>
    <w:rsid w:val="00FC1C0F"/>
    <w:rsid w:val="00FC267D"/>
    <w:rsid w:val="00FC2ED2"/>
    <w:rsid w:val="00FC5180"/>
    <w:rsid w:val="00FC7B01"/>
    <w:rsid w:val="00FD07CC"/>
    <w:rsid w:val="00FD2939"/>
    <w:rsid w:val="00FF06EB"/>
    <w:rsid w:val="00FF2ADF"/>
    <w:rsid w:val="00FF44A5"/>
    <w:rsid w:val="00FF6868"/>
    <w:rsid w:val="00FF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314CB7-059B-40F0-A2FB-0F501971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494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Rajeshwari A.</dc:creator>
  <cp:keywords/>
  <dc:description/>
  <cp:lastModifiedBy>Rajeshwari A.</cp:lastModifiedBy>
  <cp:revision>1</cp:revision>
  <dcterms:created xsi:type="dcterms:W3CDTF">2021-01-22T15:31:00Z</dcterms:created>
  <dcterms:modified xsi:type="dcterms:W3CDTF">2021-01-22T15:32:00Z</dcterms:modified>
</cp:coreProperties>
</file>