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368" w:rsidRPr="000B3A0B" w:rsidRDefault="00E81368" w:rsidP="00E81368">
      <w:pPr>
        <w:rPr>
          <w:rFonts w:ascii="Arial" w:hAnsi="Arial"/>
          <w:b/>
        </w:rPr>
      </w:pPr>
      <w:r w:rsidRPr="000B3A0B">
        <w:rPr>
          <w:rFonts w:ascii="Arial" w:hAnsi="Arial"/>
          <w:b/>
        </w:rPr>
        <w:t>Supplementary Materials</w:t>
      </w:r>
    </w:p>
    <w:p w:rsidR="00E81368" w:rsidRDefault="00E81368" w:rsidP="00E81368"/>
    <w:p w:rsidR="00E81368" w:rsidRPr="008A2E40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  <w:r w:rsidRPr="008A2E40">
        <w:rPr>
          <w:rFonts w:ascii="Arial" w:hAnsi="Arial"/>
          <w:b/>
          <w:sz w:val="20"/>
          <w:szCs w:val="20"/>
        </w:rPr>
        <w:t>CVD-REAL Investigator and Study Group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i/>
          <w:sz w:val="20"/>
          <w:szCs w:val="20"/>
        </w:rPr>
        <w:t>Executive Scientific Committee (Academic Members and Investigators):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bCs/>
          <w:color w:val="010202"/>
          <w:sz w:val="20"/>
          <w:szCs w:val="20"/>
        </w:rPr>
      </w:pPr>
      <w:r w:rsidRPr="008A2E40">
        <w:rPr>
          <w:rFonts w:ascii="Arial" w:hAnsi="Arial"/>
          <w:b/>
          <w:sz w:val="20"/>
          <w:szCs w:val="20"/>
        </w:rPr>
        <w:t xml:space="preserve">Mikhail Kosiborod, MD, </w:t>
      </w:r>
      <w:r w:rsidRPr="008A2E40">
        <w:rPr>
          <w:rFonts w:ascii="Arial" w:hAnsi="Arial"/>
          <w:sz w:val="20"/>
          <w:szCs w:val="20"/>
        </w:rPr>
        <w:t>Saint Luke's Mid America Heart Institute and University of Missouri-Kansas City, Kansas City, MO, United States;</w:t>
      </w:r>
      <w:r w:rsidRPr="008A2E40">
        <w:rPr>
          <w:rFonts w:ascii="Arial" w:hAnsi="Arial"/>
          <w:b/>
          <w:sz w:val="20"/>
          <w:szCs w:val="20"/>
        </w:rPr>
        <w:t xml:space="preserve"> Matthew A. </w:t>
      </w:r>
      <w:proofErr w:type="spellStart"/>
      <w:r w:rsidRPr="008A2E40">
        <w:rPr>
          <w:rFonts w:ascii="Arial" w:hAnsi="Arial"/>
          <w:b/>
          <w:sz w:val="20"/>
          <w:szCs w:val="20"/>
        </w:rPr>
        <w:t>Cavender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MD MPH, </w:t>
      </w:r>
      <w:r w:rsidRPr="008A2E40">
        <w:rPr>
          <w:rFonts w:ascii="Arial" w:hAnsi="Arial"/>
          <w:sz w:val="20"/>
          <w:szCs w:val="20"/>
        </w:rPr>
        <w:t>University of North Carolina, Chapel Hill, NC, United States;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67332F">
        <w:rPr>
          <w:rFonts w:ascii="Arial" w:hAnsi="Arial"/>
          <w:b/>
          <w:sz w:val="20"/>
          <w:szCs w:val="20"/>
        </w:rPr>
        <w:t xml:space="preserve">John P. Wilding MD, PhD, </w:t>
      </w:r>
      <w:r w:rsidRPr="0067332F">
        <w:rPr>
          <w:rFonts w:ascii="Arial" w:hAnsi="Arial"/>
          <w:sz w:val="20"/>
          <w:szCs w:val="20"/>
        </w:rPr>
        <w:t>University of Liverpool, Liverpool, United</w:t>
      </w:r>
      <w:r w:rsidRPr="00B56F45">
        <w:rPr>
          <w:rFonts w:ascii="Arial" w:hAnsi="Arial"/>
          <w:sz w:val="20"/>
          <w:szCs w:val="20"/>
        </w:rPr>
        <w:t>; Kingdom;</w:t>
      </w:r>
      <w:r w:rsidRPr="00B56F45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B56F45">
        <w:rPr>
          <w:rFonts w:ascii="Arial" w:hAnsi="Arial"/>
          <w:b/>
          <w:sz w:val="20"/>
          <w:szCs w:val="20"/>
        </w:rPr>
        <w:t>Kamlesh</w:t>
      </w:r>
      <w:proofErr w:type="spellEnd"/>
      <w:r w:rsidRPr="00B56F45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B56F45">
        <w:rPr>
          <w:rFonts w:ascii="Arial" w:hAnsi="Arial"/>
          <w:b/>
          <w:sz w:val="20"/>
          <w:szCs w:val="20"/>
        </w:rPr>
        <w:t>Khunti</w:t>
      </w:r>
      <w:proofErr w:type="spellEnd"/>
      <w:r w:rsidRPr="00B56F45">
        <w:rPr>
          <w:rFonts w:ascii="Arial" w:hAnsi="Arial"/>
          <w:b/>
          <w:sz w:val="20"/>
          <w:szCs w:val="20"/>
        </w:rPr>
        <w:t xml:space="preserve">, MD PhD, </w:t>
      </w:r>
      <w:r w:rsidRPr="008A2E40">
        <w:rPr>
          <w:rFonts w:ascii="Arial" w:hAnsi="Arial"/>
          <w:sz w:val="20"/>
          <w:szCs w:val="20"/>
        </w:rPr>
        <w:t>University of Leicester, Leicester, United Kingdom;</w:t>
      </w:r>
      <w:r w:rsidRPr="008A2E40">
        <w:rPr>
          <w:rFonts w:ascii="Arial" w:hAnsi="Arial"/>
          <w:b/>
          <w:sz w:val="20"/>
          <w:szCs w:val="20"/>
        </w:rPr>
        <w:t xml:space="preserve"> Anna </w:t>
      </w:r>
      <w:proofErr w:type="spellStart"/>
      <w:r w:rsidRPr="008A2E40">
        <w:rPr>
          <w:rFonts w:ascii="Arial" w:hAnsi="Arial"/>
          <w:b/>
          <w:sz w:val="20"/>
          <w:szCs w:val="20"/>
        </w:rPr>
        <w:t>Norhammar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MD, </w:t>
      </w:r>
      <w:r w:rsidRPr="008A2E40">
        <w:rPr>
          <w:rFonts w:ascii="Arial" w:hAnsi="Arial"/>
          <w:sz w:val="20"/>
          <w:szCs w:val="20"/>
        </w:rPr>
        <w:t xml:space="preserve">Cardiology Unit, Department of Medicine, </w:t>
      </w:r>
      <w:proofErr w:type="spellStart"/>
      <w:r w:rsidRPr="008A2E40">
        <w:rPr>
          <w:rFonts w:ascii="Arial" w:hAnsi="Arial"/>
          <w:sz w:val="20"/>
          <w:szCs w:val="20"/>
        </w:rPr>
        <w:t>Karolinska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Institutet</w:t>
      </w:r>
      <w:proofErr w:type="spellEnd"/>
      <w:r w:rsidRPr="008A2E40">
        <w:rPr>
          <w:rFonts w:ascii="Arial" w:hAnsi="Arial"/>
          <w:sz w:val="20"/>
          <w:szCs w:val="20"/>
        </w:rPr>
        <w:t xml:space="preserve">, </w:t>
      </w:r>
      <w:proofErr w:type="spellStart"/>
      <w:r w:rsidRPr="008A2E40">
        <w:rPr>
          <w:rFonts w:ascii="Arial" w:hAnsi="Arial"/>
          <w:sz w:val="20"/>
          <w:szCs w:val="20"/>
        </w:rPr>
        <w:t>Stockhom</w:t>
      </w:r>
      <w:proofErr w:type="spellEnd"/>
      <w:r w:rsidRPr="008A2E40">
        <w:rPr>
          <w:rFonts w:ascii="Arial" w:hAnsi="Arial"/>
          <w:sz w:val="20"/>
          <w:szCs w:val="20"/>
        </w:rPr>
        <w:t>, Sweden;</w:t>
      </w:r>
      <w:r w:rsidRPr="008A2E40">
        <w:rPr>
          <w:rFonts w:ascii="Arial" w:hAnsi="Arial"/>
          <w:b/>
          <w:sz w:val="20"/>
          <w:szCs w:val="20"/>
        </w:rPr>
        <w:t xml:space="preserve">  </w:t>
      </w:r>
      <w:proofErr w:type="spellStart"/>
      <w:r w:rsidRPr="008A2E40">
        <w:rPr>
          <w:rFonts w:ascii="Arial" w:hAnsi="Arial"/>
          <w:b/>
          <w:sz w:val="20"/>
          <w:szCs w:val="20"/>
        </w:rPr>
        <w:t>Kåre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Birkeland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MD PhD, </w:t>
      </w:r>
      <w:r w:rsidRPr="008A2E40">
        <w:rPr>
          <w:rFonts w:ascii="Arial" w:hAnsi="Arial"/>
          <w:sz w:val="20"/>
          <w:szCs w:val="20"/>
        </w:rPr>
        <w:t>Department of Endocrinology, University of Oslo, Norway;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Marit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Eika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Jørgensen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MD PhD, </w:t>
      </w:r>
      <w:proofErr w:type="spellStart"/>
      <w:r w:rsidRPr="008A2E40">
        <w:rPr>
          <w:rFonts w:ascii="Arial" w:hAnsi="Arial"/>
          <w:b/>
          <w:sz w:val="20"/>
          <w:szCs w:val="20"/>
        </w:rPr>
        <w:t>Cand.med</w:t>
      </w:r>
      <w:proofErr w:type="spellEnd"/>
      <w:r w:rsidRPr="008A2E40">
        <w:rPr>
          <w:rFonts w:ascii="Arial" w:hAnsi="Arial"/>
          <w:sz w:val="20"/>
          <w:szCs w:val="20"/>
        </w:rPr>
        <w:t>, Steno Diabetes Center, Gentofte, Denmark;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Reinhard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W. </w:t>
      </w:r>
      <w:proofErr w:type="spellStart"/>
      <w:r w:rsidRPr="008A2E40">
        <w:rPr>
          <w:rFonts w:ascii="Arial" w:hAnsi="Arial"/>
          <w:b/>
          <w:sz w:val="20"/>
          <w:szCs w:val="20"/>
        </w:rPr>
        <w:t>Holl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MD PhD, </w:t>
      </w:r>
      <w:r w:rsidRPr="008A2E40">
        <w:rPr>
          <w:rFonts w:ascii="Arial" w:hAnsi="Arial"/>
          <w:sz w:val="20"/>
          <w:szCs w:val="20"/>
        </w:rPr>
        <w:t>Institute of Epidemiology, University of Ulm, Ulm, Germany;</w:t>
      </w:r>
      <w:r w:rsidRPr="008A2E40">
        <w:rPr>
          <w:rFonts w:ascii="Arial" w:hAnsi="Arial"/>
          <w:b/>
          <w:sz w:val="20"/>
          <w:szCs w:val="20"/>
        </w:rPr>
        <w:t xml:space="preserve"> Carolyn SP Lam, MD, </w:t>
      </w:r>
      <w:r w:rsidRPr="008A2E40">
        <w:rPr>
          <w:rFonts w:ascii="Arial" w:hAnsi="Arial"/>
          <w:bCs/>
          <w:color w:val="010202"/>
          <w:sz w:val="20"/>
          <w:szCs w:val="20"/>
        </w:rPr>
        <w:t>National Heart Centre, Singapore and SingHealth Duke-NUS, Singapore.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b/>
          <w:i/>
          <w:sz w:val="20"/>
          <w:szCs w:val="20"/>
        </w:rPr>
      </w:pPr>
    </w:p>
    <w:p w:rsidR="00E81368" w:rsidRPr="008A2E40" w:rsidRDefault="00E81368" w:rsidP="00E81368">
      <w:pPr>
        <w:spacing w:after="0" w:line="240" w:lineRule="auto"/>
        <w:rPr>
          <w:rFonts w:ascii="Arial" w:hAnsi="Arial"/>
          <w:b/>
          <w:i/>
          <w:sz w:val="20"/>
          <w:szCs w:val="20"/>
        </w:rPr>
      </w:pPr>
      <w:r w:rsidRPr="008A2E40">
        <w:rPr>
          <w:rFonts w:ascii="Arial" w:hAnsi="Arial"/>
          <w:b/>
          <w:i/>
          <w:sz w:val="20"/>
          <w:szCs w:val="20"/>
        </w:rPr>
        <w:t>Extended publications committee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b/>
          <w:sz w:val="20"/>
          <w:szCs w:val="20"/>
        </w:rPr>
      </w:pPr>
      <w:r w:rsidRPr="008A2E40">
        <w:rPr>
          <w:rFonts w:ascii="Arial" w:hAnsi="Arial"/>
          <w:b/>
          <w:bCs/>
          <w:sz w:val="20"/>
          <w:szCs w:val="20"/>
        </w:rPr>
        <w:t xml:space="preserve">Hanne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Løvdal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Gulseth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>, MD, PhD</w:t>
      </w:r>
      <w:r w:rsidRPr="008A2E40">
        <w:rPr>
          <w:rFonts w:ascii="Arial" w:hAnsi="Arial"/>
          <w:b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 xml:space="preserve">Department of Endocrinology, Oslo University Hospital, Aker, Norway; </w:t>
      </w:r>
      <w:r w:rsidRPr="008A2E40">
        <w:rPr>
          <w:rFonts w:ascii="Arial" w:hAnsi="Arial"/>
          <w:b/>
          <w:bCs/>
          <w:sz w:val="20"/>
          <w:szCs w:val="20"/>
        </w:rPr>
        <w:t xml:space="preserve">Bendix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Carstensen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>, PhD,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sz w:val="20"/>
          <w:szCs w:val="20"/>
        </w:rPr>
        <w:t xml:space="preserve">Diabetes Center, Gentofte, Denmark; </w:t>
      </w:r>
      <w:bookmarkStart w:id="0" w:name="_Hlk498089893"/>
      <w:r w:rsidRPr="008A2E40">
        <w:rPr>
          <w:rFonts w:ascii="Arial" w:hAnsi="Arial"/>
          <w:b/>
          <w:bCs/>
          <w:sz w:val="20"/>
          <w:szCs w:val="20"/>
        </w:rPr>
        <w:t xml:space="preserve">Esther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Bollow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>Institute of Epidemiology and Medical Biometry, University of Ulm, Ulm, Germany</w:t>
      </w:r>
      <w:bookmarkEnd w:id="0"/>
      <w:r w:rsidRPr="008A2E40">
        <w:rPr>
          <w:rFonts w:ascii="Arial" w:hAnsi="Arial"/>
          <w:sz w:val="20"/>
          <w:szCs w:val="20"/>
        </w:rPr>
        <w:t xml:space="preserve">;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Josep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Franch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>-Nadal, MD, PhD</w:t>
      </w:r>
      <w:r w:rsidRPr="008A2E40">
        <w:rPr>
          <w:rFonts w:ascii="Arial" w:hAnsi="Arial"/>
          <w:b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 xml:space="preserve">Researcher at the IDIAP - </w:t>
      </w:r>
      <w:proofErr w:type="spellStart"/>
      <w:r w:rsidRPr="008A2E40">
        <w:rPr>
          <w:rFonts w:ascii="Arial" w:hAnsi="Arial"/>
          <w:sz w:val="20"/>
          <w:szCs w:val="20"/>
        </w:rPr>
        <w:t>Unitad</w:t>
      </w:r>
      <w:proofErr w:type="spellEnd"/>
      <w:r w:rsidRPr="008A2E40">
        <w:rPr>
          <w:rFonts w:ascii="Arial" w:hAnsi="Arial"/>
          <w:sz w:val="20"/>
          <w:szCs w:val="20"/>
        </w:rPr>
        <w:t xml:space="preserve"> de </w:t>
      </w:r>
      <w:proofErr w:type="spellStart"/>
      <w:r w:rsidRPr="008A2E40">
        <w:rPr>
          <w:rFonts w:ascii="Arial" w:hAnsi="Arial"/>
          <w:sz w:val="20"/>
          <w:szCs w:val="20"/>
        </w:rPr>
        <w:t>Suport</w:t>
      </w:r>
      <w:proofErr w:type="spellEnd"/>
      <w:r w:rsidRPr="008A2E40">
        <w:rPr>
          <w:rFonts w:ascii="Arial" w:hAnsi="Arial"/>
          <w:sz w:val="20"/>
          <w:szCs w:val="20"/>
        </w:rPr>
        <w:t xml:space="preserve"> a la </w:t>
      </w:r>
      <w:proofErr w:type="spellStart"/>
      <w:r w:rsidRPr="008A2E40">
        <w:rPr>
          <w:rFonts w:ascii="Arial" w:hAnsi="Arial"/>
          <w:sz w:val="20"/>
          <w:szCs w:val="20"/>
        </w:rPr>
        <w:t>Recerca</w:t>
      </w:r>
      <w:proofErr w:type="spellEnd"/>
      <w:r w:rsidRPr="008A2E40">
        <w:rPr>
          <w:rFonts w:ascii="Arial" w:hAnsi="Arial"/>
          <w:sz w:val="20"/>
          <w:szCs w:val="20"/>
        </w:rPr>
        <w:t xml:space="preserve"> - Jordi </w:t>
      </w:r>
      <w:proofErr w:type="spellStart"/>
      <w:r w:rsidRPr="008A2E40">
        <w:rPr>
          <w:rFonts w:ascii="Arial" w:hAnsi="Arial"/>
          <w:sz w:val="20"/>
          <w:szCs w:val="20"/>
        </w:rPr>
        <w:t>Gol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Fundation</w:t>
      </w:r>
      <w:proofErr w:type="spellEnd"/>
      <w:r w:rsidRPr="008A2E40">
        <w:rPr>
          <w:rFonts w:ascii="Arial" w:hAnsi="Arial"/>
          <w:sz w:val="20"/>
          <w:szCs w:val="20"/>
        </w:rPr>
        <w:t xml:space="preserve"> - EAP </w:t>
      </w:r>
      <w:proofErr w:type="spellStart"/>
      <w:r w:rsidRPr="008A2E40">
        <w:rPr>
          <w:rFonts w:ascii="Arial" w:hAnsi="Arial"/>
          <w:sz w:val="20"/>
          <w:szCs w:val="20"/>
        </w:rPr>
        <w:t>Rabal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Sud</w:t>
      </w:r>
      <w:proofErr w:type="spellEnd"/>
      <w:r w:rsidRPr="008A2E40">
        <w:rPr>
          <w:rFonts w:ascii="Arial" w:hAnsi="Arial"/>
          <w:sz w:val="20"/>
          <w:szCs w:val="20"/>
        </w:rPr>
        <w:t xml:space="preserve">, Barcelona, Spain - </w:t>
      </w:r>
      <w:proofErr w:type="spellStart"/>
      <w:r w:rsidRPr="008A2E40">
        <w:rPr>
          <w:rFonts w:ascii="Arial" w:hAnsi="Arial"/>
          <w:sz w:val="20"/>
          <w:szCs w:val="20"/>
        </w:rPr>
        <w:t>Catalunya</w:t>
      </w:r>
      <w:proofErr w:type="spellEnd"/>
      <w:r w:rsidRPr="008A2E40">
        <w:rPr>
          <w:rFonts w:ascii="Arial" w:hAnsi="Arial"/>
          <w:sz w:val="20"/>
          <w:szCs w:val="20"/>
        </w:rPr>
        <w:t xml:space="preserve"> Registry;</w:t>
      </w:r>
      <w:r w:rsidRPr="008A2E40">
        <w:rPr>
          <w:rFonts w:ascii="Arial" w:hAnsi="Arial"/>
          <w:b/>
          <w:sz w:val="20"/>
          <w:szCs w:val="20"/>
        </w:rPr>
        <w:t xml:space="preserve"> L</w:t>
      </w:r>
      <w:r w:rsidRPr="008A2E40">
        <w:rPr>
          <w:rFonts w:ascii="Arial" w:hAnsi="Arial"/>
          <w:b/>
          <w:bCs/>
          <w:sz w:val="20"/>
          <w:szCs w:val="20"/>
        </w:rPr>
        <w:t xml:space="preserve">uis Alberto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García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Rodríguez, MD, </w:t>
      </w:r>
      <w:r w:rsidRPr="008A2E40">
        <w:rPr>
          <w:rFonts w:ascii="Arial" w:hAnsi="Arial"/>
          <w:bCs/>
          <w:sz w:val="20"/>
          <w:szCs w:val="20"/>
        </w:rPr>
        <w:t>CEIFE</w:t>
      </w:r>
      <w:r w:rsidRPr="008A2E40">
        <w:rPr>
          <w:rFonts w:ascii="Arial" w:hAnsi="Arial"/>
          <w:sz w:val="20"/>
          <w:szCs w:val="20"/>
        </w:rPr>
        <w:t xml:space="preserve"> - Centro </w:t>
      </w:r>
      <w:proofErr w:type="spellStart"/>
      <w:r w:rsidRPr="008A2E40">
        <w:rPr>
          <w:rFonts w:ascii="Arial" w:hAnsi="Arial"/>
          <w:sz w:val="20"/>
          <w:szCs w:val="20"/>
        </w:rPr>
        <w:t>Español</w:t>
      </w:r>
      <w:proofErr w:type="spellEnd"/>
      <w:r w:rsidRPr="008A2E40">
        <w:rPr>
          <w:rFonts w:ascii="Arial" w:hAnsi="Arial"/>
          <w:sz w:val="20"/>
          <w:szCs w:val="20"/>
        </w:rPr>
        <w:t xml:space="preserve"> de </w:t>
      </w:r>
      <w:proofErr w:type="spellStart"/>
      <w:r w:rsidRPr="008A2E40">
        <w:rPr>
          <w:rFonts w:ascii="Arial" w:hAnsi="Arial"/>
          <w:sz w:val="20"/>
          <w:szCs w:val="20"/>
        </w:rPr>
        <w:t>Investigación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Farmacoepidemiológica</w:t>
      </w:r>
      <w:proofErr w:type="spellEnd"/>
      <w:r w:rsidRPr="008A2E40">
        <w:rPr>
          <w:rFonts w:ascii="Arial" w:hAnsi="Arial"/>
          <w:sz w:val="20"/>
          <w:szCs w:val="20"/>
        </w:rPr>
        <w:t>, Madrid, Spain;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b/>
          <w:bCs/>
          <w:sz w:val="20"/>
          <w:szCs w:val="20"/>
        </w:rPr>
        <w:t>Avraham Karasik, MD PhD</w:t>
      </w:r>
      <w:r w:rsidRPr="008A2E40">
        <w:rPr>
          <w:rFonts w:ascii="Arial" w:hAnsi="Arial"/>
          <w:sz w:val="20"/>
          <w:szCs w:val="20"/>
        </w:rPr>
        <w:t xml:space="preserve">, Institute of Endocrinology, Tel Aviv University, Ramat Aviv, Israel - Maccabi Healthcare Services;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Navdeep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Tangri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MD PhD</w:t>
      </w:r>
      <w:r w:rsidRPr="008A2E40">
        <w:rPr>
          <w:rFonts w:ascii="Arial" w:hAnsi="Arial"/>
          <w:b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>University of Manitoba, Winnipeg MB, Canada- Manitoba Centre for Health Policy (MCHP);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b/>
          <w:bCs/>
          <w:sz w:val="20"/>
          <w:szCs w:val="20"/>
        </w:rPr>
        <w:t>Shun Kohsaka MD</w:t>
      </w:r>
      <w:r w:rsidRPr="008A2E40">
        <w:rPr>
          <w:rFonts w:ascii="Arial" w:hAnsi="Arial"/>
          <w:b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>Keio University School of Medicine, Tokyo,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sz w:val="20"/>
          <w:szCs w:val="20"/>
        </w:rPr>
        <w:t>Japan;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bCs/>
          <w:sz w:val="20"/>
          <w:szCs w:val="20"/>
        </w:rPr>
        <w:t>Dae</w:t>
      </w:r>
      <w:proofErr w:type="spellEnd"/>
      <w:r w:rsidRPr="008A2E40">
        <w:rPr>
          <w:rFonts w:ascii="Arial" w:hAnsi="Arial"/>
          <w:b/>
          <w:bCs/>
          <w:sz w:val="20"/>
          <w:szCs w:val="20"/>
        </w:rPr>
        <w:t xml:space="preserve"> Jung Kim MD, </w:t>
      </w:r>
      <w:r w:rsidRPr="008A2E40">
        <w:rPr>
          <w:rFonts w:ascii="Arial" w:hAnsi="Arial"/>
          <w:sz w:val="20"/>
          <w:szCs w:val="20"/>
        </w:rPr>
        <w:t xml:space="preserve">Professor at </w:t>
      </w:r>
      <w:proofErr w:type="spellStart"/>
      <w:r w:rsidRPr="008A2E40">
        <w:rPr>
          <w:rFonts w:ascii="Arial" w:hAnsi="Arial"/>
          <w:sz w:val="20"/>
          <w:szCs w:val="20"/>
        </w:rPr>
        <w:t>Ajou</w:t>
      </w:r>
      <w:proofErr w:type="spellEnd"/>
      <w:r w:rsidRPr="008A2E40">
        <w:rPr>
          <w:rFonts w:ascii="Arial" w:hAnsi="Arial"/>
          <w:sz w:val="20"/>
          <w:szCs w:val="20"/>
        </w:rPr>
        <w:t xml:space="preserve"> University School of Medicine, Korea;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b/>
          <w:bCs/>
          <w:sz w:val="20"/>
          <w:szCs w:val="20"/>
        </w:rPr>
        <w:t>Jonathan Shaw MD,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sz w:val="20"/>
          <w:szCs w:val="20"/>
        </w:rPr>
        <w:t>Professor, Baker IDI Heart and Diabetes Institute – Australia;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b/>
          <w:bCs/>
          <w:sz w:val="20"/>
          <w:szCs w:val="20"/>
        </w:rPr>
        <w:t>Suzanne Arnold, MD, MHA</w:t>
      </w:r>
      <w:r w:rsidRPr="008A2E40">
        <w:rPr>
          <w:rFonts w:ascii="Arial" w:hAnsi="Arial"/>
          <w:b/>
          <w:sz w:val="20"/>
          <w:szCs w:val="20"/>
        </w:rPr>
        <w:t xml:space="preserve">. </w:t>
      </w:r>
      <w:r w:rsidRPr="008A2E40">
        <w:rPr>
          <w:rFonts w:ascii="Arial" w:hAnsi="Arial"/>
          <w:sz w:val="20"/>
          <w:szCs w:val="20"/>
        </w:rPr>
        <w:t xml:space="preserve">Research Assistant Professor, University of Missouri–Kansas City School of Medicine, Kansas City, MO; </w:t>
      </w:r>
      <w:r w:rsidRPr="008A2E40">
        <w:rPr>
          <w:rFonts w:ascii="Arial" w:hAnsi="Arial"/>
          <w:b/>
          <w:bCs/>
          <w:color w:val="010202"/>
          <w:sz w:val="20"/>
          <w:szCs w:val="20"/>
        </w:rPr>
        <w:t xml:space="preserve">Su-Yen Goh MD, </w:t>
      </w:r>
      <w:r w:rsidRPr="008A2E40">
        <w:rPr>
          <w:rFonts w:ascii="Arial" w:hAnsi="Arial"/>
          <w:bCs/>
          <w:color w:val="010202"/>
          <w:sz w:val="20"/>
          <w:szCs w:val="20"/>
        </w:rPr>
        <w:t>Singapore General Hospital, Singapore</w:t>
      </w:r>
      <w:r>
        <w:rPr>
          <w:rFonts w:ascii="Arial" w:hAnsi="Arial"/>
          <w:bCs/>
          <w:color w:val="010202"/>
          <w:sz w:val="20"/>
          <w:szCs w:val="20"/>
        </w:rPr>
        <w:t xml:space="preserve">; </w:t>
      </w:r>
      <w:proofErr w:type="spellStart"/>
      <w:r w:rsidRPr="006B1AF6">
        <w:rPr>
          <w:rFonts w:ascii="Arial" w:hAnsi="Arial"/>
          <w:b/>
          <w:bCs/>
          <w:color w:val="010202"/>
          <w:sz w:val="20"/>
          <w:szCs w:val="20"/>
        </w:rPr>
        <w:t>Chern-En</w:t>
      </w:r>
      <w:proofErr w:type="spellEnd"/>
      <w:r w:rsidRPr="006B1AF6">
        <w:rPr>
          <w:rFonts w:ascii="Arial" w:hAnsi="Arial"/>
          <w:b/>
          <w:bCs/>
          <w:color w:val="010202"/>
          <w:sz w:val="20"/>
          <w:szCs w:val="20"/>
        </w:rPr>
        <w:t xml:space="preserve"> Chiang MD</w:t>
      </w:r>
      <w:r w:rsidRPr="006B1AF6">
        <w:rPr>
          <w:rFonts w:ascii="Arial" w:hAnsi="Arial"/>
          <w:bCs/>
          <w:color w:val="010202"/>
          <w:sz w:val="20"/>
          <w:szCs w:val="20"/>
        </w:rPr>
        <w:t>, Taipei Veterans General Hospital, Taipei, Taiwan</w:t>
      </w:r>
      <w:r>
        <w:rPr>
          <w:rFonts w:ascii="Arial" w:hAnsi="Arial"/>
          <w:bCs/>
          <w:color w:val="010202"/>
          <w:sz w:val="20"/>
          <w:szCs w:val="20"/>
        </w:rPr>
        <w:t xml:space="preserve">; </w:t>
      </w:r>
      <w:r w:rsidRPr="006B1AF6">
        <w:rPr>
          <w:rFonts w:ascii="Arial" w:hAnsi="Arial"/>
          <w:b/>
          <w:bCs/>
          <w:color w:val="010202"/>
          <w:sz w:val="20"/>
          <w:szCs w:val="20"/>
        </w:rPr>
        <w:t>Johan G Eriksson</w:t>
      </w:r>
      <w:r w:rsidRPr="006B1AF6">
        <w:rPr>
          <w:rFonts w:ascii="Arial" w:hAnsi="Arial"/>
          <w:bCs/>
          <w:color w:val="010202"/>
          <w:sz w:val="20"/>
          <w:szCs w:val="20"/>
        </w:rPr>
        <w:t>, University of Helsinki and Helsinki University Hospital, Helsinki, Finland</w:t>
      </w:r>
      <w:r>
        <w:rPr>
          <w:rFonts w:ascii="Arial" w:hAnsi="Arial"/>
          <w:bCs/>
          <w:color w:val="010202"/>
          <w:sz w:val="20"/>
          <w:szCs w:val="20"/>
        </w:rPr>
        <w:t xml:space="preserve">; </w:t>
      </w:r>
      <w:r w:rsidRPr="006B1AF6">
        <w:rPr>
          <w:rFonts w:ascii="Arial" w:hAnsi="Arial"/>
          <w:b/>
          <w:bCs/>
          <w:color w:val="010202"/>
          <w:sz w:val="20"/>
          <w:szCs w:val="20"/>
        </w:rPr>
        <w:t xml:space="preserve">Francesco </w:t>
      </w:r>
      <w:proofErr w:type="spellStart"/>
      <w:r w:rsidRPr="006B1AF6">
        <w:rPr>
          <w:rFonts w:ascii="Arial" w:hAnsi="Arial"/>
          <w:b/>
          <w:bCs/>
          <w:color w:val="010202"/>
          <w:sz w:val="20"/>
          <w:szCs w:val="20"/>
        </w:rPr>
        <w:t>Zaccardi</w:t>
      </w:r>
      <w:proofErr w:type="spellEnd"/>
      <w:r w:rsidRPr="006B1AF6">
        <w:rPr>
          <w:rFonts w:ascii="Arial" w:hAnsi="Arial"/>
          <w:b/>
          <w:bCs/>
          <w:color w:val="010202"/>
          <w:sz w:val="20"/>
          <w:szCs w:val="20"/>
        </w:rPr>
        <w:t xml:space="preserve"> MD</w:t>
      </w:r>
      <w:r>
        <w:rPr>
          <w:rFonts w:ascii="Arial" w:hAnsi="Arial"/>
          <w:b/>
          <w:bCs/>
          <w:color w:val="010202"/>
          <w:sz w:val="20"/>
          <w:szCs w:val="20"/>
        </w:rPr>
        <w:t xml:space="preserve"> </w:t>
      </w:r>
      <w:r w:rsidRPr="00A328B6">
        <w:rPr>
          <w:rFonts w:ascii="Arial" w:hAnsi="Arial"/>
          <w:b/>
          <w:bCs/>
          <w:color w:val="010202"/>
          <w:sz w:val="20"/>
          <w:szCs w:val="20"/>
        </w:rPr>
        <w:t>PhD</w:t>
      </w:r>
      <w:r w:rsidRPr="006B1AF6">
        <w:rPr>
          <w:rFonts w:ascii="Arial" w:hAnsi="Arial"/>
          <w:bCs/>
          <w:color w:val="010202"/>
          <w:sz w:val="20"/>
          <w:szCs w:val="20"/>
        </w:rPr>
        <w:t>, University of Leicester, Leicester, United Kingdom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b/>
          <w:i/>
          <w:sz w:val="20"/>
          <w:szCs w:val="20"/>
        </w:rPr>
      </w:pP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i/>
          <w:sz w:val="20"/>
          <w:szCs w:val="20"/>
        </w:rPr>
        <w:t>Executive Scientific Committee (AstraZeneca Members):</w:t>
      </w:r>
      <w:r w:rsidRPr="008A2E40">
        <w:rPr>
          <w:rFonts w:ascii="Arial" w:hAnsi="Arial"/>
          <w:sz w:val="20"/>
          <w:szCs w:val="20"/>
        </w:rPr>
        <w:t xml:space="preserve"> 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sz w:val="20"/>
          <w:szCs w:val="20"/>
        </w:rPr>
        <w:t xml:space="preserve">Peter </w:t>
      </w:r>
      <w:proofErr w:type="spellStart"/>
      <w:r w:rsidRPr="008A2E40">
        <w:rPr>
          <w:rFonts w:ascii="Arial" w:hAnsi="Arial"/>
          <w:b/>
          <w:sz w:val="20"/>
          <w:szCs w:val="20"/>
        </w:rPr>
        <w:t>Fenici</w:t>
      </w:r>
      <w:proofErr w:type="spellEnd"/>
      <w:r w:rsidRPr="008A2E40">
        <w:rPr>
          <w:rFonts w:ascii="Arial" w:hAnsi="Arial"/>
          <w:b/>
          <w:sz w:val="20"/>
          <w:szCs w:val="20"/>
        </w:rPr>
        <w:t>, MD, PhD</w:t>
      </w:r>
      <w:r w:rsidRPr="008A2E40">
        <w:rPr>
          <w:rFonts w:ascii="Arial" w:hAnsi="Arial"/>
          <w:sz w:val="20"/>
          <w:szCs w:val="20"/>
        </w:rPr>
        <w:t xml:space="preserve">, Global Medical Affairs Senior Leader, AZ, Academy House, Cambridge, United Kingdom (Study Leader); </w:t>
      </w:r>
      <w:r w:rsidRPr="008A2E40">
        <w:rPr>
          <w:rFonts w:ascii="Arial" w:hAnsi="Arial"/>
          <w:b/>
          <w:sz w:val="20"/>
          <w:szCs w:val="20"/>
        </w:rPr>
        <w:t xml:space="preserve">Johan </w:t>
      </w:r>
      <w:proofErr w:type="spellStart"/>
      <w:r w:rsidRPr="008A2E40">
        <w:rPr>
          <w:rFonts w:ascii="Arial" w:hAnsi="Arial"/>
          <w:b/>
          <w:sz w:val="20"/>
          <w:szCs w:val="20"/>
        </w:rPr>
        <w:t>Bodegård</w:t>
      </w:r>
      <w:proofErr w:type="spellEnd"/>
      <w:r w:rsidRPr="008A2E40">
        <w:rPr>
          <w:rFonts w:ascii="Arial" w:hAnsi="Arial"/>
          <w:b/>
          <w:sz w:val="20"/>
          <w:szCs w:val="20"/>
        </w:rPr>
        <w:t>, MD PhD</w:t>
      </w:r>
      <w:r w:rsidRPr="008A2E40">
        <w:rPr>
          <w:rFonts w:ascii="Arial" w:hAnsi="Arial"/>
          <w:sz w:val="20"/>
          <w:szCs w:val="20"/>
        </w:rPr>
        <w:t xml:space="preserve">, Medical Evidence Scientific Lead Nordics/Baltic, AZ Oslo, Norway; </w:t>
      </w:r>
      <w:proofErr w:type="spellStart"/>
      <w:r w:rsidRPr="008A2E40">
        <w:rPr>
          <w:rFonts w:ascii="Arial" w:hAnsi="Arial"/>
          <w:b/>
          <w:sz w:val="20"/>
          <w:szCs w:val="20"/>
        </w:rPr>
        <w:t>Hungta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Chen PhD, </w:t>
      </w:r>
      <w:r w:rsidRPr="008A2E40">
        <w:rPr>
          <w:rFonts w:ascii="Arial" w:hAnsi="Arial"/>
          <w:sz w:val="20"/>
          <w:szCs w:val="20"/>
        </w:rPr>
        <w:t xml:space="preserve"> Principal Statistician, Biometrics and Information Sciences,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sz w:val="20"/>
          <w:szCs w:val="20"/>
        </w:rPr>
        <w:t>AZ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bCs/>
          <w:color w:val="010202"/>
          <w:sz w:val="20"/>
          <w:szCs w:val="20"/>
        </w:rPr>
        <w:t>Gaithersburg, MD, USA</w:t>
      </w:r>
      <w:r w:rsidRPr="008A2E40">
        <w:rPr>
          <w:rFonts w:ascii="Arial" w:hAnsi="Arial"/>
          <w:sz w:val="20"/>
          <w:szCs w:val="20"/>
        </w:rPr>
        <w:t xml:space="preserve">; </w:t>
      </w:r>
      <w:r w:rsidRPr="008A2E40">
        <w:rPr>
          <w:rFonts w:ascii="Arial" w:hAnsi="Arial"/>
          <w:b/>
          <w:sz w:val="20"/>
          <w:szCs w:val="20"/>
        </w:rPr>
        <w:t xml:space="preserve">Filip </w:t>
      </w:r>
      <w:proofErr w:type="spellStart"/>
      <w:r w:rsidRPr="008A2E40">
        <w:rPr>
          <w:rFonts w:ascii="Arial" w:hAnsi="Arial"/>
          <w:b/>
          <w:sz w:val="20"/>
          <w:szCs w:val="20"/>
        </w:rPr>
        <w:t>Surmont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MD, </w:t>
      </w:r>
      <w:r w:rsidRPr="008A2E40">
        <w:rPr>
          <w:rFonts w:ascii="Arial" w:hAnsi="Arial"/>
          <w:sz w:val="20"/>
          <w:szCs w:val="20"/>
        </w:rPr>
        <w:t xml:space="preserve">Medical Director CVMD International, AZ </w:t>
      </w:r>
      <w:proofErr w:type="spellStart"/>
      <w:r w:rsidRPr="008A2E40">
        <w:rPr>
          <w:rFonts w:ascii="Arial" w:hAnsi="Arial"/>
          <w:sz w:val="20"/>
          <w:szCs w:val="20"/>
        </w:rPr>
        <w:t>Luton</w:t>
      </w:r>
      <w:proofErr w:type="spellEnd"/>
      <w:r w:rsidRPr="008A2E40">
        <w:rPr>
          <w:rFonts w:ascii="Arial" w:hAnsi="Arial"/>
          <w:sz w:val="20"/>
          <w:szCs w:val="20"/>
        </w:rPr>
        <w:t xml:space="preserve">, United Kingdom; </w:t>
      </w:r>
      <w:r>
        <w:rPr>
          <w:rFonts w:ascii="Arial" w:hAnsi="Arial"/>
          <w:b/>
          <w:sz w:val="20"/>
          <w:szCs w:val="20"/>
        </w:rPr>
        <w:t>Rachel Kendrick</w:t>
      </w:r>
      <w:r w:rsidRPr="008A2E40">
        <w:rPr>
          <w:rFonts w:ascii="Arial" w:hAnsi="Arial"/>
          <w:b/>
          <w:sz w:val="20"/>
          <w:szCs w:val="20"/>
        </w:rPr>
        <w:t xml:space="preserve">, </w:t>
      </w:r>
      <w:r>
        <w:rPr>
          <w:rFonts w:ascii="Arial" w:hAnsi="Arial"/>
          <w:b/>
          <w:sz w:val="20"/>
          <w:szCs w:val="20"/>
        </w:rPr>
        <w:t>PhD</w:t>
      </w:r>
      <w:r w:rsidRPr="008A2E40">
        <w:rPr>
          <w:rFonts w:ascii="Arial" w:hAnsi="Arial"/>
          <w:sz w:val="20"/>
          <w:szCs w:val="20"/>
        </w:rPr>
        <w:t xml:space="preserve">, Publications Lead, AZ </w:t>
      </w:r>
      <w:r>
        <w:rPr>
          <w:rFonts w:ascii="Arial" w:hAnsi="Arial"/>
          <w:sz w:val="20"/>
          <w:szCs w:val="20"/>
        </w:rPr>
        <w:t xml:space="preserve">Cambridge, United Kingdom; </w:t>
      </w:r>
      <w:r w:rsidRPr="00EF6E50">
        <w:rPr>
          <w:rFonts w:ascii="Arial" w:hAnsi="Arial"/>
          <w:b/>
          <w:sz w:val="20"/>
          <w:szCs w:val="20"/>
        </w:rPr>
        <w:t>Wesley Belli, PhD</w:t>
      </w:r>
      <w:r>
        <w:rPr>
          <w:rFonts w:ascii="Arial" w:hAnsi="Arial"/>
          <w:sz w:val="20"/>
          <w:szCs w:val="20"/>
        </w:rPr>
        <w:t xml:space="preserve">, </w:t>
      </w:r>
      <w:r w:rsidRPr="008A2E40">
        <w:rPr>
          <w:rFonts w:ascii="Arial" w:hAnsi="Arial"/>
          <w:sz w:val="20"/>
          <w:szCs w:val="20"/>
        </w:rPr>
        <w:t>Publications Lead, AZ</w:t>
      </w:r>
      <w:r>
        <w:rPr>
          <w:rFonts w:ascii="Arial" w:hAnsi="Arial"/>
          <w:sz w:val="20"/>
          <w:szCs w:val="20"/>
        </w:rPr>
        <w:t xml:space="preserve"> Gaithersburg, MD, USA;</w:t>
      </w:r>
    </w:p>
    <w:p w:rsidR="00E81368" w:rsidRPr="008A2E40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i/>
          <w:sz w:val="20"/>
          <w:szCs w:val="20"/>
        </w:rPr>
        <w:t>Study Core Team (AstraZeneca Members)</w:t>
      </w:r>
      <w:r w:rsidRPr="008A2E40">
        <w:rPr>
          <w:rFonts w:ascii="Arial" w:hAnsi="Arial"/>
          <w:b/>
          <w:sz w:val="20"/>
          <w:szCs w:val="20"/>
        </w:rPr>
        <w:t>:</w:t>
      </w:r>
      <w:r w:rsidRPr="008A2E40">
        <w:rPr>
          <w:rFonts w:ascii="Arial" w:hAnsi="Arial"/>
          <w:sz w:val="20"/>
          <w:szCs w:val="20"/>
        </w:rPr>
        <w:t xml:space="preserve">  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sz w:val="20"/>
          <w:szCs w:val="20"/>
        </w:rPr>
        <w:t xml:space="preserve">Eric T. </w:t>
      </w:r>
      <w:proofErr w:type="spellStart"/>
      <w:r w:rsidRPr="008A2E40">
        <w:rPr>
          <w:rFonts w:ascii="Arial" w:hAnsi="Arial"/>
          <w:b/>
          <w:sz w:val="20"/>
          <w:szCs w:val="20"/>
        </w:rPr>
        <w:t>Wittbrodt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</w:t>
      </w:r>
      <w:proofErr w:type="spellStart"/>
      <w:r w:rsidRPr="008A2E40">
        <w:rPr>
          <w:rFonts w:ascii="Arial" w:hAnsi="Arial"/>
          <w:b/>
          <w:sz w:val="20"/>
          <w:szCs w:val="20"/>
        </w:rPr>
        <w:t>PharmD</w:t>
      </w:r>
      <w:proofErr w:type="spellEnd"/>
      <w:r w:rsidRPr="008A2E40">
        <w:rPr>
          <w:rFonts w:ascii="Arial" w:hAnsi="Arial"/>
          <w:sz w:val="20"/>
          <w:szCs w:val="20"/>
        </w:rPr>
        <w:t xml:space="preserve">, </w:t>
      </w:r>
      <w:r w:rsidRPr="008A2E40">
        <w:rPr>
          <w:rFonts w:ascii="Arial" w:hAnsi="Arial"/>
          <w:b/>
          <w:sz w:val="20"/>
          <w:szCs w:val="20"/>
        </w:rPr>
        <w:t>MPH</w:t>
      </w:r>
      <w:r w:rsidRPr="008A2E40">
        <w:rPr>
          <w:rFonts w:ascii="Arial" w:hAnsi="Arial"/>
          <w:sz w:val="20"/>
          <w:szCs w:val="20"/>
        </w:rPr>
        <w:t xml:space="preserve">, HEOR Director, AZ Wilmington, DE, United States; </w:t>
      </w:r>
      <w:bookmarkStart w:id="1" w:name="_Hlk506457071"/>
      <w:r w:rsidRPr="008A2E40">
        <w:rPr>
          <w:rFonts w:ascii="Arial" w:hAnsi="Arial"/>
          <w:b/>
          <w:sz w:val="20"/>
          <w:szCs w:val="20"/>
        </w:rPr>
        <w:t xml:space="preserve">Matthias </w:t>
      </w:r>
      <w:proofErr w:type="spellStart"/>
      <w:r w:rsidRPr="008A2E40">
        <w:rPr>
          <w:rFonts w:ascii="Arial" w:hAnsi="Arial"/>
          <w:b/>
          <w:sz w:val="20"/>
          <w:szCs w:val="20"/>
        </w:rPr>
        <w:t>Saathoff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, </w:t>
      </w:r>
      <w:proofErr w:type="spellStart"/>
      <w:r w:rsidRPr="008A2E40">
        <w:rPr>
          <w:rFonts w:ascii="Arial" w:hAnsi="Arial"/>
          <w:b/>
          <w:sz w:val="20"/>
          <w:szCs w:val="20"/>
        </w:rPr>
        <w:t>Dr</w:t>
      </w:r>
      <w:proofErr w:type="spellEnd"/>
      <w:r w:rsidRPr="008A2E40">
        <w:rPr>
          <w:rFonts w:ascii="Arial" w:hAnsi="Arial"/>
          <w:sz w:val="20"/>
          <w:szCs w:val="20"/>
        </w:rPr>
        <w:t>, Clinical Project Leader, ERP, AZ, Wedel, Germany</w:t>
      </w:r>
      <w:bookmarkEnd w:id="1"/>
      <w:r w:rsidRPr="008A2E40">
        <w:rPr>
          <w:rFonts w:ascii="Arial" w:hAnsi="Arial"/>
          <w:sz w:val="20"/>
          <w:szCs w:val="20"/>
        </w:rPr>
        <w:t xml:space="preserve">; </w:t>
      </w:r>
      <w:r w:rsidRPr="008A2E40">
        <w:rPr>
          <w:rFonts w:ascii="Arial" w:hAnsi="Arial"/>
          <w:b/>
          <w:sz w:val="20"/>
          <w:szCs w:val="20"/>
        </w:rPr>
        <w:t>Yusuke Noguchi</w:t>
      </w:r>
      <w:r w:rsidRPr="008A2E40">
        <w:rPr>
          <w:rFonts w:ascii="Arial" w:hAnsi="Arial"/>
          <w:sz w:val="20"/>
          <w:szCs w:val="20"/>
        </w:rPr>
        <w:t xml:space="preserve">, BS, MBA, Associate Medical Affairs Manager in AZKK, Japan, </w:t>
      </w:r>
      <w:r w:rsidRPr="008A2E40">
        <w:rPr>
          <w:rFonts w:ascii="Arial" w:hAnsi="Arial"/>
          <w:b/>
          <w:sz w:val="20"/>
          <w:szCs w:val="20"/>
        </w:rPr>
        <w:t>Donna Tan</w:t>
      </w:r>
      <w:r w:rsidRPr="008A2E40">
        <w:rPr>
          <w:rFonts w:ascii="Arial" w:hAnsi="Arial"/>
          <w:sz w:val="20"/>
          <w:szCs w:val="20"/>
        </w:rPr>
        <w:t xml:space="preserve">, Brand Manager, COM, AZ Singapore, </w:t>
      </w:r>
      <w:proofErr w:type="spellStart"/>
      <w:r w:rsidRPr="008A2E40">
        <w:rPr>
          <w:rFonts w:ascii="Arial" w:hAnsi="Arial"/>
          <w:b/>
          <w:sz w:val="20"/>
          <w:szCs w:val="20"/>
        </w:rPr>
        <w:t>Maro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Williams</w:t>
      </w:r>
      <w:r w:rsidRPr="008A2E40">
        <w:rPr>
          <w:rFonts w:ascii="Arial" w:hAnsi="Arial"/>
          <w:sz w:val="20"/>
          <w:szCs w:val="20"/>
        </w:rPr>
        <w:t xml:space="preserve">, Senior Medical Manager, EMA, AZ Australia, </w:t>
      </w:r>
      <w:proofErr w:type="spellStart"/>
      <w:r w:rsidRPr="008A2E40">
        <w:rPr>
          <w:rFonts w:ascii="Arial" w:hAnsi="Arial"/>
          <w:b/>
          <w:sz w:val="20"/>
          <w:szCs w:val="20"/>
        </w:rPr>
        <w:t>Hye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Won Lee</w:t>
      </w:r>
      <w:r w:rsidRPr="008A2E40">
        <w:rPr>
          <w:rFonts w:ascii="Arial" w:hAnsi="Arial"/>
          <w:sz w:val="20"/>
          <w:szCs w:val="20"/>
        </w:rPr>
        <w:t xml:space="preserve">, Medical Science Liaison, COO, AZ South Korea, </w:t>
      </w:r>
      <w:r w:rsidRPr="008A2E40">
        <w:rPr>
          <w:rFonts w:ascii="Arial" w:hAnsi="Arial"/>
          <w:b/>
          <w:sz w:val="20"/>
          <w:szCs w:val="20"/>
        </w:rPr>
        <w:t xml:space="preserve">Maya </w:t>
      </w:r>
      <w:proofErr w:type="spellStart"/>
      <w:r w:rsidRPr="008A2E40">
        <w:rPr>
          <w:rFonts w:ascii="Arial" w:hAnsi="Arial"/>
          <w:b/>
          <w:sz w:val="20"/>
          <w:szCs w:val="20"/>
        </w:rPr>
        <w:t>Greenbloom</w:t>
      </w:r>
      <w:proofErr w:type="spellEnd"/>
      <w:r w:rsidRPr="008A2E40">
        <w:rPr>
          <w:rFonts w:ascii="Arial" w:hAnsi="Arial"/>
          <w:sz w:val="20"/>
          <w:szCs w:val="20"/>
        </w:rPr>
        <w:t xml:space="preserve">, Manager Medical Liaison, Medical Affairs, AZ Israel, </w:t>
      </w:r>
      <w:r w:rsidRPr="008A2E40">
        <w:rPr>
          <w:rFonts w:ascii="Arial" w:hAnsi="Arial"/>
          <w:b/>
          <w:sz w:val="20"/>
          <w:szCs w:val="20"/>
        </w:rPr>
        <w:t xml:space="preserve">Oksana </w:t>
      </w:r>
      <w:proofErr w:type="spellStart"/>
      <w:r w:rsidRPr="008A2E40">
        <w:rPr>
          <w:rFonts w:ascii="Arial" w:hAnsi="Arial"/>
          <w:b/>
          <w:sz w:val="20"/>
          <w:szCs w:val="20"/>
        </w:rPr>
        <w:t>Kaidanovich-Beilin</w:t>
      </w:r>
      <w:proofErr w:type="spellEnd"/>
      <w:r w:rsidRPr="008A2E40">
        <w:rPr>
          <w:rFonts w:ascii="Arial" w:hAnsi="Arial"/>
          <w:sz w:val="20"/>
          <w:szCs w:val="20"/>
        </w:rPr>
        <w:t>, Medical Evidence Lead, COO, AZ Canada</w:t>
      </w:r>
      <w:r>
        <w:rPr>
          <w:rFonts w:ascii="Arial" w:hAnsi="Arial"/>
          <w:sz w:val="20"/>
          <w:szCs w:val="20"/>
        </w:rPr>
        <w:t xml:space="preserve">; </w:t>
      </w:r>
      <w:r w:rsidRPr="00B166FF">
        <w:rPr>
          <w:rFonts w:ascii="Arial" w:hAnsi="Arial"/>
          <w:b/>
          <w:sz w:val="20"/>
          <w:szCs w:val="20"/>
        </w:rPr>
        <w:t xml:space="preserve">Karolina </w:t>
      </w:r>
      <w:proofErr w:type="spellStart"/>
      <w:r w:rsidRPr="00B166FF">
        <w:rPr>
          <w:rFonts w:ascii="Arial" w:hAnsi="Arial"/>
          <w:b/>
          <w:sz w:val="20"/>
          <w:szCs w:val="20"/>
        </w:rPr>
        <w:t>Andersson-Sundell</w:t>
      </w:r>
      <w:proofErr w:type="spellEnd"/>
      <w:r w:rsidRPr="00B166FF">
        <w:rPr>
          <w:rFonts w:ascii="Arial" w:hAnsi="Arial"/>
          <w:b/>
          <w:sz w:val="20"/>
          <w:szCs w:val="20"/>
        </w:rPr>
        <w:t>, MSc</w:t>
      </w:r>
      <w:r w:rsidRPr="00B166FF">
        <w:rPr>
          <w:rFonts w:ascii="Arial" w:hAnsi="Arial"/>
          <w:sz w:val="20"/>
          <w:szCs w:val="20"/>
        </w:rPr>
        <w:t xml:space="preserve"> PhD, </w:t>
      </w:r>
      <w:proofErr w:type="spellStart"/>
      <w:r w:rsidRPr="00B166FF">
        <w:rPr>
          <w:rFonts w:ascii="Arial" w:hAnsi="Arial"/>
          <w:sz w:val="20"/>
          <w:szCs w:val="20"/>
        </w:rPr>
        <w:t>Assoc</w:t>
      </w:r>
      <w:proofErr w:type="spellEnd"/>
      <w:r w:rsidRPr="00B166FF">
        <w:rPr>
          <w:rFonts w:ascii="Arial" w:hAnsi="Arial"/>
          <w:sz w:val="20"/>
          <w:szCs w:val="20"/>
        </w:rPr>
        <w:t xml:space="preserve"> .Dir. Epidemiology, MEOR, AZ Gothenburg, Sweden;</w:t>
      </w:r>
      <w:r w:rsidRPr="008A2E40">
        <w:rPr>
          <w:rFonts w:ascii="Arial" w:hAnsi="Arial"/>
          <w:sz w:val="20"/>
          <w:szCs w:val="20"/>
        </w:rPr>
        <w:t>.</w:t>
      </w:r>
    </w:p>
    <w:p w:rsidR="00E81368" w:rsidRPr="008A2E40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 w:rsidRPr="008A2E40">
        <w:rPr>
          <w:rFonts w:ascii="Arial" w:hAnsi="Arial"/>
          <w:b/>
          <w:i/>
          <w:sz w:val="20"/>
          <w:szCs w:val="20"/>
        </w:rPr>
        <w:t>External Investigators and Analysts</w:t>
      </w:r>
      <w:r w:rsidRPr="008A2E40">
        <w:rPr>
          <w:rFonts w:ascii="Arial" w:hAnsi="Arial"/>
          <w:sz w:val="20"/>
          <w:szCs w:val="20"/>
        </w:rPr>
        <w:t xml:space="preserve">: 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proofErr w:type="spellStart"/>
      <w:r w:rsidRPr="008A2E40">
        <w:rPr>
          <w:rFonts w:ascii="Arial" w:hAnsi="Arial"/>
          <w:b/>
          <w:sz w:val="20"/>
          <w:szCs w:val="20"/>
        </w:rPr>
        <w:t>Khung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Keong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Yeo MBBS, </w:t>
      </w:r>
      <w:r w:rsidRPr="008A2E40">
        <w:rPr>
          <w:rFonts w:ascii="Arial" w:hAnsi="Arial"/>
          <w:sz w:val="20"/>
          <w:szCs w:val="20"/>
        </w:rPr>
        <w:t xml:space="preserve">National Heart Centre, Singapore; </w:t>
      </w:r>
      <w:r w:rsidRPr="008A2E40">
        <w:rPr>
          <w:rFonts w:ascii="Arial" w:hAnsi="Arial"/>
          <w:b/>
          <w:sz w:val="20"/>
          <w:szCs w:val="20"/>
        </w:rPr>
        <w:t xml:space="preserve">Yong </w:t>
      </w:r>
      <w:proofErr w:type="spellStart"/>
      <w:r w:rsidRPr="008A2E40">
        <w:rPr>
          <w:rFonts w:ascii="Arial" w:hAnsi="Arial"/>
          <w:b/>
          <w:sz w:val="20"/>
          <w:szCs w:val="20"/>
        </w:rPr>
        <w:t>Mong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Bee MBBS</w:t>
      </w:r>
      <w:r w:rsidRPr="008A2E40">
        <w:rPr>
          <w:rFonts w:ascii="Arial" w:hAnsi="Arial"/>
          <w:sz w:val="20"/>
          <w:szCs w:val="20"/>
        </w:rPr>
        <w:t xml:space="preserve">, Singapore General Hospital, Singapore; </w:t>
      </w:r>
      <w:r w:rsidRPr="008A2E40">
        <w:rPr>
          <w:rFonts w:ascii="Arial" w:hAnsi="Arial"/>
          <w:b/>
          <w:sz w:val="20"/>
          <w:szCs w:val="20"/>
        </w:rPr>
        <w:t xml:space="preserve">Joan </w:t>
      </w:r>
      <w:proofErr w:type="spellStart"/>
      <w:r w:rsidRPr="008A2E40">
        <w:rPr>
          <w:rFonts w:ascii="Arial" w:hAnsi="Arial"/>
          <w:b/>
          <w:sz w:val="20"/>
          <w:szCs w:val="20"/>
        </w:rPr>
        <w:t>Khoo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MBBS</w:t>
      </w:r>
      <w:r w:rsidRPr="008A2E40">
        <w:rPr>
          <w:rFonts w:ascii="Arial" w:hAnsi="Arial"/>
          <w:sz w:val="20"/>
          <w:szCs w:val="20"/>
        </w:rPr>
        <w:t xml:space="preserve">, Changi General Hospital, Singapore; </w:t>
      </w:r>
      <w:r w:rsidRPr="008A2E40">
        <w:rPr>
          <w:rFonts w:ascii="Arial" w:hAnsi="Arial"/>
          <w:b/>
          <w:sz w:val="20"/>
          <w:szCs w:val="20"/>
        </w:rPr>
        <w:t xml:space="preserve">Agnes </w:t>
      </w:r>
      <w:proofErr w:type="spellStart"/>
      <w:r w:rsidRPr="008A2E40">
        <w:rPr>
          <w:rFonts w:ascii="Arial" w:hAnsi="Arial"/>
          <w:b/>
          <w:sz w:val="20"/>
          <w:szCs w:val="20"/>
        </w:rPr>
        <w:t>Koong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MBBS</w:t>
      </w:r>
      <w:r w:rsidRPr="008A2E40">
        <w:rPr>
          <w:rFonts w:ascii="Arial" w:hAnsi="Arial"/>
          <w:sz w:val="20"/>
          <w:szCs w:val="20"/>
        </w:rPr>
        <w:t>, SingHealth Polyclinics, Singapore;</w:t>
      </w:r>
      <w:r w:rsidRPr="008A2E40">
        <w:rPr>
          <w:rFonts w:ascii="Arial" w:hAnsi="Arial"/>
          <w:b/>
          <w:sz w:val="20"/>
          <w:szCs w:val="20"/>
        </w:rPr>
        <w:t xml:space="preserve"> Yee How Lau</w:t>
      </w:r>
      <w:r w:rsidRPr="008A2E40">
        <w:rPr>
          <w:rFonts w:ascii="Arial" w:hAnsi="Arial"/>
          <w:sz w:val="20"/>
          <w:szCs w:val="20"/>
        </w:rPr>
        <w:t xml:space="preserve">, Singapore Cardiac Data Bank, Singapore; </w:t>
      </w:r>
      <w:proofErr w:type="spellStart"/>
      <w:r w:rsidRPr="008A2E40">
        <w:rPr>
          <w:rFonts w:ascii="Arial" w:hAnsi="Arial"/>
          <w:b/>
          <w:sz w:val="20"/>
          <w:szCs w:val="20"/>
        </w:rPr>
        <w:t>Fei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Gao</w:t>
      </w:r>
      <w:r w:rsidRPr="008A2E40">
        <w:rPr>
          <w:rFonts w:ascii="Arial" w:hAnsi="Arial"/>
          <w:sz w:val="20"/>
          <w:szCs w:val="20"/>
        </w:rPr>
        <w:t xml:space="preserve">, National Heart Centre, Singapore; </w:t>
      </w:r>
      <w:r w:rsidRPr="008A2E40">
        <w:rPr>
          <w:rFonts w:ascii="Arial" w:hAnsi="Arial"/>
          <w:b/>
          <w:sz w:val="20"/>
          <w:szCs w:val="20"/>
        </w:rPr>
        <w:t>Wee Boon Tan MBBS</w:t>
      </w:r>
      <w:r w:rsidRPr="008A2E40">
        <w:rPr>
          <w:rFonts w:ascii="Arial" w:hAnsi="Arial"/>
          <w:sz w:val="20"/>
          <w:szCs w:val="20"/>
        </w:rPr>
        <w:t xml:space="preserve">, Singapore General Hospital, Singapore; </w:t>
      </w:r>
      <w:proofErr w:type="spellStart"/>
      <w:r w:rsidRPr="008A2E40">
        <w:rPr>
          <w:rFonts w:ascii="Arial" w:hAnsi="Arial"/>
          <w:b/>
          <w:sz w:val="20"/>
          <w:szCs w:val="20"/>
        </w:rPr>
        <w:t>Hanis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Abdul </w:t>
      </w:r>
      <w:proofErr w:type="spellStart"/>
      <w:r w:rsidRPr="008A2E40">
        <w:rPr>
          <w:rFonts w:ascii="Arial" w:hAnsi="Arial"/>
          <w:b/>
          <w:sz w:val="20"/>
          <w:szCs w:val="20"/>
        </w:rPr>
        <w:t>Kadir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BSc</w:t>
      </w:r>
      <w:r w:rsidRPr="008A2E40">
        <w:rPr>
          <w:rFonts w:ascii="Arial" w:hAnsi="Arial"/>
          <w:sz w:val="20"/>
          <w:szCs w:val="20"/>
        </w:rPr>
        <w:t xml:space="preserve">, Singapore General Hospital, Singapore; </w:t>
      </w:r>
      <w:proofErr w:type="spellStart"/>
      <w:r w:rsidRPr="008A2E40">
        <w:rPr>
          <w:rFonts w:ascii="Arial" w:hAnsi="Arial"/>
          <w:b/>
          <w:sz w:val="20"/>
          <w:szCs w:val="20"/>
        </w:rPr>
        <w:t>Kyoung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Hwa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Ha, PhD, </w:t>
      </w:r>
      <w:r w:rsidRPr="008A2E40">
        <w:rPr>
          <w:rFonts w:ascii="Arial" w:hAnsi="Arial"/>
          <w:sz w:val="20"/>
          <w:szCs w:val="20"/>
        </w:rPr>
        <w:lastRenderedPageBreak/>
        <w:t xml:space="preserve">Department of Endocrinology and Metabolism, </w:t>
      </w:r>
      <w:proofErr w:type="spellStart"/>
      <w:r w:rsidRPr="008A2E40">
        <w:rPr>
          <w:rFonts w:ascii="Arial" w:hAnsi="Arial"/>
          <w:sz w:val="20"/>
          <w:szCs w:val="20"/>
        </w:rPr>
        <w:t>Ajou</w:t>
      </w:r>
      <w:proofErr w:type="spellEnd"/>
      <w:r w:rsidRPr="008A2E40">
        <w:rPr>
          <w:rFonts w:ascii="Arial" w:hAnsi="Arial"/>
          <w:sz w:val="20"/>
          <w:szCs w:val="20"/>
        </w:rPr>
        <w:t xml:space="preserve"> University School of Medicine, Republic of Korea; </w:t>
      </w:r>
      <w:proofErr w:type="spellStart"/>
      <w:r w:rsidRPr="008A2E40">
        <w:rPr>
          <w:rFonts w:ascii="Arial" w:hAnsi="Arial"/>
          <w:b/>
          <w:sz w:val="20"/>
          <w:szCs w:val="20"/>
        </w:rPr>
        <w:t>Jinhee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Lee, MS, </w:t>
      </w:r>
      <w:r w:rsidRPr="008A2E40">
        <w:rPr>
          <w:rFonts w:ascii="Arial" w:hAnsi="Arial"/>
          <w:sz w:val="20"/>
          <w:szCs w:val="20"/>
        </w:rPr>
        <w:t xml:space="preserve">Department of Endocrinology and Metabolism, </w:t>
      </w:r>
      <w:proofErr w:type="spellStart"/>
      <w:r w:rsidRPr="008A2E40">
        <w:rPr>
          <w:rFonts w:ascii="Arial" w:hAnsi="Arial"/>
          <w:sz w:val="20"/>
          <w:szCs w:val="20"/>
        </w:rPr>
        <w:t>Ajou</w:t>
      </w:r>
      <w:proofErr w:type="spellEnd"/>
      <w:r w:rsidRPr="008A2E40">
        <w:rPr>
          <w:rFonts w:ascii="Arial" w:hAnsi="Arial"/>
          <w:sz w:val="20"/>
          <w:szCs w:val="20"/>
        </w:rPr>
        <w:t xml:space="preserve"> University School of Medicine, Republic of Korea; </w:t>
      </w:r>
      <w:r w:rsidRPr="008A2E40">
        <w:rPr>
          <w:rFonts w:ascii="Arial" w:hAnsi="Arial"/>
          <w:b/>
          <w:sz w:val="20"/>
          <w:szCs w:val="20"/>
        </w:rPr>
        <w:t xml:space="preserve">Gabriel </w:t>
      </w:r>
      <w:proofErr w:type="spellStart"/>
      <w:r w:rsidRPr="008A2E40">
        <w:rPr>
          <w:rFonts w:ascii="Arial" w:hAnsi="Arial"/>
          <w:b/>
          <w:sz w:val="20"/>
          <w:szCs w:val="20"/>
        </w:rPr>
        <w:t>Chodick</w:t>
      </w:r>
      <w:proofErr w:type="spellEnd"/>
      <w:r w:rsidRPr="008A2E40">
        <w:rPr>
          <w:rFonts w:ascii="Arial" w:hAnsi="Arial"/>
          <w:b/>
          <w:sz w:val="20"/>
          <w:szCs w:val="20"/>
        </w:rPr>
        <w:t>, PhD</w:t>
      </w:r>
      <w:r w:rsidRPr="008A2E40">
        <w:rPr>
          <w:rFonts w:ascii="Arial" w:hAnsi="Arial"/>
          <w:sz w:val="20"/>
          <w:szCs w:val="20"/>
        </w:rPr>
        <w:t xml:space="preserve">, Faculty of Medicine, Tel Aviv University, Medical division, Maccabi Healthcare Services, Israel; </w:t>
      </w:r>
      <w:proofErr w:type="spellStart"/>
      <w:r w:rsidRPr="008A2E40">
        <w:rPr>
          <w:rFonts w:ascii="Arial" w:hAnsi="Arial"/>
          <w:b/>
          <w:sz w:val="20"/>
          <w:szCs w:val="20"/>
        </w:rPr>
        <w:t>Cheli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Melzer Cohen, MSc</w:t>
      </w:r>
      <w:r w:rsidRPr="008A2E40">
        <w:rPr>
          <w:rFonts w:ascii="Arial" w:hAnsi="Arial"/>
          <w:sz w:val="20"/>
          <w:szCs w:val="20"/>
        </w:rPr>
        <w:t xml:space="preserve">, Medical division, Maccabi Healthcare Services, Israel; </w:t>
      </w:r>
      <w:r w:rsidRPr="008A2E40">
        <w:rPr>
          <w:rFonts w:ascii="Arial" w:hAnsi="Arial"/>
          <w:b/>
          <w:sz w:val="20"/>
          <w:szCs w:val="20"/>
        </w:rPr>
        <w:t xml:space="preserve">Reid Whitlock, </w:t>
      </w:r>
      <w:proofErr w:type="spellStart"/>
      <w:r w:rsidRPr="008A2E40">
        <w:rPr>
          <w:rFonts w:ascii="Arial" w:hAnsi="Arial"/>
          <w:b/>
          <w:sz w:val="20"/>
          <w:szCs w:val="20"/>
        </w:rPr>
        <w:t>BEd</w:t>
      </w:r>
      <w:proofErr w:type="spellEnd"/>
      <w:r w:rsidRPr="008A2E40">
        <w:rPr>
          <w:rFonts w:ascii="Arial" w:hAnsi="Arial"/>
          <w:b/>
          <w:sz w:val="20"/>
          <w:szCs w:val="20"/>
        </w:rPr>
        <w:t>, BSc, MSc</w:t>
      </w:r>
      <w:r w:rsidRPr="008A2E40">
        <w:rPr>
          <w:rFonts w:ascii="Arial" w:hAnsi="Arial"/>
          <w:sz w:val="20"/>
          <w:szCs w:val="20"/>
        </w:rPr>
        <w:t xml:space="preserve">, Biostatistician, Seven Oaks Hospital Chronic Disease Innovation Centre, Canada; </w:t>
      </w:r>
      <w:r w:rsidRPr="008A2E40">
        <w:rPr>
          <w:rFonts w:ascii="Arial" w:hAnsi="Arial"/>
          <w:b/>
          <w:sz w:val="20"/>
          <w:szCs w:val="20"/>
        </w:rPr>
        <w:t xml:space="preserve">Lucia </w:t>
      </w:r>
      <w:proofErr w:type="spellStart"/>
      <w:r w:rsidRPr="008A2E40">
        <w:rPr>
          <w:rFonts w:ascii="Arial" w:hAnsi="Arial"/>
          <w:b/>
          <w:sz w:val="20"/>
          <w:szCs w:val="20"/>
        </w:rPr>
        <w:t>Cea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Soriano, </w:t>
      </w:r>
      <w:proofErr w:type="spellStart"/>
      <w:r w:rsidRPr="008A2E40">
        <w:rPr>
          <w:rFonts w:ascii="Arial" w:hAnsi="Arial"/>
          <w:b/>
          <w:sz w:val="20"/>
          <w:szCs w:val="20"/>
        </w:rPr>
        <w:t>PharmD</w:t>
      </w:r>
      <w:proofErr w:type="spellEnd"/>
      <w:r w:rsidRPr="008A2E40">
        <w:rPr>
          <w:rFonts w:ascii="Arial" w:hAnsi="Arial"/>
          <w:b/>
          <w:sz w:val="20"/>
          <w:szCs w:val="20"/>
        </w:rPr>
        <w:t>, PhD</w:t>
      </w:r>
      <w:r w:rsidRPr="008A2E40">
        <w:rPr>
          <w:rFonts w:ascii="Arial" w:hAnsi="Arial"/>
          <w:sz w:val="20"/>
          <w:szCs w:val="20"/>
        </w:rPr>
        <w:t xml:space="preserve">, CEIFE – Centro </w:t>
      </w:r>
      <w:proofErr w:type="spellStart"/>
      <w:r w:rsidRPr="008A2E40">
        <w:rPr>
          <w:rFonts w:ascii="Arial" w:hAnsi="Arial"/>
          <w:sz w:val="20"/>
          <w:szCs w:val="20"/>
        </w:rPr>
        <w:t>Español</w:t>
      </w:r>
      <w:proofErr w:type="spellEnd"/>
      <w:r w:rsidRPr="008A2E40">
        <w:rPr>
          <w:rFonts w:ascii="Arial" w:hAnsi="Arial"/>
          <w:sz w:val="20"/>
          <w:szCs w:val="20"/>
        </w:rPr>
        <w:t xml:space="preserve"> de </w:t>
      </w:r>
      <w:proofErr w:type="spellStart"/>
      <w:r w:rsidRPr="008A2E40">
        <w:rPr>
          <w:rFonts w:ascii="Arial" w:hAnsi="Arial"/>
          <w:sz w:val="20"/>
          <w:szCs w:val="20"/>
        </w:rPr>
        <w:t>Investigación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Farmacoepidemiológica</w:t>
      </w:r>
      <w:proofErr w:type="spellEnd"/>
      <w:r w:rsidRPr="008A2E40">
        <w:rPr>
          <w:rFonts w:ascii="Arial" w:hAnsi="Arial"/>
          <w:sz w:val="20"/>
          <w:szCs w:val="20"/>
        </w:rPr>
        <w:t xml:space="preserve">; </w:t>
      </w:r>
      <w:r w:rsidRPr="008A2E40">
        <w:rPr>
          <w:rFonts w:ascii="Arial" w:hAnsi="Arial"/>
          <w:b/>
          <w:sz w:val="20"/>
          <w:szCs w:val="20"/>
        </w:rPr>
        <w:t xml:space="preserve">Oscar </w:t>
      </w:r>
      <w:proofErr w:type="spellStart"/>
      <w:r w:rsidRPr="008A2E40">
        <w:rPr>
          <w:rFonts w:ascii="Arial" w:hAnsi="Arial"/>
          <w:b/>
          <w:sz w:val="20"/>
          <w:szCs w:val="20"/>
        </w:rPr>
        <w:t>Fernándex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b/>
          <w:sz w:val="20"/>
          <w:szCs w:val="20"/>
        </w:rPr>
        <w:t>Cantero</w:t>
      </w:r>
      <w:proofErr w:type="spellEnd"/>
      <w:r w:rsidRPr="008A2E40">
        <w:rPr>
          <w:rFonts w:ascii="Arial" w:hAnsi="Arial"/>
          <w:sz w:val="20"/>
          <w:szCs w:val="20"/>
        </w:rPr>
        <w:t xml:space="preserve">, CEIFE – Centro </w:t>
      </w:r>
      <w:proofErr w:type="spellStart"/>
      <w:r w:rsidRPr="008A2E40">
        <w:rPr>
          <w:rFonts w:ascii="Arial" w:hAnsi="Arial"/>
          <w:sz w:val="20"/>
          <w:szCs w:val="20"/>
        </w:rPr>
        <w:t>Español</w:t>
      </w:r>
      <w:proofErr w:type="spellEnd"/>
      <w:r w:rsidRPr="008A2E40">
        <w:rPr>
          <w:rFonts w:ascii="Arial" w:hAnsi="Arial"/>
          <w:sz w:val="20"/>
          <w:szCs w:val="20"/>
        </w:rPr>
        <w:t xml:space="preserve"> de </w:t>
      </w:r>
      <w:proofErr w:type="spellStart"/>
      <w:r w:rsidRPr="008A2E40">
        <w:rPr>
          <w:rFonts w:ascii="Arial" w:hAnsi="Arial"/>
          <w:sz w:val="20"/>
          <w:szCs w:val="20"/>
        </w:rPr>
        <w:t>Investigación</w:t>
      </w:r>
      <w:proofErr w:type="spellEnd"/>
      <w:r w:rsidRPr="008A2E40">
        <w:rPr>
          <w:rFonts w:ascii="Arial" w:hAnsi="Arial"/>
          <w:sz w:val="20"/>
          <w:szCs w:val="20"/>
        </w:rPr>
        <w:t xml:space="preserve"> </w:t>
      </w:r>
      <w:proofErr w:type="spellStart"/>
      <w:r w:rsidRPr="008A2E40">
        <w:rPr>
          <w:rFonts w:ascii="Arial" w:hAnsi="Arial"/>
          <w:sz w:val="20"/>
          <w:szCs w:val="20"/>
        </w:rPr>
        <w:t>Farmacoepidemiológica</w:t>
      </w:r>
      <w:proofErr w:type="spellEnd"/>
      <w:r w:rsidRPr="008A2E40">
        <w:rPr>
          <w:rFonts w:ascii="Arial" w:hAnsi="Arial"/>
          <w:sz w:val="20"/>
          <w:szCs w:val="20"/>
        </w:rPr>
        <w:t xml:space="preserve">; </w:t>
      </w:r>
      <w:r w:rsidRPr="008A2E40">
        <w:rPr>
          <w:rFonts w:ascii="Arial" w:hAnsi="Arial"/>
          <w:b/>
          <w:sz w:val="20"/>
          <w:szCs w:val="20"/>
        </w:rPr>
        <w:t xml:space="preserve">Jordan A. </w:t>
      </w:r>
      <w:proofErr w:type="spellStart"/>
      <w:r w:rsidRPr="008A2E40">
        <w:rPr>
          <w:rFonts w:ascii="Arial" w:hAnsi="Arial"/>
          <w:b/>
          <w:sz w:val="20"/>
          <w:szCs w:val="20"/>
        </w:rPr>
        <w:t>Menzin</w:t>
      </w:r>
      <w:proofErr w:type="spellEnd"/>
      <w:r w:rsidRPr="008A2E40">
        <w:rPr>
          <w:rFonts w:ascii="Arial" w:hAnsi="Arial"/>
          <w:b/>
          <w:sz w:val="20"/>
          <w:szCs w:val="20"/>
        </w:rPr>
        <w:t>, BA</w:t>
      </w:r>
      <w:r w:rsidRPr="008A2E40">
        <w:rPr>
          <w:rFonts w:ascii="Arial" w:hAnsi="Arial"/>
          <w:sz w:val="20"/>
          <w:szCs w:val="20"/>
        </w:rPr>
        <w:t xml:space="preserve">, Chief Technology Officer, Boston Health Economics, </w:t>
      </w:r>
      <w:proofErr w:type="spellStart"/>
      <w:r w:rsidRPr="008A2E40">
        <w:rPr>
          <w:rFonts w:ascii="Arial" w:hAnsi="Arial"/>
          <w:sz w:val="20"/>
          <w:szCs w:val="20"/>
        </w:rPr>
        <w:t>Inc</w:t>
      </w:r>
      <w:proofErr w:type="spellEnd"/>
      <w:r w:rsidRPr="008A2E40">
        <w:rPr>
          <w:rFonts w:ascii="Arial" w:hAnsi="Arial"/>
          <w:sz w:val="20"/>
          <w:szCs w:val="20"/>
        </w:rPr>
        <w:t xml:space="preserve">, Waltham, MA; </w:t>
      </w:r>
      <w:r w:rsidRPr="008A2E40">
        <w:rPr>
          <w:rFonts w:ascii="Arial" w:hAnsi="Arial"/>
          <w:b/>
          <w:sz w:val="20"/>
          <w:szCs w:val="20"/>
        </w:rPr>
        <w:t>Matthew Guthrie, MA,</w:t>
      </w:r>
      <w:r w:rsidRPr="008A2E40">
        <w:rPr>
          <w:rFonts w:ascii="Arial" w:hAnsi="Arial"/>
          <w:sz w:val="20"/>
          <w:szCs w:val="20"/>
        </w:rPr>
        <w:t xml:space="preserve"> Analyst II, Boston Health Economics, </w:t>
      </w:r>
      <w:proofErr w:type="spellStart"/>
      <w:r w:rsidRPr="008A2E40">
        <w:rPr>
          <w:rFonts w:ascii="Arial" w:hAnsi="Arial"/>
          <w:sz w:val="20"/>
          <w:szCs w:val="20"/>
        </w:rPr>
        <w:t>Inc</w:t>
      </w:r>
      <w:proofErr w:type="spellEnd"/>
      <w:r w:rsidRPr="008A2E40">
        <w:rPr>
          <w:rFonts w:ascii="Arial" w:hAnsi="Arial"/>
          <w:sz w:val="20"/>
          <w:szCs w:val="20"/>
        </w:rPr>
        <w:t xml:space="preserve">, Waltham, MA; </w:t>
      </w:r>
      <w:r w:rsidRPr="008A2E40">
        <w:rPr>
          <w:rFonts w:ascii="Arial" w:hAnsi="Arial"/>
          <w:b/>
          <w:sz w:val="20"/>
          <w:szCs w:val="20"/>
        </w:rPr>
        <w:t xml:space="preserve">Jennie </w:t>
      </w:r>
      <w:proofErr w:type="spellStart"/>
      <w:r w:rsidRPr="008A2E40">
        <w:rPr>
          <w:rFonts w:ascii="Arial" w:hAnsi="Arial"/>
          <w:b/>
          <w:sz w:val="20"/>
          <w:szCs w:val="20"/>
        </w:rPr>
        <w:t>Ilomaki</w:t>
      </w:r>
      <w:proofErr w:type="spellEnd"/>
      <w:r w:rsidRPr="008A2E40">
        <w:rPr>
          <w:rFonts w:ascii="Arial" w:hAnsi="Arial"/>
          <w:b/>
          <w:sz w:val="20"/>
          <w:szCs w:val="20"/>
        </w:rPr>
        <w:t xml:space="preserve"> PhD, </w:t>
      </w:r>
      <w:r w:rsidRPr="008A2E40">
        <w:rPr>
          <w:rFonts w:ascii="Arial" w:hAnsi="Arial"/>
          <w:sz w:val="20"/>
          <w:szCs w:val="20"/>
        </w:rPr>
        <w:t>Monash University,</w:t>
      </w:r>
      <w:r w:rsidRPr="008A2E40">
        <w:rPr>
          <w:rFonts w:ascii="Arial" w:hAnsi="Arial"/>
          <w:b/>
          <w:sz w:val="20"/>
          <w:szCs w:val="20"/>
        </w:rPr>
        <w:t xml:space="preserve"> </w:t>
      </w:r>
      <w:r w:rsidRPr="008A2E40">
        <w:rPr>
          <w:rFonts w:ascii="Arial" w:hAnsi="Arial"/>
          <w:sz w:val="20"/>
          <w:szCs w:val="20"/>
        </w:rPr>
        <w:t xml:space="preserve">Australia; </w:t>
      </w:r>
      <w:r w:rsidRPr="008A2E40">
        <w:rPr>
          <w:rFonts w:ascii="Arial" w:hAnsi="Arial"/>
          <w:b/>
          <w:sz w:val="20"/>
          <w:szCs w:val="20"/>
        </w:rPr>
        <w:t xml:space="preserve">Dianna </w:t>
      </w:r>
      <w:proofErr w:type="spellStart"/>
      <w:r w:rsidRPr="008A2E40">
        <w:rPr>
          <w:rFonts w:ascii="Arial" w:hAnsi="Arial"/>
          <w:b/>
          <w:sz w:val="20"/>
          <w:szCs w:val="20"/>
        </w:rPr>
        <w:t>Magliano</w:t>
      </w:r>
      <w:proofErr w:type="spellEnd"/>
      <w:r w:rsidRPr="008A2E40">
        <w:rPr>
          <w:rFonts w:ascii="Arial" w:hAnsi="Arial"/>
          <w:sz w:val="20"/>
          <w:szCs w:val="20"/>
        </w:rPr>
        <w:t xml:space="preserve">, </w:t>
      </w:r>
      <w:r w:rsidRPr="008A2E40">
        <w:rPr>
          <w:rFonts w:ascii="Arial" w:hAnsi="Arial"/>
          <w:b/>
          <w:sz w:val="20"/>
          <w:szCs w:val="20"/>
        </w:rPr>
        <w:t>PhD</w:t>
      </w:r>
      <w:r w:rsidRPr="008A2E40">
        <w:rPr>
          <w:rFonts w:ascii="Arial" w:hAnsi="Arial"/>
          <w:sz w:val="20"/>
          <w:szCs w:val="20"/>
        </w:rPr>
        <w:t>, Monash University, Australia</w:t>
      </w:r>
      <w:r>
        <w:rPr>
          <w:rFonts w:ascii="Arial" w:hAnsi="Arial"/>
          <w:sz w:val="20"/>
          <w:szCs w:val="20"/>
        </w:rPr>
        <w:t xml:space="preserve">; </w:t>
      </w:r>
      <w:r w:rsidRPr="000B7970">
        <w:rPr>
          <w:rFonts w:ascii="Arial" w:hAnsi="Arial"/>
          <w:b/>
          <w:sz w:val="20"/>
          <w:szCs w:val="20"/>
        </w:rPr>
        <w:t xml:space="preserve">Fabian </w:t>
      </w:r>
      <w:proofErr w:type="spellStart"/>
      <w:r w:rsidRPr="000B7970">
        <w:rPr>
          <w:rFonts w:ascii="Arial" w:hAnsi="Arial"/>
          <w:b/>
          <w:sz w:val="20"/>
          <w:szCs w:val="20"/>
        </w:rPr>
        <w:t>Hoti</w:t>
      </w:r>
      <w:proofErr w:type="spellEnd"/>
      <w:r w:rsidRPr="000B7970">
        <w:rPr>
          <w:rFonts w:ascii="Arial" w:hAnsi="Arial"/>
          <w:sz w:val="20"/>
          <w:szCs w:val="20"/>
        </w:rPr>
        <w:t xml:space="preserve">, </w:t>
      </w:r>
      <w:proofErr w:type="spellStart"/>
      <w:r w:rsidRPr="000B7970">
        <w:rPr>
          <w:rFonts w:ascii="Arial" w:hAnsi="Arial"/>
          <w:sz w:val="20"/>
          <w:szCs w:val="20"/>
        </w:rPr>
        <w:t>StatFinn</w:t>
      </w:r>
      <w:proofErr w:type="spellEnd"/>
      <w:r w:rsidRPr="000B7970">
        <w:rPr>
          <w:rFonts w:ascii="Arial" w:hAnsi="Arial"/>
          <w:sz w:val="20"/>
          <w:szCs w:val="20"/>
        </w:rPr>
        <w:t xml:space="preserve"> &amp; EPID Research, Espoo, Finland</w:t>
      </w:r>
      <w:r>
        <w:rPr>
          <w:rFonts w:ascii="Arial" w:hAnsi="Arial"/>
          <w:sz w:val="20"/>
          <w:szCs w:val="20"/>
        </w:rPr>
        <w:t>;</w:t>
      </w:r>
      <w:r w:rsidRPr="000B7970">
        <w:rPr>
          <w:rFonts w:ascii="Arial" w:hAnsi="Arial"/>
          <w:b/>
          <w:sz w:val="20"/>
          <w:szCs w:val="20"/>
        </w:rPr>
        <w:t xml:space="preserve"> Solomon Christopher</w:t>
      </w:r>
      <w:r>
        <w:rPr>
          <w:rFonts w:ascii="Arial" w:hAnsi="Arial"/>
          <w:b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proofErr w:type="spellStart"/>
      <w:r w:rsidRPr="000B7970">
        <w:rPr>
          <w:rFonts w:ascii="Arial" w:hAnsi="Arial"/>
          <w:sz w:val="20"/>
          <w:szCs w:val="20"/>
        </w:rPr>
        <w:t>StatFinn</w:t>
      </w:r>
      <w:proofErr w:type="spellEnd"/>
      <w:r w:rsidRPr="000B7970">
        <w:rPr>
          <w:rFonts w:ascii="Arial" w:hAnsi="Arial"/>
          <w:sz w:val="20"/>
          <w:szCs w:val="20"/>
        </w:rPr>
        <w:t xml:space="preserve"> &amp; EPID Research, Espoo, Finland</w:t>
      </w:r>
      <w:r>
        <w:rPr>
          <w:rFonts w:ascii="Arial" w:hAnsi="Arial"/>
          <w:sz w:val="20"/>
          <w:szCs w:val="20"/>
        </w:rPr>
        <w:t xml:space="preserve">; </w:t>
      </w:r>
      <w:proofErr w:type="spellStart"/>
      <w:r w:rsidRPr="000B7970">
        <w:rPr>
          <w:rFonts w:ascii="Arial" w:hAnsi="Arial"/>
          <w:b/>
          <w:sz w:val="20"/>
          <w:szCs w:val="20"/>
        </w:rPr>
        <w:t>Minna</w:t>
      </w:r>
      <w:proofErr w:type="spellEnd"/>
      <w:r w:rsidRPr="000B7970">
        <w:rPr>
          <w:rFonts w:ascii="Arial" w:hAnsi="Arial"/>
          <w:b/>
          <w:sz w:val="20"/>
          <w:szCs w:val="20"/>
        </w:rPr>
        <w:t xml:space="preserve"> </w:t>
      </w:r>
      <w:proofErr w:type="spellStart"/>
      <w:r w:rsidRPr="000B7970">
        <w:rPr>
          <w:rFonts w:ascii="Arial" w:hAnsi="Arial"/>
          <w:b/>
          <w:sz w:val="20"/>
          <w:szCs w:val="20"/>
        </w:rPr>
        <w:t>Vehkala</w:t>
      </w:r>
      <w:proofErr w:type="spellEnd"/>
      <w:r>
        <w:rPr>
          <w:rFonts w:ascii="Arial" w:hAnsi="Arial"/>
          <w:b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proofErr w:type="spellStart"/>
      <w:r w:rsidRPr="000B7970">
        <w:rPr>
          <w:rFonts w:ascii="Arial" w:hAnsi="Arial"/>
          <w:sz w:val="20"/>
          <w:szCs w:val="20"/>
        </w:rPr>
        <w:t>StatFinn</w:t>
      </w:r>
      <w:proofErr w:type="spellEnd"/>
      <w:r w:rsidRPr="000B7970">
        <w:rPr>
          <w:rFonts w:ascii="Arial" w:hAnsi="Arial"/>
          <w:sz w:val="20"/>
          <w:szCs w:val="20"/>
        </w:rPr>
        <w:t xml:space="preserve"> &amp; EPID Research, Espoo, Finland</w:t>
      </w:r>
    </w:p>
    <w:p w:rsidR="00E81368" w:rsidRPr="008A2E40" w:rsidRDefault="00E81368" w:rsidP="00E81368">
      <w:pPr>
        <w:autoSpaceDE w:val="0"/>
        <w:autoSpaceDN w:val="0"/>
        <w:adjustRightInd w:val="0"/>
        <w:spacing w:after="0" w:line="480" w:lineRule="auto"/>
        <w:contextualSpacing/>
        <w:rPr>
          <w:rFonts w:ascii="Arial" w:hAnsi="Arial"/>
          <w:b/>
          <w:bCs/>
          <w:color w:val="010202"/>
          <w:sz w:val="20"/>
          <w:szCs w:val="20"/>
        </w:rPr>
      </w:pPr>
    </w:p>
    <w:p w:rsidR="00E81368" w:rsidRPr="008A2E40" w:rsidRDefault="00E81368" w:rsidP="00E81368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/>
          <w:b/>
          <w:bCs/>
          <w:color w:val="010202"/>
          <w:sz w:val="20"/>
          <w:szCs w:val="20"/>
        </w:rPr>
      </w:pPr>
    </w:p>
    <w:p w:rsidR="00E81368" w:rsidRPr="008A2E40" w:rsidRDefault="00E81368" w:rsidP="00E81368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/>
          <w:b/>
          <w:bCs/>
          <w:color w:val="010202"/>
          <w:sz w:val="20"/>
          <w:szCs w:val="20"/>
        </w:rPr>
      </w:pPr>
      <w:r w:rsidRPr="008A2E40">
        <w:rPr>
          <w:rFonts w:ascii="Arial" w:hAnsi="Arial"/>
          <w:b/>
          <w:bCs/>
          <w:color w:val="010202"/>
          <w:sz w:val="20"/>
          <w:szCs w:val="20"/>
        </w:rPr>
        <w:t>Data Sources</w:t>
      </w:r>
    </w:p>
    <w:p w:rsidR="00E81368" w:rsidRPr="008A2E40" w:rsidRDefault="00E81368" w:rsidP="00E81368">
      <w:p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Data from Finland </w:t>
      </w:r>
      <w:proofErr w:type="spellStart"/>
      <w:r>
        <w:rPr>
          <w:rFonts w:ascii="Arial" w:hAnsi="Arial"/>
          <w:sz w:val="20"/>
          <w:szCs w:val="20"/>
        </w:rPr>
        <w:t>utilised</w:t>
      </w:r>
      <w:proofErr w:type="spellEnd"/>
      <w:r>
        <w:rPr>
          <w:rFonts w:ascii="Arial" w:hAnsi="Arial"/>
          <w:sz w:val="20"/>
          <w:szCs w:val="20"/>
        </w:rPr>
        <w:t xml:space="preserve"> t</w:t>
      </w:r>
      <w:r w:rsidRPr="00EF6E50">
        <w:rPr>
          <w:rFonts w:ascii="Arial" w:hAnsi="Arial"/>
          <w:sz w:val="20"/>
          <w:szCs w:val="20"/>
        </w:rPr>
        <w:t>he DAHLIA study database</w:t>
      </w:r>
      <w:r>
        <w:rPr>
          <w:rFonts w:ascii="Arial" w:hAnsi="Arial"/>
          <w:sz w:val="20"/>
          <w:szCs w:val="20"/>
        </w:rPr>
        <w:t>, which</w:t>
      </w:r>
      <w:r w:rsidRPr="00EF6E50">
        <w:rPr>
          <w:rFonts w:ascii="Arial" w:hAnsi="Arial"/>
          <w:sz w:val="20"/>
          <w:szCs w:val="20"/>
        </w:rPr>
        <w:t xml:space="preserve"> includes T2D patient information from four linked national Finnish registries with full coverage of the population: the Finnish Prescription Register for years 1998 to 2015, covering all filled drug prescriptions using ATC-codes; the Finnish Cause of Death Registry for years until 2015; the Finnish Care Register for Health Care covering all open patient clinic visit diagnoses and all hospital discharge diagnoses for the years 1996 to 2015; and the Finnish Register for Primary Health Care visits for the years 2011-2015. Diagnoses are recorded according to the ICD-10 and the NOMESCO Classification of Surgical Procedure (NCSP) codes. Data linkage was performed by Finnish Social Insurance Institution based on the study identification numbers provided by the Prescription Register.</w:t>
      </w:r>
    </w:p>
    <w:p w:rsidR="00E81368" w:rsidRDefault="00E81368" w:rsidP="00E81368">
      <w:pPr>
        <w:sectPr w:rsidR="00E813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  <w:r w:rsidRPr="00DC5998">
        <w:rPr>
          <w:rFonts w:ascii="Arial" w:hAnsi="Arial"/>
          <w:b/>
          <w:sz w:val="20"/>
          <w:szCs w:val="20"/>
        </w:rPr>
        <w:lastRenderedPageBreak/>
        <w:t>Table S1. ICD and Read codes for Type 2 diabetes, Type 1 diabetes and gestational diabetes</w:t>
      </w: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1269"/>
        <w:gridCol w:w="7230"/>
      </w:tblGrid>
      <w:tr w:rsidR="00E81368" w:rsidRPr="00DC5998" w:rsidTr="002610F8">
        <w:trPr>
          <w:trHeight w:val="315"/>
        </w:trPr>
        <w:tc>
          <w:tcPr>
            <w:tcW w:w="8499" w:type="dxa"/>
            <w:gridSpan w:val="2"/>
            <w:shd w:val="clear" w:color="auto" w:fill="808080" w:themeFill="background1" w:themeFillShade="80"/>
          </w:tcPr>
          <w:p w:rsidR="00E81368" w:rsidRPr="00DC5998" w:rsidRDefault="00E81368" w:rsidP="002610F8">
            <w:pPr>
              <w:rPr>
                <w:rFonts w:ascii="Arial" w:hAnsi="Arial"/>
                <w:b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sz w:val="18"/>
                <w:szCs w:val="18"/>
              </w:rPr>
              <w:t>Type 2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b/>
                <w:i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ICD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ICD-9 250.X0, 250.X2 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ICD-10 codes E11 and 024.1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Read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66A4.00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Diabetic on oral treatment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66Ao.00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type 2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66At100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diabetic dietary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66At111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diabetic dietary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66AV.00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Diabetic on insulin and oral treatment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C100100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no mention of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C100111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Maturity onset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C100112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r w:rsidRPr="00DC5998">
              <w:rPr>
                <w:rFonts w:ascii="Arial" w:hAnsi="Arial"/>
                <w:sz w:val="18"/>
                <w:szCs w:val="18"/>
                <w:lang w:val="fr-FR"/>
              </w:rPr>
              <w:t>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C101100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with ketoacidosis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C102100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with hyperosmolar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C103100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Diabetes mellitus, adult onset,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ketoacidotic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C104100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with renal manifestation</w:t>
            </w:r>
          </w:p>
        </w:tc>
      </w:tr>
      <w:tr w:rsidR="00E81368" w:rsidRPr="00D9497D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C105100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sv-SE"/>
              </w:rPr>
            </w:pPr>
            <w:r w:rsidRPr="00DC5998">
              <w:rPr>
                <w:rFonts w:ascii="Arial" w:hAnsi="Arial"/>
                <w:sz w:val="18"/>
                <w:szCs w:val="18"/>
                <w:lang w:val="sv-SE"/>
              </w:rPr>
              <w:t>Diabetes mellitus, adult onset, + ophthalmic manifestation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C106100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+ neurological manifestation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C107100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adult, + peripheral circulatory disorder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C107200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Diabetes mellitus, adult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C107400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NIDDM with peripheral circulatory disorder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r w:rsidRPr="00DC5998">
              <w:rPr>
                <w:rFonts w:ascii="Arial" w:hAnsi="Arial"/>
                <w:sz w:val="18"/>
                <w:szCs w:val="18"/>
                <w:lang w:val="fr-FR"/>
              </w:rPr>
              <w:t>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r w:rsidRPr="00DC5998">
              <w:rPr>
                <w:rFonts w:ascii="Arial" w:hAnsi="Arial"/>
                <w:sz w:val="18"/>
                <w:szCs w:val="18"/>
                <w:lang w:val="fr-FR"/>
              </w:rPr>
              <w:t>NIDDM - 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C109.12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C109.13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Non-insulin-dependent diabetes mellitus with renal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C109011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C109012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renal complications</w:t>
            </w:r>
          </w:p>
        </w:tc>
      </w:tr>
      <w:tr w:rsidR="00E81368" w:rsidRPr="00DC5998" w:rsidTr="002610F8">
        <w:trPr>
          <w:trHeight w:val="321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Non-insulin-dependent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ophthalm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C109111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C109112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C109200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Non-insulin-dependent diabetes mellitus with neuro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C109211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C109212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neurological complications</w:t>
            </w:r>
          </w:p>
        </w:tc>
      </w:tr>
      <w:tr w:rsidR="00E81368" w:rsidRPr="00DC5998" w:rsidTr="002610F8">
        <w:trPr>
          <w:trHeight w:val="367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Non-insulin-dependent diabetes mellitus with multiple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C109400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dependent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C109411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C109412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C109500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dependent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C109511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C109512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C109600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Non-insulin-dependent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C109611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C109612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C109700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dependent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C109711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C109712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- poor control</w:t>
            </w:r>
          </w:p>
        </w:tc>
      </w:tr>
      <w:tr w:rsidR="00E81368" w:rsidRPr="00DC5998" w:rsidTr="002610F8">
        <w:trPr>
          <w:trHeight w:val="250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C109900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Non-insulin-dependent diabetes mellitus without complication</w:t>
            </w:r>
          </w:p>
        </w:tc>
      </w:tr>
      <w:tr w:rsidR="00E81368" w:rsidRPr="00DC5998" w:rsidTr="002610F8">
        <w:trPr>
          <w:trHeight w:val="292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C109A00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C109A11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09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C109B00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dependent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C109B11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C109C00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dependent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C109C11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C109C12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nephropathy</w:t>
            </w:r>
          </w:p>
        </w:tc>
      </w:tr>
      <w:tr w:rsidR="00E81368" w:rsidRPr="00DC5998" w:rsidTr="002610F8">
        <w:trPr>
          <w:trHeight w:val="247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C109D00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C109D11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C109D12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C109E00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Non-insulin depend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C109E11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C109E12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C109F00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Non-insulin-dependent d m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C109F11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C109F12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C109G00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C109G11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C109G12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C109H00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Non-insulin dependent d m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C109H11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C109H12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C109J00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treated 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C109J11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treated non-insulin dependent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C109J12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treated Type II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C109K00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Hyperosmolar 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state in 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C10C.11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Maturity onset diabetes in youth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C10D.00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autosomal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dominant type 2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C10D.11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Maturity onset diabetes in youth type 2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C10F011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C10F111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C10F200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C10F211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multiple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C10F311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multiple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C10F400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C10F411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C10F500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2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C10F511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II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C10F600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C10F611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C10F700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C10F711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C10F900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C10F911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C10FA00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C10FA11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C10FB00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C10FB11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C10FC00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C10FC11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C10FD00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C10FD11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C10FE00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C10FE11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C10FF00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C10FF11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C10FG00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C10FG11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C10FH00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C10FJ00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treated 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C10FJ11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treated Type II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C10FK00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Hyperosmolar 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state in type 2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C10FL00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persistent proteinuria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C10FL11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persistent proteinuria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C10FM00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persistent microalbuminuria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C10FM11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II diabetes mellitus with persistent microalbuminuria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C10FN00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ketoacidosis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C10FP00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2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ketoacidotic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C10FQ00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exudative maculopathy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C10FR00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2 diabetes mellitus with gastroparesis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C10K.00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A insulin resistance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C10K000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A insulin resistance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C10z100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adult onset, + unspecified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L180600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Pre-existing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>, non-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  <w:shd w:val="clear" w:color="auto" w:fill="808080" w:themeFill="background1" w:themeFillShade="80"/>
          </w:tcPr>
          <w:p w:rsidR="00E81368" w:rsidRPr="00DC5998" w:rsidRDefault="00E81368" w:rsidP="002610F8">
            <w:pPr>
              <w:rPr>
                <w:rFonts w:ascii="Arial" w:hAnsi="Arial"/>
                <w:b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sz w:val="18"/>
                <w:szCs w:val="18"/>
              </w:rPr>
              <w:t>Type 1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b/>
                <w:i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ICD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ICD-9 codes 250.x1, 250.X3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ICD-10 codes E10 and O24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Read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66An.00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type 1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C108D11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66An.00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type 1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66At000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diabetic dietary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66At011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diabetic dietary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C100011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C101000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juvenile type, with ketoacidosis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C102000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juvenile type, with hyperosmolar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C103000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Diabetes mellitus, juvenile type,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ketoacidotic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C104000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juvenile type, with renal manifestation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C105000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juvenile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type, +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ophthalmic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manifestation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C106000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juvenile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, +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neurological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manifestation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C107000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juvenile +peripheral circulatory disorder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C107300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IDDM with peripheral circulatory disorder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IDDM-Insulin dependent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C108.12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C108.13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C108011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C108012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ophthalmic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C108112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C108200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neurological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C108211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C108212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multiple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complicatn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C108400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Unstable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C108411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Unstable type 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C108412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Unstable type 1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C108500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C108511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C108512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C108600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C108700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C108711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C108712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C108800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C108811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C108812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C108900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C108911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I diabetes mellitus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C108912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1 diabetes mellitus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C108A00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C108A11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C108B00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C108B11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C108C00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C108D00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C108D11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C108E00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C108E11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C108E12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C108F00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C108F11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C108G00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diab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mell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C108H00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C108H11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C108J00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diab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mell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C108J11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C108J12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C10C.12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Maturity onset diabetes in youth type 1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C10E.11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C10E.12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C10E012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renal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C10E111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ophthalmic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C10E112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ophthalmic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C10E200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neurological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C10E212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mellitus with neurological comps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multiple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C10E311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multiple complications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C10E312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multiple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complicat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C10E400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Unstable type 1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C10E411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Unstable type I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C10E412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Unstable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insulin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dependent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diabetes</w:t>
            </w:r>
            <w:proofErr w:type="spellEnd"/>
            <w:r w:rsidRPr="00DC5998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  <w:lang w:val="fr-FR"/>
              </w:rPr>
              <w:t>mellitus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C10E500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C10E511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C10E512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ulcer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C10E600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1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C10E611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I diabetes mellitus with gangrene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C10E700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C10E711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C10E712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retinopathy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C10E800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C10E812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- poor control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C10E900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1 diabetes mellitus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C10E911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  <w:lang w:val="nb-NO"/>
              </w:rPr>
            </w:pPr>
            <w:r w:rsidRPr="00DC5998">
              <w:rPr>
                <w:rFonts w:ascii="Arial" w:hAnsi="Arial"/>
                <w:sz w:val="18"/>
                <w:szCs w:val="18"/>
                <w:lang w:val="nb-NO"/>
              </w:rPr>
              <w:t>Type I diabetes mellitus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C10E912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maturity onset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C10EA00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C10EA11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C10EA12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Insulin-dependent diabetes without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C10EB00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mononeuropathy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C10EC00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C10EC11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C10EC12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polyneuropathy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C10ED00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C10ED12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nephropathy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C10EE00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C10EE12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Insulin dependent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hypoglycaemic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C10EF00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C10EF12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Insulin dependent diabetes mellitus with diabetic cataract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C10EG00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peripheral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angiopathy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C10EH00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C10EJ00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neuropathic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arthropathy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C10EK00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persistent proteinuria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C10EL00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persistent microalbuminuria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C10EL11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persistent microalbuminuria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C10EM00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ketoacidosis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C10EM11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ketoacidosis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C10EN00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1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ketoacidotic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C10EN11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Type I diabetes mellitus with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ketoacidotic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coma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C10EP00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exudative maculopathy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C10EP11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I diabetes mellitus with exudative maculopathy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C10EQ00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Type 1 diabetes mellitus with gastroparesis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C10z000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mellitus, juvenile type, + unspecified complication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L180500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Pre-existing diabetes mellitus, insulin-dependent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8Hj3.00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Referral to DAFNE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8Hj4.00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Referral to DESMOND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8Hj5.00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Referral to XPERT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8I82.00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Did not complete DAFNE diabetes structured education program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8I83.00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Did not complete DESMOND diabetes structured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educat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program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8I84.00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Did not complete XPERT diabetes structured education program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9NiC.00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Did not attend DAFNE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9NiD.00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Did not attend DESMOND diabetes structured education program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9NiE.00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Did not attend XPERT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9OLG.00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Attended XPERT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9OLH.00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Attended DAFNE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9OLJ.00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DAFNE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completed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9OLK.00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DESMOND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completed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9OLL.00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XPERT diabetes structured education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programme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completed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  <w:shd w:val="clear" w:color="auto" w:fill="808080" w:themeFill="background1" w:themeFillShade="80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sz w:val="18"/>
                <w:szCs w:val="18"/>
              </w:rPr>
              <w:t>Gestational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b/>
                <w:i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ICD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ICD-9 codes 648.8 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ICD-10:O24.4</w:t>
            </w:r>
          </w:p>
        </w:tc>
      </w:tr>
      <w:tr w:rsidR="00E81368" w:rsidRPr="00DC5998" w:rsidTr="002610F8">
        <w:trPr>
          <w:trHeight w:val="315"/>
        </w:trPr>
        <w:tc>
          <w:tcPr>
            <w:tcW w:w="8499" w:type="dxa"/>
            <w:gridSpan w:val="2"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b/>
                <w:i/>
                <w:sz w:val="18"/>
                <w:szCs w:val="18"/>
              </w:rPr>
              <w:t>Read codes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ZC2CB00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Dietary advice for gestational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ZV13F00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[V]Personal history of gestational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L180900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Gestational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L180811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Gestational diabetes mellitus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8CE0000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Gestational diabetes information leaflet given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66Ay.00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Gestational diabetes mellitus annual review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8CE0000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Gestational diabetes information leaflet given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Q44B.00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Syndrome of infant of mother with gestational diabetes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66AX.00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Diabetes: shared care in pregnancy -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diabetol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and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obstet</w:t>
            </w:r>
            <w:proofErr w:type="spellEnd"/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6761.00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Diabetic pre-pregnancy counselling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L180.00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 during pregnancy/childbirth/puerperium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L180000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 xml:space="preserve">Diabetes mellitus - </w:t>
            </w:r>
            <w:proofErr w:type="spellStart"/>
            <w:r w:rsidRPr="00DC5998">
              <w:rPr>
                <w:rFonts w:ascii="Arial" w:hAnsi="Arial"/>
                <w:sz w:val="18"/>
                <w:szCs w:val="18"/>
              </w:rPr>
              <w:t>unspec</w:t>
            </w:r>
            <w:proofErr w:type="spellEnd"/>
            <w:r w:rsidRPr="00DC5998">
              <w:rPr>
                <w:rFonts w:ascii="Arial" w:hAnsi="Arial"/>
                <w:sz w:val="18"/>
                <w:szCs w:val="18"/>
              </w:rPr>
              <w:t xml:space="preserve"> whether in pregnancy/puerperium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L180100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 during pregnancy - baby delivered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L180300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 during pregnancy - baby not yet delivered</w:t>
            </w:r>
          </w:p>
        </w:tc>
      </w:tr>
      <w:tr w:rsidR="00E81368" w:rsidRPr="00DC5998" w:rsidTr="002610F8">
        <w:trPr>
          <w:trHeight w:val="315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L180800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 arising in pregnancy</w:t>
            </w:r>
          </w:p>
        </w:tc>
      </w:tr>
      <w:tr w:rsidR="00E81368" w:rsidRPr="00DC5998" w:rsidTr="002610F8">
        <w:trPr>
          <w:trHeight w:val="42"/>
        </w:trPr>
        <w:tc>
          <w:tcPr>
            <w:tcW w:w="1269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L180z00</w:t>
            </w:r>
          </w:p>
        </w:tc>
        <w:tc>
          <w:tcPr>
            <w:tcW w:w="7230" w:type="dxa"/>
            <w:hideMark/>
          </w:tcPr>
          <w:p w:rsidR="00E81368" w:rsidRPr="00DC5998" w:rsidRDefault="00E81368" w:rsidP="002610F8">
            <w:pPr>
              <w:rPr>
                <w:rFonts w:ascii="Arial" w:hAnsi="Arial"/>
                <w:sz w:val="18"/>
                <w:szCs w:val="18"/>
              </w:rPr>
            </w:pPr>
            <w:r w:rsidRPr="00DC5998">
              <w:rPr>
                <w:rFonts w:ascii="Arial" w:hAnsi="Arial"/>
                <w:sz w:val="18"/>
                <w:szCs w:val="18"/>
              </w:rPr>
              <w:t>Diabetes mellitus in pregnancy/childbirth/puerperium NOS</w:t>
            </w:r>
          </w:p>
        </w:tc>
      </w:tr>
    </w:tbl>
    <w:p w:rsidR="00E81368" w:rsidRPr="00DC5998" w:rsidRDefault="00E81368" w:rsidP="00E81368">
      <w:pPr>
        <w:rPr>
          <w:rFonts w:ascii="Arial" w:hAnsi="Arial"/>
          <w:sz w:val="16"/>
          <w:szCs w:val="16"/>
        </w:rPr>
      </w:pPr>
    </w:p>
    <w:p w:rsidR="00E81368" w:rsidRPr="00DC5998" w:rsidRDefault="00E81368" w:rsidP="00E81368">
      <w:pPr>
        <w:rPr>
          <w:rFonts w:ascii="Arial" w:hAnsi="Arial"/>
          <w:sz w:val="16"/>
          <w:szCs w:val="16"/>
        </w:rPr>
      </w:pPr>
    </w:p>
    <w:p w:rsidR="00E81368" w:rsidRPr="00DC5998" w:rsidRDefault="00E81368" w:rsidP="00E81368">
      <w:pPr>
        <w:rPr>
          <w:rFonts w:ascii="Arial" w:hAnsi="Arial"/>
          <w:b/>
          <w:sz w:val="18"/>
          <w:szCs w:val="16"/>
        </w:rPr>
      </w:pPr>
      <w:r w:rsidRPr="00DC5998">
        <w:rPr>
          <w:rFonts w:ascii="Arial" w:hAnsi="Arial"/>
          <w:b/>
          <w:sz w:val="18"/>
          <w:szCs w:val="16"/>
        </w:rPr>
        <w:br w:type="page"/>
      </w: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  <w:r w:rsidRPr="00DC5998">
        <w:rPr>
          <w:rFonts w:ascii="Arial" w:hAnsi="Arial"/>
          <w:b/>
          <w:sz w:val="20"/>
          <w:szCs w:val="20"/>
        </w:rPr>
        <w:t>Table S2. Start and stop dates per country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Country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Start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Stop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South Korea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2014 – September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>2016 – December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Japan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2014 – April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2017 – July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Singapore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2014 – September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2017 – November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Australia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>2013 – December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2014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USA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2013 – April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2017 – September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Canada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2014 – June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2017 – March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Denmark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2012 – December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Sweden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2013 – July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Spain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2013 – Spain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Germany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2013 – January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Israel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2015 – April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2017 – June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 w:rsidRPr="00DC5998">
              <w:rPr>
                <w:rFonts w:ascii="Arial" w:hAnsi="Arial"/>
                <w:b/>
                <w:sz w:val="20"/>
                <w:szCs w:val="20"/>
              </w:rPr>
              <w:t>Taiwan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May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C5998">
              <w:rPr>
                <w:rFonts w:ascii="Arial" w:hAnsi="Arial"/>
                <w:sz w:val="20"/>
                <w:szCs w:val="20"/>
              </w:rPr>
              <w:t xml:space="preserve">2016 – December </w:t>
            </w:r>
          </w:p>
        </w:tc>
      </w:tr>
      <w:tr w:rsidR="00E81368" w:rsidRPr="00DC5998" w:rsidTr="002610F8">
        <w:tc>
          <w:tcPr>
            <w:tcW w:w="3080" w:type="dxa"/>
          </w:tcPr>
          <w:p w:rsidR="00E81368" w:rsidRPr="00DC5998" w:rsidRDefault="00E81368" w:rsidP="002610F8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Finland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2013 – August </w:t>
            </w:r>
          </w:p>
        </w:tc>
        <w:tc>
          <w:tcPr>
            <w:tcW w:w="3081" w:type="dxa"/>
          </w:tcPr>
          <w:p w:rsidR="00E81368" w:rsidRPr="00DC5998" w:rsidRDefault="00E81368" w:rsidP="002610F8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2015 – December </w:t>
            </w:r>
          </w:p>
        </w:tc>
      </w:tr>
    </w:tbl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  <w:bookmarkStart w:id="2" w:name="_Hlk14737024"/>
      <w:r w:rsidRPr="00DC5998">
        <w:rPr>
          <w:rFonts w:ascii="Arial" w:hAnsi="Arial"/>
          <w:b/>
          <w:sz w:val="20"/>
          <w:szCs w:val="20"/>
        </w:rPr>
        <w:t>Table S3. Hospital discharge diagnosis codes</w:t>
      </w:r>
    </w:p>
    <w:bookmarkEnd w:id="2"/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15"/>
        <w:gridCol w:w="4615"/>
      </w:tblGrid>
      <w:tr w:rsidR="00E81368" w:rsidRPr="00DC5998" w:rsidTr="002610F8">
        <w:trPr>
          <w:trHeight w:val="88"/>
        </w:trPr>
        <w:tc>
          <w:tcPr>
            <w:tcW w:w="4615" w:type="dxa"/>
            <w:tcBorders>
              <w:bottom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615" w:type="dxa"/>
            <w:tcBorders>
              <w:bottom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Definition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  <w:tcBorders>
              <w:top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Heart failure </w:t>
            </w:r>
          </w:p>
        </w:tc>
        <w:tc>
          <w:tcPr>
            <w:tcW w:w="4615" w:type="dxa"/>
            <w:tcBorders>
              <w:top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Hospitalization with a main diagnosis of heart failure (ICD10: I50, or equivalent)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All-cause death </w:t>
            </w:r>
          </w:p>
        </w:tc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Date of death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Cardiovascular death </w:t>
            </w:r>
          </w:p>
        </w:tc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Death with CV underlying cause of death: ICD10: I, or equivalent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Myocardial infarction </w:t>
            </w:r>
          </w:p>
        </w:tc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Hospitalization with a main diagnosis of myocardial infarction (ICD10: I21, or equivalent)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Stroke </w:t>
            </w:r>
          </w:p>
        </w:tc>
        <w:tc>
          <w:tcPr>
            <w:tcW w:w="4615" w:type="dxa"/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Hospitalization with a main diagnosis of stroke (ICD10: I60-I64, or equivalent) </w:t>
            </w:r>
          </w:p>
        </w:tc>
      </w:tr>
      <w:tr w:rsidR="00E81368" w:rsidRPr="00DC5998" w:rsidTr="002610F8">
        <w:trPr>
          <w:trHeight w:val="90"/>
        </w:trPr>
        <w:tc>
          <w:tcPr>
            <w:tcW w:w="4615" w:type="dxa"/>
            <w:tcBorders>
              <w:top w:val="nil"/>
              <w:bottom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Ischemic stroke </w:t>
            </w:r>
          </w:p>
        </w:tc>
        <w:tc>
          <w:tcPr>
            <w:tcW w:w="4615" w:type="dxa"/>
            <w:tcBorders>
              <w:top w:val="nil"/>
              <w:bottom w:val="single" w:sz="4" w:space="0" w:color="auto"/>
            </w:tcBorders>
          </w:tcPr>
          <w:p w:rsidR="00E81368" w:rsidRPr="00DC5998" w:rsidRDefault="00E81368" w:rsidP="002610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Hospitalization with a main diagnosis of ischemic stroke (ICD10: I63-I64, or equivalent) </w:t>
            </w:r>
          </w:p>
        </w:tc>
      </w:tr>
    </w:tbl>
    <w:p w:rsidR="00E81368" w:rsidRPr="00DC5998" w:rsidRDefault="00E81368" w:rsidP="00E81368">
      <w:pPr>
        <w:spacing w:line="240" w:lineRule="auto"/>
        <w:rPr>
          <w:rFonts w:ascii="Arial" w:hAnsi="Arial"/>
          <w:sz w:val="20"/>
          <w:szCs w:val="20"/>
        </w:rPr>
      </w:pPr>
      <w:r w:rsidRPr="00DC5998">
        <w:rPr>
          <w:rFonts w:ascii="Arial" w:hAnsi="Arial"/>
          <w:sz w:val="20"/>
          <w:szCs w:val="20"/>
        </w:rPr>
        <w:t>CV, cardiovascular</w:t>
      </w:r>
    </w:p>
    <w:p w:rsidR="00E81368" w:rsidRPr="00DC5998" w:rsidRDefault="00E81368" w:rsidP="00E81368">
      <w:pPr>
        <w:spacing w:line="240" w:lineRule="auto"/>
        <w:rPr>
          <w:rFonts w:ascii="Arial" w:hAnsi="Arial"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sz w:val="20"/>
          <w:szCs w:val="20"/>
        </w:rPr>
        <w:sectPr w:rsidR="00E81368" w:rsidRPr="00DC5998" w:rsidSect="0050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Pr="00DC5998" w:rsidRDefault="00E81368" w:rsidP="00E81368">
      <w:pPr>
        <w:spacing w:line="240" w:lineRule="auto"/>
        <w:rPr>
          <w:rFonts w:ascii="Arial" w:hAnsi="Arial"/>
          <w:b/>
          <w:sz w:val="20"/>
          <w:szCs w:val="20"/>
        </w:rPr>
      </w:pPr>
      <w:r w:rsidRPr="00DC5998">
        <w:rPr>
          <w:rFonts w:ascii="Arial" w:hAnsi="Arial"/>
          <w:b/>
          <w:sz w:val="20"/>
          <w:szCs w:val="20"/>
        </w:rPr>
        <w:t>Table S4. Variables included in the propensity score*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42"/>
      </w:tblGrid>
      <w:tr w:rsidR="00E81368" w:rsidRPr="00DC5998" w:rsidTr="002610F8">
        <w:trPr>
          <w:trHeight w:val="30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Women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Age in years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Frailty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CV history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Smoker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HbA1c &gt;7%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  <w:vertAlign w:val="superscript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BMI ≥30 kg/m</w:t>
            </w:r>
            <w:r w:rsidRPr="00DC5998">
              <w:rPr>
                <w:rFonts w:ascii="Arial" w:hAnsi="Arial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Duration of type 2 diabetes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proofErr w:type="spellStart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eGFR</w:t>
            </w:r>
            <w:proofErr w:type="spellEnd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 &lt;60</w:t>
            </w:r>
          </w:p>
        </w:tc>
      </w:tr>
      <w:tr w:rsidR="00E81368" w:rsidRPr="00DC5998" w:rsidTr="002610F8"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Chronic kidney disease</w:t>
            </w:r>
          </w:p>
        </w:tc>
      </w:tr>
      <w:tr w:rsidR="00E81368" w:rsidRPr="00DC5998" w:rsidTr="002610F8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Microvascular disease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Nephropathy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Peripheral neuropathy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Retinopathy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Acute myocardial infarction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Stroke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Heart failure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Unstable angina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Atrial fibrillation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Peripheral artery disease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Hypertension</w:t>
            </w:r>
          </w:p>
        </w:tc>
      </w:tr>
      <w:tr w:rsidR="00E81368" w:rsidRPr="00DC5998" w:rsidTr="002610F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Coronary revascularization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Coronary artery bypass graft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Percutaneous coronary intervention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Carotid intervention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Metformin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Sulfonylurea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GLP-1 receptor agonists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proofErr w:type="spellStart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Meglitinide</w:t>
            </w:r>
            <w:proofErr w:type="spellEnd"/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Thiazolidinedione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proofErr w:type="spellStart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Acarbose</w:t>
            </w:r>
            <w:proofErr w:type="spellEnd"/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Insulins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     Short-acting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     Intermediate-acting (</w:t>
            </w:r>
            <w:proofErr w:type="spellStart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isophane</w:t>
            </w:r>
            <w:proofErr w:type="spellEnd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)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     Premixed 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     Long-acting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Statin therapy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Anti-hypertensive therapy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P2Y12 inhibitors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proofErr w:type="spellStart"/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Antiplatelets</w:t>
            </w:r>
            <w:proofErr w:type="spellEnd"/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Warfarin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Anticoagulants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Low dose aspirin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Beta-blocker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Loop diuretics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Low ceiling diuretics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 xml:space="preserve">Aldosterone antagonists 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Weight loss drugs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color w:val="000000"/>
                <w:sz w:val="16"/>
                <w:szCs w:val="16"/>
              </w:rPr>
              <w:t>Bariatric surgery</w:t>
            </w:r>
          </w:p>
        </w:tc>
      </w:tr>
      <w:tr w:rsidR="00E81368" w:rsidRPr="00DC5998" w:rsidTr="002610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E81368" w:rsidRPr="00DC5998" w:rsidRDefault="00E81368" w:rsidP="002610F8">
            <w:pPr>
              <w:spacing w:after="0" w:line="240" w:lineRule="auto"/>
              <w:rPr>
                <w:rFonts w:ascii="Arial" w:eastAsia="Times New Roman" w:hAnsi="Arial"/>
                <w:bCs/>
                <w:color w:val="000000"/>
                <w:sz w:val="16"/>
                <w:szCs w:val="16"/>
              </w:rPr>
            </w:pPr>
            <w:r w:rsidRPr="00DC5998">
              <w:rPr>
                <w:rFonts w:ascii="Arial" w:hAnsi="Arial"/>
                <w:bCs/>
                <w:color w:val="000000"/>
                <w:sz w:val="16"/>
                <w:szCs w:val="16"/>
              </w:rPr>
              <w:t>Index date</w:t>
            </w:r>
          </w:p>
        </w:tc>
      </w:tr>
    </w:tbl>
    <w:p w:rsidR="00E81368" w:rsidRPr="00DC5998" w:rsidRDefault="00E81368" w:rsidP="00E81368">
      <w:pPr>
        <w:spacing w:line="240" w:lineRule="auto"/>
        <w:rPr>
          <w:rFonts w:ascii="Arial" w:hAnsi="Arial"/>
          <w:color w:val="000000"/>
          <w:sz w:val="20"/>
          <w:szCs w:val="20"/>
        </w:rPr>
      </w:pPr>
    </w:p>
    <w:p w:rsidR="00E81368" w:rsidRPr="00DC5998" w:rsidRDefault="00E81368" w:rsidP="00E81368">
      <w:pPr>
        <w:spacing w:line="240" w:lineRule="auto"/>
        <w:rPr>
          <w:rFonts w:ascii="Arial" w:hAnsi="Arial"/>
          <w:color w:val="010202"/>
          <w:sz w:val="20"/>
          <w:szCs w:val="20"/>
        </w:rPr>
      </w:pPr>
      <w:r w:rsidRPr="00DC5998">
        <w:rPr>
          <w:rFonts w:ascii="Arial" w:hAnsi="Arial"/>
          <w:color w:val="000000"/>
          <w:sz w:val="20"/>
          <w:szCs w:val="20"/>
        </w:rPr>
        <w:t xml:space="preserve">CV, cardiovascular; </w:t>
      </w:r>
      <w:proofErr w:type="spellStart"/>
      <w:r w:rsidRPr="00DC5998">
        <w:rPr>
          <w:rFonts w:ascii="Arial" w:hAnsi="Arial"/>
          <w:color w:val="000000"/>
          <w:sz w:val="20"/>
          <w:szCs w:val="20"/>
        </w:rPr>
        <w:t>dipeptidylpeptidase</w:t>
      </w:r>
      <w:proofErr w:type="spellEnd"/>
      <w:r w:rsidRPr="00DC5998">
        <w:rPr>
          <w:rFonts w:ascii="Arial" w:hAnsi="Arial"/>
          <w:color w:val="000000"/>
          <w:sz w:val="20"/>
          <w:szCs w:val="20"/>
        </w:rPr>
        <w:t xml:space="preserve">; </w:t>
      </w:r>
      <w:proofErr w:type="spellStart"/>
      <w:r w:rsidRPr="00DC5998">
        <w:rPr>
          <w:rFonts w:ascii="Arial" w:hAnsi="Arial"/>
          <w:color w:val="000000"/>
          <w:sz w:val="20"/>
          <w:szCs w:val="20"/>
        </w:rPr>
        <w:t>eGFR</w:t>
      </w:r>
      <w:proofErr w:type="spellEnd"/>
      <w:r w:rsidRPr="00DC5998">
        <w:rPr>
          <w:rFonts w:ascii="Arial" w:hAnsi="Arial"/>
          <w:color w:val="000000"/>
          <w:sz w:val="20"/>
          <w:szCs w:val="20"/>
        </w:rPr>
        <w:t xml:space="preserve">, estimated glomerular filtration rate; </w:t>
      </w:r>
      <w:r w:rsidRPr="00DC5998">
        <w:rPr>
          <w:rFonts w:ascii="Arial" w:hAnsi="Arial"/>
          <w:sz w:val="20"/>
          <w:szCs w:val="20"/>
        </w:rPr>
        <w:t>GLP-1, glucagon-like peptide-1</w:t>
      </w:r>
    </w:p>
    <w:p w:rsidR="00E81368" w:rsidRPr="00DC5998" w:rsidRDefault="00E81368" w:rsidP="00E81368">
      <w:pPr>
        <w:spacing w:line="240" w:lineRule="auto"/>
        <w:rPr>
          <w:rFonts w:ascii="Arial" w:hAnsi="Arial"/>
          <w:color w:val="010202"/>
          <w:sz w:val="20"/>
          <w:szCs w:val="20"/>
        </w:rPr>
      </w:pPr>
      <w:r w:rsidRPr="00DC5998">
        <w:rPr>
          <w:rFonts w:ascii="Arial" w:hAnsi="Arial"/>
          <w:color w:val="010202"/>
          <w:sz w:val="20"/>
          <w:szCs w:val="20"/>
        </w:rPr>
        <w:t>*Baseline comorbidity information was not available in Australia; laboratory variables were only available in Israel, Singapore and Canada; BMI was only available in Japan, Israel, Singapore and Canada; treatment duration was only available in Japan and Israel.</w:t>
      </w:r>
    </w:p>
    <w:p w:rsidR="00E81368" w:rsidRDefault="00E81368" w:rsidP="00E81368">
      <w:pPr>
        <w:sectPr w:rsidR="00E813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Default="00E81368" w:rsidP="00E81368">
      <w:pPr>
        <w:rPr>
          <w:rFonts w:ascii="Arial" w:hAnsi="Arial"/>
          <w:b/>
          <w:sz w:val="20"/>
          <w:szCs w:val="20"/>
        </w:rPr>
      </w:pPr>
      <w:r w:rsidRPr="00DC5998">
        <w:rPr>
          <w:b/>
        </w:rPr>
        <w:t>Table S5</w:t>
      </w:r>
      <w:r>
        <w:t xml:space="preserve">. </w:t>
      </w:r>
      <w:r w:rsidRPr="0067332F">
        <w:rPr>
          <w:rFonts w:ascii="Arial" w:hAnsi="Arial"/>
          <w:b/>
          <w:sz w:val="20"/>
          <w:szCs w:val="20"/>
        </w:rPr>
        <w:t>Baseline characteristics for all 1</w:t>
      </w:r>
      <w:r>
        <w:rPr>
          <w:rFonts w:ascii="Arial" w:hAnsi="Arial"/>
          <w:b/>
          <w:sz w:val="20"/>
          <w:szCs w:val="20"/>
        </w:rPr>
        <w:t>3</w:t>
      </w:r>
      <w:r w:rsidRPr="008A2E40">
        <w:rPr>
          <w:rFonts w:ascii="Arial" w:hAnsi="Arial"/>
          <w:b/>
          <w:sz w:val="20"/>
          <w:szCs w:val="20"/>
        </w:rPr>
        <w:t xml:space="preserve"> countries combined (pre-match)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7"/>
        <w:gridCol w:w="2682"/>
        <w:gridCol w:w="1912"/>
        <w:gridCol w:w="817"/>
      </w:tblGrid>
      <w:tr w:rsidR="00E81368" w:rsidRPr="006B1AF6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after="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SGLT-2 inhibitor (N=477,894)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6B1AF6"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  <w:r w:rsidRPr="006B1AF6">
              <w:rPr>
                <w:rFonts w:ascii="Arial" w:hAnsi="Arial"/>
                <w:b/>
                <w:color w:val="000000"/>
                <w:sz w:val="18"/>
              </w:rPr>
              <w:t xml:space="preserve"> (N=9,153,603)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6B1AF6">
              <w:rPr>
                <w:rFonts w:ascii="Arial" w:hAnsi="Arial"/>
                <w:b/>
                <w:color w:val="000000"/>
                <w:sz w:val="18"/>
              </w:rPr>
              <w:t>std</w:t>
            </w:r>
            <w:proofErr w:type="spellEnd"/>
            <w:r w:rsidRPr="006B1AF6">
              <w:rPr>
                <w:rFonts w:ascii="Arial" w:hAnsi="Arial"/>
                <w:b/>
                <w:color w:val="000000"/>
                <w:sz w:val="18"/>
              </w:rPr>
              <w:t xml:space="preserve"> diff</w:t>
            </w:r>
          </w:p>
        </w:tc>
      </w:tr>
      <w:tr w:rsidR="00E81368" w:rsidRPr="006B1AF6" w:rsidTr="002610F8"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Age, years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57.9 (11.7)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63.0 (12.9)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41.7 %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Women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210,807 (44.1)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4,090,539 (44.7)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1.2 %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CV-history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146,813 (31.6)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3,360,740 (37.8)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12.9 %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Myocardial infarction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21,773 (4.7)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389,070 (4.4)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Unstable angina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24,861 (5.4)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439,384 (4.9)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1.9 %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Heart failure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35,309 (7.6)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856,951 (9.6)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7.2 %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Atrial fibrillation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19,433 (4.2)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458,860 (5.2)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4.6 %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Stroke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51,633 (11.1)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1,518,552 (17.1)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17.2 %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PAD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24,059 (5.2)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555,212 (6.2)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4.6 %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Microvascular disease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238,231 (51.3)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4,122,796 (46.3)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10.0 %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CKD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26,135 (5.6)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870,594 (9.8)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15.6 %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Frailty</w:t>
            </w:r>
            <w:r>
              <w:rPr>
                <w:rFonts w:ascii="Arial" w:hAnsi="Arial"/>
                <w:b/>
                <w:color w:val="000000"/>
                <w:sz w:val="18"/>
              </w:rPr>
              <w:t>*</w:t>
            </w:r>
            <w:r w:rsidRPr="006B1AF6">
              <w:rPr>
                <w:rFonts w:ascii="Arial" w:hAnsi="Arial"/>
                <w:b/>
                <w:color w:val="000000"/>
                <w:sz w:val="18"/>
              </w:rPr>
              <w:t xml:space="preserve"> (yes)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40,339 (8.9)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1,084,273 (12.5)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11.5 %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Metformin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371,489 (77.7)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4,089,779 (44.7)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72.1 %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SU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226,351 (47.4)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3,013,375 (32.9)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29.8 %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DPP</w:t>
            </w:r>
            <w:r>
              <w:rPr>
                <w:rFonts w:ascii="Arial" w:hAnsi="Arial"/>
                <w:b/>
                <w:color w:val="000000"/>
                <w:sz w:val="18"/>
              </w:rPr>
              <w:t>-</w:t>
            </w:r>
            <w:r w:rsidRPr="006B1AF6">
              <w:rPr>
                <w:rFonts w:ascii="Arial" w:hAnsi="Arial"/>
                <w:b/>
                <w:color w:val="000000"/>
                <w:sz w:val="18"/>
              </w:rPr>
              <w:t>4</w:t>
            </w:r>
            <w:r>
              <w:rPr>
                <w:rFonts w:ascii="Arial" w:hAnsi="Arial"/>
                <w:b/>
                <w:color w:val="000000"/>
                <w:sz w:val="18"/>
              </w:rPr>
              <w:t>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235,147 (49.2)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2,488,956 (27.2)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46.5 %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TZD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56,960 (11.9)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687,003 (7.5)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14.9 %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GLP</w:t>
            </w:r>
            <w:r>
              <w:rPr>
                <w:rFonts w:ascii="Arial" w:hAnsi="Arial"/>
                <w:b/>
                <w:color w:val="000000"/>
                <w:sz w:val="18"/>
              </w:rPr>
              <w:t>-</w:t>
            </w:r>
            <w:r w:rsidRPr="006B1AF6">
              <w:rPr>
                <w:rFonts w:ascii="Arial" w:hAnsi="Arial"/>
                <w:b/>
                <w:color w:val="000000"/>
                <w:sz w:val="18"/>
              </w:rPr>
              <w:t>1</w:t>
            </w:r>
            <w:r>
              <w:rPr>
                <w:rFonts w:ascii="Arial" w:hAnsi="Arial"/>
                <w:b/>
                <w:color w:val="000000"/>
                <w:sz w:val="18"/>
              </w:rPr>
              <w:t>RA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42,334 (8.9)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143,012 (1.6)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33.3 %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Insulin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123,337 (25.8)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1,558,294 (17.0)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21.5 %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proofErr w:type="spellStart"/>
            <w:r w:rsidRPr="006B1AF6">
              <w:rPr>
                <w:rFonts w:ascii="Arial" w:hAnsi="Arial"/>
                <w:b/>
                <w:color w:val="000000"/>
                <w:sz w:val="18"/>
              </w:rPr>
              <w:t>Anti hypertensive</w:t>
            </w:r>
            <w:proofErr w:type="spellEnd"/>
            <w:r w:rsidRPr="006B1AF6">
              <w:rPr>
                <w:rFonts w:ascii="Arial" w:hAnsi="Arial"/>
                <w:b/>
                <w:color w:val="000000"/>
                <w:sz w:val="18"/>
              </w:rPr>
              <w:t xml:space="preserve"> therapy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337,210 (70.6)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6,104,116 (66.7)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8.4 %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L</w:t>
            </w:r>
            <w:r>
              <w:rPr>
                <w:rFonts w:ascii="Arial" w:hAnsi="Arial"/>
                <w:b/>
                <w:color w:val="000000"/>
                <w:sz w:val="18"/>
              </w:rPr>
              <w:t>oop</w:t>
            </w:r>
            <w:r w:rsidRPr="006B1AF6">
              <w:rPr>
                <w:rFonts w:ascii="Arial" w:hAnsi="Arial"/>
                <w:b/>
                <w:color w:val="000000"/>
                <w:sz w:val="18"/>
              </w:rPr>
              <w:t xml:space="preserve"> diuretics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41,339 (8.7)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1,037,777 (11.3)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9.0 %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Low ceiling diuretics</w:t>
            </w:r>
            <w:r>
              <w:rPr>
                <w:rFonts w:ascii="Arial" w:hAnsi="Arial"/>
                <w:b/>
                <w:color w:val="000000"/>
                <w:sz w:val="18"/>
              </w:rPr>
              <w:t>†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57,170 (12.0)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794,409 (8.7)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10.8 %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ACE Inhibitors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104,170 (21.8)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1,414,670 (15.5)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16.3 %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ARBs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202,558 (42.4)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3,677,650 (40.2)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Statin therapy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316,349 (66.2)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4,883,923 (53.4)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26.4 %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Beta blockers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126,598 (26.5)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2,445,812 (26.7)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0.5 %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Aldosterone antagonists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15,693 (3.3)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320,714 (3.5)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1.2 %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Index year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20 (0.0)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4,468 (0.2)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5.6 %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12,024 (5.3)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399,571 (13.3)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28.1 %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64,655 (15.8)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1,247,057 (21.1)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13.7 %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123,910 (30.3)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2,012,810 (35.3)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10.8 %</w:t>
            </w:r>
          </w:p>
        </w:tc>
      </w:tr>
      <w:tr w:rsidR="00E81368" w:rsidRPr="006B1AF6" w:rsidTr="002610F8"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234,035 (51.3)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5,169,578 (58.9)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15.3 %</w:t>
            </w:r>
          </w:p>
        </w:tc>
      </w:tr>
      <w:tr w:rsidR="00E81368" w:rsidRPr="006B1AF6" w:rsidTr="002610F8"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6B1AF6">
              <w:rPr>
                <w:rFonts w:ascii="Arial" w:hAnsi="Arial"/>
                <w:b/>
                <w:color w:val="000000"/>
                <w:sz w:val="18"/>
              </w:rPr>
              <w:t>2017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43,250 (22.6)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331,268 (14.8)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6B1AF6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6B1AF6">
              <w:rPr>
                <w:rFonts w:ascii="Arial" w:hAnsi="Arial"/>
                <w:color w:val="000000"/>
                <w:sz w:val="18"/>
              </w:rPr>
              <w:t>20.1 %</w:t>
            </w:r>
          </w:p>
        </w:tc>
      </w:tr>
    </w:tbl>
    <w:p w:rsidR="00E81368" w:rsidRPr="008A2E40" w:rsidRDefault="00E81368" w:rsidP="00E81368">
      <w:pPr>
        <w:rPr>
          <w:rFonts w:ascii="Arial" w:hAnsi="Arial"/>
          <w:color w:val="000000"/>
          <w:sz w:val="20"/>
        </w:rPr>
      </w:pPr>
      <w:r w:rsidRPr="008A2E40">
        <w:rPr>
          <w:rFonts w:ascii="Arial" w:hAnsi="Arial"/>
          <w:color w:val="000000"/>
          <w:sz w:val="20"/>
        </w:rPr>
        <w:t>All values are n (%) unless otherwise stated; *≥1 hospitalization of ≥3 consecutive days during the year prior to index.</w:t>
      </w:r>
      <w:r>
        <w:rPr>
          <w:rFonts w:ascii="Arial" w:hAnsi="Arial"/>
          <w:color w:val="000000"/>
          <w:sz w:val="20"/>
        </w:rPr>
        <w:t xml:space="preserve"> †, thiazides</w:t>
      </w:r>
    </w:p>
    <w:p w:rsidR="00E81368" w:rsidRDefault="00E81368" w:rsidP="00E81368">
      <w:pPr>
        <w:rPr>
          <w:rFonts w:ascii="Arial" w:hAnsi="Arial"/>
          <w:sz w:val="20"/>
        </w:rPr>
      </w:pPr>
      <w:r w:rsidRPr="008A2E40">
        <w:rPr>
          <w:rFonts w:ascii="Arial" w:hAnsi="Arial"/>
          <w:color w:val="000000"/>
          <w:sz w:val="20"/>
        </w:rPr>
        <w:t xml:space="preserve">ACE, angiotensin converting enzyme; ARB, angiotensin receptor blockers; </w:t>
      </w:r>
      <w:r>
        <w:rPr>
          <w:rFonts w:ascii="Arial" w:hAnsi="Arial"/>
          <w:color w:val="000000"/>
          <w:sz w:val="20"/>
        </w:rPr>
        <w:t xml:space="preserve">CKD, chronic kidney disease; CV, cardiovascular; </w:t>
      </w:r>
      <w:r w:rsidRPr="008A2E40">
        <w:rPr>
          <w:rFonts w:ascii="Arial" w:hAnsi="Arial"/>
          <w:color w:val="000000"/>
          <w:sz w:val="20"/>
        </w:rPr>
        <w:t xml:space="preserve">DPP-4i, dipeptidyl peptidase-4 inhibitor; </w:t>
      </w:r>
      <w:r w:rsidRPr="008A2E40">
        <w:rPr>
          <w:rFonts w:ascii="Arial" w:hAnsi="Arial"/>
          <w:sz w:val="20"/>
        </w:rPr>
        <w:t>GLP-1</w:t>
      </w:r>
      <w:r>
        <w:rPr>
          <w:rFonts w:ascii="Arial" w:hAnsi="Arial"/>
          <w:sz w:val="20"/>
        </w:rPr>
        <w:t>RA</w:t>
      </w:r>
      <w:r w:rsidRPr="008A2E40">
        <w:rPr>
          <w:rFonts w:ascii="Arial" w:hAnsi="Arial"/>
          <w:sz w:val="20"/>
        </w:rPr>
        <w:t>, glucagon-like peptide-1</w:t>
      </w:r>
      <w:r>
        <w:rPr>
          <w:rFonts w:ascii="Arial" w:hAnsi="Arial"/>
          <w:sz w:val="20"/>
        </w:rPr>
        <w:t>receptor agonist</w:t>
      </w:r>
      <w:r w:rsidRPr="008A2E40">
        <w:rPr>
          <w:rFonts w:ascii="Arial" w:hAnsi="Arial"/>
          <w:sz w:val="20"/>
        </w:rPr>
        <w:t xml:space="preserve">; </w:t>
      </w:r>
      <w:proofErr w:type="spellStart"/>
      <w:r>
        <w:rPr>
          <w:rFonts w:ascii="Arial" w:hAnsi="Arial"/>
          <w:sz w:val="20"/>
        </w:rPr>
        <w:t>oGLD</w:t>
      </w:r>
      <w:proofErr w:type="spellEnd"/>
      <w:r>
        <w:rPr>
          <w:rFonts w:ascii="Arial" w:hAnsi="Arial"/>
          <w:sz w:val="20"/>
        </w:rPr>
        <w:t xml:space="preserve">, other glucose-lowering drug; PAD, peripheral artery disease; </w:t>
      </w:r>
      <w:r w:rsidRPr="008A2E40">
        <w:rPr>
          <w:rFonts w:ascii="Arial" w:hAnsi="Arial"/>
          <w:sz w:val="20"/>
        </w:rPr>
        <w:t xml:space="preserve">SGLT-2i, sodium-glucose cotransporter-2 inhibitor; </w:t>
      </w:r>
      <w:proofErr w:type="spellStart"/>
      <w:r>
        <w:rPr>
          <w:rFonts w:ascii="Arial" w:hAnsi="Arial"/>
          <w:sz w:val="20"/>
        </w:rPr>
        <w:t>s</w:t>
      </w:r>
      <w:r w:rsidRPr="008A2E40">
        <w:rPr>
          <w:rFonts w:ascii="Arial" w:hAnsi="Arial"/>
          <w:sz w:val="20"/>
        </w:rPr>
        <w:t>td</w:t>
      </w:r>
      <w:proofErr w:type="spellEnd"/>
      <w:r w:rsidRPr="008A2E40">
        <w:rPr>
          <w:rFonts w:ascii="Arial" w:hAnsi="Arial"/>
          <w:sz w:val="20"/>
        </w:rPr>
        <w:t xml:space="preserve"> Diff, standardized difference</w:t>
      </w:r>
      <w:r>
        <w:rPr>
          <w:rFonts w:ascii="Arial" w:hAnsi="Arial"/>
          <w:sz w:val="20"/>
        </w:rPr>
        <w:t xml:space="preserve">; SU, sulfonylureas; TZD, </w:t>
      </w:r>
      <w:proofErr w:type="spellStart"/>
      <w:r w:rsidRPr="000B6CBF">
        <w:rPr>
          <w:rFonts w:ascii="Arial" w:hAnsi="Arial"/>
          <w:sz w:val="20"/>
        </w:rPr>
        <w:t>thiazolidinediones</w:t>
      </w:r>
      <w:proofErr w:type="spellEnd"/>
      <w:r>
        <w:rPr>
          <w:rFonts w:ascii="Arial" w:hAnsi="Arial"/>
          <w:sz w:val="20"/>
        </w:rPr>
        <w:t>.</w:t>
      </w:r>
    </w:p>
    <w:p w:rsidR="00E81368" w:rsidRDefault="00E81368" w:rsidP="00E81368">
      <w:pPr>
        <w:sectPr w:rsidR="00E813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Pr="0047178D" w:rsidRDefault="00E81368" w:rsidP="00E81368">
      <w:pPr>
        <w:autoSpaceDE w:val="0"/>
        <w:autoSpaceDN w:val="0"/>
        <w:adjustRightInd w:val="0"/>
        <w:spacing w:after="0" w:line="480" w:lineRule="auto"/>
        <w:contextualSpacing/>
        <w:rPr>
          <w:rFonts w:ascii="Arial" w:hAnsi="Arial"/>
          <w:b/>
          <w:sz w:val="20"/>
          <w:szCs w:val="20"/>
        </w:rPr>
      </w:pPr>
      <w:r w:rsidRPr="0047178D">
        <w:rPr>
          <w:rFonts w:ascii="Arial" w:hAnsi="Arial"/>
          <w:b/>
          <w:sz w:val="20"/>
          <w:szCs w:val="20"/>
        </w:rPr>
        <w:t xml:space="preserve">Table </w:t>
      </w:r>
      <w:r>
        <w:rPr>
          <w:rFonts w:ascii="Arial" w:hAnsi="Arial"/>
          <w:b/>
          <w:sz w:val="20"/>
          <w:szCs w:val="20"/>
        </w:rPr>
        <w:t>S6</w:t>
      </w:r>
      <w:r w:rsidRPr="0047178D">
        <w:rPr>
          <w:rFonts w:ascii="Arial" w:hAnsi="Arial"/>
          <w:b/>
          <w:sz w:val="20"/>
          <w:szCs w:val="20"/>
        </w:rPr>
        <w:t xml:space="preserve">. Distribution of follow-up time </w:t>
      </w:r>
      <w:r>
        <w:rPr>
          <w:rFonts w:ascii="Arial" w:hAnsi="Arial"/>
          <w:b/>
          <w:sz w:val="20"/>
          <w:szCs w:val="20"/>
        </w:rPr>
        <w:t xml:space="preserve">among different SGLT-2i agents, </w:t>
      </w:r>
      <w:r w:rsidRPr="0047178D">
        <w:rPr>
          <w:rFonts w:ascii="Arial" w:hAnsi="Arial"/>
          <w:b/>
          <w:sz w:val="20"/>
          <w:szCs w:val="20"/>
        </w:rPr>
        <w:t xml:space="preserve">as </w:t>
      </w:r>
      <w:r>
        <w:rPr>
          <w:rFonts w:ascii="Arial" w:hAnsi="Arial"/>
          <w:b/>
          <w:sz w:val="20"/>
          <w:szCs w:val="20"/>
        </w:rPr>
        <w:t xml:space="preserve">a </w:t>
      </w:r>
      <w:r w:rsidRPr="0047178D">
        <w:rPr>
          <w:rFonts w:ascii="Arial" w:hAnsi="Arial"/>
          <w:b/>
          <w:sz w:val="20"/>
          <w:szCs w:val="20"/>
        </w:rPr>
        <w:t>percentage of time within each country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4"/>
        <w:gridCol w:w="1585"/>
        <w:gridCol w:w="1646"/>
        <w:gridCol w:w="1585"/>
        <w:gridCol w:w="1451"/>
        <w:gridCol w:w="1695"/>
        <w:gridCol w:w="1524"/>
      </w:tblGrid>
      <w:tr w:rsidR="00E81368" w:rsidRPr="0047178D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Dapagliflozin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Empagliflozin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Canagliflozin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Ipragliflozin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Luseogliflozin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47178D">
              <w:rPr>
                <w:rFonts w:ascii="Arial" w:hAnsi="Arial"/>
                <w:b/>
              </w:rPr>
              <w:t>Tofogliflozin</w:t>
            </w:r>
            <w:proofErr w:type="spellEnd"/>
          </w:p>
        </w:tc>
      </w:tr>
      <w:tr w:rsidR="00E81368" w:rsidRPr="0047178D" w:rsidTr="002610F8"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South Korea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91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4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Japan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26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13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6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13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Taiwan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59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40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Singapore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68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17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13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Australia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80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USA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15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71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Canada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52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7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40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Spain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62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13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24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Germany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79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18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Denmark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79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17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Sweden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75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23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Finland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97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Israel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50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49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.</w:t>
            </w:r>
            <w:r w:rsidRPr="0047178D">
              <w:rPr>
                <w:rFonts w:ascii="Arial" w:hAnsi="Arial"/>
              </w:rPr>
              <w:t>0</w:t>
            </w:r>
          </w:p>
        </w:tc>
      </w:tr>
      <w:tr w:rsidR="00E81368" w:rsidRPr="0047178D" w:rsidTr="002610F8"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47178D">
              <w:rPr>
                <w:rFonts w:ascii="Arial" w:hAnsi="Arial"/>
                <w:b/>
              </w:rPr>
              <w:t>Total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60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4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14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1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20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1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3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7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0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5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47178D" w:rsidRDefault="00E81368" w:rsidP="002610F8">
            <w:pPr>
              <w:spacing w:before="20" w:after="20"/>
              <w:ind w:left="20" w:right="20"/>
              <w:rPr>
                <w:rFonts w:ascii="Arial" w:hAnsi="Arial"/>
                <w:b/>
              </w:rPr>
            </w:pPr>
            <w:r w:rsidRPr="0047178D">
              <w:rPr>
                <w:rFonts w:ascii="Arial" w:hAnsi="Arial"/>
                <w:b/>
              </w:rPr>
              <w:t>1</w:t>
            </w:r>
            <w:r>
              <w:rPr>
                <w:rFonts w:ascii="Arial" w:hAnsi="Arial"/>
                <w:b/>
              </w:rPr>
              <w:t>.</w:t>
            </w:r>
            <w:r w:rsidRPr="0047178D">
              <w:rPr>
                <w:rFonts w:ascii="Arial" w:hAnsi="Arial"/>
                <w:b/>
              </w:rPr>
              <w:t>1</w:t>
            </w:r>
          </w:p>
        </w:tc>
      </w:tr>
    </w:tbl>
    <w:p w:rsidR="00E81368" w:rsidRDefault="00E81368" w:rsidP="00E81368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br w:type="page"/>
      </w:r>
    </w:p>
    <w:p w:rsidR="00E81368" w:rsidRDefault="00E81368" w:rsidP="00E81368">
      <w:pPr>
        <w:rPr>
          <w:rFonts w:ascii="Arial" w:hAnsi="Arial"/>
          <w:b/>
          <w:sz w:val="20"/>
          <w:szCs w:val="20"/>
        </w:rPr>
      </w:pPr>
      <w:r w:rsidRPr="008A2E40">
        <w:rPr>
          <w:rFonts w:ascii="Arial" w:hAnsi="Arial"/>
          <w:b/>
          <w:sz w:val="20"/>
          <w:szCs w:val="20"/>
        </w:rPr>
        <w:t xml:space="preserve">Table </w:t>
      </w:r>
      <w:r>
        <w:rPr>
          <w:rFonts w:ascii="Arial" w:hAnsi="Arial"/>
          <w:b/>
          <w:sz w:val="20"/>
          <w:szCs w:val="20"/>
        </w:rPr>
        <w:t>S7</w:t>
      </w:r>
      <w:r w:rsidRPr="0067332F">
        <w:rPr>
          <w:rFonts w:ascii="Arial" w:hAnsi="Arial"/>
          <w:b/>
          <w:sz w:val="20"/>
          <w:szCs w:val="20"/>
        </w:rPr>
        <w:t>.</w:t>
      </w:r>
      <w:r w:rsidRPr="00B56F4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 xml:space="preserve">Distribution of follow-up time for each </w:t>
      </w:r>
      <w:proofErr w:type="spellStart"/>
      <w:r>
        <w:rPr>
          <w:rFonts w:ascii="Arial" w:hAnsi="Arial"/>
          <w:b/>
          <w:sz w:val="20"/>
          <w:szCs w:val="20"/>
        </w:rPr>
        <w:t>oGLD</w:t>
      </w:r>
      <w:proofErr w:type="spellEnd"/>
      <w:r>
        <w:rPr>
          <w:rFonts w:ascii="Arial" w:hAnsi="Arial"/>
          <w:b/>
          <w:sz w:val="20"/>
          <w:szCs w:val="20"/>
        </w:rPr>
        <w:t xml:space="preserve"> class, as percentage of time within each country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45"/>
        <w:gridCol w:w="1232"/>
        <w:gridCol w:w="1233"/>
        <w:gridCol w:w="1233"/>
        <w:gridCol w:w="1233"/>
        <w:gridCol w:w="1232"/>
        <w:gridCol w:w="1233"/>
        <w:gridCol w:w="1233"/>
        <w:gridCol w:w="1374"/>
      </w:tblGrid>
      <w:tr w:rsidR="00E81368" w:rsidRPr="00866203" w:rsidTr="002610F8">
        <w:trPr>
          <w:tblHeader/>
        </w:trPr>
        <w:tc>
          <w:tcPr>
            <w:tcW w:w="144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SU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DPP</w:t>
            </w:r>
            <w:r>
              <w:rPr>
                <w:rFonts w:ascii="Arial" w:hAnsi="Arial"/>
                <w:b/>
                <w:color w:val="000000"/>
                <w:sz w:val="18"/>
              </w:rPr>
              <w:t>-</w:t>
            </w:r>
            <w:r w:rsidRPr="007E6582">
              <w:rPr>
                <w:rFonts w:ascii="Arial" w:hAnsi="Arial"/>
                <w:b/>
                <w:color w:val="000000"/>
                <w:sz w:val="18"/>
              </w:rPr>
              <w:t>4i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TZD</w:t>
            </w:r>
          </w:p>
        </w:tc>
        <w:tc>
          <w:tcPr>
            <w:tcW w:w="123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GLP-1i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proofErr w:type="spellStart"/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Acarbose</w:t>
            </w:r>
            <w:proofErr w:type="spellEnd"/>
          </w:p>
        </w:tc>
        <w:tc>
          <w:tcPr>
            <w:tcW w:w="137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proofErr w:type="spellStart"/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Metiglinides</w:t>
            </w:r>
            <w:proofErr w:type="spellEnd"/>
          </w:p>
        </w:tc>
      </w:tr>
      <w:tr w:rsidR="00E81368" w:rsidRPr="00866203" w:rsidTr="002610F8">
        <w:tc>
          <w:tcPr>
            <w:tcW w:w="1445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0"/>
                <w:sz w:val="20"/>
                <w:szCs w:val="20"/>
              </w:rPr>
              <w:t xml:space="preserve">South </w:t>
            </w: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232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232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74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0.6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9.6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7.6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Singapore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0.1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0.0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USA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1.5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2.3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9.6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4.7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0.0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4.1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2.2</w:t>
            </w:r>
          </w:p>
        </w:tc>
      </w:tr>
      <w:tr w:rsidR="00E81368" w:rsidRPr="00866203" w:rsidTr="002610F8">
        <w:tc>
          <w:tcPr>
            <w:tcW w:w="1445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1233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color w:val="000000"/>
                <w:sz w:val="20"/>
                <w:szCs w:val="20"/>
              </w:rPr>
              <w:t>13.5</w:t>
            </w:r>
          </w:p>
        </w:tc>
      </w:tr>
      <w:tr w:rsidR="00E81368" w:rsidRPr="00866203" w:rsidTr="002610F8">
        <w:tc>
          <w:tcPr>
            <w:tcW w:w="144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rPr>
                <w:rFonts w:ascii="Arial" w:hAnsi="Arial"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32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32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37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866203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66203">
              <w:rPr>
                <w:rFonts w:ascii="Arial" w:hAnsi="Arial"/>
                <w:b/>
                <w:color w:val="000000"/>
                <w:sz w:val="20"/>
                <w:szCs w:val="20"/>
              </w:rPr>
              <w:t>3.0</w:t>
            </w:r>
          </w:p>
        </w:tc>
      </w:tr>
    </w:tbl>
    <w:p w:rsidR="00E81368" w:rsidRPr="000B6CBF" w:rsidRDefault="00E81368" w:rsidP="00E81368">
      <w:pPr>
        <w:rPr>
          <w:rFonts w:ascii="Arial" w:hAnsi="Arial"/>
          <w:sz w:val="20"/>
        </w:rPr>
      </w:pPr>
      <w:r w:rsidRPr="000B6CBF">
        <w:rPr>
          <w:rFonts w:ascii="Arial" w:hAnsi="Arial"/>
          <w:sz w:val="20"/>
        </w:rPr>
        <w:t>DPP</w:t>
      </w:r>
      <w:r>
        <w:rPr>
          <w:rFonts w:ascii="Arial" w:hAnsi="Arial"/>
          <w:sz w:val="20"/>
        </w:rPr>
        <w:t>-</w:t>
      </w:r>
      <w:r w:rsidRPr="000B6CBF">
        <w:rPr>
          <w:rFonts w:ascii="Arial" w:hAnsi="Arial"/>
          <w:sz w:val="20"/>
        </w:rPr>
        <w:t xml:space="preserve">4i, </w:t>
      </w:r>
      <w:proofErr w:type="spellStart"/>
      <w:r w:rsidRPr="000B6CBF">
        <w:rPr>
          <w:rFonts w:ascii="Arial" w:hAnsi="Arial"/>
          <w:sz w:val="20"/>
        </w:rPr>
        <w:t>dipeptyl</w:t>
      </w:r>
      <w:proofErr w:type="spellEnd"/>
      <w:r w:rsidRPr="000B6CBF">
        <w:rPr>
          <w:rFonts w:ascii="Arial" w:hAnsi="Arial"/>
          <w:sz w:val="20"/>
        </w:rPr>
        <w:t xml:space="preserve"> peptidase-4 inhibitor; GLP-1i, glucagon-like peptide-1 inhibitor; </w:t>
      </w:r>
      <w:proofErr w:type="spellStart"/>
      <w:r w:rsidRPr="000B6CBF">
        <w:rPr>
          <w:rFonts w:ascii="Arial" w:hAnsi="Arial"/>
          <w:sz w:val="20"/>
        </w:rPr>
        <w:t>oGLD</w:t>
      </w:r>
      <w:proofErr w:type="spellEnd"/>
      <w:r w:rsidRPr="000B6CBF">
        <w:rPr>
          <w:rFonts w:ascii="Arial" w:hAnsi="Arial"/>
          <w:sz w:val="20"/>
        </w:rPr>
        <w:t xml:space="preserve">, other glucose-lowering drug; SU, sulfonylurea; TZD, </w:t>
      </w:r>
      <w:proofErr w:type="spellStart"/>
      <w:r w:rsidRPr="000B6CBF">
        <w:rPr>
          <w:rFonts w:ascii="Arial" w:hAnsi="Arial"/>
          <w:sz w:val="20"/>
        </w:rPr>
        <w:t>thiazolidinediones</w:t>
      </w:r>
      <w:proofErr w:type="spellEnd"/>
    </w:p>
    <w:p w:rsidR="00E81368" w:rsidRDefault="00E81368" w:rsidP="00E81368">
      <w:pPr>
        <w:rPr>
          <w:rFonts w:ascii="Arial" w:hAnsi="Arial"/>
        </w:rPr>
        <w:sectPr w:rsidR="00E81368" w:rsidSect="00504DB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Pr="007E6582" w:rsidRDefault="00E81368" w:rsidP="00E81368">
      <w:pPr>
        <w:rPr>
          <w:rFonts w:ascii="Arial" w:hAnsi="Arial"/>
        </w:rPr>
      </w:pPr>
      <w:r w:rsidRPr="008A2E40">
        <w:rPr>
          <w:rFonts w:ascii="Arial" w:hAnsi="Arial"/>
          <w:b/>
          <w:sz w:val="20"/>
          <w:szCs w:val="20"/>
        </w:rPr>
        <w:t xml:space="preserve">Table </w:t>
      </w:r>
      <w:r>
        <w:rPr>
          <w:rFonts w:ascii="Arial" w:hAnsi="Arial"/>
          <w:b/>
          <w:sz w:val="20"/>
          <w:szCs w:val="20"/>
        </w:rPr>
        <w:t>S8</w:t>
      </w:r>
      <w:r w:rsidRPr="0067332F">
        <w:rPr>
          <w:rFonts w:ascii="Arial" w:hAnsi="Arial"/>
          <w:b/>
          <w:sz w:val="20"/>
          <w:szCs w:val="20"/>
        </w:rPr>
        <w:t xml:space="preserve">. Mean follow-up times </w:t>
      </w:r>
      <w:r w:rsidRPr="00B56F45">
        <w:rPr>
          <w:rFonts w:ascii="Arial" w:hAnsi="Arial"/>
          <w:b/>
          <w:sz w:val="20"/>
          <w:szCs w:val="20"/>
        </w:rPr>
        <w:t xml:space="preserve">(days) for the SGLT-2i and </w:t>
      </w:r>
      <w:proofErr w:type="spellStart"/>
      <w:r>
        <w:rPr>
          <w:rFonts w:ascii="Arial" w:hAnsi="Arial"/>
          <w:b/>
          <w:sz w:val="20"/>
          <w:szCs w:val="20"/>
        </w:rPr>
        <w:t>oGLD</w:t>
      </w:r>
      <w:proofErr w:type="spellEnd"/>
      <w:r w:rsidRPr="00B56F45">
        <w:rPr>
          <w:rFonts w:ascii="Arial" w:hAnsi="Arial"/>
          <w:b/>
          <w:sz w:val="20"/>
          <w:szCs w:val="20"/>
        </w:rPr>
        <w:t xml:space="preserve"> groups for the intent-to-treat and on-treatment analyses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7"/>
        <w:gridCol w:w="907"/>
        <w:gridCol w:w="706"/>
        <w:gridCol w:w="907"/>
        <w:gridCol w:w="706"/>
      </w:tblGrid>
      <w:tr w:rsidR="00E81368" w:rsidRPr="007E6582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jc w:val="center"/>
              <w:rPr>
                <w:rFonts w:ascii="Arial" w:hAnsi="Arial"/>
                <w:b/>
              </w:rPr>
            </w:pPr>
            <w:r w:rsidRPr="007E6582">
              <w:rPr>
                <w:rFonts w:ascii="Arial" w:hAnsi="Arial"/>
                <w:b/>
                <w:sz w:val="18"/>
              </w:rPr>
              <w:t>On treatment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ITT</w:t>
            </w:r>
          </w:p>
        </w:tc>
      </w:tr>
      <w:tr w:rsidR="00E81368" w:rsidRPr="007E6582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SGLT</w:t>
            </w:r>
            <w:r>
              <w:rPr>
                <w:rFonts w:ascii="Arial" w:hAnsi="Arial"/>
                <w:b/>
                <w:color w:val="000000"/>
                <w:sz w:val="18"/>
              </w:rPr>
              <w:t>-</w:t>
            </w:r>
            <w:r w:rsidRPr="007E6582">
              <w:rPr>
                <w:rFonts w:ascii="Arial" w:hAnsi="Arial"/>
                <w:b/>
                <w:color w:val="000000"/>
                <w:sz w:val="18"/>
              </w:rPr>
              <w:t>2</w:t>
            </w:r>
            <w:r>
              <w:rPr>
                <w:rFonts w:ascii="Arial" w:hAnsi="Arial"/>
                <w:b/>
                <w:color w:val="000000"/>
                <w:sz w:val="18"/>
              </w:rPr>
              <w:t>i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7E6582"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SGLT</w:t>
            </w:r>
            <w:r>
              <w:rPr>
                <w:rFonts w:ascii="Arial" w:hAnsi="Arial"/>
                <w:b/>
                <w:color w:val="000000"/>
                <w:sz w:val="18"/>
              </w:rPr>
              <w:t>-</w:t>
            </w:r>
            <w:r w:rsidRPr="007E6582">
              <w:rPr>
                <w:rFonts w:ascii="Arial" w:hAnsi="Arial"/>
                <w:b/>
                <w:color w:val="000000"/>
                <w:sz w:val="18"/>
              </w:rPr>
              <w:t>2</w:t>
            </w:r>
            <w:r>
              <w:rPr>
                <w:rFonts w:ascii="Arial" w:hAnsi="Arial"/>
                <w:b/>
                <w:color w:val="000000"/>
                <w:sz w:val="18"/>
              </w:rPr>
              <w:t>i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after="0"/>
              <w:rPr>
                <w:rFonts w:ascii="Arial" w:hAnsi="Arial"/>
              </w:rPr>
            </w:pPr>
            <w:proofErr w:type="spellStart"/>
            <w:r w:rsidRPr="007E6582"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</w:tr>
      <w:tr w:rsidR="00E81368" w:rsidRPr="007E6582" w:rsidTr="002610F8"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Korea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216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228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348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373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Japan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287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378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Taiwan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144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Singapore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405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464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Australia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652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643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USA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269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500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498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Canada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242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459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Spain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337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Germany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513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515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Denmark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393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411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512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505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Sweden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342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462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Finland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254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340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367</w:t>
            </w:r>
          </w:p>
        </w:tc>
      </w:tr>
      <w:tr w:rsidR="00E81368" w:rsidRPr="007E6582" w:rsidTr="002610F8"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Israel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219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177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7E6582">
              <w:rPr>
                <w:rFonts w:ascii="Arial" w:hAnsi="Arial"/>
                <w:color w:val="000000"/>
                <w:sz w:val="18"/>
              </w:rPr>
              <w:t>352</w:t>
            </w:r>
          </w:p>
        </w:tc>
      </w:tr>
      <w:tr w:rsidR="00E81368" w:rsidRPr="007E6582" w:rsidTr="002610F8"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7E6582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7E6582">
              <w:rPr>
                <w:rFonts w:ascii="Arial" w:hAnsi="Arial"/>
                <w:b/>
                <w:color w:val="000000"/>
                <w:sz w:val="18"/>
              </w:rPr>
              <w:t>Total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243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240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396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406</w:t>
            </w:r>
          </w:p>
        </w:tc>
      </w:tr>
    </w:tbl>
    <w:p w:rsidR="00E81368" w:rsidRDefault="00E81368" w:rsidP="00E8136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ITT, intent-to-treat;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Sodium-glucose cotransporter-2 inhibitor</w:t>
      </w:r>
    </w:p>
    <w:p w:rsidR="00E81368" w:rsidRDefault="00E81368" w:rsidP="00E81368">
      <w:pPr>
        <w:sectPr w:rsidR="00E81368" w:rsidSect="00504DB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Default="00E81368" w:rsidP="00E81368">
      <w:pPr>
        <w:rPr>
          <w:rFonts w:ascii="Arial" w:hAnsi="Arial"/>
          <w:b/>
        </w:rPr>
      </w:pPr>
      <w:r w:rsidRPr="000B3A0B">
        <w:rPr>
          <w:rFonts w:ascii="Arial" w:hAnsi="Arial"/>
          <w:b/>
        </w:rPr>
        <w:t>Table S</w:t>
      </w:r>
      <w:r>
        <w:rPr>
          <w:rFonts w:ascii="Arial" w:hAnsi="Arial"/>
          <w:b/>
        </w:rPr>
        <w:t>9</w:t>
      </w:r>
      <w:r w:rsidRPr="000B3A0B">
        <w:rPr>
          <w:rFonts w:ascii="Arial" w:hAnsi="Arial"/>
          <w:b/>
        </w:rPr>
        <w:t xml:space="preserve">. </w:t>
      </w:r>
      <w:r>
        <w:rPr>
          <w:rFonts w:ascii="Arial" w:hAnsi="Arial"/>
          <w:b/>
        </w:rPr>
        <w:t>Events and event rates (per 100 patient-years) for each outcome per country (ITT, unadjusted)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7"/>
        <w:gridCol w:w="857"/>
        <w:gridCol w:w="1177"/>
        <w:gridCol w:w="1177"/>
        <w:gridCol w:w="1177"/>
        <w:gridCol w:w="1177"/>
        <w:gridCol w:w="1177"/>
        <w:gridCol w:w="1277"/>
        <w:gridCol w:w="1177"/>
        <w:gridCol w:w="1177"/>
        <w:gridCol w:w="1177"/>
        <w:gridCol w:w="1177"/>
      </w:tblGrid>
      <w:tr w:rsidR="00E81368" w:rsidRPr="000B3A0B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HHF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ACD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HHF or ACD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MI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Stroke</w:t>
            </w:r>
          </w:p>
        </w:tc>
      </w:tr>
      <w:tr w:rsidR="00E81368" w:rsidRPr="000B3A0B" w:rsidTr="002610F8">
        <w:trPr>
          <w:tblHeader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rPr>
                <w:rFonts w:ascii="Arial" w:hAnsi="Arial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SGLT-2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SGLT-2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SGLT-2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SGLT-2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SGLT-2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after="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oGLD</w:t>
            </w:r>
            <w:proofErr w:type="spellEnd"/>
          </w:p>
        </w:tc>
      </w:tr>
      <w:tr w:rsidR="00E81368" w:rsidRPr="000B3A0B" w:rsidTr="002610F8"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Korea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336644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2310 (1.45)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2839 (1.67)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1386 (0.86)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2059 (1.20)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3451 (2.17)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4539 (2.66)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821 (0.51)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1080 (0.63)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2608 (1.64)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3364 (1.98)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Japan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67780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242 (0.70)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323 (0.93)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200 (0.57)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357 (1.02)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419 (1.21)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642 (1.84)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39 (0.11)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52 (0.15)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108 (0.31)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164 (0.47)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Taiwan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68754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28 (0.21)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77 (0.57)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142 (1.05)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263 (1.94)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169 (1.25)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333 (2.46)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24 (0.18)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57 (0.42)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78 (0.58)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118 (0.87)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Singapore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 2726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24 (1.60)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43 (2.55)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14 (0.93)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22 (1.27)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33 (2.21)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60 (3.56)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29 (1.95)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41 (2.42)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 (0.53)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26 (1.53)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Australia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27442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177 (0.72)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541 (2.24)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USA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189420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231 (0.18)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404 (0.31)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564 (0.43)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901 (0.70)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769 (0.59)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1244 (0.97)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609 (0.47)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685 (0.53)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412 (0.32)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541 (0.42)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Canada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16064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25 (0.25)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63 (0.63)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94 (0.92)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167 (1.65)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115 (1.13)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216 (2.15)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53 (0.52)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75 (0.75)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 (0.20)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25 (0.25)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Spain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25834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164 (1.41)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244 (2.08)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112 (0.95)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270 (2.26)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263 (2.26)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485 (4.13)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56 (0.48)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54 (0.45)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96 (0.82)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123 (1.04)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Germany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40564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274 (0.96)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365 (1.28)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351 (1.23)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540 (1.89)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587 (2.06)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830 (2.90)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177 (0.62)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190 (0.66)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204 (0.72)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209 (0.73)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Denmark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35220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219 (0.90)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288 (1.20)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300 (1.22)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657 (2.70)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508 (2.08)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889 (3.69)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139 (0.57)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165 (0.68)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146 (0.60)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180 (0.74)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Sweden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35330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288 (1.35)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378 (1.72)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260 (1.20)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497 (2.22)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518 (2.42)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824 (3.74)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187 (0.87)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201 (0.91)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181 (0.84)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222 (1.00)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Finland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15948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63 (0.85)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101 (1.27)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53 (0.71)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126 (1.57)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38 (0.51)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49 (0.61)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73 (0.99)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89 (1.12)</w:t>
            </w:r>
          </w:p>
        </w:tc>
      </w:tr>
      <w:tr w:rsidR="00E81368" w:rsidRPr="000B3A0B" w:rsidTr="002610F8"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Israel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 xml:space="preserve"> 19472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45 (0.47)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83 (0.89)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59 (0.61)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140 (1.49)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100 (1.03)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213 (2.28)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31 (0.32)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28 (0.30)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47 (0.49)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</w:rPr>
            </w:pPr>
            <w:r w:rsidRPr="000B3A0B">
              <w:rPr>
                <w:rFonts w:ascii="Arial" w:hAnsi="Arial"/>
                <w:color w:val="000000"/>
                <w:sz w:val="18"/>
              </w:rPr>
              <w:t>69 (0.74)</w:t>
            </w:r>
          </w:p>
        </w:tc>
      </w:tr>
      <w:tr w:rsidR="00E81368" w:rsidRPr="000B3A0B" w:rsidTr="002610F8"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rPr>
                <w:rFonts w:ascii="Arial" w:hAnsi="Arial"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Total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881198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3913 (0.87)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5208 (1.13)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3712 (0.78)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6540 (1.33)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6932 (1.56)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10275 (2.26)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2203 (0.49)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2677 (0.58)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3981 (0.88)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81368" w:rsidRPr="000B3A0B" w:rsidRDefault="00E81368" w:rsidP="002610F8">
            <w:pPr>
              <w:spacing w:before="20" w:after="20"/>
              <w:ind w:left="20" w:right="20"/>
              <w:jc w:val="center"/>
              <w:rPr>
                <w:rFonts w:ascii="Arial" w:hAnsi="Arial"/>
                <w:b/>
              </w:rPr>
            </w:pPr>
            <w:r w:rsidRPr="000B3A0B">
              <w:rPr>
                <w:rFonts w:ascii="Arial" w:hAnsi="Arial"/>
                <w:b/>
                <w:color w:val="000000"/>
                <w:sz w:val="18"/>
              </w:rPr>
              <w:t>5130 (1.11)</w:t>
            </w:r>
          </w:p>
        </w:tc>
      </w:tr>
    </w:tbl>
    <w:p w:rsidR="00E81368" w:rsidRDefault="00E81368" w:rsidP="00E8136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ACD, all-cause death; HHF, hospitalization for heart failure; ITT, intent-to-treat; MI, myocardial infarction;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Sodium-glucose cotransporter-2 inhibitor</w:t>
      </w:r>
    </w:p>
    <w:p w:rsidR="00E81368" w:rsidRDefault="00E81368" w:rsidP="00E81368">
      <w:pPr>
        <w:rPr>
          <w:rFonts w:ascii="Arial" w:hAnsi="Arial"/>
          <w:b/>
        </w:rPr>
        <w:sectPr w:rsidR="00E81368" w:rsidSect="00504DB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Default="00E81368" w:rsidP="00E81368">
      <w:pPr>
        <w:autoSpaceDE w:val="0"/>
        <w:autoSpaceDN w:val="0"/>
        <w:adjustRightInd w:val="0"/>
        <w:spacing w:after="0" w:line="480" w:lineRule="auto"/>
        <w:contextualSpacing/>
        <w:rPr>
          <w:rFonts w:ascii="Arial" w:hAnsi="Arial"/>
          <w:b/>
          <w:sz w:val="20"/>
          <w:szCs w:val="20"/>
        </w:rPr>
      </w:pPr>
      <w:r w:rsidRPr="00A868D6">
        <w:rPr>
          <w:rFonts w:ascii="Arial" w:hAnsi="Arial"/>
          <w:b/>
          <w:sz w:val="20"/>
          <w:szCs w:val="20"/>
        </w:rPr>
        <w:t xml:space="preserve">Figure </w:t>
      </w:r>
      <w:r w:rsidR="00C644D1">
        <w:rPr>
          <w:rFonts w:ascii="Arial" w:hAnsi="Arial"/>
          <w:b/>
          <w:sz w:val="20"/>
          <w:szCs w:val="20"/>
        </w:rPr>
        <w:t>S</w:t>
      </w:r>
      <w:r w:rsidRPr="00A868D6">
        <w:rPr>
          <w:rFonts w:ascii="Arial" w:hAnsi="Arial"/>
          <w:b/>
          <w:sz w:val="20"/>
          <w:szCs w:val="20"/>
        </w:rPr>
        <w:t>1. Flow chart for all countries combined</w:t>
      </w:r>
    </w:p>
    <w:p w:rsidR="00E81368" w:rsidRPr="00A868D6" w:rsidRDefault="00E81368" w:rsidP="00E81368">
      <w:pPr>
        <w:autoSpaceDE w:val="0"/>
        <w:autoSpaceDN w:val="0"/>
        <w:adjustRightInd w:val="0"/>
        <w:spacing w:after="0" w:line="480" w:lineRule="auto"/>
        <w:contextualSpacing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  <w:lang w:val="en-GB" w:eastAsia="en-GB"/>
        </w:rPr>
        <w:drawing>
          <wp:inline distT="0" distB="0" distL="0" distR="0" wp14:anchorId="3B39B4DD" wp14:editId="2FDC548F">
            <wp:extent cx="5720080" cy="4295775"/>
            <wp:effectExtent l="0" t="0" r="0" b="9525"/>
            <wp:docPr id="1" name="Picture 1" descr="S:\Pharma\Clients\AstraZeneca-DAPA\LIVE Projects\Manuscripts\ASZGBDP102725_CVD REAL_vs oGLD 13-countries\3. Submission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Pharma\Clients\AstraZeneca-DAPA\LIVE Projects\Manuscripts\ASZGBDP102725_CVD REAL_vs oGLD 13-countries\3. Submission\Figure 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b/>
        </w:rPr>
        <w:sectPr w:rsidR="00E81368" w:rsidSect="0050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r>
        <w:rPr>
          <w:rFonts w:ascii="Arial" w:hAnsi="Arial"/>
          <w:sz w:val="20"/>
          <w:szCs w:val="20"/>
        </w:rPr>
        <w:t>o</w:t>
      </w:r>
      <w:r w:rsidRPr="0047178D">
        <w:rPr>
          <w:rFonts w:ascii="Arial" w:hAnsi="Arial"/>
          <w:sz w:val="20"/>
          <w:szCs w:val="20"/>
        </w:rPr>
        <w:t>GLD</w:t>
      </w:r>
      <w:proofErr w:type="spellEnd"/>
      <w:r w:rsidRPr="0047178D">
        <w:rPr>
          <w:rFonts w:ascii="Arial" w:hAnsi="Arial"/>
          <w:sz w:val="20"/>
          <w:szCs w:val="20"/>
        </w:rPr>
        <w:t>, other glucose-lowering drug; SGLT-2i, sodium-glucose co</w:t>
      </w:r>
      <w:r>
        <w:rPr>
          <w:rFonts w:ascii="Arial" w:hAnsi="Arial"/>
          <w:sz w:val="20"/>
          <w:szCs w:val="20"/>
        </w:rPr>
        <w:t>transporter-2 inhibitors</w:t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Figure S2. </w:t>
      </w:r>
      <w:r w:rsidRPr="000B3A0B">
        <w:rPr>
          <w:rFonts w:ascii="Arial" w:hAnsi="Arial"/>
          <w:b/>
        </w:rPr>
        <w:t>Pooled hazard ratios for the outcomes of (A) hospitalization for heart failure, (B) all-cause death, (C) composite of all-cause death or hospitalization for heart failure, (D) myo</w:t>
      </w:r>
      <w:r>
        <w:rPr>
          <w:rFonts w:ascii="Arial" w:hAnsi="Arial"/>
          <w:b/>
        </w:rPr>
        <w:t xml:space="preserve">cardial infarction, and (E) stroke </w:t>
      </w:r>
      <w:r w:rsidRPr="000B3A0B">
        <w:rPr>
          <w:rFonts w:ascii="Arial" w:hAnsi="Arial"/>
          <w:b/>
        </w:rPr>
        <w:t>(</w:t>
      </w:r>
      <w:r>
        <w:rPr>
          <w:rFonts w:ascii="Arial" w:hAnsi="Arial"/>
          <w:b/>
        </w:rPr>
        <w:t>ITT,</w:t>
      </w:r>
      <w:r w:rsidRPr="000B3A0B">
        <w:rPr>
          <w:rFonts w:ascii="Arial" w:hAnsi="Arial"/>
          <w:b/>
        </w:rPr>
        <w:t xml:space="preserve"> unadjusted)</w:t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>A.</w:t>
      </w:r>
    </w:p>
    <w:p w:rsidR="00E81368" w:rsidRDefault="00E81368" w:rsidP="00E81368">
      <w:pPr>
        <w:rPr>
          <w:rFonts w:ascii="Arial" w:hAnsi="Arial"/>
          <w:b/>
        </w:rPr>
      </w:pPr>
      <w:r>
        <w:rPr>
          <w:noProof/>
          <w:lang w:val="en-GB" w:eastAsia="en-GB"/>
        </w:rPr>
        <w:drawing>
          <wp:inline distT="0" distB="0" distL="0" distR="0" wp14:anchorId="32A4B65C" wp14:editId="73F4BB0A">
            <wp:extent cx="4230094" cy="3616265"/>
            <wp:effectExtent l="0" t="0" r="0" b="0"/>
            <wp:docPr id="80" name="C:/Users/marthu/AppData/Local/Temp/RtmpWIIPDw/file223c63c83f02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:/Users/marthu/AppData/Local/Temp/RtmpWIIPDw/file223c63c83f02/plot001.png"/>
                    <pic:cNvPicPr/>
                  </pic:nvPicPr>
                  <pic:blipFill rotWithShape="1">
                    <a:blip r:embed="rId6"/>
                    <a:srcRect t="12192" b="2318"/>
                    <a:stretch/>
                  </pic:blipFill>
                  <pic:spPr bwMode="auto">
                    <a:xfrm>
                      <a:off x="0" y="0"/>
                      <a:ext cx="4230094" cy="361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B. </w:t>
      </w:r>
    </w:p>
    <w:p w:rsidR="00E81368" w:rsidRDefault="00E81368" w:rsidP="00E81368">
      <w:pPr>
        <w:rPr>
          <w:rFonts w:ascii="Arial" w:hAnsi="Arial"/>
          <w:b/>
        </w:rPr>
      </w:pPr>
      <w:r>
        <w:rPr>
          <w:noProof/>
          <w:lang w:val="en-GB" w:eastAsia="en-GB"/>
        </w:rPr>
        <w:drawing>
          <wp:inline distT="0" distB="0" distL="0" distR="0" wp14:anchorId="0EB863C0" wp14:editId="52D76CA1">
            <wp:extent cx="4270295" cy="3657600"/>
            <wp:effectExtent l="0" t="0" r="0" b="0"/>
            <wp:docPr id="90" name="C:/Users/marthu/AppData/Local/Temp/RtmpWIIPDw/file223cffb7b45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:/Users/marthu/AppData/Local/Temp/RtmpWIIPDw/file223cffb7b45/plot001.png"/>
                    <pic:cNvPicPr/>
                  </pic:nvPicPr>
                  <pic:blipFill rotWithShape="1">
                    <a:blip r:embed="rId7"/>
                    <a:srcRect t="11884" b="2464"/>
                    <a:stretch/>
                  </pic:blipFill>
                  <pic:spPr bwMode="auto">
                    <a:xfrm>
                      <a:off x="0" y="0"/>
                      <a:ext cx="4273617" cy="3660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>C.</w:t>
      </w:r>
    </w:p>
    <w:p w:rsidR="00E81368" w:rsidRDefault="00E81368" w:rsidP="00E81368">
      <w:pPr>
        <w:rPr>
          <w:rFonts w:ascii="Arial" w:hAnsi="Arial"/>
          <w:b/>
        </w:rPr>
      </w:pPr>
      <w:r>
        <w:rPr>
          <w:noProof/>
          <w:lang w:val="en-GB" w:eastAsia="en-GB"/>
        </w:rPr>
        <w:drawing>
          <wp:inline distT="0" distB="0" distL="0" distR="0" wp14:anchorId="2D6F38F4" wp14:editId="1EE8A1AA">
            <wp:extent cx="4715123" cy="4011272"/>
            <wp:effectExtent l="0" t="0" r="0" b="0"/>
            <wp:docPr id="100" name="C:/Users/marthu/AppData/Local/Temp/RtmpWIIPDw/file223c58c61f5d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:/Users/marthu/AppData/Local/Temp/RtmpWIIPDw/file223c58c61f5d/plot001.png"/>
                    <pic:cNvPicPr/>
                  </pic:nvPicPr>
                  <pic:blipFill rotWithShape="1">
                    <a:blip r:embed="rId8"/>
                    <a:srcRect t="12029" b="2899"/>
                    <a:stretch/>
                  </pic:blipFill>
                  <pic:spPr bwMode="auto">
                    <a:xfrm>
                      <a:off x="0" y="0"/>
                      <a:ext cx="4715123" cy="4011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>D.</w:t>
      </w:r>
    </w:p>
    <w:p w:rsidR="00E81368" w:rsidRDefault="00E81368" w:rsidP="00E81368">
      <w:pPr>
        <w:rPr>
          <w:rFonts w:ascii="Arial" w:hAnsi="Arial"/>
          <w:b/>
        </w:rPr>
      </w:pPr>
      <w:r>
        <w:rPr>
          <w:noProof/>
          <w:lang w:val="en-GB" w:eastAsia="en-GB"/>
        </w:rPr>
        <w:drawing>
          <wp:inline distT="0" distB="0" distL="0" distR="0" wp14:anchorId="5D8EB300" wp14:editId="4675E256">
            <wp:extent cx="4673254" cy="3975652"/>
            <wp:effectExtent l="0" t="0" r="0" b="0"/>
            <wp:docPr id="110" name="C:/Users/marthu/AppData/Local/Temp/RtmpWIIPDw/file223c8e5cad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C:/Users/marthu/AppData/Local/Temp/RtmpWIIPDw/file223c8e5cad/plot001.png"/>
                    <pic:cNvPicPr/>
                  </pic:nvPicPr>
                  <pic:blipFill rotWithShape="1">
                    <a:blip r:embed="rId9"/>
                    <a:srcRect t="12029" b="2899"/>
                    <a:stretch/>
                  </pic:blipFill>
                  <pic:spPr bwMode="auto">
                    <a:xfrm>
                      <a:off x="0" y="0"/>
                      <a:ext cx="4673254" cy="3975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b/>
        </w:rPr>
      </w:pPr>
      <w:r>
        <w:rPr>
          <w:rFonts w:ascii="Arial" w:hAnsi="Arial"/>
          <w:b/>
        </w:rPr>
        <w:t>E.</w:t>
      </w:r>
    </w:p>
    <w:p w:rsidR="00E81368" w:rsidRDefault="00E81368" w:rsidP="00E81368">
      <w:pPr>
        <w:rPr>
          <w:rFonts w:ascii="Arial" w:hAnsi="Arial"/>
          <w:b/>
        </w:rPr>
      </w:pPr>
      <w:r>
        <w:rPr>
          <w:noProof/>
          <w:lang w:val="en-GB" w:eastAsia="en-GB"/>
        </w:rPr>
        <w:drawing>
          <wp:inline distT="0" distB="0" distL="0" distR="0" wp14:anchorId="3378E731" wp14:editId="404A167F">
            <wp:extent cx="4587903" cy="3916341"/>
            <wp:effectExtent l="0" t="0" r="0" b="0"/>
            <wp:docPr id="120" name="C:/Users/marthu/AppData/Local/Temp/RtmpWIIPDw/file223c16d64f39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C:/Users/marthu/AppData/Local/Temp/RtmpWIIPDw/file223c16d64f39/plot001.png"/>
                    <pic:cNvPicPr/>
                  </pic:nvPicPr>
                  <pic:blipFill rotWithShape="1">
                    <a:blip r:embed="rId10"/>
                    <a:srcRect t="12174" b="2463"/>
                    <a:stretch/>
                  </pic:blipFill>
                  <pic:spPr bwMode="auto">
                    <a:xfrm>
                      <a:off x="0" y="0"/>
                      <a:ext cx="4587904" cy="391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ITT, intent-to-treat;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Sodium-glucose cotransporter-2 inhibitor</w:t>
      </w:r>
    </w:p>
    <w:p w:rsidR="00E81368" w:rsidRDefault="00E81368" w:rsidP="00E81368">
      <w:pPr>
        <w:rPr>
          <w:rFonts w:ascii="Arial" w:hAnsi="Arial"/>
          <w:sz w:val="20"/>
          <w:szCs w:val="20"/>
        </w:rPr>
        <w:sectPr w:rsidR="00E81368" w:rsidSect="0050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1368" w:rsidRPr="001C2290" w:rsidRDefault="00E81368" w:rsidP="00E81368">
      <w:pPr>
        <w:rPr>
          <w:rFonts w:ascii="Arial" w:hAnsi="Arial"/>
          <w:b/>
          <w:sz w:val="20"/>
          <w:szCs w:val="20"/>
        </w:rPr>
      </w:pPr>
      <w:bookmarkStart w:id="3" w:name="_GoBack"/>
      <w:r w:rsidRPr="00C644D1">
        <w:rPr>
          <w:rFonts w:ascii="Arial" w:hAnsi="Arial"/>
          <w:b/>
        </w:rPr>
        <w:t>Figure S3. Pooled hazard ratios for the outcomes of hospitalization for heart failure, all-cause death, composite</w:t>
      </w:r>
      <w:r w:rsidRPr="001C2290">
        <w:rPr>
          <w:rFonts w:ascii="Arial" w:hAnsi="Arial"/>
          <w:b/>
        </w:rPr>
        <w:t xml:space="preserve"> </w:t>
      </w:r>
      <w:bookmarkEnd w:id="3"/>
      <w:r w:rsidRPr="001C2290">
        <w:rPr>
          <w:rFonts w:ascii="Arial" w:hAnsi="Arial"/>
          <w:b/>
        </w:rPr>
        <w:t>of all-cause death or hospitalization for heart failure, myocardial infarction, and stroke</w:t>
      </w:r>
      <w:r w:rsidRPr="001C2290">
        <w:rPr>
          <w:rFonts w:ascii="Arial" w:hAnsi="Arial"/>
          <w:b/>
          <w:sz w:val="20"/>
          <w:szCs w:val="20"/>
        </w:rPr>
        <w:t xml:space="preserve"> (ITT, adjusted)</w:t>
      </w:r>
    </w:p>
    <w:p w:rsidR="00E81368" w:rsidRDefault="00E81368" w:rsidP="00E81368">
      <w:pPr>
        <w:rPr>
          <w:rFonts w:ascii="Arial" w:hAnsi="Arial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754DDBDA" wp14:editId="46F8329B">
            <wp:extent cx="5486400" cy="3919993"/>
            <wp:effectExtent l="0" t="0" r="0" b="0"/>
            <wp:docPr id="196" name="C:/Users/marthu/AppData/Local/Temp/RtmpWIIPDw/file223c13034bda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C:/Users/marthu/AppData/Local/Temp/RtmpWIIPDw/file223c13034bda/plot001.png"/>
                    <pic:cNvPicPr/>
                  </pic:nvPicPr>
                  <pic:blipFill rotWithShape="1">
                    <a:blip r:embed="rId11"/>
                    <a:srcRect t="24203" b="4347"/>
                    <a:stretch/>
                  </pic:blipFill>
                  <pic:spPr bwMode="auto">
                    <a:xfrm>
                      <a:off x="0" y="0"/>
                      <a:ext cx="5486400" cy="3919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</w:rPr>
        <w:sectPr w:rsidR="00E81368" w:rsidSect="0050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/>
          <w:sz w:val="20"/>
          <w:szCs w:val="20"/>
        </w:rPr>
        <w:t>ACD, all-cause death; HF, heart failure; ITT, intent-to-treat;</w:t>
      </w:r>
      <w:r w:rsidRPr="000B6CBF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Sodium-glucose cotransporter-2 inhibitor</w:t>
      </w:r>
    </w:p>
    <w:p w:rsidR="00E81368" w:rsidRPr="001C2290" w:rsidRDefault="00E81368" w:rsidP="00E81368">
      <w:pPr>
        <w:rPr>
          <w:rFonts w:ascii="Arial" w:hAnsi="Arial"/>
          <w:b/>
        </w:rPr>
      </w:pPr>
      <w:r w:rsidRPr="001C2290">
        <w:rPr>
          <w:rFonts w:ascii="Arial" w:hAnsi="Arial"/>
          <w:b/>
        </w:rPr>
        <w:t>Figure S</w:t>
      </w:r>
      <w:r>
        <w:rPr>
          <w:rFonts w:ascii="Arial" w:hAnsi="Arial"/>
          <w:b/>
        </w:rPr>
        <w:t>4</w:t>
      </w:r>
      <w:r w:rsidRPr="001C2290">
        <w:rPr>
          <w:rFonts w:ascii="Arial" w:hAnsi="Arial"/>
          <w:b/>
        </w:rPr>
        <w:t>. Pooled hazard ratios for the outcomes of hospitalization for heart failure, all-cause death, composite of all-cause death or hospitalization for heart failure, myocardial infarction, and stroke (on treatment, unadjusted)</w:t>
      </w:r>
    </w:p>
    <w:p w:rsidR="00E81368" w:rsidRDefault="00E81368" w:rsidP="00E81368">
      <w:pPr>
        <w:rPr>
          <w:rFonts w:ascii="Arial" w:hAnsi="Arial"/>
        </w:rPr>
      </w:pPr>
      <w:r>
        <w:rPr>
          <w:noProof/>
          <w:lang w:val="en-GB" w:eastAsia="en-GB"/>
        </w:rPr>
        <w:drawing>
          <wp:inline distT="0" distB="0" distL="0" distR="0" wp14:anchorId="3ABA3A41" wp14:editId="15599034">
            <wp:extent cx="5486400" cy="3943847"/>
            <wp:effectExtent l="0" t="0" r="0" b="0"/>
            <wp:docPr id="262" name="C:/Users/marthu/AppData/Local/Temp/RtmpWIIPDw/file223c579758a0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C:/Users/marthu/AppData/Local/Temp/RtmpWIIPDw/file223c579758a0/plot001.png"/>
                    <pic:cNvPicPr/>
                  </pic:nvPicPr>
                  <pic:blipFill rotWithShape="1">
                    <a:blip r:embed="rId12"/>
                    <a:srcRect t="24203" b="3913"/>
                    <a:stretch/>
                  </pic:blipFill>
                  <pic:spPr bwMode="auto">
                    <a:xfrm>
                      <a:off x="0" y="0"/>
                      <a:ext cx="5486400" cy="3943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Default="00E81368" w:rsidP="00E81368">
      <w:pPr>
        <w:rPr>
          <w:rFonts w:ascii="Arial" w:hAnsi="Arial"/>
        </w:rPr>
      </w:pPr>
    </w:p>
    <w:p w:rsidR="00E81368" w:rsidRDefault="00E81368" w:rsidP="00E81368">
      <w:pPr>
        <w:rPr>
          <w:rFonts w:ascii="Arial" w:hAnsi="Arial"/>
        </w:rPr>
        <w:sectPr w:rsidR="00E81368" w:rsidSect="0050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/>
          <w:sz w:val="20"/>
          <w:szCs w:val="20"/>
        </w:rPr>
        <w:t>ACD, all-cause death; HF, heart failure; ITT, intent-to-treat;</w:t>
      </w:r>
      <w:r w:rsidRPr="000B6CBF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</w:t>
      </w:r>
      <w:r>
        <w:rPr>
          <w:rFonts w:ascii="Arial" w:hAnsi="Arial"/>
          <w:sz w:val="20"/>
          <w:szCs w:val="20"/>
        </w:rPr>
        <w:t>lucose cotransporter-2 inhibitor</w:t>
      </w:r>
    </w:p>
    <w:p w:rsidR="00E81368" w:rsidRPr="00B90583" w:rsidRDefault="00E81368" w:rsidP="00E81368">
      <w:pPr>
        <w:rPr>
          <w:rFonts w:ascii="Arial" w:hAnsi="Arial"/>
          <w:b/>
        </w:rPr>
      </w:pPr>
      <w:r w:rsidRPr="00B90583">
        <w:rPr>
          <w:rFonts w:ascii="Arial" w:hAnsi="Arial"/>
          <w:b/>
        </w:rPr>
        <w:t>Figure S</w:t>
      </w:r>
      <w:r>
        <w:rPr>
          <w:rFonts w:ascii="Arial" w:hAnsi="Arial"/>
          <w:b/>
        </w:rPr>
        <w:t>5</w:t>
      </w:r>
      <w:r w:rsidRPr="00B90583">
        <w:rPr>
          <w:rFonts w:ascii="Arial" w:hAnsi="Arial"/>
          <w:b/>
        </w:rPr>
        <w:t>. Pooled hazard ratios for the outcomes of hospitalization for heart failure, all-cause death, composite of all-cause death or hospitalization for heart failure, myocardial infarction, and stroke (on treatment, adjusted)</w:t>
      </w:r>
    </w:p>
    <w:p w:rsidR="00E81368" w:rsidRDefault="00E81368" w:rsidP="00E81368">
      <w:pPr>
        <w:rPr>
          <w:rFonts w:ascii="Arial" w:hAnsi="Arial"/>
        </w:rPr>
      </w:pPr>
      <w:r>
        <w:rPr>
          <w:noProof/>
          <w:lang w:val="en-GB" w:eastAsia="en-GB"/>
        </w:rPr>
        <w:drawing>
          <wp:inline distT="0" distB="0" distL="0" distR="0" wp14:anchorId="27FDE466" wp14:editId="522FD7CC">
            <wp:extent cx="5486400" cy="3999506"/>
            <wp:effectExtent l="0" t="0" r="0" b="0"/>
            <wp:docPr id="328" name="C:/Users/marthu/AppData/Local/Temp/RtmpWIIPDw/file223c1273354f/plot001.png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C:/Users/marthu/AppData/Local/Temp/RtmpWIIPDw/file223c1273354f/plot001.png"/>
                    <pic:cNvPicPr/>
                  </pic:nvPicPr>
                  <pic:blipFill rotWithShape="1">
                    <a:blip r:embed="rId13"/>
                    <a:srcRect t="22754" b="4348"/>
                    <a:stretch/>
                  </pic:blipFill>
                  <pic:spPr bwMode="auto">
                    <a:xfrm>
                      <a:off x="0" y="0"/>
                      <a:ext cx="5486400" cy="3999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368" w:rsidRPr="00E0191F" w:rsidRDefault="00E81368" w:rsidP="00E81368">
      <w:pPr>
        <w:rPr>
          <w:rFonts w:ascii="Arial" w:hAnsi="Arial"/>
        </w:rPr>
      </w:pPr>
      <w:r>
        <w:rPr>
          <w:rFonts w:ascii="Arial" w:hAnsi="Arial"/>
          <w:sz w:val="20"/>
          <w:szCs w:val="20"/>
        </w:rPr>
        <w:t>ACD, all-cause death; HF, heart failure; ITT, intent-to-treat;</w:t>
      </w:r>
      <w:r w:rsidRPr="000B6CBF"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oGLD</w:t>
      </w:r>
      <w:proofErr w:type="spellEnd"/>
      <w:r>
        <w:rPr>
          <w:rFonts w:ascii="Arial" w:hAnsi="Arial"/>
          <w:sz w:val="20"/>
          <w:szCs w:val="20"/>
        </w:rPr>
        <w:t xml:space="preserve">, other glucose-lowering drug; </w:t>
      </w:r>
      <w:r w:rsidRPr="008A2E40">
        <w:rPr>
          <w:rFonts w:ascii="Arial" w:hAnsi="Arial"/>
          <w:sz w:val="20"/>
          <w:szCs w:val="20"/>
        </w:rPr>
        <w:t>SGLT-2i, Sodium-glucose cotransporter-2 inhibitor</w:t>
      </w:r>
    </w:p>
    <w:p w:rsidR="00E81368" w:rsidRDefault="00E81368" w:rsidP="00E81368">
      <w:pPr>
        <w:spacing w:after="0" w:line="480" w:lineRule="auto"/>
        <w:rPr>
          <w:rFonts w:ascii="Arial" w:hAnsi="Arial"/>
          <w:b/>
          <w:sz w:val="20"/>
          <w:szCs w:val="20"/>
          <w:lang w:val="en-GB"/>
        </w:rPr>
      </w:pPr>
    </w:p>
    <w:p w:rsidR="00452BA6" w:rsidRDefault="00452BA6"/>
    <w:sectPr w:rsidR="00452BA6" w:rsidSect="00504D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ker 2 Lancet Regular">
    <w:altName w:val="Calibri"/>
    <w:charset w:val="00"/>
    <w:family w:val="swiss"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6540"/>
    <w:multiLevelType w:val="hybridMultilevel"/>
    <w:tmpl w:val="066CC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44919"/>
    <w:multiLevelType w:val="hybridMultilevel"/>
    <w:tmpl w:val="349CC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234E8"/>
    <w:multiLevelType w:val="hybridMultilevel"/>
    <w:tmpl w:val="741E317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4AA0C90"/>
    <w:multiLevelType w:val="hybridMultilevel"/>
    <w:tmpl w:val="827661DE"/>
    <w:lvl w:ilvl="0" w:tplc="D06447DE">
      <w:start w:val="4"/>
      <w:numFmt w:val="bullet"/>
      <w:lvlText w:val="-"/>
      <w:lvlJc w:val="left"/>
      <w:pPr>
        <w:ind w:left="360" w:hanging="360"/>
      </w:pPr>
      <w:rPr>
        <w:rFonts w:ascii="Times New Roman" w:eastAsia="Yu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5582AB8"/>
    <w:multiLevelType w:val="hybridMultilevel"/>
    <w:tmpl w:val="3F202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BC1"/>
    <w:multiLevelType w:val="multilevel"/>
    <w:tmpl w:val="1E2E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1557E"/>
    <w:multiLevelType w:val="hybridMultilevel"/>
    <w:tmpl w:val="4A504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A209B"/>
    <w:multiLevelType w:val="hybridMultilevel"/>
    <w:tmpl w:val="24286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3434A"/>
    <w:multiLevelType w:val="hybridMultilevel"/>
    <w:tmpl w:val="526EA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787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6630C"/>
    <w:multiLevelType w:val="hybridMultilevel"/>
    <w:tmpl w:val="3E222E72"/>
    <w:lvl w:ilvl="0" w:tplc="5ACEF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8AAF96">
      <w:start w:val="14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DE4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20C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0A8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DC1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7A3F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54D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EB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E6C45CB"/>
    <w:multiLevelType w:val="hybridMultilevel"/>
    <w:tmpl w:val="0D6A0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787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22A82"/>
    <w:multiLevelType w:val="hybridMultilevel"/>
    <w:tmpl w:val="C8F4D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787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C4E0A"/>
    <w:multiLevelType w:val="multilevel"/>
    <w:tmpl w:val="5782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85105"/>
    <w:multiLevelType w:val="hybridMultilevel"/>
    <w:tmpl w:val="D89A4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83F8B"/>
    <w:multiLevelType w:val="hybridMultilevel"/>
    <w:tmpl w:val="DD3AA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56E4B"/>
    <w:multiLevelType w:val="hybridMultilevel"/>
    <w:tmpl w:val="4588CBB0"/>
    <w:lvl w:ilvl="0" w:tplc="CFB25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311D5"/>
    <w:multiLevelType w:val="hybridMultilevel"/>
    <w:tmpl w:val="7696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419ED"/>
    <w:multiLevelType w:val="hybridMultilevel"/>
    <w:tmpl w:val="97A6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469A2"/>
    <w:multiLevelType w:val="hybridMultilevel"/>
    <w:tmpl w:val="4580B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75BE1"/>
    <w:multiLevelType w:val="hybridMultilevel"/>
    <w:tmpl w:val="3F46D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A207E"/>
    <w:multiLevelType w:val="multilevel"/>
    <w:tmpl w:val="5BE4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820608"/>
    <w:multiLevelType w:val="hybridMultilevel"/>
    <w:tmpl w:val="2A2C2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11109"/>
    <w:multiLevelType w:val="hybridMultilevel"/>
    <w:tmpl w:val="214A9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787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1"/>
  </w:num>
  <w:num w:numId="4">
    <w:abstractNumId w:val="14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5"/>
  </w:num>
  <w:num w:numId="10">
    <w:abstractNumId w:val="4"/>
  </w:num>
  <w:num w:numId="11">
    <w:abstractNumId w:val="10"/>
  </w:num>
  <w:num w:numId="12">
    <w:abstractNumId w:val="22"/>
  </w:num>
  <w:num w:numId="13">
    <w:abstractNumId w:val="18"/>
  </w:num>
  <w:num w:numId="14">
    <w:abstractNumId w:val="11"/>
  </w:num>
  <w:num w:numId="15">
    <w:abstractNumId w:val="8"/>
  </w:num>
  <w:num w:numId="16">
    <w:abstractNumId w:val="1"/>
  </w:num>
  <w:num w:numId="17">
    <w:abstractNumId w:val="17"/>
  </w:num>
  <w:num w:numId="18">
    <w:abstractNumId w:val="9"/>
  </w:num>
  <w:num w:numId="19">
    <w:abstractNumId w:val="5"/>
  </w:num>
  <w:num w:numId="20">
    <w:abstractNumId w:val="20"/>
  </w:num>
  <w:num w:numId="21">
    <w:abstractNumId w:val="13"/>
  </w:num>
  <w:num w:numId="22">
    <w:abstractNumId w:val="19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68"/>
    <w:rsid w:val="00452BA6"/>
    <w:rsid w:val="00C644D1"/>
    <w:rsid w:val="00E8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6C75"/>
  <w15:chartTrackingRefBased/>
  <w15:docId w15:val="{E798C21B-B27B-4CFD-B714-8C4BA093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368"/>
    <w:pPr>
      <w:spacing w:after="200" w:line="276" w:lineRule="auto"/>
    </w:pPr>
    <w:rPr>
      <w:rFonts w:ascii="Calibri" w:eastAsia="Yu Mincho" w:hAnsi="Calibri" w:cs="Arial"/>
      <w:lang w:val="en-US"/>
    </w:rPr>
  </w:style>
  <w:style w:type="paragraph" w:styleId="Heading1">
    <w:name w:val="heading 1"/>
    <w:basedOn w:val="Normal"/>
    <w:link w:val="Heading1Char"/>
    <w:uiPriority w:val="9"/>
    <w:qFormat/>
    <w:rsid w:val="00E813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3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3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3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36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36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3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368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NormalWeb">
    <w:name w:val="Normal (Web)"/>
    <w:basedOn w:val="Normal"/>
    <w:uiPriority w:val="99"/>
    <w:unhideWhenUsed/>
    <w:rsid w:val="00E8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E81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368"/>
    <w:rPr>
      <w:rFonts w:ascii="Calibri" w:eastAsia="Yu Mincho" w:hAnsi="Calibri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368"/>
    <w:rPr>
      <w:rFonts w:ascii="Calibri" w:eastAsia="Yu Mincho" w:hAnsi="Calibri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368"/>
    <w:rPr>
      <w:rFonts w:ascii="Tahoma" w:eastAsia="Yu Mincho" w:hAnsi="Tahoma" w:cs="Tahoma"/>
      <w:sz w:val="16"/>
      <w:szCs w:val="16"/>
      <w:lang w:val="en-US"/>
    </w:rPr>
  </w:style>
  <w:style w:type="paragraph" w:customStyle="1" w:styleId="Default">
    <w:name w:val="Default"/>
    <w:rsid w:val="00E8136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13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136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81368"/>
    <w:rPr>
      <w:rFonts w:ascii="Calibri" w:eastAsia="Yu Mincho" w:hAnsi="Calibri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8136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81368"/>
    <w:rPr>
      <w:rFonts w:ascii="Calibri" w:eastAsia="Yu Mincho" w:hAnsi="Calibri" w:cs="Arial"/>
      <w:lang w:val="en-US"/>
    </w:rPr>
  </w:style>
  <w:style w:type="paragraph" w:styleId="ListParagraph">
    <w:name w:val="List Paragraph"/>
    <w:basedOn w:val="Normal"/>
    <w:uiPriority w:val="34"/>
    <w:qFormat/>
    <w:rsid w:val="00E81368"/>
    <w:pPr>
      <w:ind w:leftChars="400" w:left="840"/>
    </w:pPr>
  </w:style>
  <w:style w:type="paragraph" w:styleId="Revision">
    <w:name w:val="Revision"/>
    <w:hidden/>
    <w:uiPriority w:val="99"/>
    <w:semiHidden/>
    <w:rsid w:val="00E81368"/>
    <w:pPr>
      <w:spacing w:after="0" w:line="240" w:lineRule="auto"/>
    </w:pPr>
    <w:rPr>
      <w:rFonts w:ascii="Calibri" w:eastAsia="Yu Mincho" w:hAnsi="Calibri" w:cs="Arial"/>
      <w:lang w:val="en-US"/>
    </w:rPr>
  </w:style>
  <w:style w:type="paragraph" w:customStyle="1" w:styleId="Pa3">
    <w:name w:val="Pa3"/>
    <w:basedOn w:val="Default"/>
    <w:next w:val="Default"/>
    <w:uiPriority w:val="99"/>
    <w:rsid w:val="00E81368"/>
    <w:pPr>
      <w:spacing w:line="167" w:lineRule="atLeast"/>
    </w:pPr>
    <w:rPr>
      <w:rFonts w:ascii="Shaker 2 Lancet Regular" w:hAnsi="Shaker 2 Lancet Regular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E81368"/>
    <w:pPr>
      <w:spacing w:line="167" w:lineRule="atLeast"/>
    </w:pPr>
    <w:rPr>
      <w:rFonts w:ascii="Shaker 2 Lancet Regular" w:hAnsi="Shaker 2 Lancet Regular" w:cstheme="minorBidi"/>
      <w:color w:val="auto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E8136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8136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81368"/>
    <w:rPr>
      <w:rFonts w:ascii="Consolas" w:eastAsia="Yu Mincho" w:hAnsi="Consolas" w:cs="Arial"/>
      <w:sz w:val="20"/>
      <w:szCs w:val="20"/>
      <w:lang w:val="en-US"/>
    </w:rPr>
  </w:style>
  <w:style w:type="character" w:customStyle="1" w:styleId="A4">
    <w:name w:val="A4"/>
    <w:uiPriority w:val="99"/>
    <w:rsid w:val="00E81368"/>
    <w:rPr>
      <w:rFonts w:cs="Shaker 2 Lancet Regular"/>
      <w:color w:val="211D1E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E81368"/>
    <w:pPr>
      <w:spacing w:line="241" w:lineRule="atLeast"/>
    </w:pPr>
    <w:rPr>
      <w:rFonts w:ascii="Shaker 2 Lancet Regular" w:hAnsi="Shaker 2 Lancet Regular" w:cstheme="minorBidi"/>
      <w:color w:val="auto"/>
    </w:rPr>
  </w:style>
  <w:style w:type="paragraph" w:styleId="NoSpacing">
    <w:name w:val="No Spacing"/>
    <w:uiPriority w:val="1"/>
    <w:qFormat/>
    <w:rsid w:val="00E81368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E81368"/>
    <w:pPr>
      <w:spacing w:after="160" w:line="240" w:lineRule="auto"/>
    </w:pPr>
    <w:rPr>
      <w:rFonts w:eastAsiaTheme="minorHAns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81368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81368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1368"/>
    <w:rPr>
      <w:rFonts w:ascii="Calibri" w:eastAsia="Yu Mincho" w:hAnsi="Calibri" w:cs="Calibri"/>
      <w:noProof/>
      <w:lang w:val="en-US"/>
    </w:rPr>
  </w:style>
  <w:style w:type="character" w:customStyle="1" w:styleId="highlight">
    <w:name w:val="highlight"/>
    <w:basedOn w:val="DefaultParagraphFont"/>
    <w:rsid w:val="00E81368"/>
  </w:style>
  <w:style w:type="character" w:customStyle="1" w:styleId="period">
    <w:name w:val="period"/>
    <w:basedOn w:val="DefaultParagraphFont"/>
    <w:rsid w:val="00E81368"/>
  </w:style>
  <w:style w:type="character" w:customStyle="1" w:styleId="cit">
    <w:name w:val="cit"/>
    <w:basedOn w:val="DefaultParagraphFont"/>
    <w:rsid w:val="00E81368"/>
  </w:style>
  <w:style w:type="character" w:customStyle="1" w:styleId="citation-doi">
    <w:name w:val="citation-doi"/>
    <w:basedOn w:val="DefaultParagraphFont"/>
    <w:rsid w:val="00E81368"/>
  </w:style>
  <w:style w:type="character" w:customStyle="1" w:styleId="secondary-date">
    <w:name w:val="secondary-date"/>
    <w:basedOn w:val="DefaultParagraphFont"/>
    <w:rsid w:val="00E81368"/>
  </w:style>
  <w:style w:type="character" w:customStyle="1" w:styleId="authors-list-item">
    <w:name w:val="authors-list-item"/>
    <w:basedOn w:val="DefaultParagraphFont"/>
    <w:rsid w:val="00E81368"/>
  </w:style>
  <w:style w:type="character" w:customStyle="1" w:styleId="author-sup-separator">
    <w:name w:val="author-sup-separator"/>
    <w:basedOn w:val="DefaultParagraphFont"/>
    <w:rsid w:val="00E81368"/>
  </w:style>
  <w:style w:type="character" w:customStyle="1" w:styleId="comma">
    <w:name w:val="comma"/>
    <w:basedOn w:val="DefaultParagraphFont"/>
    <w:rsid w:val="00E81368"/>
  </w:style>
  <w:style w:type="character" w:customStyle="1" w:styleId="identifier">
    <w:name w:val="identifier"/>
    <w:basedOn w:val="DefaultParagraphFont"/>
    <w:rsid w:val="00E81368"/>
  </w:style>
  <w:style w:type="character" w:customStyle="1" w:styleId="id-label">
    <w:name w:val="id-label"/>
    <w:basedOn w:val="DefaultParagraphFont"/>
    <w:rsid w:val="00E81368"/>
  </w:style>
  <w:style w:type="character" w:styleId="Strong">
    <w:name w:val="Strong"/>
    <w:basedOn w:val="DefaultParagraphFont"/>
    <w:uiPriority w:val="22"/>
    <w:qFormat/>
    <w:rsid w:val="00E81368"/>
    <w:rPr>
      <w:b/>
      <w:bCs/>
    </w:rPr>
  </w:style>
  <w:style w:type="character" w:customStyle="1" w:styleId="free-label">
    <w:name w:val="free-label"/>
    <w:basedOn w:val="DefaultParagraphFont"/>
    <w:rsid w:val="00E81368"/>
  </w:style>
  <w:style w:type="character" w:styleId="LineNumber">
    <w:name w:val="line number"/>
    <w:basedOn w:val="DefaultParagraphFont"/>
    <w:uiPriority w:val="99"/>
    <w:semiHidden/>
    <w:unhideWhenUsed/>
    <w:rsid w:val="00E81368"/>
  </w:style>
  <w:style w:type="numbering" w:customStyle="1" w:styleId="NoList1">
    <w:name w:val="No List1"/>
    <w:next w:val="NoList"/>
    <w:uiPriority w:val="99"/>
    <w:semiHidden/>
    <w:unhideWhenUsed/>
    <w:rsid w:val="00E81368"/>
  </w:style>
  <w:style w:type="character" w:styleId="Emphasis">
    <w:name w:val="Emphasis"/>
    <w:basedOn w:val="DefaultParagraphFont"/>
    <w:uiPriority w:val="20"/>
    <w:qFormat/>
    <w:rsid w:val="00E81368"/>
    <w:rPr>
      <w:i/>
      <w:iCs/>
    </w:rPr>
  </w:style>
  <w:style w:type="table" w:styleId="TableGrid">
    <w:name w:val="Table Grid"/>
    <w:basedOn w:val="TableNormal"/>
    <w:uiPriority w:val="59"/>
    <w:rsid w:val="00E8136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tif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4884</Words>
  <Characters>27839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32658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DE, Springer</dc:creator>
  <cp:keywords/>
  <dc:description/>
  <cp:lastModifiedBy>Roisin O'Connor</cp:lastModifiedBy>
  <cp:revision>2</cp:revision>
  <dcterms:created xsi:type="dcterms:W3CDTF">2021-03-30T17:55:00Z</dcterms:created>
  <dcterms:modified xsi:type="dcterms:W3CDTF">2021-04-13T13:30:00Z</dcterms:modified>
</cp:coreProperties>
</file>