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3F9" w:rsidRPr="00607D42" w:rsidRDefault="00FB03F9" w:rsidP="00287F89">
      <w:pPr>
        <w:spacing w:line="336" w:lineRule="auto"/>
        <w:jc w:val="center"/>
        <w:rPr>
          <w:b/>
          <w:sz w:val="48"/>
          <w:szCs w:val="29"/>
          <w:lang w:val="en-US"/>
        </w:rPr>
      </w:pPr>
    </w:p>
    <w:p w:rsidR="00287F89" w:rsidRPr="00963C09" w:rsidRDefault="00963C09" w:rsidP="00287F89">
      <w:pPr>
        <w:spacing w:line="336" w:lineRule="auto"/>
        <w:jc w:val="center"/>
        <w:rPr>
          <w:b/>
          <w:sz w:val="48"/>
          <w:szCs w:val="29"/>
          <w:lang w:val="en-US"/>
        </w:rPr>
      </w:pPr>
      <w:r w:rsidRPr="00963C09">
        <w:rPr>
          <w:b/>
          <w:sz w:val="48"/>
          <w:szCs w:val="29"/>
          <w:lang w:val="en-US"/>
        </w:rPr>
        <w:t>Additional file 1.</w:t>
      </w:r>
    </w:p>
    <w:p w:rsidR="00287F89" w:rsidRPr="00963C09" w:rsidRDefault="00287F89" w:rsidP="00287F89">
      <w:pPr>
        <w:spacing w:line="336" w:lineRule="auto"/>
        <w:jc w:val="center"/>
        <w:rPr>
          <w:b/>
          <w:sz w:val="29"/>
          <w:szCs w:val="29"/>
          <w:lang w:val="en-US"/>
        </w:rPr>
      </w:pPr>
    </w:p>
    <w:p w:rsidR="00287F89" w:rsidRPr="00963C09" w:rsidRDefault="00287F89" w:rsidP="00287F89">
      <w:pPr>
        <w:spacing w:line="336" w:lineRule="auto"/>
        <w:jc w:val="center"/>
        <w:rPr>
          <w:b/>
          <w:sz w:val="29"/>
          <w:szCs w:val="29"/>
          <w:lang w:val="en-US"/>
        </w:rPr>
      </w:pPr>
    </w:p>
    <w:p w:rsidR="00287F89" w:rsidRPr="00963C09" w:rsidRDefault="00287F89" w:rsidP="00287F89">
      <w:pPr>
        <w:spacing w:line="336" w:lineRule="auto"/>
        <w:jc w:val="center"/>
        <w:rPr>
          <w:b/>
          <w:sz w:val="28"/>
          <w:szCs w:val="28"/>
          <w:lang w:val="en-US"/>
        </w:rPr>
      </w:pPr>
      <w:r w:rsidRPr="00963C09">
        <w:rPr>
          <w:b/>
          <w:sz w:val="28"/>
          <w:szCs w:val="28"/>
          <w:lang w:val="en-US"/>
        </w:rPr>
        <w:t xml:space="preserve">Impact of </w:t>
      </w:r>
      <w:proofErr w:type="spellStart"/>
      <w:r w:rsidRPr="00963C09">
        <w:rPr>
          <w:b/>
          <w:sz w:val="28"/>
          <w:szCs w:val="28"/>
          <w:lang w:val="en-US"/>
        </w:rPr>
        <w:t>Prediabetes</w:t>
      </w:r>
      <w:proofErr w:type="spellEnd"/>
      <w:r w:rsidRPr="00963C09">
        <w:rPr>
          <w:b/>
          <w:sz w:val="28"/>
          <w:szCs w:val="28"/>
          <w:lang w:val="en-US"/>
        </w:rPr>
        <w:t xml:space="preserve"> and Diabetes on 3-Year Outcome of Patients </w:t>
      </w:r>
    </w:p>
    <w:p w:rsidR="00287F89" w:rsidRPr="00963C09" w:rsidRDefault="00287F89" w:rsidP="00287F89">
      <w:pPr>
        <w:spacing w:line="336" w:lineRule="auto"/>
        <w:jc w:val="center"/>
        <w:rPr>
          <w:b/>
          <w:sz w:val="28"/>
          <w:szCs w:val="28"/>
          <w:lang w:val="en-US"/>
        </w:rPr>
      </w:pPr>
      <w:r w:rsidRPr="00963C09">
        <w:rPr>
          <w:b/>
          <w:sz w:val="28"/>
          <w:szCs w:val="28"/>
          <w:lang w:val="en-US"/>
        </w:rPr>
        <w:t xml:space="preserve">Treated with New-Generation Drug-Eluting Stents in </w:t>
      </w:r>
    </w:p>
    <w:p w:rsidR="00287F89" w:rsidRPr="00963C09" w:rsidRDefault="00287F89" w:rsidP="00287F89">
      <w:pPr>
        <w:spacing w:line="336" w:lineRule="auto"/>
        <w:jc w:val="center"/>
        <w:rPr>
          <w:b/>
          <w:sz w:val="28"/>
          <w:szCs w:val="28"/>
          <w:lang w:val="en-US"/>
        </w:rPr>
      </w:pPr>
      <w:r w:rsidRPr="00963C09">
        <w:rPr>
          <w:b/>
          <w:sz w:val="28"/>
          <w:szCs w:val="28"/>
          <w:lang w:val="en-US"/>
        </w:rPr>
        <w:t>Two Large-Scale Randomized Clinical Trials</w:t>
      </w:r>
    </w:p>
    <w:p w:rsidR="00287F89" w:rsidRPr="00963C09" w:rsidRDefault="00287F89" w:rsidP="00287F89">
      <w:pPr>
        <w:spacing w:line="360" w:lineRule="auto"/>
        <w:jc w:val="center"/>
        <w:rPr>
          <w:b/>
          <w:sz w:val="28"/>
          <w:szCs w:val="26"/>
          <w:lang w:val="en-US"/>
        </w:rPr>
      </w:pPr>
    </w:p>
    <w:p w:rsidR="00287F89" w:rsidRPr="00963C09" w:rsidRDefault="00287F89" w:rsidP="00287F89">
      <w:pPr>
        <w:spacing w:line="276" w:lineRule="auto"/>
        <w:jc w:val="center"/>
        <w:rPr>
          <w:sz w:val="22"/>
          <w:szCs w:val="22"/>
        </w:rPr>
      </w:pPr>
      <w:r w:rsidRPr="00963C09">
        <w:rPr>
          <w:sz w:val="22"/>
          <w:szCs w:val="22"/>
        </w:rPr>
        <w:t>Eline H Ploumen, MD</w:t>
      </w:r>
      <w:r w:rsidRPr="00963C09">
        <w:rPr>
          <w:sz w:val="22"/>
          <w:szCs w:val="22"/>
          <w:vertAlign w:val="superscript"/>
        </w:rPr>
        <w:t>1,2</w:t>
      </w:r>
      <w:r w:rsidRPr="00963C09">
        <w:rPr>
          <w:sz w:val="22"/>
          <w:szCs w:val="22"/>
        </w:rPr>
        <w:t>; Tineke H Pinxterhuis, MD</w:t>
      </w:r>
      <w:r w:rsidRPr="00963C09">
        <w:rPr>
          <w:sz w:val="22"/>
          <w:szCs w:val="22"/>
          <w:vertAlign w:val="superscript"/>
        </w:rPr>
        <w:t>1,2</w:t>
      </w:r>
      <w:r w:rsidRPr="00963C09">
        <w:rPr>
          <w:sz w:val="22"/>
          <w:szCs w:val="22"/>
        </w:rPr>
        <w:t>; Paolo Zocca, MD PhD</w:t>
      </w:r>
      <w:r w:rsidRPr="00963C09">
        <w:rPr>
          <w:sz w:val="22"/>
          <w:szCs w:val="22"/>
          <w:vertAlign w:val="superscript"/>
        </w:rPr>
        <w:t>1</w:t>
      </w:r>
      <w:r w:rsidRPr="00963C09">
        <w:rPr>
          <w:sz w:val="22"/>
          <w:szCs w:val="22"/>
        </w:rPr>
        <w:t xml:space="preserve">; </w:t>
      </w:r>
    </w:p>
    <w:p w:rsidR="00287F89" w:rsidRPr="00963C09" w:rsidRDefault="00287F89" w:rsidP="00287F89">
      <w:pPr>
        <w:spacing w:line="276" w:lineRule="auto"/>
        <w:jc w:val="center"/>
        <w:rPr>
          <w:sz w:val="22"/>
          <w:szCs w:val="22"/>
        </w:rPr>
      </w:pPr>
      <w:r w:rsidRPr="00963C09">
        <w:rPr>
          <w:sz w:val="22"/>
          <w:szCs w:val="22"/>
        </w:rPr>
        <w:t>Ariel Roguin, MD PhD</w:t>
      </w:r>
      <w:r w:rsidRPr="00963C09">
        <w:rPr>
          <w:sz w:val="22"/>
          <w:szCs w:val="22"/>
          <w:vertAlign w:val="superscript"/>
        </w:rPr>
        <w:t>3</w:t>
      </w:r>
      <w:r w:rsidRPr="00963C09">
        <w:rPr>
          <w:sz w:val="22"/>
          <w:szCs w:val="22"/>
        </w:rPr>
        <w:t>; Rutger L Anthonio MD</w:t>
      </w:r>
      <w:r w:rsidRPr="00963C09">
        <w:rPr>
          <w:sz w:val="22"/>
          <w:szCs w:val="22"/>
          <w:vertAlign w:val="superscript"/>
        </w:rPr>
        <w:t>4</w:t>
      </w:r>
      <w:r w:rsidRPr="00963C09">
        <w:rPr>
          <w:sz w:val="22"/>
          <w:szCs w:val="22"/>
        </w:rPr>
        <w:t>; Carl E Schotborgh, MD</w:t>
      </w:r>
      <w:r w:rsidRPr="00963C09">
        <w:rPr>
          <w:sz w:val="22"/>
          <w:szCs w:val="22"/>
          <w:vertAlign w:val="superscript"/>
        </w:rPr>
        <w:t>5</w:t>
      </w:r>
      <w:r w:rsidRPr="00963C09">
        <w:rPr>
          <w:sz w:val="22"/>
          <w:szCs w:val="22"/>
        </w:rPr>
        <w:t xml:space="preserve">; </w:t>
      </w:r>
    </w:p>
    <w:p w:rsidR="00287F89" w:rsidRPr="00963C09" w:rsidRDefault="00287F89" w:rsidP="00287F89">
      <w:pPr>
        <w:spacing w:line="276" w:lineRule="auto"/>
        <w:jc w:val="center"/>
        <w:rPr>
          <w:sz w:val="22"/>
          <w:szCs w:val="22"/>
        </w:rPr>
      </w:pPr>
      <w:r w:rsidRPr="00963C09">
        <w:rPr>
          <w:sz w:val="22"/>
          <w:szCs w:val="22"/>
        </w:rPr>
        <w:t>Edouard Benit, MD</w:t>
      </w:r>
      <w:r w:rsidRPr="00963C09">
        <w:rPr>
          <w:sz w:val="22"/>
          <w:szCs w:val="22"/>
          <w:vertAlign w:val="superscript"/>
        </w:rPr>
        <w:t>6</w:t>
      </w:r>
      <w:r w:rsidRPr="00963C09">
        <w:rPr>
          <w:sz w:val="22"/>
          <w:szCs w:val="22"/>
        </w:rPr>
        <w:t>; Adel Aminian, MD</w:t>
      </w:r>
      <w:r w:rsidRPr="00963C09">
        <w:rPr>
          <w:sz w:val="22"/>
          <w:szCs w:val="22"/>
          <w:vertAlign w:val="superscript"/>
        </w:rPr>
        <w:t>7</w:t>
      </w:r>
      <w:r w:rsidRPr="00963C09">
        <w:rPr>
          <w:sz w:val="22"/>
          <w:szCs w:val="22"/>
        </w:rPr>
        <w:t>; Peter W Danse, MD PhD</w:t>
      </w:r>
      <w:r w:rsidRPr="00963C09">
        <w:rPr>
          <w:sz w:val="22"/>
          <w:szCs w:val="22"/>
          <w:vertAlign w:val="superscript"/>
        </w:rPr>
        <w:t>8</w:t>
      </w:r>
      <w:r w:rsidRPr="00963C09">
        <w:rPr>
          <w:sz w:val="22"/>
          <w:szCs w:val="22"/>
        </w:rPr>
        <w:t xml:space="preserve">; </w:t>
      </w:r>
    </w:p>
    <w:p w:rsidR="00287F89" w:rsidRPr="00963C09" w:rsidRDefault="00287F89" w:rsidP="00287F89">
      <w:pPr>
        <w:spacing w:line="276" w:lineRule="auto"/>
        <w:jc w:val="center"/>
        <w:rPr>
          <w:sz w:val="22"/>
          <w:szCs w:val="22"/>
        </w:rPr>
      </w:pPr>
      <w:r w:rsidRPr="00963C09">
        <w:rPr>
          <w:sz w:val="22"/>
          <w:szCs w:val="22"/>
        </w:rPr>
        <w:t>Carine JM Doggen, PhD</w:t>
      </w:r>
      <w:r w:rsidRPr="00963C09">
        <w:rPr>
          <w:sz w:val="22"/>
          <w:szCs w:val="22"/>
          <w:vertAlign w:val="superscript"/>
        </w:rPr>
        <w:t>2</w:t>
      </w:r>
      <w:r w:rsidRPr="00963C09">
        <w:rPr>
          <w:sz w:val="22"/>
          <w:szCs w:val="22"/>
        </w:rPr>
        <w:t>; Clemens von Birgelen, MD PhD</w:t>
      </w:r>
      <w:r w:rsidRPr="00963C09">
        <w:rPr>
          <w:sz w:val="22"/>
          <w:szCs w:val="22"/>
          <w:vertAlign w:val="superscript"/>
        </w:rPr>
        <w:t>1,2</w:t>
      </w:r>
      <w:r w:rsidRPr="00963C09">
        <w:rPr>
          <w:sz w:val="22"/>
          <w:szCs w:val="22"/>
        </w:rPr>
        <w:t xml:space="preserve">; </w:t>
      </w:r>
    </w:p>
    <w:p w:rsidR="00287F89" w:rsidRPr="00963C09" w:rsidRDefault="00287F89" w:rsidP="00287F89">
      <w:pPr>
        <w:spacing w:line="276" w:lineRule="auto"/>
        <w:jc w:val="center"/>
      </w:pPr>
      <w:r w:rsidRPr="00963C09">
        <w:rPr>
          <w:sz w:val="22"/>
          <w:szCs w:val="22"/>
        </w:rPr>
        <w:t>Marlies M Kok, MD PhD</w:t>
      </w:r>
      <w:r w:rsidRPr="00963C09">
        <w:rPr>
          <w:sz w:val="22"/>
          <w:szCs w:val="22"/>
          <w:vertAlign w:val="superscript"/>
        </w:rPr>
        <w:t>1</w:t>
      </w:r>
      <w:r w:rsidRPr="00963C09">
        <w:rPr>
          <w:sz w:val="22"/>
          <w:szCs w:val="22"/>
        </w:rPr>
        <w:br/>
      </w:r>
    </w:p>
    <w:p w:rsidR="00287F89" w:rsidRPr="00963C09" w:rsidRDefault="00287F89" w:rsidP="00287F89">
      <w:pPr>
        <w:pStyle w:val="Gemiddeldraster21"/>
        <w:tabs>
          <w:tab w:val="clear" w:pos="284"/>
          <w:tab w:val="left" w:pos="0"/>
        </w:tabs>
        <w:spacing w:line="276" w:lineRule="auto"/>
        <w:rPr>
          <w:sz w:val="20"/>
          <w:vertAlign w:val="superscript"/>
        </w:rPr>
      </w:pPr>
    </w:p>
    <w:p w:rsidR="00287F89" w:rsidRPr="00963C09" w:rsidRDefault="00287F89" w:rsidP="00287F89">
      <w:pPr>
        <w:pStyle w:val="Gemiddeldraster21"/>
        <w:tabs>
          <w:tab w:val="clear" w:pos="284"/>
          <w:tab w:val="left" w:pos="0"/>
        </w:tabs>
        <w:spacing w:line="276" w:lineRule="auto"/>
        <w:rPr>
          <w:sz w:val="18"/>
          <w:szCs w:val="18"/>
          <w:lang w:val="en-US"/>
        </w:rPr>
      </w:pPr>
      <w:r w:rsidRPr="00963C09">
        <w:rPr>
          <w:sz w:val="18"/>
          <w:szCs w:val="18"/>
          <w:vertAlign w:val="superscript"/>
          <w:lang w:val="en-US"/>
        </w:rPr>
        <w:t>1</w:t>
      </w:r>
      <w:r w:rsidRPr="00963C09">
        <w:rPr>
          <w:sz w:val="18"/>
          <w:szCs w:val="18"/>
          <w:lang w:val="en-US"/>
        </w:rPr>
        <w:t xml:space="preserve"> Department of Cardiology, </w:t>
      </w:r>
      <w:proofErr w:type="spellStart"/>
      <w:r w:rsidRPr="00963C09">
        <w:rPr>
          <w:sz w:val="18"/>
          <w:szCs w:val="18"/>
          <w:lang w:val="en-US"/>
        </w:rPr>
        <w:t>Thoraxcentrum</w:t>
      </w:r>
      <w:proofErr w:type="spellEnd"/>
      <w:r w:rsidRPr="00963C09">
        <w:rPr>
          <w:sz w:val="18"/>
          <w:szCs w:val="18"/>
          <w:lang w:val="en-US"/>
        </w:rPr>
        <w:t xml:space="preserve"> </w:t>
      </w:r>
      <w:proofErr w:type="spellStart"/>
      <w:r w:rsidRPr="00963C09">
        <w:rPr>
          <w:sz w:val="18"/>
          <w:szCs w:val="18"/>
          <w:lang w:val="en-US"/>
        </w:rPr>
        <w:t>Twente</w:t>
      </w:r>
      <w:proofErr w:type="spellEnd"/>
      <w:r w:rsidRPr="00963C09">
        <w:rPr>
          <w:sz w:val="18"/>
          <w:szCs w:val="18"/>
          <w:lang w:val="en-US"/>
        </w:rPr>
        <w:t xml:space="preserve">, </w:t>
      </w:r>
      <w:proofErr w:type="spellStart"/>
      <w:r w:rsidRPr="00963C09">
        <w:rPr>
          <w:sz w:val="18"/>
          <w:szCs w:val="18"/>
          <w:lang w:val="en-US"/>
        </w:rPr>
        <w:t>Medisch</w:t>
      </w:r>
      <w:proofErr w:type="spellEnd"/>
      <w:r w:rsidRPr="00963C09">
        <w:rPr>
          <w:sz w:val="18"/>
          <w:szCs w:val="18"/>
          <w:lang w:val="en-US"/>
        </w:rPr>
        <w:t xml:space="preserve"> Spectrum </w:t>
      </w:r>
      <w:proofErr w:type="spellStart"/>
      <w:r w:rsidRPr="00963C09">
        <w:rPr>
          <w:sz w:val="18"/>
          <w:szCs w:val="18"/>
          <w:lang w:val="en-US"/>
        </w:rPr>
        <w:t>Twente</w:t>
      </w:r>
      <w:proofErr w:type="spellEnd"/>
      <w:r w:rsidRPr="00963C09">
        <w:rPr>
          <w:sz w:val="18"/>
          <w:szCs w:val="18"/>
          <w:lang w:val="en-US"/>
        </w:rPr>
        <w:t xml:space="preserve">, </w:t>
      </w:r>
      <w:proofErr w:type="spellStart"/>
      <w:r w:rsidRPr="00963C09">
        <w:rPr>
          <w:sz w:val="18"/>
          <w:szCs w:val="18"/>
          <w:lang w:val="en-US"/>
        </w:rPr>
        <w:t>Enschede</w:t>
      </w:r>
      <w:proofErr w:type="spellEnd"/>
      <w:r w:rsidRPr="00963C09">
        <w:rPr>
          <w:sz w:val="18"/>
          <w:szCs w:val="18"/>
          <w:lang w:val="en-US"/>
        </w:rPr>
        <w:t>, the Netherlands</w:t>
      </w:r>
    </w:p>
    <w:p w:rsidR="00287F89" w:rsidRPr="00963C09" w:rsidRDefault="00287F89" w:rsidP="00287F89">
      <w:pPr>
        <w:pStyle w:val="Gemiddeldraster21"/>
        <w:tabs>
          <w:tab w:val="clear" w:pos="284"/>
          <w:tab w:val="left" w:pos="0"/>
        </w:tabs>
        <w:spacing w:line="276" w:lineRule="auto"/>
        <w:rPr>
          <w:sz w:val="18"/>
          <w:szCs w:val="18"/>
          <w:lang w:val="en-US"/>
        </w:rPr>
      </w:pPr>
      <w:r w:rsidRPr="00963C09">
        <w:rPr>
          <w:sz w:val="18"/>
          <w:szCs w:val="18"/>
          <w:vertAlign w:val="superscript"/>
          <w:lang w:val="en-US"/>
        </w:rPr>
        <w:t>2</w:t>
      </w:r>
      <w:r w:rsidRPr="00963C09">
        <w:rPr>
          <w:sz w:val="18"/>
          <w:szCs w:val="18"/>
          <w:lang w:val="en-US"/>
        </w:rPr>
        <w:t xml:space="preserve"> Department of Health Technology and Services Research, Faculty of </w:t>
      </w:r>
      <w:proofErr w:type="spellStart"/>
      <w:r w:rsidRPr="00963C09">
        <w:rPr>
          <w:sz w:val="18"/>
          <w:szCs w:val="18"/>
          <w:lang w:val="en-US"/>
        </w:rPr>
        <w:t>Behavioural</w:t>
      </w:r>
      <w:proofErr w:type="spellEnd"/>
      <w:r w:rsidRPr="00963C09">
        <w:rPr>
          <w:sz w:val="18"/>
          <w:szCs w:val="18"/>
          <w:lang w:val="en-US"/>
        </w:rPr>
        <w:t xml:space="preserve">, Management and Social   </w:t>
      </w:r>
    </w:p>
    <w:p w:rsidR="00287F89" w:rsidRPr="00963C09" w:rsidRDefault="00287F89" w:rsidP="00287F89">
      <w:pPr>
        <w:pStyle w:val="Gemiddeldraster21"/>
        <w:tabs>
          <w:tab w:val="clear" w:pos="284"/>
          <w:tab w:val="left" w:pos="0"/>
        </w:tabs>
        <w:spacing w:line="276" w:lineRule="auto"/>
        <w:rPr>
          <w:sz w:val="18"/>
          <w:szCs w:val="18"/>
          <w:lang w:val="en-US"/>
        </w:rPr>
      </w:pPr>
      <w:r w:rsidRPr="00963C09">
        <w:rPr>
          <w:sz w:val="18"/>
          <w:szCs w:val="18"/>
          <w:lang w:val="en-US"/>
        </w:rPr>
        <w:t xml:space="preserve">  Sciences, Technical Medical Centre, University of </w:t>
      </w:r>
      <w:proofErr w:type="spellStart"/>
      <w:r w:rsidRPr="00963C09">
        <w:rPr>
          <w:sz w:val="18"/>
          <w:szCs w:val="18"/>
          <w:lang w:val="en-US"/>
        </w:rPr>
        <w:t>Twente</w:t>
      </w:r>
      <w:proofErr w:type="spellEnd"/>
      <w:r w:rsidRPr="00963C09">
        <w:rPr>
          <w:sz w:val="18"/>
          <w:szCs w:val="18"/>
          <w:lang w:val="en-US"/>
        </w:rPr>
        <w:t xml:space="preserve">, </w:t>
      </w:r>
      <w:proofErr w:type="spellStart"/>
      <w:r w:rsidRPr="00963C09">
        <w:rPr>
          <w:sz w:val="18"/>
          <w:szCs w:val="18"/>
          <w:lang w:val="en-US"/>
        </w:rPr>
        <w:t>Enschede</w:t>
      </w:r>
      <w:proofErr w:type="spellEnd"/>
      <w:r w:rsidRPr="00963C09">
        <w:rPr>
          <w:sz w:val="18"/>
          <w:szCs w:val="18"/>
          <w:lang w:val="en-US"/>
        </w:rPr>
        <w:t>, Netherlands</w:t>
      </w:r>
    </w:p>
    <w:p w:rsidR="00287F89" w:rsidRPr="00963C09" w:rsidRDefault="00287F89" w:rsidP="00287F89">
      <w:pPr>
        <w:pStyle w:val="Gemiddeldraster21"/>
        <w:spacing w:line="276" w:lineRule="auto"/>
        <w:rPr>
          <w:sz w:val="18"/>
          <w:szCs w:val="18"/>
          <w:lang w:val="en-US"/>
        </w:rPr>
      </w:pPr>
      <w:r w:rsidRPr="00963C09">
        <w:rPr>
          <w:sz w:val="18"/>
          <w:szCs w:val="18"/>
          <w:vertAlign w:val="superscript"/>
          <w:lang w:val="en-US"/>
        </w:rPr>
        <w:t xml:space="preserve">3 </w:t>
      </w:r>
      <w:r w:rsidRPr="00963C09">
        <w:rPr>
          <w:sz w:val="18"/>
          <w:szCs w:val="18"/>
          <w:lang w:val="en-US"/>
        </w:rPr>
        <w:t xml:space="preserve">Department of Cardiology, Hillel </w:t>
      </w:r>
      <w:proofErr w:type="spellStart"/>
      <w:r w:rsidRPr="00963C09">
        <w:rPr>
          <w:sz w:val="18"/>
          <w:szCs w:val="18"/>
          <w:lang w:val="en-US"/>
        </w:rPr>
        <w:t>Yaffe</w:t>
      </w:r>
      <w:proofErr w:type="spellEnd"/>
      <w:r w:rsidRPr="00963C09">
        <w:rPr>
          <w:sz w:val="18"/>
          <w:szCs w:val="18"/>
          <w:lang w:val="en-US"/>
        </w:rPr>
        <w:t xml:space="preserve"> Medical Center, </w:t>
      </w:r>
      <w:proofErr w:type="spellStart"/>
      <w:r w:rsidRPr="00963C09">
        <w:rPr>
          <w:sz w:val="18"/>
          <w:szCs w:val="18"/>
          <w:lang w:val="en-US"/>
        </w:rPr>
        <w:t>Hadera</w:t>
      </w:r>
      <w:proofErr w:type="spellEnd"/>
      <w:r w:rsidRPr="00963C09">
        <w:rPr>
          <w:sz w:val="18"/>
          <w:szCs w:val="18"/>
          <w:lang w:val="en-US"/>
        </w:rPr>
        <w:t xml:space="preserve"> and B. Rappaport-Faculty of Medicine, Israel</w:t>
      </w:r>
      <w:r w:rsidRPr="00963C09">
        <w:rPr>
          <w:sz w:val="18"/>
          <w:szCs w:val="18"/>
          <w:lang w:val="en-US"/>
        </w:rPr>
        <w:br/>
        <w:t xml:space="preserve">  Institute of Technology, Haifa, Israel</w:t>
      </w:r>
    </w:p>
    <w:p w:rsidR="00287F89" w:rsidRPr="00963C09" w:rsidRDefault="00287F89" w:rsidP="00287F89">
      <w:pPr>
        <w:pStyle w:val="Gemiddeldraster21"/>
        <w:spacing w:line="276" w:lineRule="auto"/>
        <w:ind w:left="284" w:hanging="284"/>
        <w:rPr>
          <w:sz w:val="18"/>
          <w:szCs w:val="18"/>
          <w:lang w:val="en-US"/>
        </w:rPr>
      </w:pPr>
      <w:r w:rsidRPr="00963C09">
        <w:rPr>
          <w:sz w:val="18"/>
          <w:szCs w:val="18"/>
          <w:vertAlign w:val="superscript"/>
          <w:lang w:val="en-US"/>
        </w:rPr>
        <w:t xml:space="preserve">4 </w:t>
      </w:r>
      <w:r w:rsidRPr="00963C09">
        <w:rPr>
          <w:sz w:val="18"/>
          <w:szCs w:val="18"/>
          <w:lang w:val="en-US"/>
        </w:rPr>
        <w:t xml:space="preserve">Department of Cardiology, </w:t>
      </w:r>
      <w:proofErr w:type="spellStart"/>
      <w:r w:rsidRPr="00963C09">
        <w:rPr>
          <w:sz w:val="18"/>
          <w:szCs w:val="18"/>
          <w:lang w:val="en-US"/>
        </w:rPr>
        <w:t>Treant</w:t>
      </w:r>
      <w:proofErr w:type="spellEnd"/>
      <w:r w:rsidRPr="00963C09">
        <w:rPr>
          <w:sz w:val="18"/>
          <w:szCs w:val="18"/>
          <w:lang w:val="en-US"/>
        </w:rPr>
        <w:t xml:space="preserve"> </w:t>
      </w:r>
      <w:proofErr w:type="spellStart"/>
      <w:r w:rsidRPr="00963C09">
        <w:rPr>
          <w:sz w:val="18"/>
          <w:szCs w:val="18"/>
          <w:lang w:val="en-US"/>
        </w:rPr>
        <w:t>Zorggroep</w:t>
      </w:r>
      <w:proofErr w:type="spellEnd"/>
      <w:r w:rsidRPr="00963C09">
        <w:rPr>
          <w:sz w:val="18"/>
          <w:szCs w:val="18"/>
          <w:lang w:val="en-US"/>
        </w:rPr>
        <w:t xml:space="preserve">, </w:t>
      </w:r>
      <w:proofErr w:type="spellStart"/>
      <w:r w:rsidRPr="00963C09">
        <w:rPr>
          <w:sz w:val="18"/>
          <w:szCs w:val="18"/>
          <w:lang w:val="en-US"/>
        </w:rPr>
        <w:t>Scheper</w:t>
      </w:r>
      <w:proofErr w:type="spellEnd"/>
      <w:r w:rsidRPr="00963C09">
        <w:rPr>
          <w:sz w:val="18"/>
          <w:szCs w:val="18"/>
          <w:lang w:val="en-US"/>
        </w:rPr>
        <w:t xml:space="preserve"> Hospital, </w:t>
      </w:r>
      <w:proofErr w:type="spellStart"/>
      <w:r w:rsidRPr="00963C09">
        <w:rPr>
          <w:sz w:val="18"/>
          <w:szCs w:val="18"/>
          <w:lang w:val="en-US"/>
        </w:rPr>
        <w:t>Emmen</w:t>
      </w:r>
      <w:proofErr w:type="spellEnd"/>
      <w:r w:rsidRPr="00963C09">
        <w:rPr>
          <w:sz w:val="18"/>
          <w:szCs w:val="18"/>
          <w:lang w:val="en-US"/>
        </w:rPr>
        <w:t>, Netherlands</w:t>
      </w:r>
    </w:p>
    <w:p w:rsidR="00287F89" w:rsidRPr="00963C09" w:rsidRDefault="00287F89" w:rsidP="00287F89">
      <w:pPr>
        <w:pStyle w:val="Gemiddeldraster21"/>
        <w:spacing w:line="276" w:lineRule="auto"/>
        <w:ind w:left="284" w:hanging="284"/>
        <w:rPr>
          <w:sz w:val="18"/>
          <w:szCs w:val="18"/>
          <w:lang w:val="en-US"/>
        </w:rPr>
      </w:pPr>
      <w:r w:rsidRPr="00963C09">
        <w:rPr>
          <w:sz w:val="18"/>
          <w:szCs w:val="18"/>
          <w:vertAlign w:val="superscript"/>
          <w:lang w:val="en-US"/>
        </w:rPr>
        <w:t xml:space="preserve">5 </w:t>
      </w:r>
      <w:r w:rsidRPr="00963C09">
        <w:rPr>
          <w:sz w:val="18"/>
          <w:szCs w:val="18"/>
          <w:lang w:val="en-US"/>
        </w:rPr>
        <w:t xml:space="preserve">Department of Cardiology, </w:t>
      </w:r>
      <w:proofErr w:type="spellStart"/>
      <w:r w:rsidRPr="00963C09">
        <w:rPr>
          <w:sz w:val="18"/>
          <w:szCs w:val="18"/>
          <w:lang w:val="en-US"/>
        </w:rPr>
        <w:t>Haga</w:t>
      </w:r>
      <w:proofErr w:type="spellEnd"/>
      <w:r w:rsidRPr="00963C09">
        <w:rPr>
          <w:sz w:val="18"/>
          <w:szCs w:val="18"/>
          <w:lang w:val="en-US"/>
        </w:rPr>
        <w:t xml:space="preserve"> Hospital, The Hague, Netherlands</w:t>
      </w:r>
    </w:p>
    <w:p w:rsidR="00287F89" w:rsidRPr="00963C09" w:rsidRDefault="00287F89" w:rsidP="00287F89">
      <w:pPr>
        <w:pStyle w:val="Gemiddeldraster21"/>
        <w:spacing w:line="276" w:lineRule="auto"/>
        <w:ind w:left="284" w:hanging="284"/>
        <w:rPr>
          <w:sz w:val="18"/>
          <w:szCs w:val="18"/>
          <w:lang w:val="en-US"/>
        </w:rPr>
      </w:pPr>
      <w:r w:rsidRPr="00963C09">
        <w:rPr>
          <w:sz w:val="18"/>
          <w:szCs w:val="18"/>
          <w:vertAlign w:val="superscript"/>
          <w:lang w:val="en-US"/>
        </w:rPr>
        <w:t xml:space="preserve">6 </w:t>
      </w:r>
      <w:r w:rsidRPr="00963C09">
        <w:rPr>
          <w:sz w:val="18"/>
          <w:szCs w:val="18"/>
          <w:lang w:val="en-US"/>
        </w:rPr>
        <w:t xml:space="preserve">Department of Cardiology, </w:t>
      </w:r>
      <w:proofErr w:type="spellStart"/>
      <w:r w:rsidRPr="00963C09">
        <w:rPr>
          <w:sz w:val="18"/>
          <w:szCs w:val="18"/>
          <w:lang w:val="en-US"/>
        </w:rPr>
        <w:t>Jessa</w:t>
      </w:r>
      <w:proofErr w:type="spellEnd"/>
      <w:r w:rsidRPr="00963C09">
        <w:rPr>
          <w:sz w:val="18"/>
          <w:szCs w:val="18"/>
          <w:lang w:val="en-US"/>
        </w:rPr>
        <w:t xml:space="preserve"> Hospital, Hasselt, Belgium</w:t>
      </w:r>
    </w:p>
    <w:p w:rsidR="00287F89" w:rsidRPr="00963C09" w:rsidDel="004000CC" w:rsidRDefault="00287F89" w:rsidP="00287F89">
      <w:pPr>
        <w:pStyle w:val="Gemiddeldraster21"/>
        <w:spacing w:line="276" w:lineRule="auto"/>
        <w:ind w:left="284" w:hanging="284"/>
        <w:rPr>
          <w:sz w:val="18"/>
          <w:szCs w:val="18"/>
          <w:lang w:val="en-US"/>
        </w:rPr>
      </w:pPr>
      <w:r w:rsidRPr="00963C09">
        <w:rPr>
          <w:sz w:val="18"/>
          <w:szCs w:val="18"/>
          <w:vertAlign w:val="superscript"/>
          <w:lang w:val="en-US"/>
        </w:rPr>
        <w:t xml:space="preserve">7 </w:t>
      </w:r>
      <w:r w:rsidRPr="00963C09">
        <w:rPr>
          <w:sz w:val="18"/>
          <w:szCs w:val="18"/>
          <w:lang w:val="en-US"/>
        </w:rPr>
        <w:t xml:space="preserve">Department of Cardiology, Centre </w:t>
      </w:r>
      <w:proofErr w:type="spellStart"/>
      <w:r w:rsidRPr="00963C09">
        <w:rPr>
          <w:sz w:val="18"/>
          <w:szCs w:val="18"/>
          <w:lang w:val="en-US"/>
        </w:rPr>
        <w:t>Hospitalier</w:t>
      </w:r>
      <w:proofErr w:type="spellEnd"/>
      <w:r w:rsidRPr="00963C09">
        <w:rPr>
          <w:sz w:val="18"/>
          <w:szCs w:val="18"/>
          <w:lang w:val="en-US"/>
        </w:rPr>
        <w:t xml:space="preserve"> </w:t>
      </w:r>
      <w:proofErr w:type="spellStart"/>
      <w:r w:rsidRPr="00963C09">
        <w:rPr>
          <w:sz w:val="18"/>
          <w:szCs w:val="18"/>
          <w:lang w:val="en-US"/>
        </w:rPr>
        <w:t>Universitaire</w:t>
      </w:r>
      <w:proofErr w:type="spellEnd"/>
      <w:r w:rsidRPr="00963C09">
        <w:rPr>
          <w:sz w:val="18"/>
          <w:szCs w:val="18"/>
          <w:lang w:val="en-US"/>
        </w:rPr>
        <w:t xml:space="preserve"> de Charleroi, Charleroi, Belgium</w:t>
      </w:r>
    </w:p>
    <w:p w:rsidR="00287F89" w:rsidRPr="00963C09" w:rsidRDefault="00287F89" w:rsidP="00287F89">
      <w:pPr>
        <w:pStyle w:val="Gemiddeldraster21"/>
        <w:spacing w:line="276" w:lineRule="auto"/>
        <w:ind w:left="284" w:hanging="284"/>
        <w:rPr>
          <w:sz w:val="18"/>
          <w:szCs w:val="18"/>
          <w:lang w:val="en-US"/>
        </w:rPr>
      </w:pPr>
      <w:r w:rsidRPr="00963C09">
        <w:rPr>
          <w:sz w:val="18"/>
          <w:szCs w:val="18"/>
          <w:vertAlign w:val="superscript"/>
          <w:lang w:val="en-US"/>
        </w:rPr>
        <w:t xml:space="preserve">8 </w:t>
      </w:r>
      <w:r w:rsidRPr="00963C09">
        <w:rPr>
          <w:sz w:val="18"/>
          <w:szCs w:val="18"/>
          <w:lang w:val="en-US"/>
        </w:rPr>
        <w:t xml:space="preserve">Department of Cardiology, </w:t>
      </w:r>
      <w:proofErr w:type="spellStart"/>
      <w:r w:rsidRPr="00963C09">
        <w:rPr>
          <w:sz w:val="18"/>
          <w:szCs w:val="18"/>
          <w:lang w:val="en-US"/>
        </w:rPr>
        <w:t>Rijnstate</w:t>
      </w:r>
      <w:proofErr w:type="spellEnd"/>
      <w:r w:rsidRPr="00963C09">
        <w:rPr>
          <w:sz w:val="18"/>
          <w:szCs w:val="18"/>
          <w:lang w:val="en-US"/>
        </w:rPr>
        <w:t xml:space="preserve"> Hospital, Arnhem, Netherlands</w:t>
      </w:r>
    </w:p>
    <w:p w:rsidR="00D53C62" w:rsidRPr="00963C09" w:rsidRDefault="00D53C62">
      <w:pPr>
        <w:spacing w:after="160" w:line="259" w:lineRule="auto"/>
        <w:rPr>
          <w:sz w:val="20"/>
          <w:lang w:val="en-US"/>
        </w:rPr>
      </w:pPr>
    </w:p>
    <w:p w:rsidR="00D53C62" w:rsidRPr="00963C09" w:rsidRDefault="00D53C62">
      <w:pPr>
        <w:spacing w:after="160" w:line="259" w:lineRule="auto"/>
        <w:rPr>
          <w:b/>
          <w:sz w:val="20"/>
          <w:lang w:val="en-US"/>
        </w:rPr>
      </w:pPr>
    </w:p>
    <w:p w:rsidR="00D53C62" w:rsidRPr="00963C09" w:rsidRDefault="00D53C62">
      <w:pPr>
        <w:spacing w:after="160" w:line="259" w:lineRule="auto"/>
        <w:rPr>
          <w:b/>
          <w:sz w:val="22"/>
          <w:szCs w:val="20"/>
          <w:lang w:val="en-US"/>
        </w:rPr>
      </w:pPr>
      <w:r w:rsidRPr="00963C09">
        <w:rPr>
          <w:b/>
          <w:sz w:val="22"/>
          <w:szCs w:val="20"/>
          <w:lang w:val="en-US"/>
        </w:rPr>
        <w:t xml:space="preserve">Table </w:t>
      </w:r>
      <w:r w:rsidR="00607D42" w:rsidRPr="00963C09">
        <w:rPr>
          <w:b/>
          <w:sz w:val="22"/>
          <w:szCs w:val="20"/>
          <w:lang w:val="en-US"/>
        </w:rPr>
        <w:t>S</w:t>
      </w:r>
      <w:r w:rsidRPr="00963C09">
        <w:rPr>
          <w:b/>
          <w:sz w:val="22"/>
          <w:szCs w:val="20"/>
          <w:lang w:val="en-US"/>
        </w:rPr>
        <w:t>1. Use of antiplatelet and oral anticoagulant therapy at 3-year follow-up</w:t>
      </w:r>
      <w:r w:rsidRPr="00963C09">
        <w:rPr>
          <w:b/>
          <w:sz w:val="22"/>
          <w:szCs w:val="20"/>
          <w:lang w:val="en-US"/>
        </w:rPr>
        <w:tab/>
        <w:t>Page 2.</w:t>
      </w:r>
    </w:p>
    <w:p w:rsidR="00287F89" w:rsidRPr="00963C09" w:rsidRDefault="00D53C62">
      <w:pPr>
        <w:spacing w:after="160" w:line="259" w:lineRule="auto"/>
        <w:rPr>
          <w:b/>
          <w:sz w:val="22"/>
          <w:szCs w:val="20"/>
          <w:lang w:val="en-US" w:eastAsia="nl-NL"/>
        </w:rPr>
      </w:pPr>
      <w:r w:rsidRPr="00963C09">
        <w:rPr>
          <w:b/>
          <w:sz w:val="22"/>
          <w:szCs w:val="20"/>
          <w:lang w:val="en-US"/>
        </w:rPr>
        <w:t xml:space="preserve">Table </w:t>
      </w:r>
      <w:r w:rsidR="00607D42" w:rsidRPr="00963C09">
        <w:rPr>
          <w:b/>
          <w:sz w:val="22"/>
          <w:szCs w:val="20"/>
          <w:lang w:val="en-US"/>
        </w:rPr>
        <w:t>S</w:t>
      </w:r>
      <w:r w:rsidRPr="00963C09">
        <w:rPr>
          <w:b/>
          <w:sz w:val="22"/>
          <w:szCs w:val="20"/>
          <w:lang w:val="en-US"/>
        </w:rPr>
        <w:t xml:space="preserve">2. Subgroup analysis of patients with acute coronary syndrome </w:t>
      </w:r>
      <w:r w:rsidRPr="00963C09">
        <w:rPr>
          <w:b/>
          <w:sz w:val="22"/>
          <w:szCs w:val="20"/>
          <w:lang w:val="en-US"/>
        </w:rPr>
        <w:tab/>
      </w:r>
      <w:r w:rsidRPr="00963C09">
        <w:rPr>
          <w:b/>
          <w:sz w:val="22"/>
          <w:szCs w:val="20"/>
          <w:lang w:val="en-US"/>
        </w:rPr>
        <w:tab/>
        <w:t>Page 3.</w:t>
      </w:r>
      <w:r w:rsidR="00287F89" w:rsidRPr="00963C09">
        <w:rPr>
          <w:b/>
          <w:sz w:val="22"/>
          <w:szCs w:val="20"/>
          <w:lang w:val="en-US"/>
        </w:rPr>
        <w:br w:type="page"/>
      </w:r>
    </w:p>
    <w:p w:rsidR="00287F89" w:rsidRPr="00963C09" w:rsidRDefault="00287F89" w:rsidP="00287F89">
      <w:pPr>
        <w:rPr>
          <w:b/>
          <w:bCs/>
          <w:color w:val="000000" w:themeColor="text1"/>
          <w:lang w:val="en-US"/>
        </w:rPr>
      </w:pPr>
      <w:r w:rsidRPr="00963C09">
        <w:rPr>
          <w:b/>
          <w:bCs/>
          <w:color w:val="000000" w:themeColor="text1"/>
          <w:lang w:val="en-US"/>
        </w:rPr>
        <w:lastRenderedPageBreak/>
        <w:t xml:space="preserve">Table </w:t>
      </w:r>
      <w:r w:rsidR="00607D42" w:rsidRPr="00963C09">
        <w:rPr>
          <w:b/>
          <w:bCs/>
          <w:color w:val="000000" w:themeColor="text1"/>
          <w:lang w:val="en-US"/>
        </w:rPr>
        <w:t>S</w:t>
      </w:r>
      <w:r w:rsidRPr="00963C09">
        <w:rPr>
          <w:b/>
          <w:bCs/>
          <w:color w:val="000000" w:themeColor="text1"/>
          <w:lang w:val="en-US"/>
        </w:rPr>
        <w:t>1. Use of antiplatelet and oral anticoagulant therapy at 3-year follow-up</w:t>
      </w:r>
    </w:p>
    <w:tbl>
      <w:tblPr>
        <w:tblStyle w:val="Tabelraster1"/>
        <w:tblW w:w="8364" w:type="dxa"/>
        <w:tblInd w:w="-5" w:type="dxa"/>
        <w:tblLook w:val="04A0" w:firstRow="1" w:lastRow="0" w:firstColumn="1" w:lastColumn="0" w:noHBand="0" w:noVBand="1"/>
      </w:tblPr>
      <w:tblGrid>
        <w:gridCol w:w="2234"/>
        <w:gridCol w:w="1641"/>
        <w:gridCol w:w="1654"/>
        <w:gridCol w:w="1559"/>
        <w:gridCol w:w="1276"/>
      </w:tblGrid>
      <w:tr w:rsidR="00287F89" w:rsidRPr="00963C09" w:rsidTr="00076F7B">
        <w:trPr>
          <w:trHeight w:val="1000"/>
        </w:trPr>
        <w:tc>
          <w:tcPr>
            <w:tcW w:w="2234" w:type="dxa"/>
            <w:tcBorders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:rsidR="00287F89" w:rsidRPr="00963C09" w:rsidRDefault="00287F89" w:rsidP="00076F7B">
            <w:pPr>
              <w:spacing w:line="240" w:lineRule="exact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>Normoglycemia</w:t>
            </w:r>
            <w:proofErr w:type="spellEnd"/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br/>
              <w:t>n = 2,240</w:t>
            </w:r>
          </w:p>
        </w:tc>
        <w:tc>
          <w:tcPr>
            <w:tcW w:w="1654" w:type="dxa"/>
            <w:tcBorders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>Prediabetes</w:t>
            </w:r>
            <w:proofErr w:type="spellEnd"/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br/>
              <w:t>n = 458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>Diabetes</w:t>
            </w:r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br/>
              <w:t>n = 1,333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P-value </w:t>
            </w:r>
          </w:p>
        </w:tc>
      </w:tr>
      <w:tr w:rsidR="00287F89" w:rsidRPr="00963C09" w:rsidTr="00421B21">
        <w:trPr>
          <w:trHeight w:val="350"/>
        </w:trPr>
        <w:tc>
          <w:tcPr>
            <w:tcW w:w="2234" w:type="dxa"/>
            <w:tcBorders>
              <w:top w:val="double" w:sz="4" w:space="0" w:color="auto"/>
            </w:tcBorders>
            <w:vAlign w:val="center"/>
          </w:tcPr>
          <w:p w:rsidR="00287F89" w:rsidRPr="00963C09" w:rsidRDefault="00287F89" w:rsidP="00076F7B">
            <w:pPr>
              <w:spacing w:line="240" w:lineRule="exac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>Aspirin</w:t>
            </w:r>
          </w:p>
        </w:tc>
        <w:tc>
          <w:tcPr>
            <w:tcW w:w="1641" w:type="dxa"/>
            <w:tcBorders>
              <w:top w:val="double" w:sz="4" w:space="0" w:color="auto"/>
            </w:tcBorders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1,875 (83.7)</w:t>
            </w:r>
          </w:p>
        </w:tc>
        <w:tc>
          <w:tcPr>
            <w:tcW w:w="1654" w:type="dxa"/>
            <w:tcBorders>
              <w:top w:val="double" w:sz="4" w:space="0" w:color="auto"/>
            </w:tcBorders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363 (79.3)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1,071 (80.3)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0.010</w:t>
            </w:r>
          </w:p>
        </w:tc>
      </w:tr>
      <w:tr w:rsidR="00287F89" w:rsidRPr="00963C09" w:rsidTr="00421B21">
        <w:trPr>
          <w:trHeight w:val="350"/>
        </w:trPr>
        <w:tc>
          <w:tcPr>
            <w:tcW w:w="2234" w:type="dxa"/>
            <w:vAlign w:val="center"/>
          </w:tcPr>
          <w:p w:rsidR="00287F89" w:rsidRPr="00963C09" w:rsidRDefault="00287F89" w:rsidP="00076F7B">
            <w:pPr>
              <w:spacing w:line="240" w:lineRule="exact"/>
              <w:ind w:left="176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>Dual antiplatelet therapy</w:t>
            </w:r>
          </w:p>
        </w:tc>
        <w:tc>
          <w:tcPr>
            <w:tcW w:w="1641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127 (5.7)</w:t>
            </w:r>
          </w:p>
        </w:tc>
        <w:tc>
          <w:tcPr>
            <w:tcW w:w="1654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42 (9.2)</w:t>
            </w:r>
          </w:p>
        </w:tc>
        <w:tc>
          <w:tcPr>
            <w:tcW w:w="1559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161 (12.1)</w:t>
            </w:r>
          </w:p>
        </w:tc>
        <w:tc>
          <w:tcPr>
            <w:tcW w:w="1276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287F89" w:rsidRPr="00963C09" w:rsidTr="00421B21">
        <w:trPr>
          <w:trHeight w:val="350"/>
        </w:trPr>
        <w:tc>
          <w:tcPr>
            <w:tcW w:w="2234" w:type="dxa"/>
            <w:vAlign w:val="center"/>
          </w:tcPr>
          <w:p w:rsidR="00287F89" w:rsidRPr="00963C09" w:rsidRDefault="00287F89" w:rsidP="00076F7B">
            <w:pPr>
              <w:spacing w:line="240" w:lineRule="exact"/>
              <w:ind w:left="176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>Clopidogrel</w:t>
            </w:r>
            <w:proofErr w:type="spellEnd"/>
          </w:p>
        </w:tc>
        <w:tc>
          <w:tcPr>
            <w:tcW w:w="1641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73 (3.3)</w:t>
            </w:r>
          </w:p>
        </w:tc>
        <w:tc>
          <w:tcPr>
            <w:tcW w:w="1654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30 (6.6)</w:t>
            </w:r>
          </w:p>
        </w:tc>
        <w:tc>
          <w:tcPr>
            <w:tcW w:w="1559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98 (7.4)</w:t>
            </w:r>
          </w:p>
        </w:tc>
        <w:tc>
          <w:tcPr>
            <w:tcW w:w="1276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287F89" w:rsidRPr="00963C09" w:rsidTr="00421B21">
        <w:trPr>
          <w:trHeight w:val="350"/>
        </w:trPr>
        <w:tc>
          <w:tcPr>
            <w:tcW w:w="2234" w:type="dxa"/>
            <w:vAlign w:val="center"/>
          </w:tcPr>
          <w:p w:rsidR="00287F89" w:rsidRPr="00963C09" w:rsidRDefault="00287F89" w:rsidP="00076F7B">
            <w:pPr>
              <w:spacing w:line="240" w:lineRule="exact"/>
              <w:ind w:left="176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>Ticagrelor</w:t>
            </w:r>
            <w:proofErr w:type="spellEnd"/>
          </w:p>
        </w:tc>
        <w:tc>
          <w:tcPr>
            <w:tcW w:w="1641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48 (2.1)</w:t>
            </w:r>
          </w:p>
        </w:tc>
        <w:tc>
          <w:tcPr>
            <w:tcW w:w="1654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11 (2.4)</w:t>
            </w:r>
          </w:p>
        </w:tc>
        <w:tc>
          <w:tcPr>
            <w:tcW w:w="1559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51 (3.8)</w:t>
            </w:r>
          </w:p>
        </w:tc>
        <w:tc>
          <w:tcPr>
            <w:tcW w:w="1276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0.010</w:t>
            </w:r>
          </w:p>
        </w:tc>
      </w:tr>
      <w:tr w:rsidR="00287F89" w:rsidRPr="00963C09" w:rsidTr="00421B21">
        <w:trPr>
          <w:trHeight w:val="350"/>
        </w:trPr>
        <w:tc>
          <w:tcPr>
            <w:tcW w:w="2234" w:type="dxa"/>
            <w:vAlign w:val="center"/>
          </w:tcPr>
          <w:p w:rsidR="00287F89" w:rsidRPr="00963C09" w:rsidRDefault="00287F89" w:rsidP="00076F7B">
            <w:pPr>
              <w:spacing w:line="240" w:lineRule="exact"/>
              <w:ind w:left="318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>Prasugrel</w:t>
            </w:r>
            <w:proofErr w:type="spellEnd"/>
          </w:p>
        </w:tc>
        <w:tc>
          <w:tcPr>
            <w:tcW w:w="1641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6 (0.3)</w:t>
            </w:r>
          </w:p>
        </w:tc>
        <w:tc>
          <w:tcPr>
            <w:tcW w:w="1654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1 (0.2)</w:t>
            </w:r>
          </w:p>
        </w:tc>
        <w:tc>
          <w:tcPr>
            <w:tcW w:w="1559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12 (0.9)</w:t>
            </w:r>
          </w:p>
        </w:tc>
        <w:tc>
          <w:tcPr>
            <w:tcW w:w="1276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3C09">
              <w:rPr>
                <w:color w:val="000000" w:themeColor="text1"/>
                <w:sz w:val="20"/>
                <w:szCs w:val="20"/>
                <w:lang w:val="en-US"/>
              </w:rPr>
              <w:t>0.020</w:t>
            </w:r>
          </w:p>
        </w:tc>
      </w:tr>
      <w:tr w:rsidR="00287F89" w:rsidRPr="00963C09" w:rsidTr="00421B21">
        <w:trPr>
          <w:trHeight w:val="350"/>
        </w:trPr>
        <w:tc>
          <w:tcPr>
            <w:tcW w:w="2234" w:type="dxa"/>
            <w:vAlign w:val="center"/>
          </w:tcPr>
          <w:p w:rsidR="00287F89" w:rsidRPr="00963C09" w:rsidRDefault="00287F89" w:rsidP="00076F7B">
            <w:pPr>
              <w:spacing w:line="240" w:lineRule="exact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63C09">
              <w:rPr>
                <w:b/>
                <w:color w:val="000000" w:themeColor="text1"/>
                <w:sz w:val="20"/>
                <w:szCs w:val="20"/>
                <w:lang w:val="en-US"/>
              </w:rPr>
              <w:t>Direc</w:t>
            </w:r>
            <w:proofErr w:type="spellEnd"/>
            <w:r w:rsidRPr="00963C09">
              <w:rPr>
                <w:b/>
                <w:color w:val="000000" w:themeColor="text1"/>
                <w:sz w:val="20"/>
                <w:szCs w:val="20"/>
              </w:rPr>
              <w:t>t oral anticoagulant</w:t>
            </w:r>
          </w:p>
        </w:tc>
        <w:tc>
          <w:tcPr>
            <w:tcW w:w="1641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963C09">
              <w:rPr>
                <w:color w:val="000000" w:themeColor="text1"/>
                <w:sz w:val="20"/>
                <w:szCs w:val="20"/>
              </w:rPr>
              <w:t>116 (5.2)</w:t>
            </w:r>
          </w:p>
        </w:tc>
        <w:tc>
          <w:tcPr>
            <w:tcW w:w="1654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963C09">
              <w:rPr>
                <w:color w:val="000000" w:themeColor="text1"/>
                <w:sz w:val="20"/>
                <w:szCs w:val="20"/>
              </w:rPr>
              <w:t>31 (6.8)</w:t>
            </w:r>
          </w:p>
        </w:tc>
        <w:tc>
          <w:tcPr>
            <w:tcW w:w="1559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963C09">
              <w:rPr>
                <w:color w:val="000000" w:themeColor="text1"/>
                <w:sz w:val="20"/>
                <w:szCs w:val="20"/>
              </w:rPr>
              <w:t>78 (5.9)</w:t>
            </w:r>
          </w:p>
        </w:tc>
        <w:tc>
          <w:tcPr>
            <w:tcW w:w="1276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963C09">
              <w:rPr>
                <w:color w:val="000000" w:themeColor="text1"/>
                <w:sz w:val="20"/>
                <w:szCs w:val="20"/>
              </w:rPr>
              <w:t>0.35</w:t>
            </w:r>
          </w:p>
        </w:tc>
      </w:tr>
      <w:tr w:rsidR="00287F89" w:rsidRPr="00963C09" w:rsidTr="00421B21">
        <w:trPr>
          <w:trHeight w:val="350"/>
        </w:trPr>
        <w:tc>
          <w:tcPr>
            <w:tcW w:w="2234" w:type="dxa"/>
            <w:vAlign w:val="center"/>
          </w:tcPr>
          <w:p w:rsidR="00287F89" w:rsidRPr="00963C09" w:rsidRDefault="00287F89" w:rsidP="00076F7B">
            <w:pPr>
              <w:spacing w:line="240" w:lineRule="exact"/>
              <w:rPr>
                <w:b/>
                <w:color w:val="000000" w:themeColor="text1"/>
                <w:sz w:val="20"/>
                <w:szCs w:val="20"/>
              </w:rPr>
            </w:pPr>
            <w:r w:rsidRPr="00963C09">
              <w:rPr>
                <w:b/>
                <w:color w:val="000000" w:themeColor="text1"/>
                <w:sz w:val="20"/>
                <w:szCs w:val="20"/>
              </w:rPr>
              <w:t>Vitamin K antagonist</w:t>
            </w:r>
          </w:p>
        </w:tc>
        <w:tc>
          <w:tcPr>
            <w:tcW w:w="1641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963C09">
              <w:rPr>
                <w:color w:val="000000" w:themeColor="text1"/>
                <w:sz w:val="20"/>
                <w:szCs w:val="20"/>
              </w:rPr>
              <w:t>168 (7.5)</w:t>
            </w:r>
          </w:p>
        </w:tc>
        <w:tc>
          <w:tcPr>
            <w:tcW w:w="1654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963C09">
              <w:rPr>
                <w:color w:val="000000" w:themeColor="text1"/>
                <w:sz w:val="20"/>
                <w:szCs w:val="20"/>
              </w:rPr>
              <w:t>46 (10.0)</w:t>
            </w:r>
          </w:p>
        </w:tc>
        <w:tc>
          <w:tcPr>
            <w:tcW w:w="1559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963C09">
              <w:rPr>
                <w:color w:val="000000" w:themeColor="text1"/>
                <w:sz w:val="20"/>
                <w:szCs w:val="20"/>
              </w:rPr>
              <w:t>143 (10.7)</w:t>
            </w:r>
          </w:p>
        </w:tc>
        <w:tc>
          <w:tcPr>
            <w:tcW w:w="1276" w:type="dx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963C09">
              <w:rPr>
                <w:color w:val="000000" w:themeColor="text1"/>
                <w:sz w:val="20"/>
                <w:szCs w:val="20"/>
              </w:rPr>
              <w:t>0.003</w:t>
            </w:r>
          </w:p>
        </w:tc>
      </w:tr>
    </w:tbl>
    <w:p w:rsidR="00287F89" w:rsidRPr="00963C09" w:rsidRDefault="00287F89" w:rsidP="00287F89">
      <w:pPr>
        <w:spacing w:before="120" w:line="360" w:lineRule="auto"/>
        <w:rPr>
          <w:color w:val="000000" w:themeColor="text1"/>
          <w:sz w:val="16"/>
          <w:szCs w:val="16"/>
          <w:lang w:val="en-US"/>
        </w:rPr>
      </w:pPr>
      <w:r w:rsidRPr="00963C09">
        <w:rPr>
          <w:color w:val="000000" w:themeColor="text1"/>
          <w:sz w:val="16"/>
          <w:szCs w:val="16"/>
          <w:lang w:val="en-US"/>
        </w:rPr>
        <w:t xml:space="preserve">Values are </w:t>
      </w:r>
      <w:proofErr w:type="gramStart"/>
      <w:r w:rsidRPr="00963C09">
        <w:rPr>
          <w:color w:val="000000" w:themeColor="text1"/>
          <w:sz w:val="16"/>
          <w:szCs w:val="16"/>
          <w:lang w:val="en-US"/>
        </w:rPr>
        <w:t>n(</w:t>
      </w:r>
      <w:proofErr w:type="gramEnd"/>
      <w:r w:rsidRPr="00963C09">
        <w:rPr>
          <w:color w:val="000000" w:themeColor="text1"/>
          <w:sz w:val="16"/>
          <w:szCs w:val="16"/>
          <w:lang w:val="en-US"/>
        </w:rPr>
        <w:t xml:space="preserve">%). Data available in 4,031/4,330(93.1%) patients. </w:t>
      </w:r>
    </w:p>
    <w:p w:rsidR="00287F89" w:rsidRPr="00963C09" w:rsidRDefault="00287F89">
      <w:pPr>
        <w:spacing w:after="160" w:line="259" w:lineRule="auto"/>
        <w:rPr>
          <w:sz w:val="20"/>
          <w:lang w:val="en-US"/>
        </w:rPr>
        <w:sectPr w:rsidR="00287F89" w:rsidRPr="00963C09" w:rsidSect="00287F89">
          <w:headerReference w:type="default" r:id="rId6"/>
          <w:footerReference w:type="default" r:id="rId7"/>
          <w:footerReference w:type="firs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63C09">
        <w:rPr>
          <w:sz w:val="20"/>
          <w:lang w:val="en-US"/>
        </w:rPr>
        <w:br w:type="page"/>
      </w:r>
    </w:p>
    <w:p w:rsidR="00287F89" w:rsidRPr="00963C09" w:rsidRDefault="00287F89" w:rsidP="00076F7B">
      <w:pPr>
        <w:spacing w:line="240" w:lineRule="exact"/>
        <w:rPr>
          <w:b/>
          <w:color w:val="000000" w:themeColor="text1"/>
          <w:lang w:val="en-US"/>
        </w:rPr>
      </w:pPr>
      <w:r w:rsidRPr="00963C09">
        <w:rPr>
          <w:b/>
          <w:color w:val="000000" w:themeColor="text1"/>
          <w:lang w:val="en-US"/>
        </w:rPr>
        <w:lastRenderedPageBreak/>
        <w:t xml:space="preserve">Table </w:t>
      </w:r>
      <w:r w:rsidR="00607D42" w:rsidRPr="00963C09">
        <w:rPr>
          <w:b/>
          <w:color w:val="000000" w:themeColor="text1"/>
          <w:lang w:val="en-US"/>
        </w:rPr>
        <w:t>S</w:t>
      </w:r>
      <w:r w:rsidRPr="00963C09">
        <w:rPr>
          <w:b/>
          <w:color w:val="000000" w:themeColor="text1"/>
          <w:lang w:val="en-US"/>
        </w:rPr>
        <w:t>2. Subgroup analysis of patients with acute coronary syndrome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701"/>
        <w:gridCol w:w="1417"/>
        <w:gridCol w:w="1701"/>
        <w:gridCol w:w="1134"/>
        <w:gridCol w:w="1843"/>
      </w:tblGrid>
      <w:tr w:rsidR="00287F89" w:rsidRPr="00963C09" w:rsidTr="00076F7B">
        <w:trPr>
          <w:trHeight w:val="1134"/>
        </w:trPr>
        <w:tc>
          <w:tcPr>
            <w:tcW w:w="2122" w:type="dxa"/>
            <w:shd w:val="clear" w:color="auto" w:fill="ECF3F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ECF3F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963C09">
              <w:rPr>
                <w:b/>
                <w:sz w:val="20"/>
                <w:szCs w:val="20"/>
              </w:rPr>
              <w:t>Normoglycemia</w:t>
            </w:r>
          </w:p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963C09">
              <w:rPr>
                <w:b/>
                <w:sz w:val="20"/>
                <w:szCs w:val="20"/>
              </w:rPr>
              <w:t>n=2,353</w:t>
            </w:r>
          </w:p>
        </w:tc>
        <w:tc>
          <w:tcPr>
            <w:tcW w:w="1418" w:type="dxa"/>
            <w:shd w:val="clear" w:color="auto" w:fill="ECF3F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963C09">
              <w:rPr>
                <w:b/>
                <w:sz w:val="20"/>
                <w:szCs w:val="20"/>
              </w:rPr>
              <w:t>Prediabetes</w:t>
            </w:r>
            <w:r w:rsidRPr="00963C09">
              <w:rPr>
                <w:b/>
                <w:sz w:val="20"/>
                <w:szCs w:val="20"/>
              </w:rPr>
              <w:br/>
              <w:t>n=489</w:t>
            </w:r>
          </w:p>
        </w:tc>
        <w:tc>
          <w:tcPr>
            <w:tcW w:w="1701" w:type="dxa"/>
            <w:shd w:val="clear" w:color="auto" w:fill="ECF3F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963C09">
              <w:rPr>
                <w:b/>
                <w:sz w:val="20"/>
                <w:szCs w:val="20"/>
              </w:rPr>
              <w:t>Diabetes</w:t>
            </w:r>
          </w:p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963C09">
              <w:rPr>
                <w:b/>
                <w:sz w:val="20"/>
                <w:szCs w:val="20"/>
              </w:rPr>
              <w:t>n=1,488</w:t>
            </w:r>
          </w:p>
        </w:tc>
        <w:tc>
          <w:tcPr>
            <w:tcW w:w="1417" w:type="dxa"/>
            <w:shd w:val="clear" w:color="auto" w:fill="ECF3F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963C09">
              <w:rPr>
                <w:b/>
                <w:sz w:val="20"/>
                <w:szCs w:val="20"/>
                <w:lang w:val="en-US"/>
              </w:rPr>
              <w:t xml:space="preserve">P-value </w:t>
            </w:r>
            <w:r w:rsidRPr="00963C09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963C09">
              <w:rPr>
                <w:b/>
                <w:sz w:val="20"/>
                <w:szCs w:val="20"/>
                <w:lang w:val="en-US"/>
              </w:rPr>
              <w:t>prediabetes</w:t>
            </w:r>
            <w:proofErr w:type="spellEnd"/>
            <w:r w:rsidRPr="00963C09">
              <w:rPr>
                <w:b/>
                <w:sz w:val="20"/>
                <w:szCs w:val="20"/>
                <w:lang w:val="en-US"/>
              </w:rPr>
              <w:t xml:space="preserve"> vs. NG</w:t>
            </w:r>
          </w:p>
        </w:tc>
        <w:tc>
          <w:tcPr>
            <w:tcW w:w="1701" w:type="dxa"/>
            <w:shd w:val="clear" w:color="auto" w:fill="ECF3F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963C09">
              <w:rPr>
                <w:b/>
                <w:sz w:val="20"/>
                <w:szCs w:val="20"/>
                <w:lang w:val="en-US"/>
              </w:rPr>
              <w:t xml:space="preserve">HR (95%CI) </w:t>
            </w:r>
            <w:proofErr w:type="spellStart"/>
            <w:r w:rsidRPr="00963C09">
              <w:rPr>
                <w:b/>
                <w:sz w:val="20"/>
                <w:szCs w:val="20"/>
                <w:lang w:val="en-US"/>
              </w:rPr>
              <w:t>prediabetes</w:t>
            </w:r>
            <w:proofErr w:type="spellEnd"/>
            <w:r w:rsidRPr="00963C0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63C09">
              <w:rPr>
                <w:b/>
                <w:sz w:val="20"/>
                <w:szCs w:val="20"/>
                <w:lang w:val="en-US"/>
              </w:rPr>
              <w:br/>
              <w:t>vs. NG</w:t>
            </w:r>
          </w:p>
        </w:tc>
        <w:tc>
          <w:tcPr>
            <w:tcW w:w="1134" w:type="dxa"/>
            <w:shd w:val="clear" w:color="auto" w:fill="ECF3F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963C09">
              <w:rPr>
                <w:b/>
                <w:sz w:val="20"/>
                <w:szCs w:val="20"/>
                <w:lang w:val="en-US"/>
              </w:rPr>
              <w:t xml:space="preserve">P-value diabetes </w:t>
            </w:r>
            <w:r w:rsidR="00076F7B" w:rsidRPr="00963C09">
              <w:rPr>
                <w:b/>
                <w:sz w:val="20"/>
                <w:szCs w:val="20"/>
                <w:lang w:val="en-US"/>
              </w:rPr>
              <w:br/>
            </w:r>
            <w:r w:rsidRPr="00963C09">
              <w:rPr>
                <w:b/>
                <w:sz w:val="20"/>
                <w:szCs w:val="20"/>
                <w:lang w:val="en-US"/>
              </w:rPr>
              <w:t>vs. NG</w:t>
            </w:r>
          </w:p>
        </w:tc>
        <w:tc>
          <w:tcPr>
            <w:tcW w:w="1843" w:type="dxa"/>
            <w:shd w:val="clear" w:color="auto" w:fill="ECF3FA"/>
            <w:vAlign w:val="center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963C09">
              <w:rPr>
                <w:b/>
                <w:sz w:val="20"/>
                <w:szCs w:val="20"/>
                <w:lang w:val="en-US"/>
              </w:rPr>
              <w:t xml:space="preserve">HR (95%CI) </w:t>
            </w:r>
            <w:r w:rsidR="00076F7B" w:rsidRPr="00963C09">
              <w:rPr>
                <w:b/>
                <w:sz w:val="20"/>
                <w:szCs w:val="20"/>
                <w:lang w:val="en-US"/>
              </w:rPr>
              <w:br/>
            </w:r>
            <w:r w:rsidRPr="00963C09">
              <w:rPr>
                <w:b/>
                <w:sz w:val="20"/>
                <w:szCs w:val="20"/>
                <w:lang w:val="en-US"/>
              </w:rPr>
              <w:t>diabetes vs. NG</w:t>
            </w:r>
          </w:p>
        </w:tc>
      </w:tr>
      <w:tr w:rsidR="00287F89" w:rsidRPr="00963C09" w:rsidTr="00076F7B">
        <w:trPr>
          <w:trHeight w:val="340"/>
        </w:trPr>
        <w:tc>
          <w:tcPr>
            <w:tcW w:w="13178" w:type="dxa"/>
            <w:gridSpan w:val="8"/>
            <w:vAlign w:val="center"/>
          </w:tcPr>
          <w:p w:rsidR="00287F89" w:rsidRPr="00963C09" w:rsidRDefault="00287F89" w:rsidP="00076F7B">
            <w:pPr>
              <w:spacing w:line="240" w:lineRule="exact"/>
              <w:rPr>
                <w:bCs/>
                <w:sz w:val="20"/>
                <w:szCs w:val="20"/>
                <w:lang w:val="en-US"/>
              </w:rPr>
            </w:pPr>
            <w:r w:rsidRPr="00963C09">
              <w:rPr>
                <w:b/>
                <w:sz w:val="20"/>
                <w:szCs w:val="20"/>
                <w:lang w:val="en-US"/>
              </w:rPr>
              <w:t>Target vessel failure</w:t>
            </w:r>
          </w:p>
        </w:tc>
      </w:tr>
      <w:tr w:rsidR="00287F89" w:rsidRPr="00963C09" w:rsidTr="00076F7B">
        <w:trPr>
          <w:trHeight w:val="340"/>
        </w:trPr>
        <w:tc>
          <w:tcPr>
            <w:tcW w:w="2122" w:type="dxa"/>
            <w:vAlign w:val="center"/>
          </w:tcPr>
          <w:p w:rsidR="00287F89" w:rsidRPr="00963C09" w:rsidRDefault="00287F89" w:rsidP="00076F7B">
            <w:pPr>
              <w:spacing w:line="240" w:lineRule="exact"/>
              <w:rPr>
                <w:bCs/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Acute coronary syndrome</w:t>
            </w:r>
          </w:p>
        </w:tc>
        <w:tc>
          <w:tcPr>
            <w:tcW w:w="1842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88/1,673 (5.3)</w:t>
            </w:r>
          </w:p>
        </w:tc>
        <w:tc>
          <w:tcPr>
            <w:tcW w:w="1418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34/338 (10.1)</w:t>
            </w:r>
            <w:bookmarkStart w:id="0" w:name="_GoBack"/>
            <w:bookmarkEnd w:id="0"/>
          </w:p>
        </w:tc>
        <w:tc>
          <w:tcPr>
            <w:tcW w:w="1701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122/1,002 (12.2)</w:t>
            </w:r>
          </w:p>
        </w:tc>
        <w:tc>
          <w:tcPr>
            <w:tcW w:w="1417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701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1.97 (1.32-2.92)</w:t>
            </w:r>
          </w:p>
        </w:tc>
        <w:tc>
          <w:tcPr>
            <w:tcW w:w="1134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843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2.43 (1.84-3.19)</w:t>
            </w:r>
          </w:p>
        </w:tc>
      </w:tr>
      <w:tr w:rsidR="00287F89" w:rsidRPr="00963C09" w:rsidTr="00076F7B">
        <w:trPr>
          <w:trHeight w:val="340"/>
        </w:trPr>
        <w:tc>
          <w:tcPr>
            <w:tcW w:w="2122" w:type="dxa"/>
            <w:vAlign w:val="center"/>
          </w:tcPr>
          <w:p w:rsidR="00287F89" w:rsidRPr="00963C09" w:rsidRDefault="00287F89" w:rsidP="00076F7B">
            <w:pPr>
              <w:spacing w:line="240" w:lineRule="exact"/>
              <w:rPr>
                <w:bCs/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Stable angina</w:t>
            </w:r>
          </w:p>
        </w:tc>
        <w:tc>
          <w:tcPr>
            <w:tcW w:w="1842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54/680 (7.9)</w:t>
            </w:r>
          </w:p>
        </w:tc>
        <w:tc>
          <w:tcPr>
            <w:tcW w:w="1418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20/151 (13.2)</w:t>
            </w:r>
          </w:p>
        </w:tc>
        <w:tc>
          <w:tcPr>
            <w:tcW w:w="1701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75/486 (15.4)</w:t>
            </w:r>
          </w:p>
        </w:tc>
        <w:tc>
          <w:tcPr>
            <w:tcW w:w="1417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0.038</w:t>
            </w:r>
          </w:p>
        </w:tc>
        <w:tc>
          <w:tcPr>
            <w:tcW w:w="1701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1.72 (1.03-2.88)</w:t>
            </w:r>
          </w:p>
        </w:tc>
        <w:tc>
          <w:tcPr>
            <w:tcW w:w="1134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843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2.04 (1.44-2.89)</w:t>
            </w:r>
          </w:p>
        </w:tc>
      </w:tr>
      <w:tr w:rsidR="00287F89" w:rsidRPr="00963C09" w:rsidTr="00076F7B">
        <w:trPr>
          <w:trHeight w:val="340"/>
        </w:trPr>
        <w:tc>
          <w:tcPr>
            <w:tcW w:w="13178" w:type="dxa"/>
            <w:gridSpan w:val="8"/>
            <w:vAlign w:val="center"/>
          </w:tcPr>
          <w:p w:rsidR="00287F89" w:rsidRPr="00963C09" w:rsidRDefault="00287F89" w:rsidP="00076F7B">
            <w:pPr>
              <w:spacing w:line="240" w:lineRule="exact"/>
              <w:rPr>
                <w:bCs/>
                <w:sz w:val="20"/>
                <w:szCs w:val="20"/>
                <w:lang w:val="en-US"/>
              </w:rPr>
            </w:pPr>
            <w:r w:rsidRPr="00963C09">
              <w:rPr>
                <w:b/>
                <w:sz w:val="20"/>
                <w:szCs w:val="20"/>
                <w:lang w:val="en-US"/>
              </w:rPr>
              <w:t>Major bleeding</w:t>
            </w:r>
          </w:p>
        </w:tc>
      </w:tr>
      <w:tr w:rsidR="00287F89" w:rsidRPr="00963C09" w:rsidTr="00076F7B">
        <w:trPr>
          <w:trHeight w:val="340"/>
        </w:trPr>
        <w:tc>
          <w:tcPr>
            <w:tcW w:w="2122" w:type="dxa"/>
            <w:vAlign w:val="center"/>
          </w:tcPr>
          <w:p w:rsidR="00287F89" w:rsidRPr="00963C09" w:rsidRDefault="00287F89" w:rsidP="00076F7B">
            <w:pPr>
              <w:spacing w:line="240" w:lineRule="exact"/>
              <w:rPr>
                <w:bCs/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Acute coronary syndrome</w:t>
            </w:r>
          </w:p>
        </w:tc>
        <w:tc>
          <w:tcPr>
            <w:tcW w:w="1842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37/1,673 (2.2)</w:t>
            </w:r>
          </w:p>
        </w:tc>
        <w:tc>
          <w:tcPr>
            <w:tcW w:w="1418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17/338 (5.0)</w:t>
            </w:r>
          </w:p>
        </w:tc>
        <w:tc>
          <w:tcPr>
            <w:tcW w:w="1701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38/1,002 (3.8)</w:t>
            </w:r>
          </w:p>
        </w:tc>
        <w:tc>
          <w:tcPr>
            <w:tcW w:w="1417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701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2.35 (1.32-4.17)</w:t>
            </w:r>
          </w:p>
        </w:tc>
        <w:tc>
          <w:tcPr>
            <w:tcW w:w="1134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843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1.77 (1.12-2.78)</w:t>
            </w:r>
          </w:p>
        </w:tc>
      </w:tr>
      <w:tr w:rsidR="00287F89" w:rsidRPr="00963C09" w:rsidTr="00076F7B">
        <w:trPr>
          <w:trHeight w:val="340"/>
        </w:trPr>
        <w:tc>
          <w:tcPr>
            <w:tcW w:w="2122" w:type="dxa"/>
            <w:vAlign w:val="center"/>
          </w:tcPr>
          <w:p w:rsidR="00287F89" w:rsidRPr="00963C09" w:rsidRDefault="00287F89" w:rsidP="00076F7B">
            <w:pPr>
              <w:spacing w:line="240" w:lineRule="exact"/>
              <w:rPr>
                <w:bCs/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Stable angina</w:t>
            </w:r>
          </w:p>
        </w:tc>
        <w:tc>
          <w:tcPr>
            <w:tcW w:w="1842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17/680 (2.5)</w:t>
            </w:r>
          </w:p>
        </w:tc>
        <w:tc>
          <w:tcPr>
            <w:tcW w:w="1418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2/151 (1.3)</w:t>
            </w:r>
          </w:p>
        </w:tc>
        <w:tc>
          <w:tcPr>
            <w:tcW w:w="1701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21/486 (4.3)</w:t>
            </w:r>
          </w:p>
        </w:tc>
        <w:tc>
          <w:tcPr>
            <w:tcW w:w="1417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0.40</w:t>
            </w:r>
          </w:p>
        </w:tc>
        <w:tc>
          <w:tcPr>
            <w:tcW w:w="1701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0.53 (0.12-2.29)</w:t>
            </w:r>
          </w:p>
        </w:tc>
        <w:tc>
          <w:tcPr>
            <w:tcW w:w="1134" w:type="dxa"/>
          </w:tcPr>
          <w:p w:rsidR="00287F89" w:rsidRPr="00963C09" w:rsidRDefault="00AB5F88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0.08</w:t>
            </w:r>
          </w:p>
        </w:tc>
        <w:tc>
          <w:tcPr>
            <w:tcW w:w="1843" w:type="dxa"/>
          </w:tcPr>
          <w:p w:rsidR="00287F89" w:rsidRPr="00963C09" w:rsidRDefault="00287F89" w:rsidP="00076F7B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963C09">
              <w:rPr>
                <w:bCs/>
                <w:sz w:val="20"/>
                <w:szCs w:val="20"/>
                <w:lang w:val="en-US"/>
              </w:rPr>
              <w:t>1.77 (0.93-3.36)</w:t>
            </w:r>
          </w:p>
        </w:tc>
      </w:tr>
    </w:tbl>
    <w:p w:rsidR="002B455A" w:rsidRPr="00607D42" w:rsidRDefault="00287F89" w:rsidP="00076F7B">
      <w:pPr>
        <w:spacing w:line="240" w:lineRule="exact"/>
        <w:rPr>
          <w:sz w:val="16"/>
          <w:szCs w:val="16"/>
          <w:lang w:val="en-US"/>
        </w:rPr>
      </w:pPr>
      <w:r w:rsidRPr="00963C09">
        <w:rPr>
          <w:bCs/>
          <w:sz w:val="16"/>
          <w:szCs w:val="16"/>
          <w:lang w:val="en-US"/>
        </w:rPr>
        <w:t xml:space="preserve">Values are n/N (%). Formal interaction testing revealed no significant interactions. Abbreviations: NG = </w:t>
      </w:r>
      <w:proofErr w:type="spellStart"/>
      <w:r w:rsidRPr="00963C09">
        <w:rPr>
          <w:bCs/>
          <w:sz w:val="16"/>
          <w:szCs w:val="16"/>
          <w:lang w:val="en-US"/>
        </w:rPr>
        <w:t>normoglycemia</w:t>
      </w:r>
      <w:proofErr w:type="spellEnd"/>
      <w:r w:rsidRPr="00963C09">
        <w:rPr>
          <w:bCs/>
          <w:sz w:val="16"/>
          <w:szCs w:val="16"/>
          <w:lang w:val="en-US"/>
        </w:rPr>
        <w:t>.</w:t>
      </w:r>
    </w:p>
    <w:sectPr w:rsidR="002B455A" w:rsidRPr="00607D42" w:rsidSect="00287F89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757" w:rsidRDefault="001A4757" w:rsidP="00287F89">
      <w:r>
        <w:separator/>
      </w:r>
    </w:p>
  </w:endnote>
  <w:endnote w:type="continuationSeparator" w:id="0">
    <w:p w:rsidR="001A4757" w:rsidRDefault="001A4757" w:rsidP="0028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7972446"/>
      <w:docPartObj>
        <w:docPartGallery w:val="Page Numbers (Bottom of Page)"/>
        <w:docPartUnique/>
      </w:docPartObj>
    </w:sdtPr>
    <w:sdtEndPr/>
    <w:sdtContent>
      <w:p w:rsidR="00287F89" w:rsidRDefault="00287F8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C09">
          <w:rPr>
            <w:noProof/>
          </w:rPr>
          <w:t>3</w:t>
        </w:r>
        <w:r>
          <w:fldChar w:fldCharType="end"/>
        </w:r>
      </w:p>
    </w:sdtContent>
  </w:sdt>
  <w:p w:rsidR="00287F89" w:rsidRDefault="00287F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F89" w:rsidRDefault="00287F89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757" w:rsidRDefault="001A4757" w:rsidP="00287F89">
      <w:r>
        <w:separator/>
      </w:r>
    </w:p>
  </w:footnote>
  <w:footnote w:type="continuationSeparator" w:id="0">
    <w:p w:rsidR="001A4757" w:rsidRDefault="001A4757" w:rsidP="00287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C62" w:rsidRPr="008F4549" w:rsidRDefault="00287F89" w:rsidP="00D53C62">
    <w:pPr>
      <w:pStyle w:val="Header"/>
      <w:ind w:left="708" w:hanging="708"/>
      <w:rPr>
        <w:i/>
        <w:sz w:val="20"/>
        <w:szCs w:val="20"/>
        <w:lang w:val="en-US"/>
      </w:rPr>
    </w:pPr>
    <w:proofErr w:type="spellStart"/>
    <w:r w:rsidRPr="00076F7B">
      <w:rPr>
        <w:i/>
        <w:sz w:val="22"/>
        <w:lang w:val="en-US"/>
      </w:rPr>
      <w:t>Ploumen</w:t>
    </w:r>
    <w:proofErr w:type="spellEnd"/>
    <w:r w:rsidRPr="00076F7B">
      <w:rPr>
        <w:i/>
        <w:sz w:val="22"/>
        <w:lang w:val="en-US"/>
      </w:rPr>
      <w:t xml:space="preserve"> et al.</w:t>
    </w:r>
    <w:r w:rsidRPr="00076F7B">
      <w:rPr>
        <w:i/>
        <w:sz w:val="22"/>
        <w:lang w:val="en-US"/>
      </w:rPr>
      <w:tab/>
    </w:r>
    <w:r w:rsidRPr="00076F7B">
      <w:rPr>
        <w:i/>
        <w:sz w:val="22"/>
        <w:lang w:val="en-US"/>
      </w:rPr>
      <w:tab/>
    </w:r>
    <w:r w:rsidR="00D53C62" w:rsidRPr="008F4549">
      <w:rPr>
        <w:i/>
        <w:sz w:val="20"/>
        <w:szCs w:val="20"/>
        <w:lang w:val="en-US"/>
      </w:rPr>
      <w:t xml:space="preserve">Outcome of PCI patients with </w:t>
    </w:r>
    <w:proofErr w:type="spellStart"/>
    <w:r w:rsidR="00D53C62" w:rsidRPr="008F4549">
      <w:rPr>
        <w:i/>
        <w:sz w:val="20"/>
        <w:szCs w:val="20"/>
        <w:lang w:val="en-US"/>
      </w:rPr>
      <w:t>prediabetes</w:t>
    </w:r>
    <w:proofErr w:type="spellEnd"/>
    <w:r w:rsidR="00D53C62" w:rsidRPr="008F4549">
      <w:rPr>
        <w:i/>
        <w:sz w:val="20"/>
        <w:szCs w:val="20"/>
        <w:lang w:val="en-US"/>
      </w:rPr>
      <w:t xml:space="preserve"> and diabetes</w:t>
    </w:r>
  </w:p>
  <w:p w:rsidR="00287F89" w:rsidRPr="00D53C62" w:rsidRDefault="00287F89">
    <w:pPr>
      <w:pStyle w:val="Header"/>
      <w:rPr>
        <w:i/>
        <w:sz w:val="2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89"/>
    <w:rsid w:val="00076F7B"/>
    <w:rsid w:val="000C51D8"/>
    <w:rsid w:val="001A4757"/>
    <w:rsid w:val="00287F89"/>
    <w:rsid w:val="003F68F5"/>
    <w:rsid w:val="00607D42"/>
    <w:rsid w:val="00963C09"/>
    <w:rsid w:val="00AB5F88"/>
    <w:rsid w:val="00B76883"/>
    <w:rsid w:val="00C461CF"/>
    <w:rsid w:val="00D53C62"/>
    <w:rsid w:val="00EA0E7D"/>
    <w:rsid w:val="00FB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0E693B-FD4A-42B7-AC46-8972C14B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middeldraster21">
    <w:name w:val="Gemiddeld raster 21"/>
    <w:uiPriority w:val="1"/>
    <w:qFormat/>
    <w:rsid w:val="00287F89"/>
    <w:pPr>
      <w:tabs>
        <w:tab w:val="left" w:pos="284"/>
        <w:tab w:val="left" w:pos="1701"/>
      </w:tabs>
      <w:spacing w:after="0" w:line="240" w:lineRule="auto"/>
    </w:pPr>
    <w:rPr>
      <w:rFonts w:ascii="Times New Roman" w:eastAsia="Times New Roman" w:hAnsi="Times New Roman" w:cs="Times New Roman"/>
      <w:lang w:eastAsia="nl-NL"/>
    </w:rPr>
  </w:style>
  <w:style w:type="table" w:customStyle="1" w:styleId="Tabelraster1">
    <w:name w:val="Tabelraster1"/>
    <w:basedOn w:val="TableNormal"/>
    <w:next w:val="TableGrid"/>
    <w:uiPriority w:val="39"/>
    <w:rsid w:val="0028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8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7F8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F8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87F8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F89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Medisch Spectrum Twente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Ploumen</dc:creator>
  <cp:keywords/>
  <dc:description/>
  <cp:lastModifiedBy>Ishwarya P.S.</cp:lastModifiedBy>
  <cp:revision>3</cp:revision>
  <dcterms:created xsi:type="dcterms:W3CDTF">2021-07-16T08:55:00Z</dcterms:created>
  <dcterms:modified xsi:type="dcterms:W3CDTF">2021-10-18T05:10:00Z</dcterms:modified>
</cp:coreProperties>
</file>