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  <w:b/>
          <w:bCs/>
        </w:rPr>
        <w:t>Supplementary files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b/>
          <w:bCs/>
        </w:rPr>
        <w:t>Table S</w:t>
      </w:r>
      <w:r>
        <w:rPr>
          <w:rFonts w:hint="eastAsia"/>
          <w:b/>
          <w:bCs/>
        </w:rPr>
        <w:t>1</w:t>
      </w:r>
      <w:r>
        <w:rPr>
          <w:b/>
          <w:bCs/>
        </w:rPr>
        <w:t>:</w:t>
      </w:r>
      <w:r>
        <w:t xml:space="preserve"> </w:t>
      </w:r>
      <w:r>
        <w:rPr>
          <w:rFonts w:hint="eastAsia"/>
        </w:rPr>
        <w:t>Baseline c</w:t>
      </w:r>
      <w:r>
        <w:t xml:space="preserve">haracteristics </w:t>
      </w:r>
      <w:r>
        <w:rPr>
          <w:rFonts w:hint="eastAsia"/>
          <w:lang w:val="en-US" w:eastAsia="zh-CN"/>
        </w:rPr>
        <w:t>according to tertiles groups of VAI</w:t>
      </w:r>
      <w:r>
        <w:t>.</w:t>
      </w:r>
    </w:p>
    <w:p>
      <w:pPr>
        <w:pStyle w:val="2"/>
        <w:ind w:left="0" w:leftChars="0" w:firstLine="0" w:firstLineChars="0"/>
      </w:pPr>
    </w:p>
    <w:tbl>
      <w:tblPr>
        <w:tblStyle w:val="3"/>
        <w:tblW w:w="10100" w:type="dxa"/>
        <w:tblInd w:w="9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3"/>
        <w:gridCol w:w="2062"/>
        <w:gridCol w:w="2200"/>
        <w:gridCol w:w="2388"/>
        <w:gridCol w:w="93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2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Lower (n=2953)</w:t>
            </w:r>
          </w:p>
        </w:tc>
        <w:tc>
          <w:tcPr>
            <w:tcW w:w="220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(n=2953)</w:t>
            </w:r>
          </w:p>
        </w:tc>
        <w:tc>
          <w:tcPr>
            <w:tcW w:w="238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Upper (n=3042)</w:t>
            </w:r>
          </w:p>
        </w:tc>
        <w:tc>
          <w:tcPr>
            <w:tcW w:w="937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20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54.16(16.90)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53.95(14.09)</w:t>
            </w:r>
          </w:p>
        </w:tc>
        <w:tc>
          <w:tcPr>
            <w:tcW w:w="23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51.99(12.64)</w:t>
            </w:r>
          </w:p>
        </w:tc>
        <w:tc>
          <w:tcPr>
            <w:tcW w:w="9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Men, n (%)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1832(62.0)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2060(69.8)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2262(74.4)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Education, n (%)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Primary school or below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295(10.0)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307(10.4)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353(11.6)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school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2022(68.5)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1974(66.8)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2058(67.7)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school or above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636(21.5)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672(22.8)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631(20.7)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Physical activity (n, %)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1278(43.3)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1250(42.3)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1227(40.3)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Current smoking (n, %)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668(22.6)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903(30.6)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1138(37.4)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Current drinking (n, %)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1493(50.6)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1691(57.3)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1883(61.9)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BMI, kg/m2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23.74(3.13)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25.72(3.08)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26.93(3.08)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WC, cm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81.92(10.00)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88.16(9.29)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91.73(8.68)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 (n, %)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947(32.1)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1242(42.1)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1418(46.6)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Dyslipidaemia (n, %)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337(11.4)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763(25.8)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2228(73.2)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Antidiabetic (n, %)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353(12.0)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395(13.4)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450(14.8)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Fasting glucose, mmol/L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5.11[4.80,5.56]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5.31[4.96,5.86]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5.55[5.10,6.56]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HbA1c, %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5.48[5.23,5.77]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5.59[5.34,5.95]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5.67[5.38,6.21]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Triglyceride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mmol/L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0.78[0.64,0.92]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1.26[1.09,1.47]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2.19[1.80,2.96]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HDL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-C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, mmol/L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1.59[1.39,1.83]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1.26[1.11,1.43]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1.03[0.90,1.17]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VAI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0.74[0.56,0.89]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1.44[1.25,1.67]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2.93[2.34,4.20]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CVAI</w:t>
            </w:r>
          </w:p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70.73[37.48,103.01]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111.33[86.18,137.84]</w:t>
            </w:r>
          </w:p>
        </w:tc>
        <w:tc>
          <w:tcPr>
            <w:tcW w:w="2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141.89[119.59,165.08]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pStyle w:val="2"/>
        <w:ind w:firstLine="0" w:firstLineChars="0"/>
      </w:pPr>
    </w:p>
    <w:p>
      <w:pPr>
        <w:pStyle w:val="2"/>
        <w:ind w:firstLine="0" w:firstLineChars="0"/>
      </w:pPr>
      <w:r>
        <w:t>Data are the mean</w:t>
      </w:r>
      <w:r>
        <w:rPr>
          <w:rFonts w:eastAsia="等线"/>
        </w:rPr>
        <w:t xml:space="preserve"> </w:t>
      </w:r>
      <w:r>
        <w:t xml:space="preserve">(SD), </w:t>
      </w:r>
      <w:r>
        <w:rPr>
          <w:rFonts w:eastAsia="等线"/>
        </w:rPr>
        <w:t>median [IQR]</w:t>
      </w:r>
      <w:r>
        <w:t xml:space="preserve"> or number (%)</w:t>
      </w:r>
      <w:r>
        <w:rPr>
          <w:rFonts w:hint="eastAsia"/>
        </w:rPr>
        <w:t xml:space="preserve">. </w:t>
      </w:r>
    </w:p>
    <w:p>
      <w:r>
        <w:t xml:space="preserve">BMI, body mass index; HbA1c: glycated haemoglobin; HDL-C, high-density lipoprotein cholesterol; </w:t>
      </w:r>
      <w:r>
        <w:rPr>
          <w:rFonts w:hint="eastAsia"/>
          <w:lang w:val="en-US" w:eastAsia="zh-CN"/>
        </w:rPr>
        <w:t xml:space="preserve">VAI, </w:t>
      </w:r>
      <w:r>
        <w:rPr>
          <w:rFonts w:hint="eastAsia"/>
        </w:rPr>
        <w:t>visceral adiposity index</w:t>
      </w:r>
      <w:r>
        <w:rPr>
          <w:rFonts w:hint="eastAsia"/>
          <w:lang w:val="en-US" w:eastAsia="zh-CN"/>
        </w:rPr>
        <w:t xml:space="preserve">; CVAI, Chinese </w:t>
      </w:r>
      <w:r>
        <w:rPr>
          <w:rFonts w:hint="eastAsia"/>
        </w:rPr>
        <w:t>visceral adiposity index</w:t>
      </w:r>
      <w:r>
        <w:rPr>
          <w:rFonts w:hint="eastAsia"/>
          <w:lang w:val="en-US" w:eastAsia="zh-CN"/>
        </w:rPr>
        <w:t>.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r>
        <w:rPr>
          <w:b/>
          <w:bCs/>
        </w:rPr>
        <w:t>Table S</w:t>
      </w:r>
      <w:r>
        <w:rPr>
          <w:rFonts w:hint="eastAsia"/>
          <w:b/>
          <w:bCs/>
        </w:rPr>
        <w:t>2</w:t>
      </w:r>
      <w:r>
        <w:rPr>
          <w:b/>
          <w:bCs/>
        </w:rPr>
        <w:t xml:space="preserve">: </w:t>
      </w:r>
      <w:r>
        <w:rPr>
          <w:rFonts w:hint="eastAsia"/>
        </w:rPr>
        <w:t>Baseline c</w:t>
      </w:r>
      <w:r>
        <w:t xml:space="preserve">haracteristics </w:t>
      </w:r>
      <w:r>
        <w:rPr>
          <w:rFonts w:hint="eastAsia"/>
          <w:lang w:val="en-US" w:eastAsia="zh-CN"/>
        </w:rPr>
        <w:t>according to tertiles groups of CVAI</w:t>
      </w:r>
      <w:r>
        <w:t>.</w:t>
      </w:r>
    </w:p>
    <w:p>
      <w:pPr>
        <w:pStyle w:val="2"/>
      </w:pPr>
    </w:p>
    <w:tbl>
      <w:tblPr>
        <w:tblStyle w:val="3"/>
        <w:tblW w:w="9150" w:type="dxa"/>
        <w:tblInd w:w="9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903"/>
        <w:gridCol w:w="2233"/>
        <w:gridCol w:w="2233"/>
        <w:gridCol w:w="97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35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Lower (n=2953)</w:t>
            </w:r>
          </w:p>
        </w:tc>
        <w:tc>
          <w:tcPr>
            <w:tcW w:w="201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(n=2953)</w:t>
            </w:r>
          </w:p>
        </w:tc>
        <w:tc>
          <w:tcPr>
            <w:tcW w:w="204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Upper (n=3042)</w:t>
            </w:r>
          </w:p>
        </w:tc>
        <w:tc>
          <w:tcPr>
            <w:tcW w:w="97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46.60(14.05)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55.04(13.33)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58.28(14.04)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1322(44.8)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2275(77.0)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2557(84.1)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Education, 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Primary school or below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247(8.4)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326(11.0)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382(12.6)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1960(66.4)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1991(67.4)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2103(69.1)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school or above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746(25.3)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636(21.5)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557(18.3)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Physical activity (n,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1170(39.6)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1342(45.4)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1243(40.9)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Current smoking (n,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622(21.1)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957(32.4)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1130(37.1)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Current drinking (n,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1437(48.7)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1744(59.1)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1886(62.0)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BMI, kg/m2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22.63(2.36)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25.41(2.08)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28.30(2.80)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WC,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77.08(6.45)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87.59(4.64)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96.98(6.93)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 (n,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454(15.4)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1232(41.7)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1921(63.1)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Dyslipidaemia (n,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395(13.4)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1122(38.0)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1811(59.5)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Antidiabetic (n, 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168(5.7)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432(14.6)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598(19.7)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Fasting glucose, 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5.01[4.74,5.35]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5.36[5.02,6.00]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5.66[5.20,6.79]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HbA1c,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5.41[5.18,5.63]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5.60[5.34,5.99]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5.78[5.48,6.38]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Triglycerides, 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0.86[0.67,1.13]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1.35[1.02,1.82]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1.83[1.31,2.67]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HDL-C, mmol/L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1.53[1.30,1.79]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1.23[1.07,1.44]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1.09[0.94,1.28]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0.85[0.59,1.22]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1.55[1.07,2.22]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2.40[1.57,3.76]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CVAI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58.07[32.86,76.78]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111.97[102.38,121.50]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154.75[142.59,173.22]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</w:tbl>
    <w:p>
      <w:pPr>
        <w:pStyle w:val="2"/>
      </w:pPr>
    </w:p>
    <w:p>
      <w:pPr>
        <w:pStyle w:val="2"/>
        <w:ind w:firstLine="0" w:firstLineChars="0"/>
      </w:pPr>
      <w:r>
        <w:t>Data are the mean</w:t>
      </w:r>
      <w:r>
        <w:rPr>
          <w:rFonts w:eastAsia="等线"/>
        </w:rPr>
        <w:t xml:space="preserve"> </w:t>
      </w:r>
      <w:r>
        <w:t xml:space="preserve">(SD), </w:t>
      </w:r>
      <w:r>
        <w:rPr>
          <w:rFonts w:eastAsia="等线"/>
        </w:rPr>
        <w:t>median [IQR]</w:t>
      </w:r>
      <w:r>
        <w:t xml:space="preserve"> or number (%)</w:t>
      </w:r>
      <w:r>
        <w:rPr>
          <w:rFonts w:hint="eastAsia"/>
        </w:rPr>
        <w:t xml:space="preserve">. </w:t>
      </w:r>
    </w:p>
    <w:p>
      <w:pPr>
        <w:pStyle w:val="2"/>
        <w:ind w:left="0" w:leftChars="0" w:firstLine="0" w:firstLineChars="0"/>
      </w:pPr>
      <w:r>
        <w:t xml:space="preserve">BMI, body mass index; HbA1c: glycated haemoglobin; HDL-C, high-density lipoprotein cholesterol; </w:t>
      </w:r>
      <w:r>
        <w:rPr>
          <w:rFonts w:hint="eastAsia"/>
          <w:lang w:val="en-US" w:eastAsia="zh-CN"/>
        </w:rPr>
        <w:t xml:space="preserve">VAI, </w:t>
      </w:r>
      <w:r>
        <w:rPr>
          <w:rFonts w:hint="eastAsia"/>
        </w:rPr>
        <w:t>visceral adiposity index</w:t>
      </w:r>
      <w:r>
        <w:rPr>
          <w:rFonts w:hint="eastAsia"/>
          <w:lang w:val="en-US" w:eastAsia="zh-CN"/>
        </w:rPr>
        <w:t xml:space="preserve">; CVAI, Chinese </w:t>
      </w:r>
      <w:r>
        <w:rPr>
          <w:rFonts w:hint="eastAsia"/>
        </w:rPr>
        <w:t>visceral adiposity index</w:t>
      </w:r>
      <w:r>
        <w:rPr>
          <w:rFonts w:hint="eastAsia"/>
          <w:lang w:val="en-US" w:eastAsia="zh-CN"/>
        </w:rPr>
        <w:t>.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b/>
          <w:bCs/>
        </w:rPr>
        <w:t>Table S3:</w:t>
      </w:r>
      <w:r>
        <w:t xml:space="preserve"> </w:t>
      </w:r>
      <w:r>
        <w:rPr>
          <w:rFonts w:hint="eastAsia"/>
          <w:lang w:val="en-US" w:eastAsia="zh-CN"/>
        </w:rPr>
        <w:t>Full regression results of VAI and CVAI with</w:t>
      </w:r>
      <w:r>
        <w:rPr>
          <w:rFonts w:hint="eastAsia" w:ascii="Times New Roman" w:hAnsi="Times New Roman" w:cs="Times New Roman"/>
          <w:lang w:val="en-US" w:eastAsia="zh-CN"/>
        </w:rPr>
        <w:t xml:space="preserve"> diabetic nephropathy and retinopathy.</w:t>
      </w:r>
    </w:p>
    <w:p/>
    <w:tbl>
      <w:tblPr>
        <w:tblStyle w:val="3"/>
        <w:tblW w:w="8862" w:type="dxa"/>
        <w:tblInd w:w="9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2313"/>
        <w:gridCol w:w="975"/>
        <w:gridCol w:w="2387"/>
        <w:gridCol w:w="93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288" w:type="dxa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Nephropathy</w:t>
            </w:r>
          </w:p>
        </w:tc>
        <w:tc>
          <w:tcPr>
            <w:tcW w:w="3325" w:type="dxa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Retinopathy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Hazard Ratio (95% CI)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 value</w:t>
            </w:r>
          </w:p>
        </w:tc>
        <w:tc>
          <w:tcPr>
            <w:tcW w:w="23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Hazard Ratio (95% CI)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VAI (one-SD)</w:t>
            </w:r>
          </w:p>
        </w:tc>
        <w:tc>
          <w:tcPr>
            <w:tcW w:w="231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1.127(1.050-1.210)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23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1.071(0.950-1.207)</w:t>
            </w:r>
          </w:p>
        </w:tc>
        <w:tc>
          <w:tcPr>
            <w:tcW w:w="9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Age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1.087(1.078-1.096)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1.01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(0.992-1.027)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Women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1.442(1.172-1.776)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0.479(0.239-0.962)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High school or above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1.163(0.875-1.544)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0.298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0.62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(0.355-1.084)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Physical activity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1.144(0.949-1.38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0.159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0.821(0.53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-1.272)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0.377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Current drinking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1.205(0.986-1.471)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0.068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0.965(0.612-1.523)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0.88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Current smoking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0.988(0.791-1.234)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0.917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1.245(0.796-1.945)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0.337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Dyslipidaemia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1.138(0.938-1.38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0.19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1.219(0.752-1.975)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0.422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Hypertension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1.665(1.331-2.082)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1.005(0.642-1.571)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0.983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Fasting glucose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1.052(0.991-1.116)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0.097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(1.428-1.576)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Obesity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1.192(0.957-1.484)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0.117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0.712(0.42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-1.208)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CVAI (one-SD)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1.165(1.003-1.353)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0.045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0.878(0.615-1.252)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0.471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Age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1.083(1.074-1.092)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1.016(0.997-1.034)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Women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1.476(1.199-1.817)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0.45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(0.222-0.915)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High school or above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1.154(0.869-1.532)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0.321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0.631(0.36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-1.105)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Physical activity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1.147(0.951-1.384)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0.862(0.557-1.334)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0.505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Current drinking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1.192(0.975-1.456)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0.086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0.967(0.614-1.525)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0.887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Current smoking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0.984(0.788-1.229)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0.886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1.234(0.79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-1.928)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0.356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Dyslipidaemia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1.142(0.938-1.39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0.187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1.02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(0.627-1.661)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0.936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Hypertension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1.625(1.297-2.034)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0.986(0.627-1.55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0.951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Fasting glucose</w:t>
            </w:r>
          </w:p>
        </w:tc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1.052(0.991-1.117)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0.096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1.487(1.413-1.565)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Obesity</w:t>
            </w:r>
          </w:p>
        </w:tc>
        <w:tc>
          <w:tcPr>
            <w:tcW w:w="23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1.034(0.793-1.347)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0.807</w:t>
            </w:r>
          </w:p>
        </w:tc>
        <w:tc>
          <w:tcPr>
            <w:tcW w:w="2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0.787(0.419-1.48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0.457</w:t>
            </w:r>
          </w:p>
        </w:tc>
      </w:tr>
    </w:tbl>
    <w:p/>
    <w:p>
      <w:pPr>
        <w:pStyle w:val="2"/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</w:rPr>
        <w:t xml:space="preserve">Abbreviations: </w:t>
      </w:r>
      <w:r>
        <w:rPr>
          <w:rFonts w:hint="eastAsia"/>
          <w:sz w:val="24"/>
          <w:szCs w:val="24"/>
          <w:lang w:val="en-US" w:eastAsia="zh-CN"/>
        </w:rPr>
        <w:t xml:space="preserve">VAI, </w:t>
      </w:r>
      <w:r>
        <w:rPr>
          <w:rFonts w:hint="eastAsia"/>
          <w:sz w:val="24"/>
          <w:szCs w:val="24"/>
        </w:rPr>
        <w:t>visceral adiposity index</w:t>
      </w:r>
      <w:r>
        <w:rPr>
          <w:rFonts w:hint="eastAsia"/>
          <w:sz w:val="24"/>
          <w:szCs w:val="24"/>
          <w:lang w:val="en-US" w:eastAsia="zh-CN"/>
        </w:rPr>
        <w:t xml:space="preserve">; CVAI, Chinese </w:t>
      </w:r>
      <w:r>
        <w:rPr>
          <w:rFonts w:hint="eastAsia"/>
          <w:sz w:val="24"/>
          <w:szCs w:val="24"/>
        </w:rPr>
        <w:t>visceral adiposity index</w:t>
      </w:r>
      <w:r>
        <w:rPr>
          <w:rFonts w:hint="eastAsia"/>
          <w:sz w:val="24"/>
          <w:szCs w:val="24"/>
          <w:lang w:val="en-US" w:eastAsia="zh-CN"/>
        </w:rPr>
        <w:t>.</w:t>
      </w:r>
    </w:p>
    <w:p>
      <w:pPr>
        <w:pStyle w:val="2"/>
        <w:ind w:left="0" w:leftChars="0" w:firstLine="0" w:firstLineChars="0"/>
        <w:rPr>
          <w:rFonts w:hint="default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Obesity refers to BMI ≥28.0 kg/m2.</w:t>
      </w:r>
    </w:p>
    <w:p>
      <w:pPr>
        <w:rPr>
          <w:rFonts w:hint="eastAsia" w:eastAsia="宋体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</w:rPr>
        <w:t>Table</w:t>
      </w:r>
      <w:r>
        <w:rPr>
          <w:rFonts w:hint="eastAsia"/>
          <w:b/>
          <w:bCs/>
          <w:sz w:val="24"/>
          <w:szCs w:val="24"/>
        </w:rPr>
        <w:t xml:space="preserve"> S4: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/>
          <w:color w:val="000000"/>
          <w:kern w:val="0"/>
          <w:sz w:val="24"/>
          <w:szCs w:val="24"/>
          <w:lang w:val="en-US" w:eastAsia="zh-CN" w:bidi="ar"/>
        </w:rPr>
        <w:t>I</w:t>
      </w:r>
      <w:r>
        <w:rPr>
          <w:color w:val="000000"/>
          <w:kern w:val="0"/>
          <w:sz w:val="24"/>
          <w:szCs w:val="24"/>
          <w:lang w:bidi="ar"/>
        </w:rPr>
        <w:t>nteraction</w:t>
      </w:r>
      <w:r>
        <w:rPr>
          <w:rFonts w:hint="eastAsia"/>
          <w:color w:val="000000"/>
          <w:kern w:val="0"/>
          <w:sz w:val="24"/>
          <w:szCs w:val="24"/>
          <w:lang w:val="en-US" w:eastAsia="zh-CN" w:bidi="ar"/>
        </w:rPr>
        <w:t xml:space="preserve"> effect test of age, sex, obesity and smoking with incident </w:t>
      </w:r>
      <w:r>
        <w:rPr>
          <w:rFonts w:hint="eastAsia" w:ascii="Times New Roman" w:hAnsi="Times New Roman" w:cs="Times New Roman"/>
          <w:lang w:val="en-US" w:eastAsia="zh-CN"/>
        </w:rPr>
        <w:t>nephropathy.</w:t>
      </w:r>
      <w:r>
        <w:rPr>
          <w:rFonts w:hint="eastAsia"/>
          <w:sz w:val="24"/>
          <w:szCs w:val="24"/>
          <w:lang w:val="en-US" w:eastAsia="zh-CN"/>
        </w:rPr>
        <w:t xml:space="preserve"> </w:t>
      </w:r>
    </w:p>
    <w:p/>
    <w:tbl>
      <w:tblPr>
        <w:tblStyle w:val="3"/>
        <w:tblW w:w="831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7"/>
        <w:gridCol w:w="2550"/>
        <w:gridCol w:w="29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83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P for interaction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37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VAI</w:t>
            </w:r>
          </w:p>
        </w:tc>
        <w:tc>
          <w:tcPr>
            <w:tcW w:w="29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CVAI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A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ge</w:t>
            </w:r>
          </w:p>
        </w:tc>
        <w:tc>
          <w:tcPr>
            <w:tcW w:w="25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0.459</w:t>
            </w:r>
          </w:p>
        </w:tc>
        <w:tc>
          <w:tcPr>
            <w:tcW w:w="29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0.606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S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ex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0.193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0.295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besity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(BMI ≥ 28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en-US" w:eastAsia="zh-CN" w:bidi="ar"/>
              </w:rPr>
              <w:t>.0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kg/m2)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0.626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bidi="ar"/>
              </w:rPr>
              <w:t>C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urrent smoking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0.435</w:t>
            </w:r>
          </w:p>
        </w:tc>
        <w:tc>
          <w:tcPr>
            <w:tcW w:w="29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0.646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A1863"/>
    <w:rsid w:val="4D0A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eastAsia="Calibri Ligh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2022-01-15T06:11:00Z</dcterms:created>
  <dc:creator>武</dc:creator>
  <cp:lastModifiedBy>武</cp:lastModifiedBy>
  <dcterms:modified xsi:type="dcterms:W3CDTF">2022-01-15T06:12:14Z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2B59C4D0F785451EA848313901D8883E</vt:lpwstr>
  </property>
</Properties>
</file>