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C5C" w:rsidRPr="00961C5C" w:rsidRDefault="00961C5C" w:rsidP="00961C5C">
      <w:pPr>
        <w:spacing w:line="360" w:lineRule="auto"/>
        <w:rPr>
          <w:b/>
          <w:sz w:val="32"/>
          <w:szCs w:val="32"/>
          <w:lang w:val="en-US"/>
        </w:rPr>
      </w:pPr>
      <w:r w:rsidRPr="00961C5C">
        <w:rPr>
          <w:bCs/>
          <w:sz w:val="32"/>
          <w:szCs w:val="32"/>
          <w:lang w:val="en-US"/>
        </w:rPr>
        <w:t xml:space="preserve">Metformin and high-sensitivity </w:t>
      </w:r>
      <w:r w:rsidRPr="00961C5C">
        <w:rPr>
          <w:sz w:val="32"/>
          <w:szCs w:val="32"/>
          <w:lang w:val="en-US"/>
        </w:rPr>
        <w:t>cardiac troponin I and T trajectories in type 2 diabetes patients – a post-hoc analysis of a randomized controlled trial</w:t>
      </w:r>
    </w:p>
    <w:p w:rsidR="00961C5C" w:rsidRDefault="00961C5C" w:rsidP="00961C5C">
      <w:pPr>
        <w:spacing w:line="360" w:lineRule="auto"/>
        <w:rPr>
          <w:lang w:val="en-US"/>
        </w:rPr>
      </w:pPr>
      <w:r w:rsidRPr="00CA2B2E">
        <w:rPr>
          <w:lang w:val="en-US"/>
        </w:rPr>
        <w:t>Johanna MG Stultiens, MSc, Wiebe MC Top, MD, Dorien M Kimenai, PhD, Philippe Lehert, PhD, Otto Bekers, PhD, Coen DA Stehouwer, MD, PhD, Adriaan Kooy, MD, PhD, Steven JR Meex, PhD</w:t>
      </w:r>
    </w:p>
    <w:p w:rsidR="00961C5C" w:rsidRDefault="00961C5C" w:rsidP="00961C5C">
      <w:pPr>
        <w:spacing w:line="360" w:lineRule="auto"/>
        <w:rPr>
          <w:lang w:val="en-US"/>
        </w:rPr>
      </w:pPr>
    </w:p>
    <w:p w:rsidR="00961C5C" w:rsidRPr="00961C5C" w:rsidRDefault="001A3544" w:rsidP="00961C5C">
      <w:pPr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Additional file</w:t>
      </w:r>
      <w:bookmarkStart w:id="0" w:name="_GoBack"/>
      <w:bookmarkEnd w:id="0"/>
    </w:p>
    <w:p w:rsidR="00961C5C" w:rsidRDefault="00961C5C">
      <w:pPr>
        <w:rPr>
          <w:lang w:val="en-US"/>
        </w:rPr>
      </w:pPr>
      <w:r>
        <w:rPr>
          <w:lang w:val="en-US"/>
        </w:rPr>
        <w:br w:type="page"/>
      </w:r>
    </w:p>
    <w:p w:rsidR="00CA33FA" w:rsidRDefault="00CA33FA" w:rsidP="00CA33FA">
      <w:pPr>
        <w:spacing w:line="360" w:lineRule="auto"/>
        <w:rPr>
          <w:lang w:val="en-US"/>
        </w:rPr>
      </w:pPr>
      <w:r>
        <w:rPr>
          <w:lang w:val="en-US"/>
        </w:rPr>
        <w:lastRenderedPageBreak/>
        <w:t xml:space="preserve">Figure </w:t>
      </w:r>
      <w:r w:rsidR="007F4B3D">
        <w:rPr>
          <w:lang w:val="en-US"/>
        </w:rPr>
        <w:t>S1</w:t>
      </w:r>
      <w:r w:rsidRPr="00CA2B2E">
        <w:rPr>
          <w:lang w:val="en-US"/>
        </w:rPr>
        <w:t>: Prevalence of Troponin T and I levels &gt; 75</w:t>
      </w:r>
      <w:r w:rsidRPr="00CA2B2E">
        <w:rPr>
          <w:vertAlign w:val="superscript"/>
          <w:lang w:val="en-US"/>
        </w:rPr>
        <w:t>th</w:t>
      </w:r>
      <w:r w:rsidRPr="00CA2B2E">
        <w:rPr>
          <w:lang w:val="en-US"/>
        </w:rPr>
        <w:t xml:space="preserve"> percentile</w:t>
      </w:r>
    </w:p>
    <w:p w:rsidR="00CA33FA" w:rsidRPr="00CA2B2E" w:rsidRDefault="007F4B3D" w:rsidP="00CA33FA">
      <w:pPr>
        <w:spacing w:line="360" w:lineRule="auto"/>
        <w:rPr>
          <w:lang w:val="en-US"/>
        </w:rPr>
      </w:pPr>
      <w:r>
        <w:rPr>
          <w:lang w:val="en-US"/>
        </w:rPr>
        <w:t>Figure S2</w:t>
      </w:r>
      <w:r w:rsidR="00CA33FA" w:rsidRPr="00CA2B2E">
        <w:rPr>
          <w:lang w:val="en-US"/>
        </w:rPr>
        <w:t>: Prevalence of Troponin I levels exceeding the manufacturer’s low risk threshold</w:t>
      </w:r>
    </w:p>
    <w:p w:rsidR="00961C5C" w:rsidRPr="00CA2B2E" w:rsidRDefault="007F4B3D" w:rsidP="00961C5C">
      <w:pPr>
        <w:spacing w:line="360" w:lineRule="auto"/>
        <w:rPr>
          <w:lang w:val="en-US"/>
        </w:rPr>
      </w:pPr>
      <w:r>
        <w:rPr>
          <w:lang w:val="en-US"/>
        </w:rPr>
        <w:t>Table S1</w:t>
      </w:r>
      <w:r w:rsidR="00961C5C" w:rsidRPr="00CA2B2E">
        <w:rPr>
          <w:lang w:val="en-US"/>
        </w:rPr>
        <w:t>: Troponin I and Troponin T linear mixed-effects model metrics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2"/>
        <w:gridCol w:w="1676"/>
        <w:gridCol w:w="1881"/>
        <w:gridCol w:w="2398"/>
      </w:tblGrid>
      <w:tr w:rsidR="00961C5C" w:rsidRPr="00CA2B2E" w:rsidTr="00FB70A5">
        <w:trPr>
          <w:trHeight w:val="300"/>
        </w:trPr>
        <w:tc>
          <w:tcPr>
            <w:tcW w:w="0" w:type="auto"/>
            <w:gridSpan w:val="4"/>
            <w:noWrap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b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b/>
                <w:color w:val="000000"/>
                <w:lang w:val="en-US" w:eastAsia="nl-NL"/>
              </w:rPr>
              <w:t>Troponin I – Model metrics</w:t>
            </w:r>
          </w:p>
        </w:tc>
      </w:tr>
      <w:tr w:rsidR="00961C5C" w:rsidRPr="00CA2B2E" w:rsidTr="00FB70A5">
        <w:trPr>
          <w:trHeight w:val="300"/>
        </w:trPr>
        <w:tc>
          <w:tcPr>
            <w:tcW w:w="0" w:type="auto"/>
            <w:noWrap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b/>
                <w:color w:val="000000"/>
                <w:lang w:val="en-US" w:eastAsia="nl-NL"/>
              </w:rPr>
            </w:pPr>
          </w:p>
        </w:tc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‘Null’ Model </w:t>
            </w:r>
          </w:p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>(n=390)</w:t>
            </w:r>
          </w:p>
        </w:tc>
        <w:tc>
          <w:tcPr>
            <w:tcW w:w="0" w:type="auto"/>
            <w:noWrap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Optimized Model </w:t>
            </w:r>
          </w:p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>(n = 389)</w:t>
            </w:r>
          </w:p>
        </w:tc>
        <w:tc>
          <w:tcPr>
            <w:tcW w:w="2256" w:type="dxa"/>
            <w:noWrap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Cook’s Distance </w:t>
            </w:r>
          </w:p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>(n = 389)</w:t>
            </w:r>
          </w:p>
        </w:tc>
      </w:tr>
      <w:tr w:rsidR="00961C5C" w:rsidRPr="00CA2B2E" w:rsidTr="00FB70A5">
        <w:trPr>
          <w:trHeight w:val="300"/>
        </w:trPr>
        <w:tc>
          <w:tcPr>
            <w:tcW w:w="0" w:type="auto"/>
            <w:noWrap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>ICC</w:t>
            </w:r>
          </w:p>
        </w:tc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>0.821</w:t>
            </w:r>
          </w:p>
        </w:tc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>0.765</w:t>
            </w:r>
          </w:p>
        </w:tc>
        <w:tc>
          <w:tcPr>
            <w:tcW w:w="2256" w:type="dxa"/>
            <w:noWrap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>0.731</w:t>
            </w:r>
          </w:p>
        </w:tc>
      </w:tr>
      <w:tr w:rsidR="00961C5C" w:rsidRPr="00CA2B2E" w:rsidTr="00FB70A5">
        <w:trPr>
          <w:trHeight w:val="300"/>
        </w:trPr>
        <w:tc>
          <w:tcPr>
            <w:tcW w:w="0" w:type="auto"/>
            <w:noWrap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>AIC</w:t>
            </w:r>
          </w:p>
        </w:tc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>2289.9</w:t>
            </w:r>
          </w:p>
        </w:tc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>2196.8</w:t>
            </w:r>
          </w:p>
        </w:tc>
        <w:tc>
          <w:tcPr>
            <w:tcW w:w="2256" w:type="dxa"/>
            <w:noWrap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>2432.5</w:t>
            </w:r>
          </w:p>
        </w:tc>
      </w:tr>
      <w:tr w:rsidR="00961C5C" w:rsidRPr="00CA2B2E" w:rsidTr="00FB70A5">
        <w:trPr>
          <w:trHeight w:val="300"/>
        </w:trPr>
        <w:tc>
          <w:tcPr>
            <w:tcW w:w="7296" w:type="dxa"/>
            <w:gridSpan w:val="4"/>
            <w:noWrap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</w:tr>
      <w:tr w:rsidR="00961C5C" w:rsidRPr="00CA2B2E" w:rsidTr="00FB70A5">
        <w:trPr>
          <w:trHeight w:val="300"/>
        </w:trPr>
        <w:tc>
          <w:tcPr>
            <w:tcW w:w="7296" w:type="dxa"/>
            <w:gridSpan w:val="4"/>
            <w:noWrap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b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b/>
                <w:color w:val="000000"/>
                <w:lang w:val="en-US" w:eastAsia="nl-NL"/>
              </w:rPr>
              <w:t>Troponin T – Model metrics</w:t>
            </w:r>
          </w:p>
        </w:tc>
      </w:tr>
      <w:tr w:rsidR="00961C5C" w:rsidRPr="00CA2B2E" w:rsidTr="00FB70A5">
        <w:trPr>
          <w:trHeight w:val="300"/>
        </w:trPr>
        <w:tc>
          <w:tcPr>
            <w:tcW w:w="0" w:type="auto"/>
            <w:noWrap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‘Null’ Model </w:t>
            </w:r>
          </w:p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>(n=390)</w:t>
            </w:r>
          </w:p>
        </w:tc>
        <w:tc>
          <w:tcPr>
            <w:tcW w:w="0" w:type="auto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Optimized Model </w:t>
            </w:r>
          </w:p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>(n = 389)</w:t>
            </w:r>
          </w:p>
        </w:tc>
        <w:tc>
          <w:tcPr>
            <w:tcW w:w="2256" w:type="dxa"/>
            <w:noWrap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Cook’s Distance </w:t>
            </w:r>
          </w:p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>(n = 389)</w:t>
            </w:r>
          </w:p>
        </w:tc>
      </w:tr>
      <w:tr w:rsidR="00961C5C" w:rsidRPr="00CA2B2E" w:rsidTr="00FB70A5">
        <w:trPr>
          <w:trHeight w:val="300"/>
        </w:trPr>
        <w:tc>
          <w:tcPr>
            <w:tcW w:w="0" w:type="auto"/>
            <w:noWrap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>ICC</w:t>
            </w:r>
          </w:p>
        </w:tc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>0.875</w:t>
            </w:r>
          </w:p>
        </w:tc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>0.808</w:t>
            </w:r>
          </w:p>
        </w:tc>
        <w:tc>
          <w:tcPr>
            <w:tcW w:w="2256" w:type="dxa"/>
            <w:noWrap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>0.830</w:t>
            </w:r>
          </w:p>
        </w:tc>
      </w:tr>
      <w:tr w:rsidR="00961C5C" w:rsidRPr="00CA2B2E" w:rsidTr="00FB70A5">
        <w:trPr>
          <w:trHeight w:val="300"/>
        </w:trPr>
        <w:tc>
          <w:tcPr>
            <w:tcW w:w="0" w:type="auto"/>
            <w:noWrap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>AIC</w:t>
            </w:r>
          </w:p>
        </w:tc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>242.3</w:t>
            </w:r>
          </w:p>
        </w:tc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>6.46</w:t>
            </w:r>
          </w:p>
        </w:tc>
        <w:tc>
          <w:tcPr>
            <w:tcW w:w="2256" w:type="dxa"/>
            <w:noWrap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>-263.8</w:t>
            </w:r>
          </w:p>
        </w:tc>
      </w:tr>
      <w:tr w:rsidR="00961C5C" w:rsidRPr="00CA2B2E" w:rsidTr="00FB70A5">
        <w:trPr>
          <w:trHeight w:val="300"/>
        </w:trPr>
        <w:tc>
          <w:tcPr>
            <w:tcW w:w="0" w:type="auto"/>
            <w:noWrap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>AR(1) Phi [IQR]</w:t>
            </w:r>
          </w:p>
        </w:tc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>0.05 [0.02, 0.12]</w:t>
            </w:r>
          </w:p>
        </w:tc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>0.05 [0.02, 0.15]</w:t>
            </w:r>
          </w:p>
        </w:tc>
        <w:tc>
          <w:tcPr>
            <w:tcW w:w="2256" w:type="dxa"/>
            <w:noWrap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lang w:val="en-US" w:eastAsia="nl-NL"/>
              </w:rPr>
              <w:t>0.07 [0.03, 0.17]</w:t>
            </w:r>
          </w:p>
        </w:tc>
      </w:tr>
    </w:tbl>
    <w:p w:rsidR="00961C5C" w:rsidRDefault="00961C5C" w:rsidP="00961C5C">
      <w:pPr>
        <w:spacing w:line="360" w:lineRule="auto"/>
        <w:rPr>
          <w:lang w:val="en-US"/>
        </w:rPr>
      </w:pPr>
      <w:r w:rsidRPr="00CA2B2E">
        <w:rPr>
          <w:lang w:val="en-US"/>
        </w:rPr>
        <w:t>Abbreviations: IQR = interquartile range</w:t>
      </w:r>
    </w:p>
    <w:p w:rsidR="00961C5C" w:rsidRDefault="00961C5C">
      <w:pPr>
        <w:rPr>
          <w:lang w:val="en-US"/>
        </w:rPr>
      </w:pPr>
      <w:r>
        <w:rPr>
          <w:lang w:val="en-US"/>
        </w:rPr>
        <w:br w:type="page"/>
      </w:r>
    </w:p>
    <w:p w:rsidR="00961C5C" w:rsidRPr="00CA2B2E" w:rsidRDefault="00961C5C" w:rsidP="00961C5C">
      <w:pPr>
        <w:spacing w:line="360" w:lineRule="auto"/>
        <w:rPr>
          <w:lang w:val="en-US"/>
        </w:rPr>
      </w:pPr>
      <w:r w:rsidRPr="00CA2B2E">
        <w:rPr>
          <w:lang w:val="en-US"/>
        </w:rPr>
        <w:t xml:space="preserve">Table </w:t>
      </w:r>
      <w:r w:rsidR="007F4B3D">
        <w:rPr>
          <w:lang w:val="en-US"/>
        </w:rPr>
        <w:t>S2</w:t>
      </w:r>
      <w:r w:rsidRPr="00CA2B2E">
        <w:rPr>
          <w:lang w:val="en-US"/>
        </w:rPr>
        <w:t>: Sex-stratified mixed models of Troponin I and Troponin T</w:t>
      </w:r>
    </w:p>
    <w:tbl>
      <w:tblPr>
        <w:tblStyle w:val="TableGrid"/>
        <w:tblW w:w="6795" w:type="dxa"/>
        <w:tblLayout w:type="fixed"/>
        <w:tblLook w:val="04A0" w:firstRow="1" w:lastRow="0" w:firstColumn="1" w:lastColumn="0" w:noHBand="0" w:noVBand="1"/>
      </w:tblPr>
      <w:tblGrid>
        <w:gridCol w:w="1834"/>
        <w:gridCol w:w="1563"/>
        <w:gridCol w:w="1134"/>
        <w:gridCol w:w="1418"/>
        <w:gridCol w:w="846"/>
      </w:tblGrid>
      <w:tr w:rsidR="0000142D" w:rsidRPr="00CA2B2E" w:rsidTr="0000142D">
        <w:trPr>
          <w:trHeight w:val="300"/>
        </w:trPr>
        <w:tc>
          <w:tcPr>
            <w:tcW w:w="1834" w:type="dxa"/>
            <w:noWrap/>
            <w:vAlign w:val="center"/>
            <w:hideMark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 w:eastAsia="nl-NL"/>
              </w:rPr>
              <w:t xml:space="preserve">Troponin I </w:t>
            </w:r>
          </w:p>
        </w:tc>
        <w:tc>
          <w:tcPr>
            <w:tcW w:w="2697" w:type="dxa"/>
            <w:gridSpan w:val="2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Men (n = 177)</w:t>
            </w:r>
          </w:p>
        </w:tc>
        <w:tc>
          <w:tcPr>
            <w:tcW w:w="2264" w:type="dxa"/>
            <w:gridSpan w:val="2"/>
            <w:noWrap/>
            <w:vAlign w:val="center"/>
            <w:hideMark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Women (n = 212)</w:t>
            </w:r>
          </w:p>
        </w:tc>
      </w:tr>
      <w:tr w:rsidR="0000142D" w:rsidRPr="00CA2B2E" w:rsidTr="0000142D">
        <w:trPr>
          <w:trHeight w:val="300"/>
        </w:trPr>
        <w:tc>
          <w:tcPr>
            <w:tcW w:w="1834" w:type="dxa"/>
            <w:noWrap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 w:eastAsia="nl-NL"/>
              </w:rPr>
              <w:t>Parameter effect</w:t>
            </w:r>
          </w:p>
        </w:tc>
        <w:tc>
          <w:tcPr>
            <w:tcW w:w="1563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Estimate [IQR]</w:t>
            </w:r>
          </w:p>
        </w:tc>
        <w:tc>
          <w:tcPr>
            <w:tcW w:w="1134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val="en-US" w:eastAsia="nl-NL"/>
              </w:rPr>
              <w:t>p</w:t>
            </w:r>
          </w:p>
        </w:tc>
        <w:tc>
          <w:tcPr>
            <w:tcW w:w="1418" w:type="dxa"/>
            <w:noWrap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Estimate [IQR]</w:t>
            </w:r>
          </w:p>
        </w:tc>
        <w:tc>
          <w:tcPr>
            <w:tcW w:w="846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val="en-US" w:eastAsia="nl-NL"/>
              </w:rPr>
              <w:t>p</w:t>
            </w:r>
          </w:p>
        </w:tc>
      </w:tr>
      <w:tr w:rsidR="0000142D" w:rsidRPr="00CA2B2E" w:rsidTr="0000142D">
        <w:trPr>
          <w:trHeight w:val="300"/>
        </w:trPr>
        <w:tc>
          <w:tcPr>
            <w:tcW w:w="1834" w:type="dxa"/>
            <w:noWrap/>
            <w:vAlign w:val="center"/>
            <w:hideMark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Baseline (ng / L)</w:t>
            </w:r>
          </w:p>
        </w:tc>
        <w:tc>
          <w:tcPr>
            <w:tcW w:w="1563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0.0 [-0.4, 0.7]</w:t>
            </w:r>
          </w:p>
        </w:tc>
        <w:tc>
          <w:tcPr>
            <w:tcW w:w="1134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0.969</w:t>
            </w:r>
          </w:p>
        </w:tc>
        <w:tc>
          <w:tcPr>
            <w:tcW w:w="1418" w:type="dxa"/>
            <w:noWrap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-0.1 [-0.4, 0.3]</w:t>
            </w:r>
          </w:p>
        </w:tc>
        <w:tc>
          <w:tcPr>
            <w:tcW w:w="846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0.540</w:t>
            </w:r>
          </w:p>
        </w:tc>
      </w:tr>
      <w:tr w:rsidR="0000142D" w:rsidRPr="00CA2B2E" w:rsidTr="0000142D">
        <w:trPr>
          <w:trHeight w:val="300"/>
        </w:trPr>
        <w:tc>
          <w:tcPr>
            <w:tcW w:w="1834" w:type="dxa"/>
            <w:noWrap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Treatment (%)</w:t>
            </w:r>
          </w:p>
        </w:tc>
        <w:tc>
          <w:tcPr>
            <w:tcW w:w="1563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-10 [-26, 8.9]</w:t>
            </w:r>
          </w:p>
        </w:tc>
        <w:tc>
          <w:tcPr>
            <w:tcW w:w="1134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0.270</w:t>
            </w:r>
          </w:p>
        </w:tc>
        <w:tc>
          <w:tcPr>
            <w:tcW w:w="1418" w:type="dxa"/>
            <w:noWrap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-6.9 [-20, 7.8]</w:t>
            </w:r>
          </w:p>
        </w:tc>
        <w:tc>
          <w:tcPr>
            <w:tcW w:w="846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CA2B2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0.339</w:t>
            </w:r>
          </w:p>
        </w:tc>
      </w:tr>
      <w:tr w:rsidR="0000142D" w:rsidRPr="00CA2B2E" w:rsidTr="0000142D">
        <w:trPr>
          <w:trHeight w:val="300"/>
        </w:trPr>
        <w:tc>
          <w:tcPr>
            <w:tcW w:w="1834" w:type="dxa"/>
            <w:noWrap/>
            <w:vAlign w:val="center"/>
            <w:hideMark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Time effect (%/year)</w:t>
            </w:r>
          </w:p>
        </w:tc>
        <w:tc>
          <w:tcPr>
            <w:tcW w:w="1563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3.8 [0.7, 7.0]</w:t>
            </w:r>
          </w:p>
        </w:tc>
        <w:tc>
          <w:tcPr>
            <w:tcW w:w="1134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0.017</w:t>
            </w:r>
          </w:p>
        </w:tc>
        <w:tc>
          <w:tcPr>
            <w:tcW w:w="1418" w:type="dxa"/>
            <w:noWrap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1.5 [-0.6, 3.6]</w:t>
            </w:r>
          </w:p>
        </w:tc>
        <w:tc>
          <w:tcPr>
            <w:tcW w:w="846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0.162</w:t>
            </w:r>
          </w:p>
        </w:tc>
      </w:tr>
      <w:tr w:rsidR="0000142D" w:rsidRPr="00CA2B2E" w:rsidTr="0000142D">
        <w:trPr>
          <w:trHeight w:val="300"/>
        </w:trPr>
        <w:tc>
          <w:tcPr>
            <w:tcW w:w="1834" w:type="dxa"/>
            <w:noWrap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Time-treatment interaction (%/year)</w:t>
            </w:r>
          </w:p>
        </w:tc>
        <w:tc>
          <w:tcPr>
            <w:tcW w:w="1563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0.0 [-4.5, 4.7]</w:t>
            </w:r>
          </w:p>
        </w:tc>
        <w:tc>
          <w:tcPr>
            <w:tcW w:w="1134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0.998</w:t>
            </w:r>
          </w:p>
        </w:tc>
        <w:tc>
          <w:tcPr>
            <w:tcW w:w="1418" w:type="dxa"/>
            <w:noWrap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-2.1 [-4.9, 0.7]</w:t>
            </w:r>
          </w:p>
        </w:tc>
        <w:tc>
          <w:tcPr>
            <w:tcW w:w="846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 xml:space="preserve">0.137 </w:t>
            </w:r>
          </w:p>
        </w:tc>
      </w:tr>
      <w:tr w:rsidR="0000142D" w:rsidRPr="00CA2B2E" w:rsidTr="0000142D">
        <w:trPr>
          <w:trHeight w:val="300"/>
        </w:trPr>
        <w:tc>
          <w:tcPr>
            <w:tcW w:w="1834" w:type="dxa"/>
            <w:noWrap/>
            <w:vAlign w:val="center"/>
            <w:hideMark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Age (%/year)</w:t>
            </w:r>
          </w:p>
        </w:tc>
        <w:tc>
          <w:tcPr>
            <w:tcW w:w="1563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2.6 [1.6, 3.5]</w:t>
            </w:r>
          </w:p>
        </w:tc>
        <w:tc>
          <w:tcPr>
            <w:tcW w:w="1134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  <w:tc>
          <w:tcPr>
            <w:tcW w:w="1418" w:type="dxa"/>
            <w:noWrap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2.5 [1.8, 3.3]</w:t>
            </w:r>
          </w:p>
        </w:tc>
        <w:tc>
          <w:tcPr>
            <w:tcW w:w="846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</w:tr>
      <w:tr w:rsidR="0000142D" w:rsidRPr="00CA2B2E" w:rsidTr="0000142D">
        <w:trPr>
          <w:trHeight w:val="300"/>
        </w:trPr>
        <w:tc>
          <w:tcPr>
            <w:tcW w:w="1834" w:type="dxa"/>
            <w:noWrap/>
            <w:vAlign w:val="center"/>
            <w:hideMark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Cardiovascular history (%/score unit)</w:t>
            </w:r>
          </w:p>
        </w:tc>
        <w:tc>
          <w:tcPr>
            <w:tcW w:w="1563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18 [9.7, 27]</w:t>
            </w:r>
          </w:p>
        </w:tc>
        <w:tc>
          <w:tcPr>
            <w:tcW w:w="1134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  <w:tc>
          <w:tcPr>
            <w:tcW w:w="1418" w:type="dxa"/>
            <w:noWrap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8.1 [2.7, 14]</w:t>
            </w:r>
          </w:p>
        </w:tc>
        <w:tc>
          <w:tcPr>
            <w:tcW w:w="846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</w:tr>
      <w:tr w:rsidR="0000142D" w:rsidRPr="00CA2B2E" w:rsidTr="0000142D">
        <w:trPr>
          <w:trHeight w:val="300"/>
        </w:trPr>
        <w:tc>
          <w:tcPr>
            <w:tcW w:w="1834" w:type="dxa"/>
            <w:noWrap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 w:eastAsia="nl-NL"/>
              </w:rPr>
              <w:t xml:space="preserve">Troponin T </w:t>
            </w:r>
          </w:p>
        </w:tc>
        <w:tc>
          <w:tcPr>
            <w:tcW w:w="2697" w:type="dxa"/>
            <w:gridSpan w:val="2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Men (n = 177)</w:t>
            </w:r>
          </w:p>
        </w:tc>
        <w:tc>
          <w:tcPr>
            <w:tcW w:w="2264" w:type="dxa"/>
            <w:gridSpan w:val="2"/>
            <w:noWrap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Women (n = 212)</w:t>
            </w:r>
          </w:p>
        </w:tc>
      </w:tr>
      <w:tr w:rsidR="0000142D" w:rsidRPr="00CA2B2E" w:rsidTr="0000142D">
        <w:trPr>
          <w:trHeight w:val="300"/>
        </w:trPr>
        <w:tc>
          <w:tcPr>
            <w:tcW w:w="1834" w:type="dxa"/>
            <w:noWrap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 w:eastAsia="nl-NL"/>
              </w:rPr>
              <w:t>Parameter effect</w:t>
            </w:r>
          </w:p>
        </w:tc>
        <w:tc>
          <w:tcPr>
            <w:tcW w:w="1563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Estimate [IQR]</w:t>
            </w:r>
          </w:p>
        </w:tc>
        <w:tc>
          <w:tcPr>
            <w:tcW w:w="1134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val="en-US" w:eastAsia="nl-NL"/>
              </w:rPr>
              <w:t>p</w:t>
            </w:r>
          </w:p>
        </w:tc>
        <w:tc>
          <w:tcPr>
            <w:tcW w:w="1418" w:type="dxa"/>
            <w:noWrap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Estimate [IQR]</w:t>
            </w:r>
          </w:p>
        </w:tc>
        <w:tc>
          <w:tcPr>
            <w:tcW w:w="846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val="en-US" w:eastAsia="nl-NL"/>
              </w:rPr>
              <w:t>p</w:t>
            </w:r>
          </w:p>
        </w:tc>
      </w:tr>
      <w:tr w:rsidR="0000142D" w:rsidRPr="00CA2B2E" w:rsidTr="0000142D">
        <w:trPr>
          <w:trHeight w:val="300"/>
        </w:trPr>
        <w:tc>
          <w:tcPr>
            <w:tcW w:w="1834" w:type="dxa"/>
            <w:noWrap/>
            <w:vAlign w:val="center"/>
            <w:hideMark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Baseline (ng / L)</w:t>
            </w:r>
          </w:p>
        </w:tc>
        <w:tc>
          <w:tcPr>
            <w:tcW w:w="1563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2.4 [1.4, 3.7]</w:t>
            </w:r>
          </w:p>
        </w:tc>
        <w:tc>
          <w:tcPr>
            <w:tcW w:w="1134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  <w:tc>
          <w:tcPr>
            <w:tcW w:w="1418" w:type="dxa"/>
            <w:noWrap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1.6 [0.9, 2.6]</w:t>
            </w:r>
          </w:p>
        </w:tc>
        <w:tc>
          <w:tcPr>
            <w:tcW w:w="846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</w:tr>
      <w:tr w:rsidR="0000142D" w:rsidRPr="00CA2B2E" w:rsidTr="0000142D">
        <w:trPr>
          <w:trHeight w:val="300"/>
        </w:trPr>
        <w:tc>
          <w:tcPr>
            <w:tcW w:w="1834" w:type="dxa"/>
            <w:noWrap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Treatment (%)</w:t>
            </w:r>
          </w:p>
        </w:tc>
        <w:tc>
          <w:tcPr>
            <w:tcW w:w="1563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-8.0 [-18, 3.7]</w:t>
            </w:r>
          </w:p>
        </w:tc>
        <w:tc>
          <w:tcPr>
            <w:tcW w:w="1134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0.171</w:t>
            </w:r>
          </w:p>
        </w:tc>
        <w:tc>
          <w:tcPr>
            <w:tcW w:w="1418" w:type="dxa"/>
            <w:noWrap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-1.6 [-11, 9.3]</w:t>
            </w:r>
          </w:p>
        </w:tc>
        <w:tc>
          <w:tcPr>
            <w:tcW w:w="846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CA2B2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0.761</w:t>
            </w:r>
          </w:p>
        </w:tc>
      </w:tr>
      <w:tr w:rsidR="0000142D" w:rsidRPr="00CA2B2E" w:rsidTr="0000142D">
        <w:trPr>
          <w:trHeight w:val="300"/>
        </w:trPr>
        <w:tc>
          <w:tcPr>
            <w:tcW w:w="1834" w:type="dxa"/>
            <w:noWrap/>
            <w:vAlign w:val="center"/>
            <w:hideMark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Time effect (%/year)</w:t>
            </w:r>
          </w:p>
        </w:tc>
        <w:tc>
          <w:tcPr>
            <w:tcW w:w="1563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5.2 [3.7, 6.7]</w:t>
            </w:r>
          </w:p>
        </w:tc>
        <w:tc>
          <w:tcPr>
            <w:tcW w:w="1134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  <w:tc>
          <w:tcPr>
            <w:tcW w:w="1418" w:type="dxa"/>
            <w:noWrap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4.8 [3.6, 6.0]</w:t>
            </w:r>
          </w:p>
        </w:tc>
        <w:tc>
          <w:tcPr>
            <w:tcW w:w="846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</w:tr>
      <w:tr w:rsidR="0000142D" w:rsidRPr="00CA2B2E" w:rsidTr="0000142D">
        <w:trPr>
          <w:trHeight w:val="300"/>
        </w:trPr>
        <w:tc>
          <w:tcPr>
            <w:tcW w:w="1834" w:type="dxa"/>
            <w:noWrap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Time-treatment interaction (%/year)</w:t>
            </w:r>
          </w:p>
        </w:tc>
        <w:tc>
          <w:tcPr>
            <w:tcW w:w="1563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-1.3 [-3.4, 0.8]</w:t>
            </w:r>
          </w:p>
        </w:tc>
        <w:tc>
          <w:tcPr>
            <w:tcW w:w="1134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0.234</w:t>
            </w:r>
          </w:p>
        </w:tc>
        <w:tc>
          <w:tcPr>
            <w:tcW w:w="1418" w:type="dxa"/>
            <w:noWrap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-1.7 [-3.3, -0.1]</w:t>
            </w:r>
          </w:p>
        </w:tc>
        <w:tc>
          <w:tcPr>
            <w:tcW w:w="846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CA2B2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0.037</w:t>
            </w:r>
          </w:p>
        </w:tc>
      </w:tr>
      <w:tr w:rsidR="0000142D" w:rsidRPr="00CA2B2E" w:rsidTr="0000142D">
        <w:trPr>
          <w:trHeight w:val="300"/>
        </w:trPr>
        <w:tc>
          <w:tcPr>
            <w:tcW w:w="1834" w:type="dxa"/>
            <w:noWrap/>
            <w:vAlign w:val="center"/>
            <w:hideMark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Age (%/year)</w:t>
            </w:r>
          </w:p>
        </w:tc>
        <w:tc>
          <w:tcPr>
            <w:tcW w:w="1563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2.3 [1.7, 2.9]</w:t>
            </w:r>
          </w:p>
        </w:tc>
        <w:tc>
          <w:tcPr>
            <w:tcW w:w="1134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  <w:tc>
          <w:tcPr>
            <w:tcW w:w="1418" w:type="dxa"/>
            <w:noWrap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2.2 [1.7, 2.7]</w:t>
            </w:r>
          </w:p>
        </w:tc>
        <w:tc>
          <w:tcPr>
            <w:tcW w:w="846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</w:tr>
      <w:tr w:rsidR="0000142D" w:rsidRPr="00CA2B2E" w:rsidTr="0000142D">
        <w:trPr>
          <w:trHeight w:val="300"/>
        </w:trPr>
        <w:tc>
          <w:tcPr>
            <w:tcW w:w="1834" w:type="dxa"/>
            <w:noWrap/>
            <w:vAlign w:val="center"/>
            <w:hideMark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Cardiovascular history (%/score unit)</w:t>
            </w:r>
          </w:p>
        </w:tc>
        <w:tc>
          <w:tcPr>
            <w:tcW w:w="1563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7.1 [2.2, 12.2]</w:t>
            </w:r>
          </w:p>
        </w:tc>
        <w:tc>
          <w:tcPr>
            <w:tcW w:w="1134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0.005</w:t>
            </w:r>
          </w:p>
        </w:tc>
        <w:tc>
          <w:tcPr>
            <w:tcW w:w="1418" w:type="dxa"/>
            <w:noWrap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4.2 [0.4, 8.1]</w:t>
            </w:r>
          </w:p>
        </w:tc>
        <w:tc>
          <w:tcPr>
            <w:tcW w:w="846" w:type="dxa"/>
            <w:vAlign w:val="center"/>
          </w:tcPr>
          <w:p w:rsidR="0000142D" w:rsidRPr="00CA2B2E" w:rsidRDefault="0000142D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0.029</w:t>
            </w:r>
          </w:p>
        </w:tc>
      </w:tr>
    </w:tbl>
    <w:p w:rsidR="00961C5C" w:rsidRPr="00CA2B2E" w:rsidRDefault="00961C5C" w:rsidP="00961C5C">
      <w:pPr>
        <w:spacing w:line="360" w:lineRule="auto"/>
        <w:rPr>
          <w:lang w:val="en-US"/>
        </w:rPr>
      </w:pPr>
      <w:r w:rsidRPr="00CA2B2E">
        <w:rPr>
          <w:lang w:val="en-US"/>
        </w:rPr>
        <w:t>Abbreviations: IQR = interquartile range</w:t>
      </w:r>
    </w:p>
    <w:p w:rsidR="00961C5C" w:rsidRPr="00CA2B2E" w:rsidRDefault="00961C5C" w:rsidP="00961C5C">
      <w:pPr>
        <w:spacing w:line="360" w:lineRule="auto"/>
        <w:rPr>
          <w:lang w:val="en-US"/>
        </w:rPr>
      </w:pPr>
    </w:p>
    <w:p w:rsidR="00961C5C" w:rsidRDefault="00961C5C">
      <w:pPr>
        <w:rPr>
          <w:lang w:val="en-US"/>
        </w:rPr>
      </w:pPr>
      <w:r>
        <w:rPr>
          <w:lang w:val="en-US"/>
        </w:rPr>
        <w:br w:type="page"/>
      </w:r>
    </w:p>
    <w:p w:rsidR="00961C5C" w:rsidRPr="00CA2B2E" w:rsidRDefault="00961C5C" w:rsidP="00961C5C">
      <w:pPr>
        <w:spacing w:line="360" w:lineRule="auto"/>
        <w:rPr>
          <w:rFonts w:ascii="Lucida Console" w:hAnsi="Lucida Console"/>
          <w:color w:val="0000FF"/>
          <w:lang w:val="en-US"/>
        </w:rPr>
      </w:pPr>
      <w:r w:rsidRPr="00CA2B2E">
        <w:rPr>
          <w:lang w:val="en-US"/>
        </w:rPr>
        <w:t xml:space="preserve">Table </w:t>
      </w:r>
      <w:r w:rsidR="007F4B3D">
        <w:rPr>
          <w:lang w:val="en-US"/>
        </w:rPr>
        <w:t>S3</w:t>
      </w:r>
      <w:r w:rsidRPr="00CA2B2E">
        <w:rPr>
          <w:lang w:val="en-US"/>
        </w:rPr>
        <w:t xml:space="preserve">: Prevalence of elevated cardiac troponins in placebo vs. metformin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1"/>
        <w:gridCol w:w="1528"/>
        <w:gridCol w:w="1151"/>
      </w:tblGrid>
      <w:tr w:rsidR="00961C5C" w:rsidRPr="00CA2B2E" w:rsidTr="00FB70A5">
        <w:tc>
          <w:tcPr>
            <w:tcW w:w="0" w:type="auto"/>
            <w:gridSpan w:val="3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/>
                <w:lang w:val="en-US"/>
              </w:rPr>
            </w:pPr>
            <w:r w:rsidRPr="00CA2B2E">
              <w:rPr>
                <w:rFonts w:asciiTheme="minorHAnsi" w:hAnsiTheme="minorHAnsi"/>
                <w:lang w:val="en-US"/>
              </w:rPr>
              <w:t xml:space="preserve">Troponin I </w:t>
            </w:r>
            <w:r w:rsidRPr="00CA2B2E">
              <w:rPr>
                <w:rFonts w:asciiTheme="minorHAnsi" w:hAnsiTheme="minorHAnsi" w:cstheme="minorHAnsi"/>
                <w:lang w:val="en-US"/>
              </w:rPr>
              <w:t>concentrations</w:t>
            </w:r>
            <w:r w:rsidRPr="00CA2B2E">
              <w:rPr>
                <w:rFonts w:asciiTheme="minorHAnsi" w:hAnsiTheme="minorHAnsi"/>
                <w:lang w:val="en-US"/>
              </w:rPr>
              <w:t xml:space="preserve"> &gt; 75th percentile (n = 253)</w:t>
            </w:r>
          </w:p>
        </w:tc>
      </w:tr>
      <w:tr w:rsidR="00961C5C" w:rsidRPr="00CA2B2E" w:rsidTr="00FB70A5">
        <w:tc>
          <w:tcPr>
            <w:tcW w:w="0" w:type="auto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 w:cstheme="minorHAnsi"/>
                <w:lang w:val="en-US"/>
              </w:rPr>
            </w:pPr>
            <w:r w:rsidRPr="00CA2B2E">
              <w:rPr>
                <w:rFonts w:asciiTheme="minorHAnsi" w:hAnsiTheme="minorHAnsi" w:cstheme="minorHAnsi"/>
                <w:b/>
                <w:lang w:val="en-US"/>
              </w:rPr>
              <w:t>Visit</w:t>
            </w:r>
          </w:p>
        </w:tc>
        <w:tc>
          <w:tcPr>
            <w:tcW w:w="0" w:type="auto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 w:cstheme="minorHAnsi"/>
                <w:lang w:val="en-US"/>
              </w:rPr>
            </w:pPr>
            <w:r w:rsidRPr="00CA2B2E">
              <w:rPr>
                <w:rFonts w:ascii="Symbol" w:hAnsi="Symbol" w:cstheme="minorHAnsi"/>
                <w:lang w:val="en-US"/>
              </w:rPr>
              <w:t></w:t>
            </w:r>
            <w:r w:rsidRPr="00CA2B2E">
              <w:rPr>
                <w:rFonts w:asciiTheme="minorHAnsi" w:hAnsiTheme="minorHAnsi" w:cstheme="minorHAnsi"/>
                <w:vertAlign w:val="superscript"/>
                <w:lang w:val="en-US"/>
              </w:rPr>
              <w:t>2</w:t>
            </w:r>
            <w:r w:rsidRPr="00CA2B2E">
              <w:rPr>
                <w:rFonts w:asciiTheme="minorHAnsi" w:hAnsiTheme="minorHAnsi" w:cstheme="minorHAnsi"/>
                <w:lang w:val="en-US"/>
              </w:rPr>
              <w:t xml:space="preserve"> statistic</w:t>
            </w:r>
          </w:p>
        </w:tc>
        <w:tc>
          <w:tcPr>
            <w:tcW w:w="0" w:type="auto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 w:cstheme="minorHAnsi"/>
                <w:lang w:val="en-US"/>
              </w:rPr>
            </w:pPr>
            <w:r w:rsidRPr="00CA2B2E">
              <w:rPr>
                <w:rFonts w:asciiTheme="minorHAnsi" w:hAnsiTheme="minorHAnsi" w:cstheme="minorHAnsi"/>
                <w:lang w:val="en-US"/>
              </w:rPr>
              <w:t>p value</w:t>
            </w:r>
          </w:p>
        </w:tc>
      </w:tr>
      <w:tr w:rsidR="00961C5C" w:rsidRPr="00CA2B2E" w:rsidTr="00FB70A5">
        <w:tc>
          <w:tcPr>
            <w:tcW w:w="0" w:type="auto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 w:cstheme="minorHAnsi"/>
                <w:lang w:val="en-US"/>
              </w:rPr>
            </w:pPr>
            <w:r w:rsidRPr="00CA2B2E">
              <w:rPr>
                <w:rFonts w:asciiTheme="minorHAnsi" w:hAnsiTheme="minorHAnsi" w:cstheme="minorHAnsi"/>
                <w:lang w:val="en-US"/>
              </w:rPr>
              <w:t>Baseline</w:t>
            </w:r>
          </w:p>
        </w:tc>
        <w:tc>
          <w:tcPr>
            <w:tcW w:w="0" w:type="auto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 w:cstheme="minorHAnsi"/>
                <w:lang w:val="en-US"/>
              </w:rPr>
            </w:pPr>
            <w:r w:rsidRPr="00CA2B2E">
              <w:rPr>
                <w:rFonts w:asciiTheme="minorHAnsi" w:hAnsiTheme="minorHAnsi" w:cstheme="minorHAnsi"/>
                <w:lang w:val="en-US"/>
              </w:rPr>
              <w:t>0.404</w:t>
            </w:r>
          </w:p>
        </w:tc>
        <w:tc>
          <w:tcPr>
            <w:tcW w:w="0" w:type="auto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 w:cstheme="minorHAnsi"/>
                <w:lang w:val="en-US"/>
              </w:rPr>
            </w:pPr>
            <w:r w:rsidRPr="00CA2B2E">
              <w:rPr>
                <w:rFonts w:asciiTheme="minorHAnsi" w:hAnsiTheme="minorHAnsi" w:cstheme="minorHAnsi"/>
                <w:lang w:val="en-US"/>
              </w:rPr>
              <w:t>0.525</w:t>
            </w:r>
          </w:p>
        </w:tc>
      </w:tr>
      <w:tr w:rsidR="00961C5C" w:rsidRPr="00CA2B2E" w:rsidTr="00FB70A5">
        <w:tc>
          <w:tcPr>
            <w:tcW w:w="0" w:type="auto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 w:cstheme="minorHAnsi"/>
                <w:lang w:val="en-US"/>
              </w:rPr>
            </w:pPr>
            <w:r w:rsidRPr="00CA2B2E">
              <w:rPr>
                <w:rFonts w:asciiTheme="minorHAnsi" w:hAnsiTheme="minorHAnsi" w:cstheme="minorHAnsi"/>
                <w:lang w:val="en-US"/>
              </w:rPr>
              <w:t>At 4 months</w:t>
            </w:r>
          </w:p>
        </w:tc>
        <w:tc>
          <w:tcPr>
            <w:tcW w:w="0" w:type="auto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 w:cstheme="minorHAnsi"/>
                <w:lang w:val="en-US"/>
              </w:rPr>
            </w:pPr>
            <w:r w:rsidRPr="00CA2B2E">
              <w:rPr>
                <w:rFonts w:asciiTheme="minorHAnsi" w:hAnsiTheme="minorHAnsi" w:cstheme="minorHAnsi"/>
                <w:lang w:val="en-US"/>
              </w:rPr>
              <w:t>0.588</w:t>
            </w:r>
          </w:p>
        </w:tc>
        <w:tc>
          <w:tcPr>
            <w:tcW w:w="0" w:type="auto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 w:cstheme="minorHAnsi"/>
                <w:lang w:val="en-US"/>
              </w:rPr>
            </w:pPr>
            <w:r w:rsidRPr="00CA2B2E">
              <w:rPr>
                <w:rFonts w:asciiTheme="minorHAnsi" w:hAnsiTheme="minorHAnsi" w:cstheme="minorHAnsi"/>
                <w:lang w:val="en-US"/>
              </w:rPr>
              <w:t>0.443</w:t>
            </w:r>
          </w:p>
        </w:tc>
      </w:tr>
      <w:tr w:rsidR="00961C5C" w:rsidRPr="00CA2B2E" w:rsidTr="00FB70A5">
        <w:tc>
          <w:tcPr>
            <w:tcW w:w="0" w:type="auto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 w:cstheme="minorHAnsi"/>
                <w:lang w:val="en-US"/>
              </w:rPr>
            </w:pPr>
            <w:r w:rsidRPr="00CA2B2E">
              <w:rPr>
                <w:rFonts w:asciiTheme="minorHAnsi" w:hAnsiTheme="minorHAnsi" w:cstheme="minorHAnsi"/>
                <w:lang w:val="en-US"/>
              </w:rPr>
              <w:t>At 52 months</w:t>
            </w:r>
          </w:p>
        </w:tc>
        <w:tc>
          <w:tcPr>
            <w:tcW w:w="0" w:type="auto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 w:cstheme="minorHAnsi"/>
                <w:lang w:val="en-US"/>
              </w:rPr>
            </w:pPr>
            <w:r w:rsidRPr="00CA2B2E">
              <w:rPr>
                <w:rFonts w:asciiTheme="minorHAnsi" w:hAnsiTheme="minorHAnsi" w:cstheme="minorHAnsi"/>
                <w:lang w:val="en-US"/>
              </w:rPr>
              <w:t>0.002</w:t>
            </w:r>
          </w:p>
        </w:tc>
        <w:tc>
          <w:tcPr>
            <w:tcW w:w="0" w:type="auto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 w:cstheme="minorHAnsi"/>
                <w:lang w:val="en-US"/>
              </w:rPr>
            </w:pPr>
            <w:r w:rsidRPr="00CA2B2E">
              <w:rPr>
                <w:rFonts w:asciiTheme="minorHAnsi" w:hAnsiTheme="minorHAnsi" w:cstheme="minorHAnsi"/>
                <w:lang w:val="en-US"/>
              </w:rPr>
              <w:t>0.969</w:t>
            </w:r>
          </w:p>
        </w:tc>
      </w:tr>
      <w:tr w:rsidR="00961C5C" w:rsidRPr="00CA2B2E" w:rsidTr="00FB70A5">
        <w:tc>
          <w:tcPr>
            <w:tcW w:w="0" w:type="auto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0" w:type="auto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0" w:type="auto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961C5C" w:rsidRPr="00CA2B2E" w:rsidTr="00FB70A5">
        <w:tc>
          <w:tcPr>
            <w:tcW w:w="0" w:type="auto"/>
            <w:gridSpan w:val="3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/>
                <w:lang w:val="en-US"/>
              </w:rPr>
            </w:pPr>
            <w:r w:rsidRPr="00CA2B2E">
              <w:rPr>
                <w:rFonts w:asciiTheme="minorHAnsi" w:hAnsiTheme="minorHAnsi"/>
                <w:lang w:val="en-US"/>
              </w:rPr>
              <w:t xml:space="preserve">Troponin T </w:t>
            </w:r>
            <w:r w:rsidRPr="00CA2B2E">
              <w:rPr>
                <w:rFonts w:asciiTheme="minorHAnsi" w:hAnsiTheme="minorHAnsi" w:cstheme="minorHAnsi"/>
                <w:lang w:val="en-US"/>
              </w:rPr>
              <w:t>concentrations</w:t>
            </w:r>
            <w:r w:rsidRPr="00CA2B2E">
              <w:rPr>
                <w:rFonts w:asciiTheme="minorHAnsi" w:hAnsiTheme="minorHAnsi"/>
                <w:lang w:val="en-US"/>
              </w:rPr>
              <w:t xml:space="preserve"> &gt; 75th percentile (n = 256)</w:t>
            </w:r>
          </w:p>
        </w:tc>
      </w:tr>
      <w:tr w:rsidR="00961C5C" w:rsidRPr="00CA2B2E" w:rsidTr="00FB70A5">
        <w:tc>
          <w:tcPr>
            <w:tcW w:w="0" w:type="auto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 w:cstheme="minorHAnsi"/>
                <w:lang w:val="en-US"/>
              </w:rPr>
            </w:pPr>
            <w:r w:rsidRPr="00CA2B2E">
              <w:rPr>
                <w:rFonts w:asciiTheme="minorHAnsi" w:hAnsiTheme="minorHAnsi" w:cstheme="minorHAnsi"/>
                <w:b/>
                <w:lang w:val="en-US"/>
              </w:rPr>
              <w:t>Visit</w:t>
            </w:r>
          </w:p>
        </w:tc>
        <w:tc>
          <w:tcPr>
            <w:tcW w:w="0" w:type="auto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 w:cstheme="minorHAnsi"/>
                <w:lang w:val="en-US"/>
              </w:rPr>
            </w:pPr>
            <w:r w:rsidRPr="00CA2B2E">
              <w:rPr>
                <w:rFonts w:ascii="Symbol" w:hAnsi="Symbol" w:cstheme="minorHAnsi"/>
                <w:lang w:val="en-US"/>
              </w:rPr>
              <w:t></w:t>
            </w:r>
            <w:r w:rsidRPr="00CA2B2E">
              <w:rPr>
                <w:rFonts w:asciiTheme="minorHAnsi" w:hAnsiTheme="minorHAnsi" w:cstheme="minorHAnsi"/>
                <w:vertAlign w:val="superscript"/>
                <w:lang w:val="en-US"/>
              </w:rPr>
              <w:t>2</w:t>
            </w:r>
            <w:r w:rsidRPr="00CA2B2E">
              <w:rPr>
                <w:rFonts w:asciiTheme="minorHAnsi" w:hAnsiTheme="minorHAnsi" w:cstheme="minorHAnsi"/>
                <w:lang w:val="en-US"/>
              </w:rPr>
              <w:t xml:space="preserve"> statistic</w:t>
            </w:r>
          </w:p>
        </w:tc>
        <w:tc>
          <w:tcPr>
            <w:tcW w:w="0" w:type="auto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 w:cstheme="minorHAnsi"/>
                <w:lang w:val="en-US"/>
              </w:rPr>
            </w:pPr>
            <w:r w:rsidRPr="00CA2B2E">
              <w:rPr>
                <w:rFonts w:asciiTheme="minorHAnsi" w:hAnsiTheme="minorHAnsi" w:cstheme="minorHAnsi"/>
                <w:lang w:val="en-US"/>
              </w:rPr>
              <w:t>p value</w:t>
            </w:r>
          </w:p>
        </w:tc>
      </w:tr>
      <w:tr w:rsidR="00961C5C" w:rsidRPr="00CA2B2E" w:rsidTr="00FB70A5">
        <w:tc>
          <w:tcPr>
            <w:tcW w:w="0" w:type="auto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 w:cstheme="minorHAnsi"/>
                <w:lang w:val="en-US"/>
              </w:rPr>
            </w:pPr>
            <w:r w:rsidRPr="00CA2B2E">
              <w:rPr>
                <w:rFonts w:asciiTheme="minorHAnsi" w:hAnsiTheme="minorHAnsi" w:cstheme="minorHAnsi"/>
                <w:lang w:val="en-US"/>
              </w:rPr>
              <w:t>Baseline</w:t>
            </w:r>
          </w:p>
        </w:tc>
        <w:tc>
          <w:tcPr>
            <w:tcW w:w="0" w:type="auto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 w:cstheme="minorHAnsi"/>
                <w:lang w:val="en-US"/>
              </w:rPr>
            </w:pPr>
            <w:r w:rsidRPr="00CA2B2E">
              <w:rPr>
                <w:rFonts w:asciiTheme="minorHAnsi" w:hAnsiTheme="minorHAnsi" w:cstheme="minorHAnsi"/>
                <w:lang w:val="en-US"/>
              </w:rPr>
              <w:t>1.26</w:t>
            </w:r>
          </w:p>
        </w:tc>
        <w:tc>
          <w:tcPr>
            <w:tcW w:w="0" w:type="auto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 w:cstheme="minorHAnsi"/>
                <w:lang w:val="en-US"/>
              </w:rPr>
            </w:pPr>
            <w:r w:rsidRPr="00CA2B2E">
              <w:rPr>
                <w:rFonts w:asciiTheme="minorHAnsi" w:hAnsiTheme="minorHAnsi" w:cstheme="minorHAnsi"/>
                <w:lang w:val="en-US"/>
              </w:rPr>
              <w:t>0.261</w:t>
            </w:r>
          </w:p>
        </w:tc>
      </w:tr>
      <w:tr w:rsidR="00961C5C" w:rsidRPr="00CA2B2E" w:rsidTr="00FB70A5">
        <w:tc>
          <w:tcPr>
            <w:tcW w:w="0" w:type="auto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 w:cstheme="minorHAnsi"/>
                <w:lang w:val="en-US"/>
              </w:rPr>
            </w:pPr>
            <w:r w:rsidRPr="00CA2B2E">
              <w:rPr>
                <w:rFonts w:asciiTheme="minorHAnsi" w:hAnsiTheme="minorHAnsi" w:cstheme="minorHAnsi"/>
                <w:lang w:val="en-US"/>
              </w:rPr>
              <w:t>At 4 months</w:t>
            </w:r>
          </w:p>
        </w:tc>
        <w:tc>
          <w:tcPr>
            <w:tcW w:w="0" w:type="auto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 w:cstheme="minorHAnsi"/>
                <w:lang w:val="en-US"/>
              </w:rPr>
            </w:pPr>
            <w:r w:rsidRPr="00CA2B2E">
              <w:rPr>
                <w:rFonts w:asciiTheme="minorHAnsi" w:hAnsiTheme="minorHAnsi" w:cstheme="minorHAnsi"/>
                <w:lang w:val="en-US"/>
              </w:rPr>
              <w:t>0</w:t>
            </w:r>
          </w:p>
        </w:tc>
        <w:tc>
          <w:tcPr>
            <w:tcW w:w="0" w:type="auto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 w:cstheme="minorHAnsi"/>
                <w:lang w:val="en-US"/>
              </w:rPr>
            </w:pPr>
            <w:r w:rsidRPr="00CA2B2E">
              <w:rPr>
                <w:rFonts w:asciiTheme="minorHAnsi" w:hAnsiTheme="minorHAnsi" w:cstheme="minorHAnsi"/>
                <w:lang w:val="en-US"/>
              </w:rPr>
              <w:t>1</w:t>
            </w:r>
          </w:p>
        </w:tc>
      </w:tr>
      <w:tr w:rsidR="00961C5C" w:rsidRPr="00CA2B2E" w:rsidTr="00FB70A5">
        <w:tc>
          <w:tcPr>
            <w:tcW w:w="0" w:type="auto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 w:cstheme="minorHAnsi"/>
                <w:lang w:val="en-US"/>
              </w:rPr>
            </w:pPr>
            <w:r w:rsidRPr="00CA2B2E">
              <w:rPr>
                <w:rFonts w:asciiTheme="minorHAnsi" w:hAnsiTheme="minorHAnsi" w:cstheme="minorHAnsi"/>
                <w:lang w:val="en-US"/>
              </w:rPr>
              <w:t>At 52 months</w:t>
            </w:r>
          </w:p>
        </w:tc>
        <w:tc>
          <w:tcPr>
            <w:tcW w:w="0" w:type="auto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 w:cstheme="minorHAnsi"/>
                <w:lang w:val="en-US"/>
              </w:rPr>
            </w:pPr>
            <w:r w:rsidRPr="00CA2B2E">
              <w:rPr>
                <w:rFonts w:asciiTheme="minorHAnsi" w:hAnsiTheme="minorHAnsi" w:cstheme="minorHAnsi"/>
                <w:lang w:val="en-US"/>
              </w:rPr>
              <w:t>0.237</w:t>
            </w:r>
          </w:p>
        </w:tc>
        <w:tc>
          <w:tcPr>
            <w:tcW w:w="0" w:type="auto"/>
          </w:tcPr>
          <w:p w:rsidR="00961C5C" w:rsidRPr="00CA2B2E" w:rsidRDefault="00961C5C" w:rsidP="00FB70A5">
            <w:pPr>
              <w:pStyle w:val="HTMLPreformatted"/>
              <w:spacing w:line="360" w:lineRule="auto"/>
              <w:rPr>
                <w:rFonts w:asciiTheme="minorHAnsi" w:hAnsiTheme="minorHAnsi" w:cstheme="minorHAnsi"/>
                <w:lang w:val="en-US"/>
              </w:rPr>
            </w:pPr>
            <w:r w:rsidRPr="00CA2B2E">
              <w:rPr>
                <w:rFonts w:asciiTheme="minorHAnsi" w:hAnsiTheme="minorHAnsi" w:cstheme="minorHAnsi"/>
                <w:lang w:val="en-US"/>
              </w:rPr>
              <w:t>0.627</w:t>
            </w:r>
          </w:p>
        </w:tc>
      </w:tr>
    </w:tbl>
    <w:p w:rsidR="00961C5C" w:rsidRDefault="00961C5C" w:rsidP="00961C5C">
      <w:pPr>
        <w:spacing w:line="360" w:lineRule="auto"/>
        <w:rPr>
          <w:lang w:val="en-US"/>
        </w:rPr>
      </w:pPr>
      <w:r w:rsidRPr="00CA2B2E">
        <w:rPr>
          <w:lang w:val="en-US"/>
        </w:rPr>
        <w:br/>
      </w:r>
    </w:p>
    <w:p w:rsidR="00961C5C" w:rsidRDefault="00961C5C">
      <w:pPr>
        <w:rPr>
          <w:lang w:val="en-US"/>
        </w:rPr>
      </w:pPr>
      <w:r>
        <w:rPr>
          <w:lang w:val="en-US"/>
        </w:rPr>
        <w:br w:type="page"/>
      </w:r>
    </w:p>
    <w:p w:rsidR="00961C5C" w:rsidRPr="00CA2B2E" w:rsidRDefault="00961C5C" w:rsidP="00961C5C">
      <w:pPr>
        <w:spacing w:line="360" w:lineRule="auto"/>
        <w:rPr>
          <w:lang w:val="en-US"/>
        </w:rPr>
      </w:pPr>
      <w:r w:rsidRPr="00CA2B2E">
        <w:rPr>
          <w:lang w:val="en-US"/>
        </w:rPr>
        <w:t xml:space="preserve">Table </w:t>
      </w:r>
      <w:r w:rsidR="007F4B3D">
        <w:rPr>
          <w:lang w:val="en-US"/>
        </w:rPr>
        <w:t>S4</w:t>
      </w:r>
      <w:r w:rsidRPr="00CA2B2E">
        <w:rPr>
          <w:lang w:val="en-US"/>
        </w:rPr>
        <w:t xml:space="preserve">: Random slope / random intercept models as sensitivity analysis for Troponin I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36"/>
        <w:gridCol w:w="1336"/>
        <w:gridCol w:w="992"/>
        <w:gridCol w:w="1701"/>
        <w:gridCol w:w="834"/>
        <w:gridCol w:w="1576"/>
        <w:gridCol w:w="987"/>
      </w:tblGrid>
      <w:tr w:rsidR="00961C5C" w:rsidRPr="00CA2B2E" w:rsidTr="00FB70A5">
        <w:trPr>
          <w:trHeight w:val="300"/>
        </w:trPr>
        <w:tc>
          <w:tcPr>
            <w:tcW w:w="1636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28" w:type="dxa"/>
            <w:gridSpan w:val="2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 xml:space="preserve">Complete case </w:t>
            </w:r>
          </w:p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(n = 217)</w:t>
            </w:r>
          </w:p>
        </w:tc>
        <w:tc>
          <w:tcPr>
            <w:tcW w:w="2535" w:type="dxa"/>
            <w:gridSpan w:val="2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MI (MAR)</w:t>
            </w:r>
          </w:p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(n = 389, m = 100)</w:t>
            </w:r>
          </w:p>
        </w:tc>
        <w:tc>
          <w:tcPr>
            <w:tcW w:w="2563" w:type="dxa"/>
            <w:gridSpan w:val="2"/>
            <w:noWrap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MI (MNAR)</w:t>
            </w:r>
          </w:p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(n = 389, m = 100)</w:t>
            </w:r>
          </w:p>
        </w:tc>
      </w:tr>
      <w:tr w:rsidR="00961C5C" w:rsidRPr="00CA2B2E" w:rsidTr="00FB70A5">
        <w:trPr>
          <w:trHeight w:val="300"/>
        </w:trPr>
        <w:tc>
          <w:tcPr>
            <w:tcW w:w="1636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b/>
                <w:color w:val="000000"/>
                <w:sz w:val="18"/>
                <w:szCs w:val="18"/>
                <w:lang w:val="en-US" w:eastAsia="nl-NL"/>
              </w:rPr>
              <w:t>Parameter effect</w:t>
            </w:r>
          </w:p>
        </w:tc>
        <w:tc>
          <w:tcPr>
            <w:tcW w:w="1336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Estimate [IQR]</w:t>
            </w:r>
          </w:p>
        </w:tc>
        <w:tc>
          <w:tcPr>
            <w:tcW w:w="992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i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i/>
                <w:color w:val="000000"/>
                <w:sz w:val="18"/>
                <w:szCs w:val="18"/>
                <w:lang w:val="en-US" w:eastAsia="nl-NL"/>
              </w:rPr>
              <w:t>p</w:t>
            </w:r>
          </w:p>
        </w:tc>
        <w:tc>
          <w:tcPr>
            <w:tcW w:w="1701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Estimate [IQR]</w:t>
            </w:r>
          </w:p>
        </w:tc>
        <w:tc>
          <w:tcPr>
            <w:tcW w:w="834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i/>
                <w:color w:val="000000"/>
                <w:sz w:val="18"/>
                <w:szCs w:val="18"/>
                <w:lang w:val="en-US" w:eastAsia="nl-NL"/>
              </w:rPr>
              <w:t>p</w:t>
            </w:r>
          </w:p>
        </w:tc>
        <w:tc>
          <w:tcPr>
            <w:tcW w:w="1576" w:type="dxa"/>
            <w:noWrap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Estimate [IQR]</w:t>
            </w:r>
          </w:p>
        </w:tc>
        <w:tc>
          <w:tcPr>
            <w:tcW w:w="987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i/>
                <w:color w:val="000000"/>
                <w:sz w:val="18"/>
                <w:szCs w:val="18"/>
                <w:lang w:val="en-US" w:eastAsia="nl-NL"/>
              </w:rPr>
              <w:t>p</w:t>
            </w:r>
          </w:p>
        </w:tc>
      </w:tr>
      <w:tr w:rsidR="00961C5C" w:rsidRPr="00CA2B2E" w:rsidTr="00FB70A5">
        <w:trPr>
          <w:trHeight w:val="300"/>
        </w:trPr>
        <w:tc>
          <w:tcPr>
            <w:tcW w:w="1636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Baseline (ng / L)</w:t>
            </w:r>
          </w:p>
        </w:tc>
        <w:tc>
          <w:tcPr>
            <w:tcW w:w="1336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0.0 [-0.4, 0.5]</w:t>
            </w:r>
          </w:p>
        </w:tc>
        <w:tc>
          <w:tcPr>
            <w:tcW w:w="992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0.868</w:t>
            </w:r>
          </w:p>
        </w:tc>
        <w:tc>
          <w:tcPr>
            <w:tcW w:w="1701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0.0 [-0.3, 0.4]</w:t>
            </w:r>
          </w:p>
        </w:tc>
        <w:tc>
          <w:tcPr>
            <w:tcW w:w="834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0.981</w:t>
            </w:r>
          </w:p>
        </w:tc>
        <w:tc>
          <w:tcPr>
            <w:tcW w:w="1576" w:type="dxa"/>
            <w:noWrap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0.0 [-0.3, 0.4]</w:t>
            </w:r>
          </w:p>
        </w:tc>
        <w:tc>
          <w:tcPr>
            <w:tcW w:w="987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0.977</w:t>
            </w:r>
          </w:p>
        </w:tc>
      </w:tr>
      <w:tr w:rsidR="00961C5C" w:rsidRPr="00CA2B2E" w:rsidTr="00FB70A5">
        <w:trPr>
          <w:trHeight w:val="300"/>
        </w:trPr>
        <w:tc>
          <w:tcPr>
            <w:tcW w:w="1636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Treatment (%)</w:t>
            </w:r>
          </w:p>
        </w:tc>
        <w:tc>
          <w:tcPr>
            <w:tcW w:w="1336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-8.0 [-21, 7.2]</w:t>
            </w:r>
          </w:p>
        </w:tc>
        <w:tc>
          <w:tcPr>
            <w:tcW w:w="992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0.285</w:t>
            </w:r>
          </w:p>
        </w:tc>
        <w:tc>
          <w:tcPr>
            <w:tcW w:w="1701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-10 [-20, 1.5]</w:t>
            </w:r>
          </w:p>
        </w:tc>
        <w:tc>
          <w:tcPr>
            <w:tcW w:w="834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0.085</w:t>
            </w:r>
          </w:p>
        </w:tc>
        <w:tc>
          <w:tcPr>
            <w:tcW w:w="1576" w:type="dxa"/>
            <w:noWrap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-10 [-20, 1.5]</w:t>
            </w:r>
          </w:p>
        </w:tc>
        <w:tc>
          <w:tcPr>
            <w:tcW w:w="987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0.086</w:t>
            </w:r>
          </w:p>
        </w:tc>
      </w:tr>
      <w:tr w:rsidR="00961C5C" w:rsidRPr="00CA2B2E" w:rsidTr="00FB70A5">
        <w:trPr>
          <w:trHeight w:val="300"/>
        </w:trPr>
        <w:tc>
          <w:tcPr>
            <w:tcW w:w="1636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Time effect (%/year)</w:t>
            </w:r>
          </w:p>
        </w:tc>
        <w:tc>
          <w:tcPr>
            <w:tcW w:w="1336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2.3 [0.1, 4.5]</w:t>
            </w:r>
          </w:p>
        </w:tc>
        <w:tc>
          <w:tcPr>
            <w:tcW w:w="992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0.040</w:t>
            </w:r>
          </w:p>
        </w:tc>
        <w:tc>
          <w:tcPr>
            <w:tcW w:w="1701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2.3 [0.3, 4.5]</w:t>
            </w:r>
          </w:p>
        </w:tc>
        <w:tc>
          <w:tcPr>
            <w:tcW w:w="834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0.025</w:t>
            </w:r>
          </w:p>
        </w:tc>
        <w:tc>
          <w:tcPr>
            <w:tcW w:w="1576" w:type="dxa"/>
            <w:noWrap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2.3 [0.1, 4.2]</w:t>
            </w:r>
          </w:p>
        </w:tc>
        <w:tc>
          <w:tcPr>
            <w:tcW w:w="987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0.043</w:t>
            </w:r>
          </w:p>
        </w:tc>
      </w:tr>
      <w:tr w:rsidR="00961C5C" w:rsidRPr="00CA2B2E" w:rsidTr="00FB70A5">
        <w:trPr>
          <w:trHeight w:val="300"/>
        </w:trPr>
        <w:tc>
          <w:tcPr>
            <w:tcW w:w="1636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Time-treatment interaction (%/year)</w:t>
            </w:r>
          </w:p>
        </w:tc>
        <w:tc>
          <w:tcPr>
            <w:tcW w:w="1336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-0.8 [-3.8, 2.3]</w:t>
            </w:r>
          </w:p>
        </w:tc>
        <w:tc>
          <w:tcPr>
            <w:tcW w:w="992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0.606</w:t>
            </w:r>
          </w:p>
        </w:tc>
        <w:tc>
          <w:tcPr>
            <w:tcW w:w="1701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-1.3 [-4.2, 1.7]</w:t>
            </w:r>
          </w:p>
        </w:tc>
        <w:tc>
          <w:tcPr>
            <w:tcW w:w="834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0.396</w:t>
            </w:r>
          </w:p>
        </w:tc>
        <w:tc>
          <w:tcPr>
            <w:tcW w:w="1576" w:type="dxa"/>
            <w:noWrap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-0.8 [-3.5, 2.0]</w:t>
            </w:r>
          </w:p>
        </w:tc>
        <w:tc>
          <w:tcPr>
            <w:tcW w:w="987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0.566</w:t>
            </w:r>
          </w:p>
        </w:tc>
      </w:tr>
      <w:tr w:rsidR="00961C5C" w:rsidRPr="00CA2B2E" w:rsidTr="00FB70A5">
        <w:trPr>
          <w:trHeight w:val="300"/>
        </w:trPr>
        <w:tc>
          <w:tcPr>
            <w:tcW w:w="1636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Age (%/year)</w:t>
            </w:r>
          </w:p>
        </w:tc>
        <w:tc>
          <w:tcPr>
            <w:tcW w:w="1336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2.7 [1.9, 3.4]</w:t>
            </w:r>
          </w:p>
        </w:tc>
        <w:tc>
          <w:tcPr>
            <w:tcW w:w="992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  <w:tc>
          <w:tcPr>
            <w:tcW w:w="1701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2.6 [2.0, 3.2]</w:t>
            </w:r>
          </w:p>
        </w:tc>
        <w:tc>
          <w:tcPr>
            <w:tcW w:w="834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  <w:tc>
          <w:tcPr>
            <w:tcW w:w="1576" w:type="dxa"/>
            <w:noWrap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2.6 [2.0, 3.2]</w:t>
            </w:r>
          </w:p>
        </w:tc>
        <w:tc>
          <w:tcPr>
            <w:tcW w:w="987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</w:tr>
      <w:tr w:rsidR="00961C5C" w:rsidRPr="00CA2B2E" w:rsidTr="00FB70A5">
        <w:trPr>
          <w:trHeight w:val="300"/>
        </w:trPr>
        <w:tc>
          <w:tcPr>
            <w:tcW w:w="1636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Female sex (%)</w:t>
            </w:r>
          </w:p>
        </w:tc>
        <w:tc>
          <w:tcPr>
            <w:tcW w:w="1336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-26 [-36, -15]</w:t>
            </w:r>
          </w:p>
        </w:tc>
        <w:tc>
          <w:tcPr>
            <w:tcW w:w="992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  <w:tc>
          <w:tcPr>
            <w:tcW w:w="1701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-21 [-30, -11]</w:t>
            </w:r>
          </w:p>
        </w:tc>
        <w:tc>
          <w:tcPr>
            <w:tcW w:w="834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  <w:tc>
          <w:tcPr>
            <w:tcW w:w="1576" w:type="dxa"/>
            <w:noWrap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-21 [-30, -11]</w:t>
            </w:r>
          </w:p>
        </w:tc>
        <w:tc>
          <w:tcPr>
            <w:tcW w:w="987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</w:tr>
      <w:tr w:rsidR="00961C5C" w:rsidRPr="00CA2B2E" w:rsidTr="00FB70A5">
        <w:trPr>
          <w:trHeight w:val="300"/>
        </w:trPr>
        <w:tc>
          <w:tcPr>
            <w:tcW w:w="1636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Cardiovascular history (%/score unit)</w:t>
            </w:r>
          </w:p>
        </w:tc>
        <w:tc>
          <w:tcPr>
            <w:tcW w:w="1336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10 [4.0, 17]</w:t>
            </w:r>
          </w:p>
        </w:tc>
        <w:tc>
          <w:tcPr>
            <w:tcW w:w="992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0.001</w:t>
            </w:r>
          </w:p>
        </w:tc>
        <w:tc>
          <w:tcPr>
            <w:tcW w:w="1701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13 [7.8, 18]</w:t>
            </w:r>
          </w:p>
        </w:tc>
        <w:tc>
          <w:tcPr>
            <w:tcW w:w="834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  <w:tc>
          <w:tcPr>
            <w:tcW w:w="1576" w:type="dxa"/>
            <w:noWrap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13 [7.7, 18]</w:t>
            </w:r>
          </w:p>
        </w:tc>
        <w:tc>
          <w:tcPr>
            <w:tcW w:w="987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</w:tr>
    </w:tbl>
    <w:p w:rsidR="00961C5C" w:rsidRPr="00CA2B2E" w:rsidRDefault="00961C5C" w:rsidP="00961C5C">
      <w:pPr>
        <w:spacing w:line="360" w:lineRule="auto"/>
        <w:rPr>
          <w:lang w:val="en-US"/>
        </w:rPr>
      </w:pPr>
      <w:r w:rsidRPr="00CA2B2E">
        <w:rPr>
          <w:lang w:val="en-US"/>
        </w:rPr>
        <w:t>Abbreviations: IQR = interquartile range</w:t>
      </w:r>
    </w:p>
    <w:p w:rsidR="00961C5C" w:rsidRPr="00CA2B2E" w:rsidRDefault="00961C5C" w:rsidP="00961C5C">
      <w:pPr>
        <w:spacing w:line="360" w:lineRule="auto"/>
        <w:rPr>
          <w:lang w:val="en-US"/>
        </w:rPr>
      </w:pPr>
    </w:p>
    <w:p w:rsidR="00961C5C" w:rsidRPr="00CA2B2E" w:rsidRDefault="00961C5C" w:rsidP="00961C5C">
      <w:pPr>
        <w:spacing w:line="360" w:lineRule="auto"/>
        <w:rPr>
          <w:lang w:val="en-US"/>
        </w:rPr>
      </w:pPr>
    </w:p>
    <w:p w:rsidR="00961C5C" w:rsidRPr="00CA2B2E" w:rsidRDefault="00961C5C" w:rsidP="00961C5C">
      <w:pPr>
        <w:spacing w:line="360" w:lineRule="auto"/>
        <w:rPr>
          <w:lang w:val="en-US"/>
        </w:rPr>
      </w:pPr>
    </w:p>
    <w:p w:rsidR="00961C5C" w:rsidRPr="00CA2B2E" w:rsidRDefault="00961C5C" w:rsidP="00961C5C">
      <w:pPr>
        <w:spacing w:line="360" w:lineRule="auto"/>
        <w:rPr>
          <w:lang w:val="en-US"/>
        </w:rPr>
      </w:pPr>
    </w:p>
    <w:p w:rsidR="00961C5C" w:rsidRDefault="00961C5C">
      <w:pPr>
        <w:rPr>
          <w:lang w:val="en-US"/>
        </w:rPr>
      </w:pPr>
      <w:r>
        <w:rPr>
          <w:lang w:val="en-US"/>
        </w:rPr>
        <w:br w:type="page"/>
      </w:r>
    </w:p>
    <w:p w:rsidR="00961C5C" w:rsidRPr="00CA2B2E" w:rsidRDefault="00961C5C" w:rsidP="00961C5C">
      <w:pPr>
        <w:spacing w:line="360" w:lineRule="auto"/>
        <w:rPr>
          <w:lang w:val="en-US"/>
        </w:rPr>
      </w:pPr>
      <w:r w:rsidRPr="00CA2B2E">
        <w:rPr>
          <w:lang w:val="en-US"/>
        </w:rPr>
        <w:t xml:space="preserve">Table </w:t>
      </w:r>
      <w:r w:rsidR="007F4B3D">
        <w:rPr>
          <w:lang w:val="en-US"/>
        </w:rPr>
        <w:t>S5</w:t>
      </w:r>
      <w:r w:rsidRPr="00CA2B2E">
        <w:rPr>
          <w:lang w:val="en-US"/>
        </w:rPr>
        <w:t xml:space="preserve">: Random slope / random intercept models as sensitivity analysis for Troponin 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0"/>
        <w:gridCol w:w="1336"/>
        <w:gridCol w:w="992"/>
        <w:gridCol w:w="1763"/>
        <w:gridCol w:w="773"/>
        <w:gridCol w:w="1466"/>
        <w:gridCol w:w="1096"/>
      </w:tblGrid>
      <w:tr w:rsidR="00961C5C" w:rsidRPr="00CA2B2E" w:rsidTr="00FB70A5">
        <w:trPr>
          <w:trHeight w:val="300"/>
        </w:trPr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hAnsi="Calibri"/>
                <w:color w:val="000000"/>
                <w:sz w:val="18"/>
                <w:lang w:val="en-US"/>
              </w:rPr>
            </w:pPr>
          </w:p>
        </w:tc>
        <w:tc>
          <w:tcPr>
            <w:tcW w:w="2328" w:type="dxa"/>
            <w:gridSpan w:val="2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 xml:space="preserve">Complete case </w:t>
            </w:r>
          </w:p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(n = 220)</w:t>
            </w:r>
          </w:p>
        </w:tc>
        <w:tc>
          <w:tcPr>
            <w:tcW w:w="2536" w:type="dxa"/>
            <w:gridSpan w:val="2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MI (MAR)</w:t>
            </w:r>
          </w:p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(n = 389, m = 100)</w:t>
            </w:r>
          </w:p>
        </w:tc>
        <w:tc>
          <w:tcPr>
            <w:tcW w:w="2562" w:type="dxa"/>
            <w:gridSpan w:val="2"/>
            <w:noWrap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MI (MNAR)</w:t>
            </w:r>
          </w:p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(n = 389, m = 100)</w:t>
            </w:r>
          </w:p>
        </w:tc>
      </w:tr>
      <w:tr w:rsidR="00961C5C" w:rsidRPr="00CA2B2E" w:rsidTr="00FB70A5">
        <w:trPr>
          <w:trHeight w:val="300"/>
        </w:trPr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 w:eastAsia="nl-NL"/>
              </w:rPr>
              <w:t>Parameter effect</w:t>
            </w:r>
          </w:p>
        </w:tc>
        <w:tc>
          <w:tcPr>
            <w:tcW w:w="1336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Estimate [IQR]</w:t>
            </w:r>
          </w:p>
        </w:tc>
        <w:tc>
          <w:tcPr>
            <w:tcW w:w="992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i/>
                <w:color w:val="000000"/>
                <w:sz w:val="18"/>
                <w:szCs w:val="18"/>
                <w:lang w:val="en-US" w:eastAsia="nl-NL"/>
              </w:rPr>
              <w:t>p</w:t>
            </w:r>
          </w:p>
        </w:tc>
        <w:tc>
          <w:tcPr>
            <w:tcW w:w="1763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Estimate [IQR]</w:t>
            </w:r>
          </w:p>
        </w:tc>
        <w:tc>
          <w:tcPr>
            <w:tcW w:w="773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i/>
                <w:color w:val="000000"/>
                <w:sz w:val="18"/>
                <w:szCs w:val="18"/>
                <w:lang w:val="en-US" w:eastAsia="nl-NL"/>
              </w:rPr>
              <w:t>p</w:t>
            </w:r>
          </w:p>
        </w:tc>
        <w:tc>
          <w:tcPr>
            <w:tcW w:w="1466" w:type="dxa"/>
            <w:noWrap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Estimate [IQR]</w:t>
            </w:r>
          </w:p>
        </w:tc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i/>
                <w:color w:val="000000"/>
                <w:sz w:val="18"/>
                <w:szCs w:val="18"/>
                <w:lang w:val="en-US" w:eastAsia="nl-NL"/>
              </w:rPr>
              <w:t>p</w:t>
            </w:r>
          </w:p>
        </w:tc>
      </w:tr>
      <w:tr w:rsidR="00961C5C" w:rsidRPr="00CA2B2E" w:rsidTr="00FB70A5">
        <w:trPr>
          <w:trHeight w:val="300"/>
        </w:trPr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Baseline (ng / L)</w:t>
            </w:r>
          </w:p>
        </w:tc>
        <w:tc>
          <w:tcPr>
            <w:tcW w:w="1336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2.5</w:t>
            </w: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val="en-US" w:eastAsia="nl-NL"/>
              </w:rPr>
              <w:t xml:space="preserve"> </w:t>
            </w: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[1.7, 3.7]</w:t>
            </w:r>
          </w:p>
        </w:tc>
        <w:tc>
          <w:tcPr>
            <w:tcW w:w="992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  <w:tc>
          <w:tcPr>
            <w:tcW w:w="1763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2.3</w:t>
            </w: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val="en-US" w:eastAsia="nl-NL"/>
              </w:rPr>
              <w:t xml:space="preserve"> </w:t>
            </w: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[1.6, 3.2]</w:t>
            </w:r>
          </w:p>
        </w:tc>
        <w:tc>
          <w:tcPr>
            <w:tcW w:w="773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  <w:tc>
          <w:tcPr>
            <w:tcW w:w="1466" w:type="dxa"/>
            <w:noWrap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2.3</w:t>
            </w: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val="en-US" w:eastAsia="nl-NL"/>
              </w:rPr>
              <w:t xml:space="preserve"> </w:t>
            </w: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[1.6, 3.1]</w:t>
            </w:r>
          </w:p>
        </w:tc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</w:tr>
      <w:tr w:rsidR="00961C5C" w:rsidRPr="00CA2B2E" w:rsidTr="00FB70A5">
        <w:trPr>
          <w:trHeight w:val="300"/>
        </w:trPr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Treatment (%)</w:t>
            </w:r>
          </w:p>
        </w:tc>
        <w:tc>
          <w:tcPr>
            <w:tcW w:w="1336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-4.4 [-13, 5.5]</w:t>
            </w:r>
          </w:p>
        </w:tc>
        <w:tc>
          <w:tcPr>
            <w:tcW w:w="992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0.367</w:t>
            </w:r>
          </w:p>
        </w:tc>
        <w:tc>
          <w:tcPr>
            <w:tcW w:w="1763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-5.4 (-13, 2.4]</w:t>
            </w:r>
          </w:p>
        </w:tc>
        <w:tc>
          <w:tcPr>
            <w:tcW w:w="773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0.171</w:t>
            </w:r>
          </w:p>
        </w:tc>
        <w:tc>
          <w:tcPr>
            <w:tcW w:w="1466" w:type="dxa"/>
            <w:noWrap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-5.4 (-13, 2.4]</w:t>
            </w:r>
          </w:p>
        </w:tc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0.173</w:t>
            </w:r>
          </w:p>
        </w:tc>
      </w:tr>
      <w:tr w:rsidR="00961C5C" w:rsidRPr="00CA2B2E" w:rsidTr="00FB70A5">
        <w:trPr>
          <w:trHeight w:val="300"/>
        </w:trPr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Time effect (%/year)</w:t>
            </w:r>
          </w:p>
        </w:tc>
        <w:tc>
          <w:tcPr>
            <w:tcW w:w="1336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4.2</w:t>
            </w: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val="en-US" w:eastAsia="nl-NL"/>
              </w:rPr>
              <w:t xml:space="preserve"> </w:t>
            </w: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[3.2, 5.3]</w:t>
            </w:r>
          </w:p>
        </w:tc>
        <w:tc>
          <w:tcPr>
            <w:tcW w:w="992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  <w:tc>
          <w:tcPr>
            <w:tcW w:w="1763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5.0</w:t>
            </w: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val="en-US" w:eastAsia="nl-NL"/>
              </w:rPr>
              <w:t xml:space="preserve"> </w:t>
            </w: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(3.7, 6.3]</w:t>
            </w:r>
          </w:p>
        </w:tc>
        <w:tc>
          <w:tcPr>
            <w:tcW w:w="773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  <w:tc>
          <w:tcPr>
            <w:tcW w:w="1466" w:type="dxa"/>
            <w:noWrap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4.8</w:t>
            </w: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val="en-US" w:eastAsia="nl-NL"/>
              </w:rPr>
              <w:t xml:space="preserve"> </w:t>
            </w: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(3.5, 6.0]</w:t>
            </w:r>
          </w:p>
        </w:tc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</w:tr>
      <w:tr w:rsidR="00961C5C" w:rsidRPr="00CA2B2E" w:rsidTr="00FB70A5">
        <w:trPr>
          <w:trHeight w:val="300"/>
        </w:trPr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Time-treatment interaction (%/year)</w:t>
            </w:r>
          </w:p>
        </w:tc>
        <w:tc>
          <w:tcPr>
            <w:tcW w:w="1336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-0.8 [-2.2, 0.6]</w:t>
            </w:r>
          </w:p>
        </w:tc>
        <w:tc>
          <w:tcPr>
            <w:tcW w:w="992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0.277</w:t>
            </w:r>
          </w:p>
        </w:tc>
        <w:tc>
          <w:tcPr>
            <w:tcW w:w="1763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-1.5 [-3.2, 0.2]</w:t>
            </w:r>
          </w:p>
        </w:tc>
        <w:tc>
          <w:tcPr>
            <w:tcW w:w="773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0.549</w:t>
            </w:r>
          </w:p>
        </w:tc>
        <w:tc>
          <w:tcPr>
            <w:tcW w:w="1466" w:type="dxa"/>
            <w:noWrap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-1.1 [-2.8, 0.5]</w:t>
            </w:r>
          </w:p>
        </w:tc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0.197</w:t>
            </w:r>
          </w:p>
        </w:tc>
      </w:tr>
      <w:tr w:rsidR="00961C5C" w:rsidRPr="00CA2B2E" w:rsidTr="00FB70A5">
        <w:trPr>
          <w:trHeight w:val="300"/>
        </w:trPr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Age (%/year)</w:t>
            </w:r>
          </w:p>
        </w:tc>
        <w:tc>
          <w:tcPr>
            <w:tcW w:w="1336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2.2 [1.7, 2.7]</w:t>
            </w:r>
          </w:p>
        </w:tc>
        <w:tc>
          <w:tcPr>
            <w:tcW w:w="992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  <w:tc>
          <w:tcPr>
            <w:tcW w:w="1763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2.3 [1.9, 2.7]</w:t>
            </w:r>
          </w:p>
        </w:tc>
        <w:tc>
          <w:tcPr>
            <w:tcW w:w="773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  <w:tc>
          <w:tcPr>
            <w:tcW w:w="1466" w:type="dxa"/>
            <w:noWrap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2.3 [1.9, 2.7]</w:t>
            </w:r>
          </w:p>
        </w:tc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</w:tr>
      <w:tr w:rsidR="00961C5C" w:rsidRPr="00CA2B2E" w:rsidTr="00FB70A5">
        <w:trPr>
          <w:trHeight w:val="300"/>
        </w:trPr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Female sex (%)</w:t>
            </w:r>
          </w:p>
        </w:tc>
        <w:tc>
          <w:tcPr>
            <w:tcW w:w="1336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-25 [-32, -17)</w:t>
            </w:r>
          </w:p>
        </w:tc>
        <w:tc>
          <w:tcPr>
            <w:tcW w:w="992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  <w:tc>
          <w:tcPr>
            <w:tcW w:w="1763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-23 [-29, -17)</w:t>
            </w:r>
          </w:p>
        </w:tc>
        <w:tc>
          <w:tcPr>
            <w:tcW w:w="773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  <w:tc>
          <w:tcPr>
            <w:tcW w:w="1466" w:type="dxa"/>
            <w:noWrap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-23 [-29, -17)</w:t>
            </w:r>
          </w:p>
        </w:tc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&lt; 0.001</w:t>
            </w:r>
          </w:p>
        </w:tc>
      </w:tr>
      <w:tr w:rsidR="00961C5C" w:rsidRPr="00CA2B2E" w:rsidTr="00FB70A5">
        <w:trPr>
          <w:trHeight w:val="300"/>
        </w:trPr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Cardiovascular history (%/score unit)</w:t>
            </w:r>
          </w:p>
        </w:tc>
        <w:tc>
          <w:tcPr>
            <w:tcW w:w="1336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5.3 [1.3, 9.4]</w:t>
            </w:r>
          </w:p>
        </w:tc>
        <w:tc>
          <w:tcPr>
            <w:tcW w:w="992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0.010</w:t>
            </w:r>
          </w:p>
        </w:tc>
        <w:tc>
          <w:tcPr>
            <w:tcW w:w="1763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5.1 [2.1, 8.3]</w:t>
            </w:r>
          </w:p>
        </w:tc>
        <w:tc>
          <w:tcPr>
            <w:tcW w:w="773" w:type="dxa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0.001</w:t>
            </w:r>
          </w:p>
        </w:tc>
        <w:tc>
          <w:tcPr>
            <w:tcW w:w="1466" w:type="dxa"/>
            <w:noWrap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5.2 [2.1, 8.3]</w:t>
            </w:r>
          </w:p>
        </w:tc>
        <w:tc>
          <w:tcPr>
            <w:tcW w:w="0" w:type="auto"/>
            <w:vAlign w:val="center"/>
          </w:tcPr>
          <w:p w:rsidR="00961C5C" w:rsidRPr="00CA2B2E" w:rsidRDefault="00961C5C" w:rsidP="00FB70A5">
            <w:pPr>
              <w:spacing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</w:pPr>
            <w:r w:rsidRPr="00CA2B2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nl-NL"/>
              </w:rPr>
              <w:t>0.001</w:t>
            </w:r>
          </w:p>
        </w:tc>
      </w:tr>
    </w:tbl>
    <w:p w:rsidR="00961C5C" w:rsidRPr="00CA2B2E" w:rsidRDefault="00961C5C" w:rsidP="00961C5C">
      <w:pPr>
        <w:spacing w:line="360" w:lineRule="auto"/>
        <w:rPr>
          <w:lang w:val="en-US"/>
        </w:rPr>
      </w:pPr>
      <w:r w:rsidRPr="00CA2B2E">
        <w:rPr>
          <w:lang w:val="en-US"/>
        </w:rPr>
        <w:t>Abbreviations: IQR = interquartile range</w:t>
      </w:r>
    </w:p>
    <w:p w:rsidR="007177C0" w:rsidRDefault="001A3544"/>
    <w:sectPr w:rsidR="007177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CD6"/>
    <w:rsid w:val="0000142D"/>
    <w:rsid w:val="001A3544"/>
    <w:rsid w:val="00245CD6"/>
    <w:rsid w:val="007F4B3D"/>
    <w:rsid w:val="00961C5C"/>
    <w:rsid w:val="00B95A7F"/>
    <w:rsid w:val="00C37BD2"/>
    <w:rsid w:val="00CA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0288ED-1BF1-4A14-851D-B55EADD7C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1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961C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nl-N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61C5C"/>
    <w:rPr>
      <w:rFonts w:ascii="Courier New" w:eastAsia="Times New Roman" w:hAnsi="Courier New" w:cs="Courier New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649</Words>
  <Characters>3704</Characters>
  <Application>Microsoft Office Word</Application>
  <DocSecurity>0</DocSecurity>
  <Lines>30</Lines>
  <Paragraphs>8</Paragraphs>
  <ScaleCrop>false</ScaleCrop>
  <Company>MUMC</Company>
  <LinksUpToDate>false</LinksUpToDate>
  <CharactersWithSpaces>4345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Stultiens, J.M.G. (Anne)</dc:creator>
  <cp:keywords/>
  <dc:description/>
  <cp:lastModifiedBy>Afifa Farhin M.</cp:lastModifiedBy>
  <cp:revision>6</cp:revision>
  <dcterms:created xsi:type="dcterms:W3CDTF">2022-01-14T16:31:00Z</dcterms:created>
  <dcterms:modified xsi:type="dcterms:W3CDTF">2022-03-24T06:11:00Z</dcterms:modified>
</cp:coreProperties>
</file>