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DF9D" w14:textId="3B5C806B" w:rsidR="00D402F5" w:rsidRPr="00124F9D" w:rsidRDefault="00C267C0" w:rsidP="00D402F5">
      <w:pPr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</w:t>
      </w:r>
      <w:r w:rsidR="00C9063A" w:rsidRPr="00C9063A">
        <w:rPr>
          <w:b/>
          <w:bCs/>
          <w:color w:val="000000" w:themeColor="text1"/>
        </w:rPr>
        <w:t xml:space="preserve">dditional </w:t>
      </w:r>
      <w:r w:rsidR="00D402F5" w:rsidRPr="00124F9D">
        <w:rPr>
          <w:b/>
          <w:bCs/>
          <w:color w:val="000000" w:themeColor="text1"/>
        </w:rPr>
        <w:t xml:space="preserve">Table 1. </w:t>
      </w:r>
      <w:r w:rsidR="00D402F5" w:rsidRPr="00124F9D">
        <w:rPr>
          <w:b/>
        </w:rPr>
        <w:t xml:space="preserve">Characteristics of participants at baseline in each individual cohort 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936"/>
        <w:gridCol w:w="1588"/>
        <w:gridCol w:w="1701"/>
        <w:gridCol w:w="1701"/>
      </w:tblGrid>
      <w:tr w:rsidR="00D402F5" w:rsidRPr="00124F9D" w14:paraId="09C363D8" w14:textId="77777777" w:rsidTr="00CF4A0F">
        <w:trPr>
          <w:trHeight w:val="454"/>
        </w:trPr>
        <w:tc>
          <w:tcPr>
            <w:tcW w:w="3936" w:type="dxa"/>
            <w:vAlign w:val="center"/>
          </w:tcPr>
          <w:p w14:paraId="50344F6B" w14:textId="77777777" w:rsidR="00D402F5" w:rsidRPr="00124F9D" w:rsidRDefault="00D402F5" w:rsidP="00CF4A0F">
            <w:pPr>
              <w:spacing w:line="276" w:lineRule="auto"/>
              <w:jc w:val="both"/>
            </w:pPr>
          </w:p>
        </w:tc>
        <w:tc>
          <w:tcPr>
            <w:tcW w:w="1588" w:type="dxa"/>
            <w:vAlign w:val="center"/>
          </w:tcPr>
          <w:p w14:paraId="01D79D5B" w14:textId="77777777" w:rsidR="00D402F5" w:rsidRPr="00124F9D" w:rsidRDefault="00D402F5" w:rsidP="00CF4A0F">
            <w:pPr>
              <w:spacing w:line="276" w:lineRule="auto"/>
              <w:jc w:val="center"/>
              <w:rPr>
                <w:b/>
              </w:rPr>
            </w:pPr>
            <w:r w:rsidRPr="00124F9D">
              <w:rPr>
                <w:b/>
              </w:rPr>
              <w:t>SURGENE</w:t>
            </w:r>
          </w:p>
        </w:tc>
        <w:tc>
          <w:tcPr>
            <w:tcW w:w="1701" w:type="dxa"/>
            <w:vAlign w:val="center"/>
          </w:tcPr>
          <w:p w14:paraId="47BC6B99" w14:textId="77777777" w:rsidR="00D402F5" w:rsidRPr="00124F9D" w:rsidRDefault="00D402F5" w:rsidP="00CF4A0F">
            <w:pPr>
              <w:spacing w:line="276" w:lineRule="auto"/>
              <w:jc w:val="center"/>
              <w:rPr>
                <w:b/>
              </w:rPr>
            </w:pPr>
            <w:r w:rsidRPr="00124F9D">
              <w:rPr>
                <w:b/>
              </w:rPr>
              <w:t>GENEDIAB</w:t>
            </w:r>
          </w:p>
        </w:tc>
        <w:tc>
          <w:tcPr>
            <w:tcW w:w="1701" w:type="dxa"/>
            <w:vAlign w:val="center"/>
          </w:tcPr>
          <w:p w14:paraId="2278A7A0" w14:textId="77777777" w:rsidR="00D402F5" w:rsidRPr="00124F9D" w:rsidRDefault="00D402F5" w:rsidP="00CF4A0F">
            <w:pPr>
              <w:spacing w:line="276" w:lineRule="auto"/>
              <w:jc w:val="center"/>
              <w:rPr>
                <w:b/>
              </w:rPr>
            </w:pPr>
            <w:r w:rsidRPr="00124F9D">
              <w:rPr>
                <w:b/>
              </w:rPr>
              <w:t>GENESIS</w:t>
            </w:r>
          </w:p>
        </w:tc>
      </w:tr>
      <w:tr w:rsidR="00D402F5" w:rsidRPr="00124F9D" w14:paraId="1AE30749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27DA0A38" w14:textId="77777777" w:rsidR="00D402F5" w:rsidRPr="00124F9D" w:rsidRDefault="00D402F5" w:rsidP="00CF4A0F">
            <w:pPr>
              <w:spacing w:before="240" w:line="276" w:lineRule="auto"/>
              <w:jc w:val="both"/>
            </w:pPr>
            <w:r w:rsidRPr="00124F9D">
              <w:t>N</w:t>
            </w:r>
          </w:p>
        </w:tc>
        <w:tc>
          <w:tcPr>
            <w:tcW w:w="1588" w:type="dxa"/>
            <w:vAlign w:val="center"/>
          </w:tcPr>
          <w:p w14:paraId="72C6DB62" w14:textId="77777777" w:rsidR="00D402F5" w:rsidRPr="00124F9D" w:rsidRDefault="00D402F5" w:rsidP="00CF4A0F">
            <w:pPr>
              <w:spacing w:before="240" w:line="276" w:lineRule="auto"/>
              <w:jc w:val="center"/>
            </w:pPr>
            <w:r w:rsidRPr="00124F9D">
              <w:t>337</w:t>
            </w:r>
          </w:p>
        </w:tc>
        <w:tc>
          <w:tcPr>
            <w:tcW w:w="1701" w:type="dxa"/>
            <w:vAlign w:val="center"/>
          </w:tcPr>
          <w:p w14:paraId="51DB4506" w14:textId="77777777" w:rsidR="00D402F5" w:rsidRPr="00124F9D" w:rsidRDefault="00D402F5" w:rsidP="00CF4A0F">
            <w:pPr>
              <w:spacing w:before="240" w:line="276" w:lineRule="auto"/>
              <w:jc w:val="center"/>
            </w:pPr>
            <w:r w:rsidRPr="00124F9D">
              <w:t>376</w:t>
            </w:r>
          </w:p>
        </w:tc>
        <w:tc>
          <w:tcPr>
            <w:tcW w:w="1701" w:type="dxa"/>
            <w:vAlign w:val="center"/>
          </w:tcPr>
          <w:p w14:paraId="63F3CBEC" w14:textId="77777777" w:rsidR="00D402F5" w:rsidRPr="00124F9D" w:rsidRDefault="00D402F5" w:rsidP="00CF4A0F">
            <w:pPr>
              <w:spacing w:before="240" w:line="276" w:lineRule="auto"/>
              <w:jc w:val="center"/>
            </w:pPr>
            <w:r w:rsidRPr="00124F9D">
              <w:t>456</w:t>
            </w:r>
          </w:p>
        </w:tc>
      </w:tr>
      <w:tr w:rsidR="00D402F5" w:rsidRPr="00124F9D" w14:paraId="6A8C773A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129B3A3D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Male sex, n (%)</w:t>
            </w:r>
          </w:p>
        </w:tc>
        <w:tc>
          <w:tcPr>
            <w:tcW w:w="1588" w:type="dxa"/>
            <w:vAlign w:val="center"/>
          </w:tcPr>
          <w:p w14:paraId="6815EAE8" w14:textId="77777777" w:rsidR="00D402F5" w:rsidRPr="00124F9D" w:rsidRDefault="00D402F5" w:rsidP="00CF4A0F">
            <w:pPr>
              <w:spacing w:line="276" w:lineRule="auto"/>
              <w:jc w:val="center"/>
              <w:rPr>
                <w:color w:val="000000" w:themeColor="text1"/>
              </w:rPr>
            </w:pPr>
            <w:r w:rsidRPr="00124F9D">
              <w:rPr>
                <w:color w:val="000000" w:themeColor="text1"/>
              </w:rPr>
              <w:t>191 (57)</w:t>
            </w:r>
          </w:p>
        </w:tc>
        <w:tc>
          <w:tcPr>
            <w:tcW w:w="1701" w:type="dxa"/>
            <w:vAlign w:val="center"/>
          </w:tcPr>
          <w:p w14:paraId="2BE1C1B1" w14:textId="77777777" w:rsidR="00D402F5" w:rsidRPr="00124F9D" w:rsidRDefault="00D402F5" w:rsidP="00CF4A0F">
            <w:pPr>
              <w:spacing w:line="276" w:lineRule="auto"/>
              <w:jc w:val="center"/>
              <w:rPr>
                <w:color w:val="000000" w:themeColor="text1"/>
              </w:rPr>
            </w:pPr>
            <w:r w:rsidRPr="00124F9D">
              <w:rPr>
                <w:color w:val="000000" w:themeColor="text1"/>
              </w:rPr>
              <w:t>212 (56)</w:t>
            </w:r>
          </w:p>
        </w:tc>
        <w:tc>
          <w:tcPr>
            <w:tcW w:w="1701" w:type="dxa"/>
            <w:vAlign w:val="center"/>
          </w:tcPr>
          <w:p w14:paraId="0ED05D00" w14:textId="77777777" w:rsidR="00D402F5" w:rsidRPr="00124F9D" w:rsidRDefault="00D402F5" w:rsidP="00CF4A0F">
            <w:pPr>
              <w:spacing w:line="276" w:lineRule="auto"/>
              <w:jc w:val="center"/>
              <w:rPr>
                <w:color w:val="000000" w:themeColor="text1"/>
              </w:rPr>
            </w:pPr>
            <w:r w:rsidRPr="00124F9D">
              <w:rPr>
                <w:color w:val="000000" w:themeColor="text1"/>
              </w:rPr>
              <w:t>240 (53)</w:t>
            </w:r>
          </w:p>
        </w:tc>
      </w:tr>
      <w:tr w:rsidR="00D402F5" w:rsidRPr="00124F9D" w14:paraId="75CA7E7F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29C6EF0C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Age (years)</w:t>
            </w:r>
          </w:p>
        </w:tc>
        <w:tc>
          <w:tcPr>
            <w:tcW w:w="1588" w:type="dxa"/>
            <w:vAlign w:val="center"/>
          </w:tcPr>
          <w:p w14:paraId="4FCD6651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34 ± 13</w:t>
            </w:r>
          </w:p>
        </w:tc>
        <w:tc>
          <w:tcPr>
            <w:tcW w:w="1701" w:type="dxa"/>
            <w:vAlign w:val="center"/>
          </w:tcPr>
          <w:p w14:paraId="15DB0BCB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44 ± 12</w:t>
            </w:r>
          </w:p>
        </w:tc>
        <w:tc>
          <w:tcPr>
            <w:tcW w:w="1701" w:type="dxa"/>
            <w:vAlign w:val="center"/>
          </w:tcPr>
          <w:p w14:paraId="0F602079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42 ± 11</w:t>
            </w:r>
          </w:p>
        </w:tc>
      </w:tr>
      <w:tr w:rsidR="00D402F5" w:rsidRPr="00124F9D" w14:paraId="42628A8A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463C558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Age of diabetes onset (years)</w:t>
            </w:r>
          </w:p>
        </w:tc>
        <w:tc>
          <w:tcPr>
            <w:tcW w:w="1588" w:type="dxa"/>
            <w:vAlign w:val="center"/>
          </w:tcPr>
          <w:p w14:paraId="3296C0DF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17 (12, 26)</w:t>
            </w:r>
          </w:p>
        </w:tc>
        <w:tc>
          <w:tcPr>
            <w:tcW w:w="1701" w:type="dxa"/>
            <w:vAlign w:val="center"/>
          </w:tcPr>
          <w:p w14:paraId="5C72073F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14 (9, 21)</w:t>
            </w:r>
          </w:p>
        </w:tc>
        <w:tc>
          <w:tcPr>
            <w:tcW w:w="1701" w:type="dxa"/>
            <w:vAlign w:val="center"/>
          </w:tcPr>
          <w:p w14:paraId="1D8CECBB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14 (9, 24)</w:t>
            </w:r>
          </w:p>
        </w:tc>
      </w:tr>
      <w:tr w:rsidR="00D402F5" w:rsidRPr="00124F9D" w14:paraId="57BF76D4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5969AA58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Duration of diabetes (years)</w:t>
            </w:r>
          </w:p>
        </w:tc>
        <w:tc>
          <w:tcPr>
            <w:tcW w:w="1588" w:type="dxa"/>
            <w:vAlign w:val="center"/>
          </w:tcPr>
          <w:p w14:paraId="45B8E67B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15 ± 11</w:t>
            </w:r>
          </w:p>
        </w:tc>
        <w:tc>
          <w:tcPr>
            <w:tcW w:w="1701" w:type="dxa"/>
            <w:vAlign w:val="center"/>
          </w:tcPr>
          <w:p w14:paraId="616EE7D4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28 ± 10</w:t>
            </w:r>
          </w:p>
        </w:tc>
        <w:tc>
          <w:tcPr>
            <w:tcW w:w="1701" w:type="dxa"/>
            <w:vAlign w:val="center"/>
          </w:tcPr>
          <w:p w14:paraId="76C0A679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26 ± 9</w:t>
            </w:r>
          </w:p>
        </w:tc>
      </w:tr>
      <w:tr w:rsidR="00D402F5" w:rsidRPr="00124F9D" w14:paraId="006029A4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673E7B0E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Body mass index (kg/m</w:t>
            </w:r>
            <w:r w:rsidRPr="00584948">
              <w:rPr>
                <w:vertAlign w:val="superscript"/>
              </w:rPr>
              <w:t>2</w:t>
            </w:r>
            <w:r w:rsidRPr="00124F9D">
              <w:t>)</w:t>
            </w:r>
          </w:p>
        </w:tc>
        <w:tc>
          <w:tcPr>
            <w:tcW w:w="1588" w:type="dxa"/>
            <w:vAlign w:val="center"/>
          </w:tcPr>
          <w:p w14:paraId="6303B255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23 ± 3</w:t>
            </w:r>
          </w:p>
        </w:tc>
        <w:tc>
          <w:tcPr>
            <w:tcW w:w="1701" w:type="dxa"/>
            <w:vAlign w:val="center"/>
          </w:tcPr>
          <w:p w14:paraId="1FDD5673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24 ± 3</w:t>
            </w:r>
          </w:p>
        </w:tc>
        <w:tc>
          <w:tcPr>
            <w:tcW w:w="1701" w:type="dxa"/>
            <w:vAlign w:val="center"/>
          </w:tcPr>
          <w:p w14:paraId="094A3F04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24 ± 4</w:t>
            </w:r>
          </w:p>
        </w:tc>
      </w:tr>
      <w:tr w:rsidR="00D402F5" w:rsidRPr="00124F9D" w14:paraId="39F4A14C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042A1A00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Tobacco smoking*, n (%)</w:t>
            </w:r>
          </w:p>
        </w:tc>
        <w:tc>
          <w:tcPr>
            <w:tcW w:w="1588" w:type="dxa"/>
            <w:vAlign w:val="center"/>
          </w:tcPr>
          <w:p w14:paraId="5E3425ED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-</w:t>
            </w:r>
          </w:p>
        </w:tc>
        <w:tc>
          <w:tcPr>
            <w:tcW w:w="1701" w:type="dxa"/>
            <w:vAlign w:val="center"/>
          </w:tcPr>
          <w:p w14:paraId="119FD897" w14:textId="77777777" w:rsidR="00D402F5" w:rsidRPr="00124F9D" w:rsidRDefault="00D402F5" w:rsidP="00CF4A0F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44E43C" w14:textId="77777777" w:rsidR="00D402F5" w:rsidRPr="00124F9D" w:rsidRDefault="00D402F5" w:rsidP="00CF4A0F">
            <w:pPr>
              <w:spacing w:line="276" w:lineRule="auto"/>
              <w:jc w:val="center"/>
            </w:pPr>
          </w:p>
        </w:tc>
      </w:tr>
      <w:tr w:rsidR="00D402F5" w:rsidRPr="00124F9D" w14:paraId="25DAE7DC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8DCAFBB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Former</w:t>
            </w:r>
          </w:p>
        </w:tc>
        <w:tc>
          <w:tcPr>
            <w:tcW w:w="1588" w:type="dxa"/>
            <w:vAlign w:val="center"/>
          </w:tcPr>
          <w:p w14:paraId="454E91F1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-</w:t>
            </w:r>
          </w:p>
        </w:tc>
        <w:tc>
          <w:tcPr>
            <w:tcW w:w="1701" w:type="dxa"/>
            <w:vAlign w:val="center"/>
          </w:tcPr>
          <w:p w14:paraId="7241B1E0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68 (18)</w:t>
            </w:r>
          </w:p>
        </w:tc>
        <w:tc>
          <w:tcPr>
            <w:tcW w:w="1701" w:type="dxa"/>
            <w:vAlign w:val="center"/>
          </w:tcPr>
          <w:p w14:paraId="5D51CAB8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51 (11)</w:t>
            </w:r>
          </w:p>
        </w:tc>
      </w:tr>
      <w:tr w:rsidR="00D402F5" w:rsidRPr="00124F9D" w14:paraId="08DFA196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59FDB5CB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Current</w:t>
            </w:r>
          </w:p>
        </w:tc>
        <w:tc>
          <w:tcPr>
            <w:tcW w:w="1588" w:type="dxa"/>
            <w:vAlign w:val="center"/>
          </w:tcPr>
          <w:p w14:paraId="75340289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-</w:t>
            </w:r>
          </w:p>
        </w:tc>
        <w:tc>
          <w:tcPr>
            <w:tcW w:w="1701" w:type="dxa"/>
            <w:vAlign w:val="center"/>
          </w:tcPr>
          <w:p w14:paraId="67524125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105 (28)</w:t>
            </w:r>
          </w:p>
        </w:tc>
        <w:tc>
          <w:tcPr>
            <w:tcW w:w="1701" w:type="dxa"/>
            <w:vAlign w:val="center"/>
          </w:tcPr>
          <w:p w14:paraId="599A208D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136 (30)</w:t>
            </w:r>
          </w:p>
        </w:tc>
      </w:tr>
      <w:tr w:rsidR="00D402F5" w:rsidRPr="00124F9D" w14:paraId="59DEFFAD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06469B3D" w14:textId="77777777" w:rsidR="00D402F5" w:rsidRPr="00124F9D" w:rsidDel="006D7847" w:rsidRDefault="00D402F5" w:rsidP="00CF4A0F">
            <w:pPr>
              <w:spacing w:line="276" w:lineRule="auto"/>
              <w:jc w:val="both"/>
            </w:pPr>
            <w:r w:rsidRPr="00124F9D">
              <w:t>Systolic blood pressure (mmHg)</w:t>
            </w:r>
          </w:p>
        </w:tc>
        <w:tc>
          <w:tcPr>
            <w:tcW w:w="1588" w:type="dxa"/>
            <w:vAlign w:val="center"/>
          </w:tcPr>
          <w:p w14:paraId="5DBE18EC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127 ± 16</w:t>
            </w:r>
          </w:p>
        </w:tc>
        <w:tc>
          <w:tcPr>
            <w:tcW w:w="1701" w:type="dxa"/>
            <w:vAlign w:val="center"/>
          </w:tcPr>
          <w:p w14:paraId="60CF048D" w14:textId="77777777" w:rsidR="00D402F5" w:rsidRPr="00124F9D" w:rsidRDefault="00D402F5" w:rsidP="00CF4A0F">
            <w:pPr>
              <w:spacing w:line="276" w:lineRule="auto"/>
              <w:jc w:val="center"/>
              <w:rPr>
                <w:color w:val="000000" w:themeColor="text1"/>
              </w:rPr>
            </w:pPr>
            <w:r w:rsidRPr="00124F9D">
              <w:rPr>
                <w:color w:val="000000" w:themeColor="text1"/>
              </w:rPr>
              <w:t>139 ± 18</w:t>
            </w:r>
          </w:p>
        </w:tc>
        <w:tc>
          <w:tcPr>
            <w:tcW w:w="1701" w:type="dxa"/>
            <w:vAlign w:val="center"/>
          </w:tcPr>
          <w:p w14:paraId="00EE87DE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131 ± 20</w:t>
            </w:r>
          </w:p>
        </w:tc>
      </w:tr>
      <w:tr w:rsidR="00D402F5" w:rsidRPr="00124F9D" w14:paraId="0D1942F6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5B037A3F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Diastolic blood pressure (mmHg)</w:t>
            </w:r>
          </w:p>
        </w:tc>
        <w:tc>
          <w:tcPr>
            <w:tcW w:w="1588" w:type="dxa"/>
            <w:vAlign w:val="center"/>
          </w:tcPr>
          <w:p w14:paraId="2F75A57E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73 ± 11</w:t>
            </w:r>
          </w:p>
        </w:tc>
        <w:tc>
          <w:tcPr>
            <w:tcW w:w="1701" w:type="dxa"/>
            <w:vAlign w:val="center"/>
          </w:tcPr>
          <w:p w14:paraId="4F5AAE1C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80 ± 11</w:t>
            </w:r>
          </w:p>
        </w:tc>
        <w:tc>
          <w:tcPr>
            <w:tcW w:w="1701" w:type="dxa"/>
            <w:vAlign w:val="center"/>
          </w:tcPr>
          <w:p w14:paraId="64D6521E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76 ± 10</w:t>
            </w:r>
          </w:p>
        </w:tc>
      </w:tr>
      <w:tr w:rsidR="00D402F5" w:rsidRPr="00124F9D" w14:paraId="285E4BC0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1D2A86B9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HbA1c (%)</w:t>
            </w:r>
          </w:p>
        </w:tc>
        <w:tc>
          <w:tcPr>
            <w:tcW w:w="1588" w:type="dxa"/>
            <w:vAlign w:val="center"/>
          </w:tcPr>
          <w:p w14:paraId="037F3942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9.3 ± 2.3</w:t>
            </w:r>
          </w:p>
        </w:tc>
        <w:tc>
          <w:tcPr>
            <w:tcW w:w="1701" w:type="dxa"/>
            <w:vAlign w:val="center"/>
          </w:tcPr>
          <w:p w14:paraId="42C4487B" w14:textId="77777777" w:rsidR="00D402F5" w:rsidRPr="00124F9D" w:rsidRDefault="00D402F5" w:rsidP="00CF4A0F">
            <w:pPr>
              <w:spacing w:line="276" w:lineRule="auto"/>
              <w:jc w:val="center"/>
              <w:rPr>
                <w:color w:val="000000" w:themeColor="text1"/>
              </w:rPr>
            </w:pPr>
            <w:r w:rsidRPr="00124F9D">
              <w:rPr>
                <w:color w:val="000000" w:themeColor="text1"/>
              </w:rPr>
              <w:t>8.7 ± 1.8</w:t>
            </w:r>
          </w:p>
        </w:tc>
        <w:tc>
          <w:tcPr>
            <w:tcW w:w="1701" w:type="dxa"/>
            <w:vAlign w:val="center"/>
          </w:tcPr>
          <w:p w14:paraId="7F1D76AA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8.5 ± 1.3</w:t>
            </w:r>
          </w:p>
        </w:tc>
      </w:tr>
      <w:tr w:rsidR="00D402F5" w:rsidRPr="00124F9D" w14:paraId="2B637200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448CBF1F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HbA1c (mmol/mol)</w:t>
            </w:r>
          </w:p>
        </w:tc>
        <w:tc>
          <w:tcPr>
            <w:tcW w:w="1588" w:type="dxa"/>
            <w:vAlign w:val="center"/>
          </w:tcPr>
          <w:p w14:paraId="668CCED8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79 ± 25</w:t>
            </w:r>
          </w:p>
        </w:tc>
        <w:tc>
          <w:tcPr>
            <w:tcW w:w="1701" w:type="dxa"/>
            <w:vAlign w:val="center"/>
          </w:tcPr>
          <w:p w14:paraId="42E8125B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71 ± 20</w:t>
            </w:r>
          </w:p>
        </w:tc>
        <w:tc>
          <w:tcPr>
            <w:tcW w:w="1701" w:type="dxa"/>
            <w:vAlign w:val="center"/>
          </w:tcPr>
          <w:p w14:paraId="5C14F763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69 ± 14</w:t>
            </w:r>
          </w:p>
        </w:tc>
      </w:tr>
      <w:tr w:rsidR="00D402F5" w:rsidRPr="00124F9D" w14:paraId="173234BD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21192618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Total cholesterol (mmol/</w:t>
            </w:r>
            <w:proofErr w:type="gramStart"/>
            <w:r w:rsidRPr="00124F9D">
              <w:t>l)</w:t>
            </w:r>
            <w:r w:rsidRPr="00124F9D">
              <w:rPr>
                <w:color w:val="000000" w:themeColor="text1"/>
                <w:vertAlign w:val="superscript"/>
              </w:rPr>
              <w:t>§</w:t>
            </w:r>
            <w:proofErr w:type="gramEnd"/>
          </w:p>
        </w:tc>
        <w:tc>
          <w:tcPr>
            <w:tcW w:w="1588" w:type="dxa"/>
            <w:vAlign w:val="center"/>
          </w:tcPr>
          <w:p w14:paraId="5CD7341E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5.4 ± 1.4</w:t>
            </w:r>
          </w:p>
        </w:tc>
        <w:tc>
          <w:tcPr>
            <w:tcW w:w="1701" w:type="dxa"/>
            <w:vAlign w:val="center"/>
          </w:tcPr>
          <w:p w14:paraId="46F75517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5.6 ± 1.5</w:t>
            </w:r>
          </w:p>
        </w:tc>
        <w:tc>
          <w:tcPr>
            <w:tcW w:w="1701" w:type="dxa"/>
            <w:vAlign w:val="center"/>
          </w:tcPr>
          <w:p w14:paraId="1988264E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NA</w:t>
            </w:r>
          </w:p>
        </w:tc>
      </w:tr>
      <w:tr w:rsidR="00D402F5" w:rsidRPr="00124F9D" w14:paraId="665D03EB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C1DE530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eGFR (mL/min/1.73m</w:t>
            </w:r>
            <w:r w:rsidRPr="00124F9D">
              <w:rPr>
                <w:vertAlign w:val="superscript"/>
              </w:rPr>
              <w:t>2</w:t>
            </w:r>
            <w:r w:rsidRPr="00124F9D">
              <w:t>)</w:t>
            </w:r>
          </w:p>
        </w:tc>
        <w:tc>
          <w:tcPr>
            <w:tcW w:w="1588" w:type="dxa"/>
            <w:vAlign w:val="center"/>
          </w:tcPr>
          <w:p w14:paraId="21EE5AED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99 ± 22</w:t>
            </w:r>
          </w:p>
        </w:tc>
        <w:tc>
          <w:tcPr>
            <w:tcW w:w="1701" w:type="dxa"/>
            <w:vAlign w:val="center"/>
          </w:tcPr>
          <w:p w14:paraId="5022EC92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74 ± 28</w:t>
            </w:r>
          </w:p>
        </w:tc>
        <w:tc>
          <w:tcPr>
            <w:tcW w:w="1701" w:type="dxa"/>
            <w:vAlign w:val="center"/>
          </w:tcPr>
          <w:p w14:paraId="66DA78E6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87 ± 32</w:t>
            </w:r>
          </w:p>
        </w:tc>
      </w:tr>
      <w:tr w:rsidR="00D402F5" w:rsidRPr="00124F9D" w14:paraId="41D4B864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196C2B96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Urinary albumin concentration (mg/l)</w:t>
            </w:r>
          </w:p>
        </w:tc>
        <w:tc>
          <w:tcPr>
            <w:tcW w:w="1588" w:type="dxa"/>
            <w:vAlign w:val="center"/>
          </w:tcPr>
          <w:p w14:paraId="65D0CB78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7 (4, 14)</w:t>
            </w:r>
          </w:p>
        </w:tc>
        <w:tc>
          <w:tcPr>
            <w:tcW w:w="1701" w:type="dxa"/>
            <w:vAlign w:val="center"/>
          </w:tcPr>
          <w:p w14:paraId="161A9A5B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45 (8, 502)</w:t>
            </w:r>
          </w:p>
        </w:tc>
        <w:tc>
          <w:tcPr>
            <w:tcW w:w="1701" w:type="dxa"/>
            <w:vAlign w:val="center"/>
          </w:tcPr>
          <w:p w14:paraId="15A04DC8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17 (7, 126)</w:t>
            </w:r>
          </w:p>
        </w:tc>
      </w:tr>
      <w:tr w:rsidR="00D402F5" w:rsidRPr="00124F9D" w14:paraId="0642F871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18B299CA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Diabetic kidney disease, n (%)</w:t>
            </w:r>
          </w:p>
        </w:tc>
        <w:tc>
          <w:tcPr>
            <w:tcW w:w="1588" w:type="dxa"/>
            <w:vAlign w:val="center"/>
          </w:tcPr>
          <w:p w14:paraId="16C29C79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57 (17)</w:t>
            </w:r>
          </w:p>
        </w:tc>
        <w:tc>
          <w:tcPr>
            <w:tcW w:w="1701" w:type="dxa"/>
            <w:vAlign w:val="center"/>
          </w:tcPr>
          <w:p w14:paraId="42F98960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225 (60)</w:t>
            </w:r>
          </w:p>
        </w:tc>
        <w:tc>
          <w:tcPr>
            <w:tcW w:w="1701" w:type="dxa"/>
            <w:vAlign w:val="center"/>
          </w:tcPr>
          <w:p w14:paraId="7A180349" w14:textId="77777777" w:rsidR="00D402F5" w:rsidRPr="00124F9D" w:rsidRDefault="00D402F5" w:rsidP="00CF4A0F">
            <w:pPr>
              <w:spacing w:line="276" w:lineRule="auto"/>
              <w:jc w:val="center"/>
            </w:pPr>
            <w:r w:rsidRPr="00124F9D">
              <w:t>202 (44)</w:t>
            </w:r>
          </w:p>
        </w:tc>
      </w:tr>
      <w:tr w:rsidR="00D402F5" w:rsidRPr="00124F9D" w14:paraId="70F77DBA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5241B056" w14:textId="77777777" w:rsidR="00D402F5" w:rsidRPr="00124F9D" w:rsidRDefault="00D402F5" w:rsidP="00CF4A0F">
            <w:pPr>
              <w:spacing w:line="276" w:lineRule="auto"/>
              <w:jc w:val="both"/>
            </w:pPr>
            <w:r w:rsidRPr="00124F9D">
              <w:t>Diabetic retinopathy, n (%)</w:t>
            </w:r>
          </w:p>
        </w:tc>
        <w:tc>
          <w:tcPr>
            <w:tcW w:w="1588" w:type="dxa"/>
            <w:vAlign w:val="center"/>
          </w:tcPr>
          <w:p w14:paraId="3D16B04E" w14:textId="77777777" w:rsidR="00D402F5" w:rsidRPr="00124F9D" w:rsidRDefault="00D402F5" w:rsidP="00CF4A0F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2A766ABE" w14:textId="77777777" w:rsidR="00D402F5" w:rsidRPr="00124F9D" w:rsidRDefault="00D402F5" w:rsidP="00CF4A0F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E9BCAA" w14:textId="77777777" w:rsidR="00D402F5" w:rsidRPr="00124F9D" w:rsidRDefault="00D402F5" w:rsidP="00CF4A0F">
            <w:pPr>
              <w:spacing w:line="276" w:lineRule="auto"/>
              <w:jc w:val="center"/>
            </w:pPr>
          </w:p>
        </w:tc>
      </w:tr>
      <w:tr w:rsidR="00D402F5" w:rsidRPr="00124F9D" w14:paraId="50D79058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619F3CB5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Non-proliferative </w:t>
            </w:r>
          </w:p>
        </w:tc>
        <w:tc>
          <w:tcPr>
            <w:tcW w:w="1588" w:type="dxa"/>
            <w:vAlign w:val="center"/>
          </w:tcPr>
          <w:p w14:paraId="34E8DA93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51 (15)</w:t>
            </w:r>
          </w:p>
        </w:tc>
        <w:tc>
          <w:tcPr>
            <w:tcW w:w="1701" w:type="dxa"/>
            <w:vAlign w:val="center"/>
          </w:tcPr>
          <w:p w14:paraId="641605AD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6 (2)</w:t>
            </w:r>
          </w:p>
        </w:tc>
        <w:tc>
          <w:tcPr>
            <w:tcW w:w="1701" w:type="dxa"/>
            <w:vAlign w:val="center"/>
          </w:tcPr>
          <w:p w14:paraId="3BE4BA9B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219 (48)</w:t>
            </w:r>
          </w:p>
        </w:tc>
      </w:tr>
      <w:tr w:rsidR="00D402F5" w:rsidRPr="00124F9D" w14:paraId="37277431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8C9571B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Pre-proliferative </w:t>
            </w:r>
          </w:p>
        </w:tc>
        <w:tc>
          <w:tcPr>
            <w:tcW w:w="1588" w:type="dxa"/>
            <w:vAlign w:val="center"/>
          </w:tcPr>
          <w:p w14:paraId="5F1FB086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43 (13)</w:t>
            </w:r>
          </w:p>
        </w:tc>
        <w:tc>
          <w:tcPr>
            <w:tcW w:w="1701" w:type="dxa"/>
            <w:vAlign w:val="center"/>
          </w:tcPr>
          <w:p w14:paraId="5DC3FF7C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67 (18)</w:t>
            </w:r>
          </w:p>
        </w:tc>
        <w:tc>
          <w:tcPr>
            <w:tcW w:w="1701" w:type="dxa"/>
            <w:vAlign w:val="center"/>
          </w:tcPr>
          <w:p w14:paraId="432D2D16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72 (16)</w:t>
            </w:r>
          </w:p>
        </w:tc>
      </w:tr>
      <w:tr w:rsidR="00D402F5" w:rsidRPr="00124F9D" w14:paraId="7D66F950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FA15569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Proliferative </w:t>
            </w:r>
          </w:p>
        </w:tc>
        <w:tc>
          <w:tcPr>
            <w:tcW w:w="1588" w:type="dxa"/>
            <w:vAlign w:val="center"/>
          </w:tcPr>
          <w:p w14:paraId="6B56A6A3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35 (10)</w:t>
            </w:r>
          </w:p>
        </w:tc>
        <w:tc>
          <w:tcPr>
            <w:tcW w:w="1701" w:type="dxa"/>
            <w:vAlign w:val="center"/>
          </w:tcPr>
          <w:p w14:paraId="7643A10A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303 (81)</w:t>
            </w:r>
          </w:p>
        </w:tc>
        <w:tc>
          <w:tcPr>
            <w:tcW w:w="1701" w:type="dxa"/>
            <w:vAlign w:val="center"/>
          </w:tcPr>
          <w:p w14:paraId="1B85F725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165 (36)</w:t>
            </w:r>
          </w:p>
        </w:tc>
      </w:tr>
      <w:tr w:rsidR="00D402F5" w:rsidRPr="00124F9D" w14:paraId="4FA3BA7A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2777F13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Peripheral diabetic neuropathy, </w:t>
            </w:r>
            <w:r w:rsidRPr="00124F9D">
              <w:t>n (</w:t>
            </w:r>
            <w:proofErr w:type="gramStart"/>
            <w:r w:rsidRPr="00124F9D">
              <w:t>%)*</w:t>
            </w:r>
            <w:proofErr w:type="gramEnd"/>
          </w:p>
        </w:tc>
        <w:tc>
          <w:tcPr>
            <w:tcW w:w="1588" w:type="dxa"/>
            <w:vAlign w:val="center"/>
          </w:tcPr>
          <w:p w14:paraId="6D52F668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 (0.6)</w:t>
            </w:r>
          </w:p>
        </w:tc>
        <w:tc>
          <w:tcPr>
            <w:tcW w:w="1701" w:type="dxa"/>
            <w:vAlign w:val="center"/>
          </w:tcPr>
          <w:p w14:paraId="22C3F363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253 (67)</w:t>
            </w:r>
          </w:p>
        </w:tc>
        <w:tc>
          <w:tcPr>
            <w:tcW w:w="1701" w:type="dxa"/>
            <w:vAlign w:val="center"/>
          </w:tcPr>
          <w:p w14:paraId="525CDD54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157 (34)</w:t>
            </w:r>
          </w:p>
        </w:tc>
      </w:tr>
      <w:tr w:rsidR="00D402F5" w:rsidRPr="00124F9D" w14:paraId="28E54DD9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5735C7CA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Peripheral artery disease, </w:t>
            </w:r>
            <w:r w:rsidRPr="00124F9D">
              <w:t>n (</w:t>
            </w:r>
            <w:proofErr w:type="gramStart"/>
            <w:r w:rsidRPr="00124F9D">
              <w:t>%)*</w:t>
            </w:r>
            <w:proofErr w:type="gramEnd"/>
          </w:p>
        </w:tc>
        <w:tc>
          <w:tcPr>
            <w:tcW w:w="1588" w:type="dxa"/>
            <w:vAlign w:val="center"/>
          </w:tcPr>
          <w:p w14:paraId="453E78AF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-</w:t>
            </w:r>
          </w:p>
        </w:tc>
        <w:tc>
          <w:tcPr>
            <w:tcW w:w="1701" w:type="dxa"/>
            <w:vAlign w:val="center"/>
          </w:tcPr>
          <w:p w14:paraId="08A8A56C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65 (18)</w:t>
            </w:r>
          </w:p>
        </w:tc>
        <w:tc>
          <w:tcPr>
            <w:tcW w:w="1701" w:type="dxa"/>
            <w:vAlign w:val="center"/>
          </w:tcPr>
          <w:p w14:paraId="48DEDD87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6 (1)</w:t>
            </w:r>
          </w:p>
        </w:tc>
      </w:tr>
      <w:tr w:rsidR="00D402F5" w:rsidRPr="00124F9D" w14:paraId="450C5325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7FE85472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Antihypertensive drugs, </w:t>
            </w:r>
            <w:r w:rsidRPr="00124F9D">
              <w:t>n (%)</w:t>
            </w:r>
          </w:p>
        </w:tc>
        <w:tc>
          <w:tcPr>
            <w:tcW w:w="1588" w:type="dxa"/>
            <w:vAlign w:val="center"/>
          </w:tcPr>
          <w:p w14:paraId="0EFC98B8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42 (12)</w:t>
            </w:r>
          </w:p>
        </w:tc>
        <w:tc>
          <w:tcPr>
            <w:tcW w:w="1701" w:type="dxa"/>
            <w:vAlign w:val="center"/>
          </w:tcPr>
          <w:p w14:paraId="0B7B95B3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207 (56)</w:t>
            </w:r>
          </w:p>
        </w:tc>
        <w:tc>
          <w:tcPr>
            <w:tcW w:w="1701" w:type="dxa"/>
            <w:vAlign w:val="center"/>
          </w:tcPr>
          <w:p w14:paraId="1F2AB91D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220 (48)</w:t>
            </w:r>
          </w:p>
        </w:tc>
      </w:tr>
      <w:tr w:rsidR="00D402F5" w:rsidRPr="00124F9D" w14:paraId="2D279824" w14:textId="77777777" w:rsidTr="00CF4A0F">
        <w:trPr>
          <w:trHeight w:val="340"/>
        </w:trPr>
        <w:tc>
          <w:tcPr>
            <w:tcW w:w="3936" w:type="dxa"/>
            <w:vAlign w:val="center"/>
          </w:tcPr>
          <w:p w14:paraId="04DE8278" w14:textId="77777777" w:rsidR="00D402F5" w:rsidRPr="00124F9D" w:rsidRDefault="00D402F5" w:rsidP="00CF4A0F">
            <w:pPr>
              <w:spacing w:line="276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Lipid-lowering drugs, </w:t>
            </w:r>
            <w:r w:rsidRPr="00124F9D">
              <w:t>n (%)</w:t>
            </w:r>
          </w:p>
        </w:tc>
        <w:tc>
          <w:tcPr>
            <w:tcW w:w="1588" w:type="dxa"/>
            <w:vAlign w:val="center"/>
          </w:tcPr>
          <w:p w14:paraId="673FE8C5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8 (2)</w:t>
            </w:r>
          </w:p>
        </w:tc>
        <w:tc>
          <w:tcPr>
            <w:tcW w:w="1701" w:type="dxa"/>
            <w:vAlign w:val="center"/>
          </w:tcPr>
          <w:p w14:paraId="19D1A9BB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33 (9)</w:t>
            </w:r>
          </w:p>
        </w:tc>
        <w:tc>
          <w:tcPr>
            <w:tcW w:w="1701" w:type="dxa"/>
            <w:vAlign w:val="center"/>
          </w:tcPr>
          <w:p w14:paraId="1B692E72" w14:textId="77777777" w:rsidR="00D402F5" w:rsidRPr="00124F9D" w:rsidRDefault="00D402F5" w:rsidP="00CF4A0F">
            <w:pPr>
              <w:spacing w:line="276" w:lineRule="auto"/>
              <w:jc w:val="center"/>
              <w:rPr>
                <w:bCs/>
              </w:rPr>
            </w:pPr>
            <w:r w:rsidRPr="00124F9D">
              <w:rPr>
                <w:bCs/>
              </w:rPr>
              <w:t>28 (6)</w:t>
            </w:r>
          </w:p>
        </w:tc>
      </w:tr>
    </w:tbl>
    <w:p w14:paraId="630476EA" w14:textId="77777777" w:rsidR="00D402F5" w:rsidRPr="00124F9D" w:rsidRDefault="00D402F5" w:rsidP="00D402F5">
      <w:pPr>
        <w:pStyle w:val="NormalWeb"/>
        <w:spacing w:before="0" w:after="0"/>
        <w:jc w:val="both"/>
        <w:rPr>
          <w:color w:val="131413"/>
          <w:lang w:val="en-US"/>
        </w:rPr>
      </w:pPr>
      <w:r w:rsidRPr="00124F9D">
        <w:rPr>
          <w:color w:val="131413"/>
          <w:lang w:val="en-US"/>
        </w:rPr>
        <w:t xml:space="preserve">Quantitative data presented as </w:t>
      </w:r>
      <w:proofErr w:type="spellStart"/>
      <w:r w:rsidRPr="00124F9D">
        <w:rPr>
          <w:color w:val="131413"/>
          <w:lang w:val="en-US"/>
        </w:rPr>
        <w:t>mean±SD</w:t>
      </w:r>
      <w:proofErr w:type="spellEnd"/>
      <w:r w:rsidRPr="00124F9D">
        <w:rPr>
          <w:color w:val="131413"/>
          <w:lang w:val="en-US"/>
        </w:rPr>
        <w:t xml:space="preserve"> or as median (25</w:t>
      </w:r>
      <w:r w:rsidRPr="00124F9D">
        <w:rPr>
          <w:color w:val="131413"/>
          <w:vertAlign w:val="superscript"/>
          <w:lang w:val="en-US"/>
        </w:rPr>
        <w:t>th</w:t>
      </w:r>
      <w:r w:rsidRPr="00124F9D">
        <w:rPr>
          <w:color w:val="131413"/>
          <w:lang w:val="en-US"/>
        </w:rPr>
        <w:t>–75</w:t>
      </w:r>
      <w:r w:rsidRPr="00124F9D">
        <w:rPr>
          <w:color w:val="131413"/>
          <w:vertAlign w:val="superscript"/>
          <w:lang w:val="en-US"/>
        </w:rPr>
        <w:t>th</w:t>
      </w:r>
      <w:r w:rsidRPr="00124F9D">
        <w:rPr>
          <w:color w:val="131413"/>
          <w:lang w:val="en-US"/>
        </w:rPr>
        <w:t xml:space="preserve"> percentiles) for those with skewed distribution (</w:t>
      </w:r>
      <w:r w:rsidRPr="00124F9D">
        <w:rPr>
          <w:lang w:val="en-US"/>
        </w:rPr>
        <w:t>age of diabetes onset and urinary albumin concentration)</w:t>
      </w:r>
      <w:r w:rsidRPr="00124F9D">
        <w:rPr>
          <w:color w:val="131413"/>
          <w:lang w:val="en-US"/>
        </w:rPr>
        <w:t xml:space="preserve">. </w:t>
      </w:r>
    </w:p>
    <w:p w14:paraId="3D52E70B" w14:textId="77777777" w:rsidR="00D402F5" w:rsidRPr="00124F9D" w:rsidRDefault="00D402F5" w:rsidP="00D402F5">
      <w:pPr>
        <w:jc w:val="both"/>
        <w:rPr>
          <w:color w:val="000000" w:themeColor="text1"/>
          <w:lang w:eastAsia="fr-FR"/>
        </w:rPr>
      </w:pPr>
      <w:r w:rsidRPr="00124F9D">
        <w:rPr>
          <w:color w:val="000000" w:themeColor="text1"/>
          <w:vertAlign w:val="superscript"/>
          <w:lang w:eastAsia="fr-FR"/>
        </w:rPr>
        <w:t>§</w:t>
      </w:r>
      <w:r w:rsidRPr="00124F9D">
        <w:rPr>
          <w:color w:val="000000" w:themeColor="text1"/>
          <w:lang w:eastAsia="fr-FR"/>
        </w:rPr>
        <w:t>Data available in a subset of participants (N=664).</w:t>
      </w:r>
    </w:p>
    <w:p w14:paraId="30766A63" w14:textId="3D29AE41" w:rsidR="00D402F5" w:rsidRPr="00124F9D" w:rsidRDefault="00D402F5" w:rsidP="00D402F5">
      <w:pPr>
        <w:jc w:val="both"/>
      </w:pPr>
      <w:r w:rsidRPr="00124F9D">
        <w:t xml:space="preserve">*Data not collected comprehensively in SURGENE (smoking, neuropathy) and/or deleted by </w:t>
      </w:r>
      <w:r w:rsidR="00584948">
        <w:t xml:space="preserve">study </w:t>
      </w:r>
      <w:r w:rsidRPr="00124F9D">
        <w:t xml:space="preserve">design in 45 cases (PAD, see </w:t>
      </w:r>
      <w:r w:rsidR="004A173C">
        <w:t xml:space="preserve">Additional </w:t>
      </w:r>
      <w:r w:rsidRPr="00124F9D">
        <w:t>Figure 1).</w:t>
      </w:r>
    </w:p>
    <w:p w14:paraId="3ADA5540" w14:textId="6A110E96" w:rsidR="00722B5E" w:rsidRDefault="005F60ED"/>
    <w:sectPr w:rsidR="00722B5E" w:rsidSect="00A3430C">
      <w:headerReference w:type="default" r:id="rId6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51FF" w14:textId="77777777" w:rsidR="005F60ED" w:rsidRDefault="005F60ED">
      <w:r>
        <w:separator/>
      </w:r>
    </w:p>
  </w:endnote>
  <w:endnote w:type="continuationSeparator" w:id="0">
    <w:p w14:paraId="1D1FDF82" w14:textId="77777777" w:rsidR="005F60ED" w:rsidRDefault="005F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C22F0" w14:textId="77777777" w:rsidR="005F60ED" w:rsidRDefault="005F60ED">
      <w:r>
        <w:separator/>
      </w:r>
    </w:p>
  </w:footnote>
  <w:footnote w:type="continuationSeparator" w:id="0">
    <w:p w14:paraId="75B575DB" w14:textId="77777777" w:rsidR="005F60ED" w:rsidRDefault="005F6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7DA6" w14:textId="77777777" w:rsidR="004906FB" w:rsidRDefault="005F60ED">
    <w:pPr>
      <w:pStyle w:val="En-tte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F5"/>
    <w:rsid w:val="000130AD"/>
    <w:rsid w:val="0002461B"/>
    <w:rsid w:val="000416B0"/>
    <w:rsid w:val="00054E79"/>
    <w:rsid w:val="0007585F"/>
    <w:rsid w:val="00090D99"/>
    <w:rsid w:val="00092291"/>
    <w:rsid w:val="000D625F"/>
    <w:rsid w:val="000E008D"/>
    <w:rsid w:val="00157FD5"/>
    <w:rsid w:val="00171E84"/>
    <w:rsid w:val="001A44FF"/>
    <w:rsid w:val="001F14B7"/>
    <w:rsid w:val="00253440"/>
    <w:rsid w:val="002D5F80"/>
    <w:rsid w:val="002E2D0D"/>
    <w:rsid w:val="003256C5"/>
    <w:rsid w:val="003670AA"/>
    <w:rsid w:val="00387DD8"/>
    <w:rsid w:val="004075EA"/>
    <w:rsid w:val="00447631"/>
    <w:rsid w:val="004709B8"/>
    <w:rsid w:val="00487106"/>
    <w:rsid w:val="00487D5A"/>
    <w:rsid w:val="004A173C"/>
    <w:rsid w:val="004E609C"/>
    <w:rsid w:val="004E7E03"/>
    <w:rsid w:val="00503385"/>
    <w:rsid w:val="005110A3"/>
    <w:rsid w:val="00511A1A"/>
    <w:rsid w:val="0053320E"/>
    <w:rsid w:val="00557C18"/>
    <w:rsid w:val="00563492"/>
    <w:rsid w:val="00584948"/>
    <w:rsid w:val="005A013D"/>
    <w:rsid w:val="005C7476"/>
    <w:rsid w:val="005D3DC9"/>
    <w:rsid w:val="005F4735"/>
    <w:rsid w:val="005F60ED"/>
    <w:rsid w:val="006257C6"/>
    <w:rsid w:val="00630FC4"/>
    <w:rsid w:val="006945F4"/>
    <w:rsid w:val="006A7A4F"/>
    <w:rsid w:val="006C4585"/>
    <w:rsid w:val="006D13CB"/>
    <w:rsid w:val="006E6EDD"/>
    <w:rsid w:val="006F2479"/>
    <w:rsid w:val="006F35F5"/>
    <w:rsid w:val="006F43DB"/>
    <w:rsid w:val="00705088"/>
    <w:rsid w:val="00714139"/>
    <w:rsid w:val="00754DDF"/>
    <w:rsid w:val="00771908"/>
    <w:rsid w:val="00785195"/>
    <w:rsid w:val="00796CAB"/>
    <w:rsid w:val="007B024C"/>
    <w:rsid w:val="007C5624"/>
    <w:rsid w:val="007D7911"/>
    <w:rsid w:val="00834478"/>
    <w:rsid w:val="00844E91"/>
    <w:rsid w:val="00877CD2"/>
    <w:rsid w:val="00881B89"/>
    <w:rsid w:val="008854D4"/>
    <w:rsid w:val="008A2FAC"/>
    <w:rsid w:val="008C35AA"/>
    <w:rsid w:val="008C3A49"/>
    <w:rsid w:val="008C5D2A"/>
    <w:rsid w:val="008D62F2"/>
    <w:rsid w:val="0090649B"/>
    <w:rsid w:val="009742A3"/>
    <w:rsid w:val="009E05FD"/>
    <w:rsid w:val="009E6A7D"/>
    <w:rsid w:val="00A12755"/>
    <w:rsid w:val="00A232B8"/>
    <w:rsid w:val="00A53094"/>
    <w:rsid w:val="00A756AF"/>
    <w:rsid w:val="00AC20AA"/>
    <w:rsid w:val="00B13E93"/>
    <w:rsid w:val="00B26F71"/>
    <w:rsid w:val="00B652C8"/>
    <w:rsid w:val="00B953C1"/>
    <w:rsid w:val="00BA7330"/>
    <w:rsid w:val="00BF1558"/>
    <w:rsid w:val="00BF37A1"/>
    <w:rsid w:val="00C24BED"/>
    <w:rsid w:val="00C267C0"/>
    <w:rsid w:val="00C342B9"/>
    <w:rsid w:val="00C35150"/>
    <w:rsid w:val="00C855D8"/>
    <w:rsid w:val="00C9063A"/>
    <w:rsid w:val="00C93A42"/>
    <w:rsid w:val="00C95AB6"/>
    <w:rsid w:val="00CA35B8"/>
    <w:rsid w:val="00CD5A39"/>
    <w:rsid w:val="00CE1D11"/>
    <w:rsid w:val="00CF3FA3"/>
    <w:rsid w:val="00CF7A58"/>
    <w:rsid w:val="00D402F5"/>
    <w:rsid w:val="00D7150E"/>
    <w:rsid w:val="00E010DD"/>
    <w:rsid w:val="00E03C6B"/>
    <w:rsid w:val="00E41CCF"/>
    <w:rsid w:val="00E56E4E"/>
    <w:rsid w:val="00E602E9"/>
    <w:rsid w:val="00E60B48"/>
    <w:rsid w:val="00E8029F"/>
    <w:rsid w:val="00E869E4"/>
    <w:rsid w:val="00E9214C"/>
    <w:rsid w:val="00E938FB"/>
    <w:rsid w:val="00ED23CD"/>
    <w:rsid w:val="00ED7334"/>
    <w:rsid w:val="00EE2255"/>
    <w:rsid w:val="00F21618"/>
    <w:rsid w:val="00F5519B"/>
    <w:rsid w:val="00F64A0F"/>
    <w:rsid w:val="00FF26A8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78E26"/>
  <w15:chartTrackingRefBased/>
  <w15:docId w15:val="{205CFCB9-717A-F14B-B5CA-E55A0EDE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-tte1">
    <w:name w:val="En-tête1"/>
    <w:rsid w:val="00D402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paragraph" w:customStyle="1" w:styleId="Corps">
    <w:name w:val="Corps"/>
    <w:link w:val="CorpsChar"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CorpsA">
    <w:name w:val="Corps A"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 w:eastAsia="en-GB"/>
    </w:rPr>
  </w:style>
  <w:style w:type="paragraph" w:styleId="NormalWeb">
    <w:name w:val="Normal (Web)"/>
    <w:uiPriority w:val="99"/>
    <w:rsid w:val="00D402F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val="fr-FR" w:eastAsia="en-GB"/>
    </w:rPr>
  </w:style>
  <w:style w:type="table" w:styleId="TableGrid">
    <w:name w:val="Table Grid"/>
    <w:basedOn w:val="TableNormal"/>
    <w:uiPriority w:val="59"/>
    <w:rsid w:val="00D402F5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Char">
    <w:name w:val="Corps Char"/>
    <w:basedOn w:val="DefaultParagraphFont"/>
    <w:link w:val="Corps"/>
    <w:rsid w:val="00D402F5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Mohammedi</dc:creator>
  <cp:keywords/>
  <dc:description/>
  <cp:lastModifiedBy>Kamel Mohammedi</cp:lastModifiedBy>
  <cp:revision>4</cp:revision>
  <dcterms:created xsi:type="dcterms:W3CDTF">2022-01-31T21:12:00Z</dcterms:created>
  <dcterms:modified xsi:type="dcterms:W3CDTF">2022-02-02T14:52:00Z</dcterms:modified>
</cp:coreProperties>
</file>