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4248" w:rsidRPr="00582875" w:rsidRDefault="00F44248" w:rsidP="00F44248">
      <w:pPr>
        <w:pStyle w:val="a4"/>
        <w:rPr>
          <w:rFonts w:ascii="Times New Roman" w:hAnsi="Times New Roman" w:cs="Times New Roman"/>
          <w:b/>
          <w:bCs/>
        </w:rPr>
      </w:pPr>
      <w:r>
        <w:rPr>
          <w:rFonts w:ascii="Times New Roman" w:hAnsi="Times New Roman" w:cs="Times New Roman"/>
          <w:b/>
          <w:bCs/>
        </w:rPr>
        <w:t xml:space="preserve">Additional file 2: Additional </w:t>
      </w:r>
      <w:r w:rsidRPr="00582875">
        <w:rPr>
          <w:rFonts w:ascii="Times New Roman" w:hAnsi="Times New Roman" w:cs="Times New Roman"/>
          <w:b/>
          <w:bCs/>
        </w:rPr>
        <w:t>table</w:t>
      </w:r>
      <w:r>
        <w:rPr>
          <w:rFonts w:ascii="Times New Roman" w:hAnsi="Times New Roman" w:cs="Times New Roman"/>
          <w:b/>
          <w:bCs/>
        </w:rPr>
        <w:t>s</w:t>
      </w:r>
      <w:r w:rsidRPr="00582875">
        <w:rPr>
          <w:rFonts w:ascii="Times New Roman" w:hAnsi="Times New Roman" w:cs="Times New Roman"/>
          <w:b/>
          <w:bCs/>
        </w:rPr>
        <w:t xml:space="preserve"> and figures</w:t>
      </w:r>
    </w:p>
    <w:p w:rsidR="00F44248" w:rsidRPr="007569C3" w:rsidRDefault="00F44248" w:rsidP="00F44248">
      <w:pPr>
        <w:pStyle w:val="a4"/>
        <w:rPr>
          <w:rFonts w:ascii="Times New Roman" w:hAnsi="Times New Roman" w:cs="Times New Roman"/>
        </w:rPr>
      </w:pPr>
      <w:r w:rsidRPr="007569C3">
        <w:rPr>
          <w:rFonts w:ascii="Times New Roman" w:hAnsi="Times New Roman" w:cs="Times New Roman"/>
        </w:rPr>
        <w:t xml:space="preserve">Table </w:t>
      </w:r>
      <w:r>
        <w:rPr>
          <w:rFonts w:ascii="Times New Roman" w:hAnsi="Times New Roman" w:cs="Times New Roman"/>
        </w:rPr>
        <w:t>S1</w:t>
      </w:r>
      <w:r w:rsidRPr="007569C3">
        <w:rPr>
          <w:rFonts w:ascii="Times New Roman" w:hAnsi="Times New Roman" w:cs="Times New Roman"/>
        </w:rPr>
        <w:t xml:space="preserve"> Characteristics of studies included in the systematic review</w:t>
      </w:r>
    </w:p>
    <w:tbl>
      <w:tblPr>
        <w:tblStyle w:val="2"/>
        <w:tblW w:w="14459" w:type="dxa"/>
        <w:tblInd w:w="-1134" w:type="dxa"/>
        <w:tblLayout w:type="fixed"/>
        <w:tblLook w:val="04A0" w:firstRow="1" w:lastRow="0" w:firstColumn="1" w:lastColumn="0" w:noHBand="0" w:noVBand="1"/>
      </w:tblPr>
      <w:tblGrid>
        <w:gridCol w:w="797"/>
        <w:gridCol w:w="1087"/>
        <w:gridCol w:w="810"/>
        <w:gridCol w:w="1134"/>
        <w:gridCol w:w="992"/>
        <w:gridCol w:w="992"/>
        <w:gridCol w:w="992"/>
        <w:gridCol w:w="992"/>
        <w:gridCol w:w="992"/>
        <w:gridCol w:w="709"/>
        <w:gridCol w:w="1134"/>
        <w:gridCol w:w="993"/>
        <w:gridCol w:w="850"/>
        <w:gridCol w:w="1985"/>
      </w:tblGrid>
      <w:tr w:rsidR="00F44248" w:rsidRPr="00785837"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vAlign w:val="center"/>
          </w:tcPr>
          <w:p w:rsidR="00F44248" w:rsidRPr="00785837" w:rsidRDefault="00F44248" w:rsidP="00F42D86">
            <w:pPr>
              <w:spacing w:line="240" w:lineRule="exact"/>
              <w:rPr>
                <w:sz w:val="15"/>
                <w:szCs w:val="15"/>
              </w:rPr>
            </w:pPr>
            <w:r w:rsidRPr="00785837">
              <w:rPr>
                <w:sz w:val="15"/>
                <w:szCs w:val="15"/>
              </w:rPr>
              <w:t>Study</w:t>
            </w:r>
          </w:p>
        </w:tc>
        <w:tc>
          <w:tcPr>
            <w:tcW w:w="1087"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 xml:space="preserve">Study name or </w:t>
            </w:r>
            <w:r w:rsidRPr="00785837">
              <w:rPr>
                <w:rFonts w:hint="eastAsia"/>
                <w:sz w:val="15"/>
                <w:szCs w:val="15"/>
              </w:rPr>
              <w:t>d</w:t>
            </w:r>
            <w:r w:rsidRPr="00785837">
              <w:rPr>
                <w:sz w:val="15"/>
                <w:szCs w:val="15"/>
              </w:rPr>
              <w:t>ataset</w:t>
            </w:r>
          </w:p>
        </w:tc>
        <w:tc>
          <w:tcPr>
            <w:tcW w:w="810"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Country/region</w:t>
            </w:r>
          </w:p>
        </w:tc>
        <w:tc>
          <w:tcPr>
            <w:tcW w:w="1134"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Study design</w:t>
            </w:r>
          </w:p>
        </w:tc>
        <w:tc>
          <w:tcPr>
            <w:tcW w:w="992"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Year of enrollment</w:t>
            </w:r>
          </w:p>
        </w:tc>
        <w:tc>
          <w:tcPr>
            <w:tcW w:w="992"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Diabetes duration</w:t>
            </w:r>
          </w:p>
        </w:tc>
        <w:tc>
          <w:tcPr>
            <w:tcW w:w="992"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Baseline CVD excluded</w:t>
            </w:r>
          </w:p>
        </w:tc>
        <w:tc>
          <w:tcPr>
            <w:tcW w:w="992"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Intervention </w:t>
            </w:r>
          </w:p>
        </w:tc>
        <w:tc>
          <w:tcPr>
            <w:tcW w:w="992"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N</w:t>
            </w:r>
            <w:r w:rsidRPr="00785837">
              <w:rPr>
                <w:sz w:val="15"/>
                <w:szCs w:val="15"/>
              </w:rPr>
              <w:t>o. patients (% female)</w:t>
            </w:r>
          </w:p>
        </w:tc>
        <w:tc>
          <w:tcPr>
            <w:tcW w:w="709"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Age</w:t>
            </w:r>
            <w:r>
              <w:rPr>
                <w:sz w:val="15"/>
                <w:szCs w:val="15"/>
              </w:rPr>
              <w:t xml:space="preserve"> (years)</w:t>
            </w:r>
          </w:p>
        </w:tc>
        <w:tc>
          <w:tcPr>
            <w:tcW w:w="1134"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Weight </w:t>
            </w:r>
            <w:r>
              <w:rPr>
                <w:sz w:val="15"/>
                <w:szCs w:val="15"/>
              </w:rPr>
              <w:t>change measurement</w:t>
            </w:r>
          </w:p>
        </w:tc>
        <w:tc>
          <w:tcPr>
            <w:tcW w:w="993"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Weight change interval</w:t>
            </w:r>
          </w:p>
        </w:tc>
        <w:tc>
          <w:tcPr>
            <w:tcW w:w="850"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sz w:val="15"/>
                <w:szCs w:val="15"/>
              </w:rPr>
              <w:t>Follow-up</w:t>
            </w:r>
          </w:p>
        </w:tc>
        <w:tc>
          <w:tcPr>
            <w:tcW w:w="1985" w:type="dxa"/>
            <w:vAlign w:val="center"/>
          </w:tcPr>
          <w:p w:rsidR="00F44248" w:rsidRPr="007858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E</w:t>
            </w:r>
            <w:r w:rsidRPr="00785837">
              <w:rPr>
                <w:sz w:val="15"/>
                <w:szCs w:val="15"/>
              </w:rPr>
              <w:t>vent for analysis</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bottom w:val="nil"/>
            </w:tcBorders>
            <w:vAlign w:val="center"/>
          </w:tcPr>
          <w:p w:rsidR="00F44248" w:rsidRPr="0061132D" w:rsidRDefault="00F44248" w:rsidP="00F42D86">
            <w:pPr>
              <w:spacing w:line="240" w:lineRule="exact"/>
              <w:rPr>
                <w:sz w:val="15"/>
                <w:szCs w:val="15"/>
              </w:rPr>
            </w:pPr>
            <w:proofErr w:type="spellStart"/>
            <w:r w:rsidRPr="0061132D">
              <w:rPr>
                <w:sz w:val="15"/>
                <w:szCs w:val="15"/>
              </w:rPr>
              <w:t>Moazzeni</w:t>
            </w:r>
            <w:proofErr w:type="spellEnd"/>
            <w:r w:rsidRPr="0061132D">
              <w:rPr>
                <w:sz w:val="15"/>
                <w:szCs w:val="15"/>
              </w:rPr>
              <w:t xml:space="preserve"> et al, 2021</w:t>
            </w:r>
          </w:p>
        </w:tc>
        <w:tc>
          <w:tcPr>
            <w:tcW w:w="1087"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Tehran Lipid and Glucose Study</w:t>
            </w:r>
          </w:p>
        </w:tc>
        <w:tc>
          <w:tcPr>
            <w:tcW w:w="810"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Iran</w:t>
            </w:r>
          </w:p>
        </w:tc>
        <w:tc>
          <w:tcPr>
            <w:tcW w:w="1134"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Prospective</w:t>
            </w:r>
          </w:p>
        </w:tc>
        <w:tc>
          <w:tcPr>
            <w:tcW w:w="992"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1</w:t>
            </w:r>
            <w:r w:rsidRPr="0061132D">
              <w:rPr>
                <w:sz w:val="15"/>
                <w:szCs w:val="15"/>
              </w:rPr>
              <w:t>999-2002; 2002-2005</w:t>
            </w:r>
          </w:p>
        </w:tc>
        <w:tc>
          <w:tcPr>
            <w:tcW w:w="992"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N</w:t>
            </w:r>
            <w:r w:rsidRPr="0061132D">
              <w:rPr>
                <w:sz w:val="15"/>
                <w:szCs w:val="15"/>
              </w:rPr>
              <w:t>A</w:t>
            </w:r>
          </w:p>
        </w:tc>
        <w:tc>
          <w:tcPr>
            <w:tcW w:w="992"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Y</w:t>
            </w:r>
            <w:r w:rsidRPr="0061132D">
              <w:rPr>
                <w:sz w:val="15"/>
                <w:szCs w:val="15"/>
              </w:rPr>
              <w:t>es</w:t>
            </w:r>
          </w:p>
        </w:tc>
        <w:tc>
          <w:tcPr>
            <w:tcW w:w="992"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N</w:t>
            </w:r>
            <w:r w:rsidRPr="0061132D">
              <w:rPr>
                <w:sz w:val="15"/>
                <w:szCs w:val="15"/>
              </w:rPr>
              <w:t>o</w:t>
            </w:r>
          </w:p>
        </w:tc>
        <w:tc>
          <w:tcPr>
            <w:tcW w:w="992"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763 (60.7)</w:t>
            </w:r>
          </w:p>
        </w:tc>
        <w:tc>
          <w:tcPr>
            <w:tcW w:w="709"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61132D">
              <w:rPr>
                <w:sz w:val="15"/>
                <w:szCs w:val="15"/>
              </w:rPr>
              <w:t>53.6±11</w:t>
            </w:r>
          </w:p>
        </w:tc>
        <w:tc>
          <w:tcPr>
            <w:tcW w:w="1134"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Percentage weight change from baseline (%)</w:t>
            </w:r>
          </w:p>
        </w:tc>
        <w:tc>
          <w:tcPr>
            <w:tcW w:w="993"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3</w:t>
            </w:r>
            <w:r w:rsidRPr="0061132D">
              <w:rPr>
                <w:sz w:val="15"/>
                <w:szCs w:val="15"/>
              </w:rPr>
              <w:t xml:space="preserve"> year</w:t>
            </w:r>
            <w:r>
              <w:rPr>
                <w:sz w:val="15"/>
                <w:szCs w:val="15"/>
              </w:rPr>
              <w:t>s</w:t>
            </w:r>
          </w:p>
        </w:tc>
        <w:tc>
          <w:tcPr>
            <w:tcW w:w="850" w:type="dxa"/>
            <w:tcBorders>
              <w:bottom w:val="nil"/>
            </w:tcBorders>
            <w:vAlign w:val="center"/>
          </w:tcPr>
          <w:p w:rsidR="00F44248" w:rsidRPr="0061132D" w:rsidRDefault="00F44248" w:rsidP="00F42D86">
            <w:pPr>
              <w:tabs>
                <w:tab w:val="left" w:pos="745"/>
              </w:tabs>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F6719E">
              <w:rPr>
                <w:sz w:val="15"/>
                <w:szCs w:val="15"/>
              </w:rPr>
              <w:t>median 14.4 (IQR 12.1– 15.5)</w:t>
            </w:r>
            <w:r>
              <w:rPr>
                <w:sz w:val="15"/>
                <w:szCs w:val="15"/>
              </w:rPr>
              <w:t xml:space="preserve"> years</w:t>
            </w:r>
          </w:p>
        </w:tc>
        <w:tc>
          <w:tcPr>
            <w:tcW w:w="1985" w:type="dxa"/>
            <w:tcBorders>
              <w:bottom w:val="nil"/>
            </w:tcBorders>
            <w:vAlign w:val="center"/>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rFonts w:hint="eastAsia"/>
                <w:sz w:val="15"/>
                <w:szCs w:val="15"/>
              </w:rPr>
              <w:t>C</w:t>
            </w:r>
            <w:r w:rsidRPr="0061132D">
              <w:rPr>
                <w:sz w:val="15"/>
                <w:szCs w:val="15"/>
              </w:rPr>
              <w:t>VD, CHD</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bottom w:val="nil"/>
            </w:tcBorders>
            <w:vAlign w:val="center"/>
          </w:tcPr>
          <w:p w:rsidR="00F44248" w:rsidRPr="0061132D" w:rsidRDefault="00F44248" w:rsidP="00F42D86">
            <w:pPr>
              <w:spacing w:line="240" w:lineRule="exact"/>
              <w:rPr>
                <w:sz w:val="15"/>
                <w:szCs w:val="15"/>
              </w:rPr>
            </w:pPr>
            <w:r w:rsidRPr="0061132D">
              <w:rPr>
                <w:sz w:val="15"/>
                <w:szCs w:val="15"/>
              </w:rPr>
              <w:t>Strelitz</w:t>
            </w:r>
            <w:r>
              <w:rPr>
                <w:sz w:val="15"/>
                <w:szCs w:val="15"/>
              </w:rPr>
              <w:t xml:space="preserve"> </w:t>
            </w:r>
            <w:r w:rsidRPr="0061132D">
              <w:rPr>
                <w:sz w:val="15"/>
                <w:szCs w:val="15"/>
              </w:rPr>
              <w:t>et al</w:t>
            </w:r>
            <w:r w:rsidRPr="0061132D">
              <w:rPr>
                <w:rFonts w:hint="eastAsia"/>
                <w:sz w:val="15"/>
                <w:szCs w:val="15"/>
              </w:rPr>
              <w:t>,</w:t>
            </w:r>
            <w:r w:rsidRPr="0061132D">
              <w:rPr>
                <w:sz w:val="15"/>
                <w:szCs w:val="15"/>
              </w:rPr>
              <w:t xml:space="preserve"> 2019</w:t>
            </w:r>
          </w:p>
        </w:tc>
        <w:tc>
          <w:tcPr>
            <w:tcW w:w="1087"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ADDITION–Cambridge</w:t>
            </w:r>
          </w:p>
        </w:tc>
        <w:tc>
          <w:tcPr>
            <w:tcW w:w="810"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UK</w:t>
            </w:r>
          </w:p>
        </w:tc>
        <w:tc>
          <w:tcPr>
            <w:tcW w:w="1134"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Prospective</w:t>
            </w:r>
          </w:p>
        </w:tc>
        <w:tc>
          <w:tcPr>
            <w:tcW w:w="992"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rFonts w:hint="eastAsia"/>
                <w:sz w:val="15"/>
                <w:szCs w:val="15"/>
              </w:rPr>
              <w:t>2</w:t>
            </w:r>
            <w:r w:rsidRPr="0061132D">
              <w:rPr>
                <w:sz w:val="15"/>
                <w:szCs w:val="15"/>
              </w:rPr>
              <w:t>002-2006</w:t>
            </w:r>
          </w:p>
        </w:tc>
        <w:tc>
          <w:tcPr>
            <w:tcW w:w="992"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w:t>
            </w:r>
            <w:r w:rsidRPr="0061132D">
              <w:rPr>
                <w:sz w:val="15"/>
                <w:szCs w:val="15"/>
              </w:rPr>
              <w:t>ewly-diagnosed</w:t>
            </w:r>
          </w:p>
        </w:tc>
        <w:tc>
          <w:tcPr>
            <w:tcW w:w="992"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No</w:t>
            </w:r>
          </w:p>
        </w:tc>
        <w:tc>
          <w:tcPr>
            <w:tcW w:w="992"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multifactorial treatment and routine care</w:t>
            </w:r>
          </w:p>
        </w:tc>
        <w:tc>
          <w:tcPr>
            <w:tcW w:w="992"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rFonts w:hint="eastAsia"/>
                <w:sz w:val="15"/>
                <w:szCs w:val="15"/>
              </w:rPr>
              <w:t>7</w:t>
            </w:r>
            <w:r w:rsidRPr="0061132D">
              <w:rPr>
                <w:sz w:val="15"/>
                <w:szCs w:val="15"/>
              </w:rPr>
              <w:t>25 (38.5)</w:t>
            </w:r>
          </w:p>
        </w:tc>
        <w:tc>
          <w:tcPr>
            <w:tcW w:w="709"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61132D">
              <w:rPr>
                <w:sz w:val="15"/>
                <w:szCs w:val="15"/>
              </w:rPr>
              <w:t>61.1±7.1</w:t>
            </w:r>
          </w:p>
        </w:tc>
        <w:tc>
          <w:tcPr>
            <w:tcW w:w="1134"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Percentage weight change from baseline (%)</w:t>
            </w:r>
          </w:p>
        </w:tc>
        <w:tc>
          <w:tcPr>
            <w:tcW w:w="993"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rFonts w:hint="eastAsia"/>
                <w:sz w:val="15"/>
                <w:szCs w:val="15"/>
              </w:rPr>
              <w:t>1</w:t>
            </w:r>
            <w:r w:rsidRPr="0061132D">
              <w:rPr>
                <w:sz w:val="15"/>
                <w:szCs w:val="15"/>
              </w:rPr>
              <w:t xml:space="preserve"> year</w:t>
            </w:r>
          </w:p>
        </w:tc>
        <w:tc>
          <w:tcPr>
            <w:tcW w:w="850"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61132D">
              <w:rPr>
                <w:sz w:val="15"/>
                <w:szCs w:val="15"/>
              </w:rPr>
              <w:t>9.8 years</w:t>
            </w:r>
          </w:p>
        </w:tc>
        <w:tc>
          <w:tcPr>
            <w:tcW w:w="1985" w:type="dxa"/>
            <w:tcBorders>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All-cause mortality, CVD</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Doehner</w:t>
            </w:r>
            <w:proofErr w:type="spellEnd"/>
            <w:r w:rsidRPr="00785837">
              <w:rPr>
                <w:sz w:val="15"/>
                <w:szCs w:val="15"/>
              </w:rPr>
              <w:t xml:space="preserve"> et al, 2020</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ORIGIN trial</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4</w:t>
            </w:r>
            <w:r w:rsidRPr="00785837">
              <w:rPr>
                <w:sz w:val="15"/>
                <w:szCs w:val="15"/>
              </w:rPr>
              <w:t>0 countries</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Prospective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2</w:t>
            </w:r>
            <w:r w:rsidRPr="00785837">
              <w:rPr>
                <w:sz w:val="15"/>
                <w:szCs w:val="15"/>
              </w:rPr>
              <w:t>003-2005</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785837">
              <w:rPr>
                <w:rFonts w:hint="eastAsia"/>
                <w:sz w:val="15"/>
                <w:szCs w:val="15"/>
              </w:rPr>
              <w:t>5</w:t>
            </w:r>
            <w:r w:rsidRPr="00785837">
              <w:rPr>
                <w:sz w:val="15"/>
                <w:szCs w:val="15"/>
              </w:rPr>
              <w:t>.0 years</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insulin therapy</w:t>
            </w:r>
            <w:r>
              <w:rPr>
                <w:sz w:val="15"/>
                <w:szCs w:val="15"/>
              </w:rPr>
              <w:t xml:space="preserve">, </w:t>
            </w:r>
            <w:r w:rsidRPr="00785837">
              <w:rPr>
                <w:sz w:val="15"/>
                <w:szCs w:val="15"/>
              </w:rPr>
              <w:t>standard care</w:t>
            </w:r>
            <w:r>
              <w:rPr>
                <w:sz w:val="15"/>
                <w:szCs w:val="15"/>
              </w:rPr>
              <w:t xml:space="preserve">, </w:t>
            </w:r>
            <w:r w:rsidRPr="00785837">
              <w:rPr>
                <w:sz w:val="15"/>
                <w:szCs w:val="15"/>
              </w:rPr>
              <w:t xml:space="preserve">n-3 fatty acids or placebo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1</w:t>
            </w:r>
            <w:r w:rsidRPr="00785837">
              <w:rPr>
                <w:sz w:val="15"/>
                <w:szCs w:val="15"/>
              </w:rPr>
              <w:t>2521</w:t>
            </w:r>
            <w:r w:rsidRPr="00785837">
              <w:rPr>
                <w:rFonts w:hint="eastAsia"/>
                <w:sz w:val="15"/>
                <w:szCs w:val="15"/>
              </w:rPr>
              <w:t>(</w:t>
            </w:r>
            <w:r w:rsidRPr="00785837">
              <w:rPr>
                <w:sz w:val="15"/>
                <w:szCs w:val="15"/>
              </w:rPr>
              <w:t>35)</w:t>
            </w:r>
          </w:p>
        </w:tc>
        <w:tc>
          <w:tcPr>
            <w:tcW w:w="709"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785837">
              <w:rPr>
                <w:rFonts w:hint="eastAsia"/>
                <w:sz w:val="15"/>
                <w:szCs w:val="15"/>
              </w:rPr>
              <w:t>6</w:t>
            </w:r>
            <w:r w:rsidRPr="00785837">
              <w:rPr>
                <w:sz w:val="15"/>
                <w:szCs w:val="15"/>
              </w:rPr>
              <w:t>3.5</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%weight</w:t>
            </w:r>
            <w:r w:rsidRPr="00785837">
              <w:rPr>
                <w:sz w:val="15"/>
                <w:szCs w:val="15"/>
              </w:rPr>
              <w:t xml:space="preserve"> change from baseline</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2</w:t>
            </w:r>
            <w:r w:rsidRPr="00785837">
              <w:rPr>
                <w:sz w:val="15"/>
                <w:szCs w:val="15"/>
              </w:rPr>
              <w:t xml:space="preserve"> years</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median </w:t>
            </w:r>
            <w:r w:rsidRPr="00785837">
              <w:rPr>
                <w:rFonts w:hint="eastAsia"/>
                <w:sz w:val="15"/>
                <w:szCs w:val="15"/>
              </w:rPr>
              <w:t>6</w:t>
            </w:r>
            <w:r w:rsidRPr="00785837">
              <w:rPr>
                <w:sz w:val="15"/>
                <w:szCs w:val="15"/>
              </w:rPr>
              <w:t>.2</w:t>
            </w:r>
            <w:r>
              <w:rPr>
                <w:sz w:val="15"/>
                <w:szCs w:val="15"/>
              </w:rPr>
              <w:t xml:space="preserve"> </w:t>
            </w:r>
            <w:r w:rsidRPr="00785837">
              <w:rPr>
                <w:rFonts w:hint="eastAsia"/>
                <w:sz w:val="15"/>
                <w:szCs w:val="15"/>
              </w:rPr>
              <w:t>(</w:t>
            </w:r>
            <w:r>
              <w:rPr>
                <w:sz w:val="15"/>
                <w:szCs w:val="15"/>
              </w:rPr>
              <w:t xml:space="preserve">IQR </w:t>
            </w:r>
            <w:r w:rsidRPr="00785837">
              <w:rPr>
                <w:sz w:val="15"/>
                <w:szCs w:val="15"/>
              </w:rPr>
              <w:t>5.8–6.7)</w:t>
            </w:r>
          </w:p>
        </w:tc>
        <w:tc>
          <w:tcPr>
            <w:tcW w:w="1985" w:type="dxa"/>
            <w:tcBorders>
              <w:top w:val="nil"/>
              <w:bottom w:val="nil"/>
            </w:tcBorders>
            <w:vAlign w:val="center"/>
          </w:tcPr>
          <w:p w:rsidR="00F44248" w:rsidRPr="007858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ascii="AdvOTb7819099" w:hAnsi="AdvOTb7819099"/>
                <w:sz w:val="15"/>
                <w:szCs w:val="15"/>
              </w:rPr>
              <w:t>All-cause mortality, CV mortality, Primary composite endpoint, Expanded composite endpoint</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Bodegard</w:t>
            </w:r>
            <w:proofErr w:type="spellEnd"/>
            <w:r w:rsidRPr="00785837">
              <w:rPr>
                <w:sz w:val="15"/>
                <w:szCs w:val="15"/>
              </w:rPr>
              <w:t xml:space="preserve"> el al, 2013</w:t>
            </w:r>
          </w:p>
        </w:tc>
        <w:tc>
          <w:tcPr>
            <w:tcW w:w="1087"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ROSE study</w:t>
            </w:r>
          </w:p>
        </w:tc>
        <w:tc>
          <w:tcPr>
            <w:tcW w:w="81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S</w:t>
            </w:r>
            <w:r w:rsidRPr="00785837">
              <w:rPr>
                <w:sz w:val="15"/>
                <w:szCs w:val="15"/>
              </w:rPr>
              <w:t>weden</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Retrospective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1999-2009</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Newly-diagnosed</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Yes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8</w:t>
            </w:r>
            <w:r w:rsidRPr="00785837">
              <w:rPr>
                <w:sz w:val="15"/>
                <w:szCs w:val="15"/>
              </w:rPr>
              <w:t>486 (45.0)</w:t>
            </w:r>
          </w:p>
        </w:tc>
        <w:tc>
          <w:tcPr>
            <w:tcW w:w="709"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785837">
              <w:rPr>
                <w:sz w:val="15"/>
                <w:szCs w:val="15"/>
              </w:rPr>
              <w:t>60.0 (range 35–79)</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B</w:t>
            </w:r>
            <w:r w:rsidRPr="00785837">
              <w:rPr>
                <w:sz w:val="15"/>
                <w:szCs w:val="15"/>
              </w:rPr>
              <w:t>MI change from baseline (kg/m</w:t>
            </w:r>
            <w:r w:rsidRPr="00785837">
              <w:rPr>
                <w:sz w:val="15"/>
                <w:szCs w:val="15"/>
                <w:vertAlign w:val="superscript"/>
              </w:rPr>
              <w:t>2</w:t>
            </w:r>
            <w:r w:rsidRPr="00785837">
              <w:rPr>
                <w:sz w:val="15"/>
                <w:szCs w:val="15"/>
              </w:rPr>
              <w:t>)</w:t>
            </w:r>
          </w:p>
        </w:tc>
        <w:tc>
          <w:tcPr>
            <w:tcW w:w="993"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sidRPr="00785837">
              <w:rPr>
                <w:sz w:val="15"/>
                <w:szCs w:val="15"/>
              </w:rPr>
              <w:t>8 months</w:t>
            </w:r>
          </w:p>
        </w:tc>
        <w:tc>
          <w:tcPr>
            <w:tcW w:w="85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3B5C0A">
              <w:rPr>
                <w:rFonts w:hint="eastAsia"/>
                <w:sz w:val="15"/>
                <w:szCs w:val="15"/>
              </w:rPr>
              <w:t xml:space="preserve">median 4.6 years </w:t>
            </w:r>
            <w:r w:rsidRPr="003B5C0A">
              <w:rPr>
                <w:rFonts w:hint="eastAsia"/>
                <w:sz w:val="15"/>
                <w:szCs w:val="15"/>
              </w:rPr>
              <w:t>（</w:t>
            </w:r>
            <w:r w:rsidRPr="003B5C0A">
              <w:rPr>
                <w:rFonts w:hint="eastAsia"/>
                <w:sz w:val="15"/>
                <w:szCs w:val="15"/>
              </w:rPr>
              <w:t>up to 9 years</w:t>
            </w:r>
          </w:p>
        </w:tc>
        <w:tc>
          <w:tcPr>
            <w:tcW w:w="1985"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CVD mortality, All-cause mortality</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r w:rsidRPr="00785837">
              <w:rPr>
                <w:rFonts w:hint="eastAsia"/>
                <w:sz w:val="15"/>
                <w:szCs w:val="15"/>
              </w:rPr>
              <w:t>X</w:t>
            </w:r>
            <w:r w:rsidRPr="00785837">
              <w:rPr>
                <w:sz w:val="15"/>
                <w:szCs w:val="15"/>
              </w:rPr>
              <w:t>ing et al, 2019</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A</w:t>
            </w:r>
            <w:r w:rsidRPr="00785837">
              <w:rPr>
                <w:sz w:val="15"/>
                <w:szCs w:val="15"/>
              </w:rPr>
              <w:t>CCORD study</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USA and Canada</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Prospective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2001- 2005</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Mean 10.75 ± 7.56 years.</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intensive blood pressure, </w:t>
            </w:r>
            <w:r w:rsidRPr="00785837">
              <w:rPr>
                <w:sz w:val="15"/>
                <w:szCs w:val="15"/>
              </w:rPr>
              <w:lastRenderedPageBreak/>
              <w:t>glycemic, lipid treatment, and standard care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lastRenderedPageBreak/>
              <w:t>9</w:t>
            </w:r>
            <w:r w:rsidRPr="00785837">
              <w:rPr>
                <w:sz w:val="15"/>
                <w:szCs w:val="15"/>
              </w:rPr>
              <w:t>372 (38.2)</w:t>
            </w:r>
          </w:p>
        </w:tc>
        <w:tc>
          <w:tcPr>
            <w:tcW w:w="709"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785837">
              <w:rPr>
                <w:rFonts w:hint="eastAsia"/>
                <w:sz w:val="15"/>
                <w:szCs w:val="15"/>
              </w:rPr>
              <w:t>6</w:t>
            </w:r>
            <w:r w:rsidRPr="00785837">
              <w:rPr>
                <w:sz w:val="15"/>
                <w:szCs w:val="15"/>
              </w:rPr>
              <w:t>2.7</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B</w:t>
            </w:r>
            <w:r w:rsidRPr="00785837">
              <w:rPr>
                <w:sz w:val="15"/>
                <w:szCs w:val="15"/>
              </w:rPr>
              <w:t>MI change from baseline (kg/m</w:t>
            </w:r>
            <w:r w:rsidRPr="00785837">
              <w:rPr>
                <w:sz w:val="15"/>
                <w:szCs w:val="15"/>
                <w:vertAlign w:val="superscript"/>
              </w:rPr>
              <w:t>2</w:t>
            </w:r>
            <w:r w:rsidRPr="00785837">
              <w:rPr>
                <w:sz w:val="15"/>
                <w:szCs w:val="15"/>
              </w:rPr>
              <w:t>)</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2</w:t>
            </w:r>
            <w:r w:rsidRPr="00785837">
              <w:rPr>
                <w:sz w:val="15"/>
                <w:szCs w:val="15"/>
              </w:rPr>
              <w:t xml:space="preserve"> year</w:t>
            </w:r>
            <w:r>
              <w:rPr>
                <w:sz w:val="15"/>
                <w:szCs w:val="15"/>
              </w:rPr>
              <w:t>s</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w:t>
            </w:r>
            <w:r w:rsidRPr="00785837">
              <w:rPr>
                <w:sz w:val="15"/>
                <w:szCs w:val="15"/>
              </w:rPr>
              <w:t>ean 8.08 ± 3.00 years</w:t>
            </w:r>
          </w:p>
        </w:tc>
        <w:tc>
          <w:tcPr>
            <w:tcW w:w="1985"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All-cause mortality, Cardiac death, No-fatal death, No-cardiac death</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Anyanwagu</w:t>
            </w:r>
            <w:proofErr w:type="spellEnd"/>
            <w:r w:rsidRPr="00785837">
              <w:rPr>
                <w:sz w:val="15"/>
                <w:szCs w:val="15"/>
              </w:rPr>
              <w:t xml:space="preserve"> el al, 2018</w:t>
            </w:r>
          </w:p>
        </w:tc>
        <w:tc>
          <w:tcPr>
            <w:tcW w:w="1087"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UK Primary Care</w:t>
            </w:r>
          </w:p>
        </w:tc>
        <w:tc>
          <w:tcPr>
            <w:tcW w:w="81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UK</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Retrospective</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2</w:t>
            </w:r>
            <w:r w:rsidRPr="00785837">
              <w:rPr>
                <w:sz w:val="15"/>
                <w:szCs w:val="15"/>
              </w:rPr>
              <w:t>007-2014</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785837">
              <w:rPr>
                <w:sz w:val="15"/>
                <w:szCs w:val="15"/>
              </w:rPr>
              <w:t>4.3±4.9</w:t>
            </w:r>
            <w:r>
              <w:rPr>
                <w:sz w:val="15"/>
                <w:szCs w:val="15"/>
              </w:rPr>
              <w:t xml:space="preserve"> years</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Yes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insulin</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18814 (46.8)</w:t>
            </w:r>
          </w:p>
        </w:tc>
        <w:tc>
          <w:tcPr>
            <w:tcW w:w="709"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785837">
              <w:rPr>
                <w:sz w:val="15"/>
                <w:szCs w:val="15"/>
              </w:rPr>
              <w:t>61.5 ± 13.6</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Weight change from baseline (kg)</w:t>
            </w:r>
          </w:p>
        </w:tc>
        <w:tc>
          <w:tcPr>
            <w:tcW w:w="993"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Pr>
                <w:sz w:val="15"/>
                <w:szCs w:val="15"/>
              </w:rPr>
              <w:t xml:space="preserve"> year</w:t>
            </w:r>
          </w:p>
        </w:tc>
        <w:tc>
          <w:tcPr>
            <w:tcW w:w="85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785837">
              <w:rPr>
                <w:sz w:val="15"/>
                <w:szCs w:val="15"/>
              </w:rPr>
              <w:t>3.7±2.9 years</w:t>
            </w:r>
          </w:p>
        </w:tc>
        <w:tc>
          <w:tcPr>
            <w:tcW w:w="1985"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Mortality, Non-fatal M</w:t>
            </w:r>
            <w:r>
              <w:rPr>
                <w:sz w:val="15"/>
                <w:szCs w:val="15"/>
              </w:rPr>
              <w:t>I</w:t>
            </w:r>
            <w:r w:rsidRPr="00785837">
              <w:rPr>
                <w:sz w:val="15"/>
                <w:szCs w:val="15"/>
              </w:rPr>
              <w:t xml:space="preserve">, Non-fatal Stroke </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Wedick</w:t>
            </w:r>
            <w:proofErr w:type="spellEnd"/>
            <w:r w:rsidRPr="00785837">
              <w:rPr>
                <w:sz w:val="15"/>
                <w:szCs w:val="15"/>
              </w:rPr>
              <w:t xml:space="preserve"> et al, 2002 </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Rancho Bernardo Study</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U</w:t>
            </w:r>
            <w:r w:rsidRPr="00785837">
              <w:rPr>
                <w:sz w:val="15"/>
                <w:szCs w:val="15"/>
              </w:rPr>
              <w:t>SA</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Prospective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1972-1974</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N</w:t>
            </w:r>
            <w:r w:rsidRPr="00785837">
              <w:rPr>
                <w:sz w:val="15"/>
                <w:szCs w:val="15"/>
              </w:rPr>
              <w:t>A</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230 (39.1)</w:t>
            </w:r>
          </w:p>
        </w:tc>
        <w:tc>
          <w:tcPr>
            <w:tcW w:w="709" w:type="dxa"/>
            <w:tcBorders>
              <w:top w:val="nil"/>
              <w:bottom w:val="nil"/>
            </w:tcBorders>
            <w:vAlign w:val="center"/>
          </w:tcPr>
          <w:p w:rsidR="00F44248" w:rsidRPr="00785837" w:rsidRDefault="00F44248" w:rsidP="00F42D86">
            <w:pPr>
              <w:spacing w:line="240" w:lineRule="exact"/>
              <w:ind w:left="75" w:hangingChars="50" w:hanging="75"/>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Mean</w:t>
            </w:r>
            <w:r>
              <w:rPr>
                <w:sz w:val="15"/>
                <w:szCs w:val="15"/>
              </w:rPr>
              <w:t xml:space="preserve"> </w:t>
            </w:r>
            <w:r w:rsidRPr="00785837">
              <w:rPr>
                <w:rFonts w:hint="eastAsia"/>
                <w:sz w:val="15"/>
                <w:szCs w:val="15"/>
              </w:rPr>
              <w:t>5</w:t>
            </w:r>
            <w:r w:rsidRPr="00785837">
              <w:rPr>
                <w:sz w:val="15"/>
                <w:szCs w:val="15"/>
              </w:rPr>
              <w:t>9</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Weight change from baseline (pounds)</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From Visit 1 (1972–1974) to Visit 2 (1984–1987) </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up to </w:t>
            </w:r>
            <w:r w:rsidRPr="00785837">
              <w:rPr>
                <w:rFonts w:hint="eastAsia"/>
                <w:sz w:val="15"/>
                <w:szCs w:val="15"/>
              </w:rPr>
              <w:t>1</w:t>
            </w:r>
            <w:r w:rsidRPr="00785837">
              <w:rPr>
                <w:sz w:val="15"/>
                <w:szCs w:val="15"/>
              </w:rPr>
              <w:t>2 years</w:t>
            </w:r>
          </w:p>
        </w:tc>
        <w:tc>
          <w:tcPr>
            <w:tcW w:w="1985"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All-Cause Mortality</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r w:rsidRPr="00785837">
              <w:rPr>
                <w:sz w:val="15"/>
                <w:szCs w:val="15"/>
              </w:rPr>
              <w:t>Gregg et al, 2004</w:t>
            </w:r>
          </w:p>
        </w:tc>
        <w:tc>
          <w:tcPr>
            <w:tcW w:w="1087"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NHIS</w:t>
            </w:r>
          </w:p>
        </w:tc>
        <w:tc>
          <w:tcPr>
            <w:tcW w:w="81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USA</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Retrospective</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sidRPr="00785837">
              <w:rPr>
                <w:sz w:val="15"/>
                <w:szCs w:val="15"/>
              </w:rPr>
              <w:t>989</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Mean 10.5</w:t>
            </w:r>
            <w:r>
              <w:rPr>
                <w:sz w:val="15"/>
                <w:szCs w:val="15"/>
              </w:rPr>
              <w:t xml:space="preserve"> years</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w:t>
            </w:r>
            <w:r w:rsidRPr="00785837">
              <w:rPr>
                <w:rFonts w:hint="eastAsia"/>
                <w:sz w:val="15"/>
                <w:szCs w:val="15"/>
              </w:rPr>
              <w:t>o</w:t>
            </w:r>
            <w:r w:rsidRPr="00785837">
              <w:rPr>
                <w:sz w:val="15"/>
                <w:szCs w:val="15"/>
              </w:rPr>
              <w:t xml:space="preserve">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sidRPr="00785837">
              <w:rPr>
                <w:sz w:val="15"/>
                <w:szCs w:val="15"/>
              </w:rPr>
              <w:t>401(57.6)</w:t>
            </w:r>
          </w:p>
        </w:tc>
        <w:tc>
          <w:tcPr>
            <w:tcW w:w="709" w:type="dxa"/>
            <w:tcBorders>
              <w:top w:val="nil"/>
              <w:bottom w:val="nil"/>
            </w:tcBorders>
            <w:vAlign w:val="center"/>
          </w:tcPr>
          <w:p w:rsidR="00F44248" w:rsidRPr="00785837" w:rsidRDefault="00F44248" w:rsidP="00F42D86">
            <w:pPr>
              <w:spacing w:line="240" w:lineRule="exact"/>
              <w:ind w:left="75" w:hangingChars="50" w:hanging="75"/>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Mean</w:t>
            </w:r>
            <w:r>
              <w:rPr>
                <w:sz w:val="15"/>
                <w:szCs w:val="15"/>
              </w:rPr>
              <w:t xml:space="preserve"> </w:t>
            </w:r>
            <w:r w:rsidRPr="00785837">
              <w:rPr>
                <w:sz w:val="15"/>
                <w:szCs w:val="15"/>
              </w:rPr>
              <w:t>61.2</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Weight change from baseline (pounds)</w:t>
            </w:r>
          </w:p>
        </w:tc>
        <w:tc>
          <w:tcPr>
            <w:tcW w:w="993"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sidRPr="00785837">
              <w:rPr>
                <w:sz w:val="15"/>
                <w:szCs w:val="15"/>
              </w:rPr>
              <w:t xml:space="preserve"> year</w:t>
            </w:r>
          </w:p>
        </w:tc>
        <w:tc>
          <w:tcPr>
            <w:tcW w:w="85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up to </w:t>
            </w:r>
            <w:r w:rsidRPr="00785837">
              <w:rPr>
                <w:rFonts w:hint="eastAsia"/>
                <w:sz w:val="15"/>
                <w:szCs w:val="15"/>
              </w:rPr>
              <w:t>9</w:t>
            </w:r>
            <w:r w:rsidRPr="00785837">
              <w:rPr>
                <w:sz w:val="15"/>
                <w:szCs w:val="15"/>
              </w:rPr>
              <w:t xml:space="preserve"> years</w:t>
            </w:r>
          </w:p>
        </w:tc>
        <w:tc>
          <w:tcPr>
            <w:tcW w:w="1985"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All-cause mortality</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r w:rsidRPr="00785837">
              <w:rPr>
                <w:sz w:val="15"/>
                <w:szCs w:val="15"/>
              </w:rPr>
              <w:t>Williamson et al, 2000</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Cancer Prevention Study I</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USA</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Retrospective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1</w:t>
            </w:r>
            <w:r w:rsidRPr="00785837">
              <w:rPr>
                <w:sz w:val="15"/>
                <w:szCs w:val="15"/>
              </w:rPr>
              <w:t>959-1960</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NA</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N</w:t>
            </w:r>
            <w:r w:rsidRPr="00785837">
              <w:rPr>
                <w:sz w:val="15"/>
                <w:szCs w:val="15"/>
              </w:rPr>
              <w:t>o</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No</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4</w:t>
            </w:r>
            <w:r w:rsidRPr="00785837">
              <w:rPr>
                <w:sz w:val="15"/>
                <w:szCs w:val="15"/>
              </w:rPr>
              <w:t>951(49.4)</w:t>
            </w:r>
          </w:p>
        </w:tc>
        <w:tc>
          <w:tcPr>
            <w:tcW w:w="709"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Mean 55</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Weight change (pounds)</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NA</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w:t>
            </w:r>
            <w:r w:rsidRPr="00785837">
              <w:rPr>
                <w:sz w:val="15"/>
                <w:szCs w:val="15"/>
              </w:rPr>
              <w:t>edian 7.1 years</w:t>
            </w:r>
          </w:p>
        </w:tc>
        <w:tc>
          <w:tcPr>
            <w:tcW w:w="1985"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All-cause mortality</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Polemiti</w:t>
            </w:r>
            <w:proofErr w:type="spellEnd"/>
            <w:r w:rsidRPr="00785837">
              <w:rPr>
                <w:sz w:val="15"/>
                <w:szCs w:val="15"/>
              </w:rPr>
              <w:t xml:space="preserve"> et al, 2021</w:t>
            </w:r>
          </w:p>
        </w:tc>
        <w:tc>
          <w:tcPr>
            <w:tcW w:w="1087"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EPIC-Potsdam study</w:t>
            </w:r>
          </w:p>
        </w:tc>
        <w:tc>
          <w:tcPr>
            <w:tcW w:w="81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Germany</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Prospective</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1994-2009</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Newly-diagnosed</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Y</w:t>
            </w:r>
            <w:r w:rsidRPr="00785837">
              <w:rPr>
                <w:sz w:val="15"/>
                <w:szCs w:val="15"/>
              </w:rPr>
              <w:t>es</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1</w:t>
            </w:r>
            <w:r w:rsidRPr="00785837">
              <w:rPr>
                <w:sz w:val="15"/>
                <w:szCs w:val="15"/>
              </w:rPr>
              <w:t>083 (45.8)</w:t>
            </w:r>
          </w:p>
        </w:tc>
        <w:tc>
          <w:tcPr>
            <w:tcW w:w="709"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Median 60.4</w:t>
            </w:r>
            <w:r>
              <w:rPr>
                <w:sz w:val="15"/>
                <w:szCs w:val="15"/>
              </w:rPr>
              <w:t xml:space="preserve"> </w:t>
            </w:r>
            <w:r w:rsidRPr="00785837">
              <w:rPr>
                <w:sz w:val="15"/>
                <w:szCs w:val="15"/>
              </w:rPr>
              <w:t>(IQR 53.5–65.3)</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relative BMI change per year</w:t>
            </w:r>
          </w:p>
        </w:tc>
        <w:tc>
          <w:tcPr>
            <w:tcW w:w="993"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Mean 2.4 ± 0.55 years</w:t>
            </w:r>
          </w:p>
        </w:tc>
        <w:tc>
          <w:tcPr>
            <w:tcW w:w="85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w:t>
            </w:r>
            <w:r w:rsidRPr="00785837">
              <w:rPr>
                <w:sz w:val="15"/>
                <w:szCs w:val="15"/>
              </w:rPr>
              <w:t>edian 10.8 (IQR (8.2–13.8)</w:t>
            </w:r>
            <w:r>
              <w:rPr>
                <w:sz w:val="15"/>
                <w:szCs w:val="15"/>
              </w:rPr>
              <w:t xml:space="preserve"> years</w:t>
            </w:r>
          </w:p>
        </w:tc>
        <w:tc>
          <w:tcPr>
            <w:tcW w:w="1985"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Macrovascular complications, Microvascular complications</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785837">
              <w:rPr>
                <w:sz w:val="15"/>
                <w:szCs w:val="15"/>
              </w:rPr>
              <w:t>Køster</w:t>
            </w:r>
            <w:proofErr w:type="spellEnd"/>
            <w:r w:rsidRPr="00785837">
              <w:rPr>
                <w:sz w:val="15"/>
                <w:szCs w:val="15"/>
              </w:rPr>
              <w:t>-Rasmussen et al, 2016</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DCGP</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Denmark</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Prospective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1</w:t>
            </w:r>
            <w:r w:rsidRPr="00785837">
              <w:rPr>
                <w:sz w:val="15"/>
                <w:szCs w:val="15"/>
              </w:rPr>
              <w:t>989-1992</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Newly- diagnosed</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No </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structured personal care or routine care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rFonts w:hint="eastAsia"/>
                <w:sz w:val="15"/>
                <w:szCs w:val="15"/>
              </w:rPr>
              <w:t>4</w:t>
            </w:r>
            <w:r w:rsidRPr="00785837">
              <w:rPr>
                <w:sz w:val="15"/>
                <w:szCs w:val="15"/>
              </w:rPr>
              <w:t>19 (49.6)</w:t>
            </w:r>
          </w:p>
        </w:tc>
        <w:tc>
          <w:tcPr>
            <w:tcW w:w="709"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785837">
              <w:rPr>
                <w:rFonts w:hint="eastAsia"/>
                <w:sz w:val="15"/>
                <w:szCs w:val="15"/>
              </w:rPr>
              <w:t>6</w:t>
            </w:r>
            <w:r w:rsidRPr="00785837">
              <w:rPr>
                <w:sz w:val="15"/>
                <w:szCs w:val="15"/>
              </w:rPr>
              <w:t>2.1</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1 kg of weight loss per year</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 xml:space="preserve">Median(IQR): 6 </w:t>
            </w:r>
            <w:r w:rsidRPr="00785837">
              <w:rPr>
                <w:rFonts w:hint="eastAsia"/>
                <w:sz w:val="15"/>
                <w:szCs w:val="15"/>
              </w:rPr>
              <w:t>（</w:t>
            </w:r>
            <w:r w:rsidRPr="00785837">
              <w:rPr>
                <w:sz w:val="15"/>
                <w:szCs w:val="15"/>
              </w:rPr>
              <w:t>5.7–6.3</w:t>
            </w:r>
            <w:r w:rsidRPr="00785837">
              <w:rPr>
                <w:rFonts w:hint="eastAsia"/>
                <w:sz w:val="15"/>
                <w:szCs w:val="15"/>
              </w:rPr>
              <w:t>）</w:t>
            </w:r>
            <w:r w:rsidRPr="00785837">
              <w:rPr>
                <w:sz w:val="15"/>
                <w:szCs w:val="15"/>
              </w:rPr>
              <w:t xml:space="preserve"> years</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up to </w:t>
            </w:r>
            <w:r w:rsidRPr="00785837">
              <w:rPr>
                <w:rFonts w:hint="eastAsia"/>
                <w:sz w:val="15"/>
                <w:szCs w:val="15"/>
              </w:rPr>
              <w:t>1</w:t>
            </w:r>
            <w:r w:rsidRPr="00785837">
              <w:rPr>
                <w:sz w:val="15"/>
                <w:szCs w:val="15"/>
              </w:rPr>
              <w:t xml:space="preserve">3 </w:t>
            </w:r>
            <w:r w:rsidRPr="00785837">
              <w:rPr>
                <w:rFonts w:hint="eastAsia"/>
                <w:sz w:val="15"/>
                <w:szCs w:val="15"/>
              </w:rPr>
              <w:t>years</w:t>
            </w:r>
          </w:p>
        </w:tc>
        <w:tc>
          <w:tcPr>
            <w:tcW w:w="1985"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All-cause mortality, Cardiovascular mortality, Cardiovascular morbidity</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r w:rsidRPr="00785837">
              <w:rPr>
                <w:sz w:val="15"/>
                <w:szCs w:val="15"/>
              </w:rPr>
              <w:t>Nunes et al, 2017</w:t>
            </w:r>
          </w:p>
        </w:tc>
        <w:tc>
          <w:tcPr>
            <w:tcW w:w="1087"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Optum Electronic Health Record database</w:t>
            </w:r>
          </w:p>
        </w:tc>
        <w:tc>
          <w:tcPr>
            <w:tcW w:w="81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USA</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Retrospective</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2009.1-2014.12</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N</w:t>
            </w:r>
            <w:r w:rsidRPr="00785837">
              <w:rPr>
                <w:sz w:val="15"/>
                <w:szCs w:val="15"/>
              </w:rPr>
              <w:t>A</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No</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sulfonylurea</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143635 (48.7)</w:t>
            </w:r>
          </w:p>
        </w:tc>
        <w:tc>
          <w:tcPr>
            <w:tcW w:w="709"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NA</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Weight change (%)</w:t>
            </w:r>
          </w:p>
        </w:tc>
        <w:tc>
          <w:tcPr>
            <w:tcW w:w="993"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1</w:t>
            </w:r>
            <w:r>
              <w:rPr>
                <w:sz w:val="15"/>
                <w:szCs w:val="15"/>
              </w:rPr>
              <w:t xml:space="preserve"> year</w:t>
            </w:r>
          </w:p>
        </w:tc>
        <w:tc>
          <w:tcPr>
            <w:tcW w:w="850"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up to 6 years</w:t>
            </w:r>
          </w:p>
        </w:tc>
        <w:tc>
          <w:tcPr>
            <w:tcW w:w="1985"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MI, stroke, CHF</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785837" w:rsidRDefault="00F44248" w:rsidP="00F42D86">
            <w:pPr>
              <w:spacing w:line="240" w:lineRule="exact"/>
              <w:rPr>
                <w:sz w:val="15"/>
                <w:szCs w:val="15"/>
              </w:rPr>
            </w:pPr>
            <w:proofErr w:type="spellStart"/>
            <w:r w:rsidRPr="0081080F">
              <w:rPr>
                <w:sz w:val="15"/>
                <w:szCs w:val="15"/>
              </w:rPr>
              <w:t>Kocarnik</w:t>
            </w:r>
            <w:proofErr w:type="spellEnd"/>
            <w:r>
              <w:rPr>
                <w:sz w:val="15"/>
                <w:szCs w:val="15"/>
              </w:rPr>
              <w:t xml:space="preserve"> et al, 2017</w:t>
            </w:r>
          </w:p>
        </w:tc>
        <w:tc>
          <w:tcPr>
            <w:tcW w:w="1087"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AB5CB3">
              <w:rPr>
                <w:sz w:val="15"/>
                <w:szCs w:val="15"/>
              </w:rPr>
              <w:t>Veterans Health Administration</w:t>
            </w:r>
          </w:p>
        </w:tc>
        <w:tc>
          <w:tcPr>
            <w:tcW w:w="81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USA</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Prospective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834F7F">
              <w:rPr>
                <w:sz w:val="15"/>
                <w:szCs w:val="15"/>
              </w:rPr>
              <w:t>2004.1-2007.12</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Newly- diagnosed</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No </w:t>
            </w:r>
          </w:p>
        </w:tc>
        <w:tc>
          <w:tcPr>
            <w:tcW w:w="992" w:type="dxa"/>
            <w:tcBorders>
              <w:top w:val="nil"/>
              <w:bottom w:val="nil"/>
            </w:tcBorders>
            <w:vAlign w:val="center"/>
          </w:tcPr>
          <w:p w:rsidR="00F44248" w:rsidRPr="008621FA"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8621FA">
              <w:rPr>
                <w:rFonts w:ascii="Times" w:hAnsi="Times"/>
                <w:sz w:val="15"/>
                <w:szCs w:val="15"/>
              </w:rPr>
              <w:t>Metformin, Glipizide, Glyburide, Rosiglitazone</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2C77D0">
              <w:rPr>
                <w:sz w:val="15"/>
                <w:szCs w:val="15"/>
              </w:rPr>
              <w:t>145198</w:t>
            </w:r>
            <w:r>
              <w:rPr>
                <w:sz w:val="15"/>
                <w:szCs w:val="15"/>
              </w:rPr>
              <w:t xml:space="preserve"> (3)</w:t>
            </w:r>
          </w:p>
        </w:tc>
        <w:tc>
          <w:tcPr>
            <w:tcW w:w="709"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A66113">
              <w:rPr>
                <w:sz w:val="15"/>
                <w:szCs w:val="15"/>
              </w:rPr>
              <w:t>65</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Weight change (%)</w:t>
            </w:r>
          </w:p>
        </w:tc>
        <w:tc>
          <w:tcPr>
            <w:tcW w:w="993"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1</w:t>
            </w:r>
            <w:r>
              <w:rPr>
                <w:sz w:val="15"/>
                <w:szCs w:val="15"/>
              </w:rPr>
              <w:t xml:space="preserve"> year</w:t>
            </w:r>
          </w:p>
        </w:tc>
        <w:tc>
          <w:tcPr>
            <w:tcW w:w="850"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 years</w:t>
            </w:r>
          </w:p>
        </w:tc>
        <w:tc>
          <w:tcPr>
            <w:tcW w:w="1985"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Mortality</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81080F" w:rsidRDefault="00F44248" w:rsidP="00F42D86">
            <w:pPr>
              <w:spacing w:line="240" w:lineRule="exact"/>
              <w:rPr>
                <w:sz w:val="15"/>
                <w:szCs w:val="15"/>
              </w:rPr>
            </w:pPr>
            <w:r w:rsidRPr="00E229A7">
              <w:rPr>
                <w:sz w:val="15"/>
                <w:szCs w:val="15"/>
              </w:rPr>
              <w:t>Park</w:t>
            </w:r>
            <w:r>
              <w:rPr>
                <w:sz w:val="15"/>
                <w:szCs w:val="15"/>
              </w:rPr>
              <w:t xml:space="preserve"> </w:t>
            </w:r>
            <w:r>
              <w:rPr>
                <w:rFonts w:hint="eastAsia"/>
                <w:sz w:val="15"/>
                <w:szCs w:val="15"/>
              </w:rPr>
              <w:t>et</w:t>
            </w:r>
            <w:r>
              <w:rPr>
                <w:sz w:val="15"/>
                <w:szCs w:val="15"/>
              </w:rPr>
              <w:t xml:space="preserve"> al, 2022</w:t>
            </w:r>
          </w:p>
        </w:tc>
        <w:tc>
          <w:tcPr>
            <w:tcW w:w="1087" w:type="dxa"/>
            <w:tcBorders>
              <w:top w:val="nil"/>
              <w:bottom w:val="nil"/>
            </w:tcBorders>
            <w:vAlign w:val="center"/>
          </w:tcPr>
          <w:p w:rsidR="00F44248" w:rsidRPr="00AB5CB3"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K</w:t>
            </w:r>
            <w:r w:rsidRPr="0061132D">
              <w:rPr>
                <w:sz w:val="15"/>
                <w:szCs w:val="15"/>
              </w:rPr>
              <w:t>NHIS</w:t>
            </w:r>
          </w:p>
        </w:tc>
        <w:tc>
          <w:tcPr>
            <w:tcW w:w="810" w:type="dxa"/>
            <w:tcBorders>
              <w:top w:val="nil"/>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Korea</w:t>
            </w:r>
          </w:p>
        </w:tc>
        <w:tc>
          <w:tcPr>
            <w:tcW w:w="1134" w:type="dxa"/>
            <w:tcBorders>
              <w:top w:val="nil"/>
              <w:bottom w:val="nil"/>
            </w:tcBorders>
            <w:vAlign w:val="center"/>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 xml:space="preserve">Retrospective </w:t>
            </w:r>
          </w:p>
        </w:tc>
        <w:tc>
          <w:tcPr>
            <w:tcW w:w="992" w:type="dxa"/>
            <w:tcBorders>
              <w:top w:val="nil"/>
              <w:bottom w:val="nil"/>
            </w:tcBorders>
            <w:vAlign w:val="center"/>
          </w:tcPr>
          <w:p w:rsidR="00F44248" w:rsidRPr="00834F7F"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2007–2012</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NA</w:t>
            </w:r>
          </w:p>
        </w:tc>
        <w:tc>
          <w:tcPr>
            <w:tcW w:w="992"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Yes</w:t>
            </w:r>
          </w:p>
        </w:tc>
        <w:tc>
          <w:tcPr>
            <w:tcW w:w="992" w:type="dxa"/>
            <w:tcBorders>
              <w:top w:val="nil"/>
              <w:bottom w:val="nil"/>
            </w:tcBorders>
            <w:vAlign w:val="center"/>
          </w:tcPr>
          <w:p w:rsidR="00F44248" w:rsidRPr="008621FA"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w:hAnsi="Times"/>
                <w:sz w:val="15"/>
                <w:szCs w:val="15"/>
              </w:rPr>
            </w:pPr>
            <w:r>
              <w:rPr>
                <w:rFonts w:ascii="Times" w:hAnsi="Times"/>
                <w:sz w:val="15"/>
                <w:szCs w:val="15"/>
              </w:rPr>
              <w:t>No</w:t>
            </w:r>
          </w:p>
        </w:tc>
        <w:tc>
          <w:tcPr>
            <w:tcW w:w="992" w:type="dxa"/>
            <w:tcBorders>
              <w:top w:val="nil"/>
              <w:bottom w:val="nil"/>
            </w:tcBorders>
            <w:vAlign w:val="center"/>
          </w:tcPr>
          <w:p w:rsidR="00F44248" w:rsidRPr="002C77D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043748">
              <w:rPr>
                <w:sz w:val="15"/>
                <w:szCs w:val="15"/>
              </w:rPr>
              <w:t>1522241</w:t>
            </w:r>
            <w:r>
              <w:rPr>
                <w:sz w:val="15"/>
                <w:szCs w:val="15"/>
              </w:rPr>
              <w:t>(36.3)</w:t>
            </w:r>
          </w:p>
        </w:tc>
        <w:tc>
          <w:tcPr>
            <w:tcW w:w="709"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Mean </w:t>
            </w:r>
            <w:r w:rsidRPr="00043748">
              <w:rPr>
                <w:sz w:val="15"/>
                <w:szCs w:val="15"/>
              </w:rPr>
              <w:t>56.3 ± 12.0</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Weight change (%)</w:t>
            </w:r>
          </w:p>
        </w:tc>
        <w:tc>
          <w:tcPr>
            <w:tcW w:w="993"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2</w:t>
            </w:r>
            <w:r>
              <w:rPr>
                <w:sz w:val="15"/>
                <w:szCs w:val="15"/>
              </w:rPr>
              <w:t xml:space="preserve"> years</w:t>
            </w:r>
          </w:p>
        </w:tc>
        <w:tc>
          <w:tcPr>
            <w:tcW w:w="850"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 xml:space="preserve">Median </w:t>
            </w:r>
            <w:r w:rsidRPr="00C001A4">
              <w:rPr>
                <w:sz w:val="15"/>
                <w:szCs w:val="15"/>
              </w:rPr>
              <w:t>7.03 years (IQR 6.13–7.53)</w:t>
            </w:r>
          </w:p>
        </w:tc>
        <w:tc>
          <w:tcPr>
            <w:tcW w:w="1985"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M</w:t>
            </w:r>
            <w:r>
              <w:rPr>
                <w:sz w:val="15"/>
                <w:szCs w:val="15"/>
              </w:rPr>
              <w:t xml:space="preserve">I, stroke, AF, HF, all-cause </w:t>
            </w:r>
            <w:proofErr w:type="spellStart"/>
            <w:r>
              <w:rPr>
                <w:sz w:val="15"/>
                <w:szCs w:val="15"/>
              </w:rPr>
              <w:t>moratlity</w:t>
            </w:r>
            <w:proofErr w:type="spellEnd"/>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81080F" w:rsidRDefault="00F44248" w:rsidP="00F42D86">
            <w:pPr>
              <w:spacing w:line="240" w:lineRule="exact"/>
              <w:rPr>
                <w:sz w:val="15"/>
                <w:szCs w:val="15"/>
              </w:rPr>
            </w:pPr>
            <w:r>
              <w:rPr>
                <w:rFonts w:hint="eastAsia"/>
                <w:sz w:val="15"/>
                <w:szCs w:val="15"/>
              </w:rPr>
              <w:t>C</w:t>
            </w:r>
            <w:r>
              <w:rPr>
                <w:sz w:val="15"/>
                <w:szCs w:val="15"/>
              </w:rPr>
              <w:t>han et al, 2021</w:t>
            </w:r>
          </w:p>
        </w:tc>
        <w:tc>
          <w:tcPr>
            <w:tcW w:w="1087" w:type="dxa"/>
            <w:tcBorders>
              <w:top w:val="nil"/>
              <w:bottom w:val="nil"/>
            </w:tcBorders>
            <w:vAlign w:val="center"/>
          </w:tcPr>
          <w:p w:rsidR="00F44248" w:rsidRPr="00AB5CB3"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474D66">
              <w:rPr>
                <w:sz w:val="15"/>
                <w:szCs w:val="15"/>
              </w:rPr>
              <w:t>Chang Gung Research Database</w:t>
            </w:r>
          </w:p>
        </w:tc>
        <w:tc>
          <w:tcPr>
            <w:tcW w:w="810"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T</w:t>
            </w:r>
            <w:r>
              <w:rPr>
                <w:sz w:val="15"/>
                <w:szCs w:val="15"/>
              </w:rPr>
              <w:t>aiwan</w:t>
            </w:r>
          </w:p>
        </w:tc>
        <w:tc>
          <w:tcPr>
            <w:tcW w:w="1134"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Retrospective</w:t>
            </w:r>
          </w:p>
        </w:tc>
        <w:tc>
          <w:tcPr>
            <w:tcW w:w="992" w:type="dxa"/>
            <w:tcBorders>
              <w:top w:val="nil"/>
              <w:bottom w:val="nil"/>
            </w:tcBorders>
            <w:vAlign w:val="center"/>
          </w:tcPr>
          <w:p w:rsidR="00F44248" w:rsidRPr="00834F7F"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2</w:t>
            </w:r>
            <w:r>
              <w:rPr>
                <w:sz w:val="15"/>
                <w:szCs w:val="15"/>
              </w:rPr>
              <w:t>001-2018</w:t>
            </w:r>
          </w:p>
        </w:tc>
        <w:tc>
          <w:tcPr>
            <w:tcW w:w="992"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474D66">
              <w:rPr>
                <w:sz w:val="15"/>
                <w:szCs w:val="15"/>
              </w:rPr>
              <w:t>mean 8.3</w:t>
            </w:r>
            <w:r>
              <w:rPr>
                <w:sz w:val="15"/>
                <w:szCs w:val="15"/>
              </w:rPr>
              <w:t xml:space="preserve"> years</w:t>
            </w:r>
          </w:p>
        </w:tc>
        <w:tc>
          <w:tcPr>
            <w:tcW w:w="992"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No</w:t>
            </w:r>
          </w:p>
        </w:tc>
        <w:tc>
          <w:tcPr>
            <w:tcW w:w="992" w:type="dxa"/>
            <w:tcBorders>
              <w:top w:val="nil"/>
              <w:bottom w:val="nil"/>
            </w:tcBorders>
            <w:vAlign w:val="center"/>
          </w:tcPr>
          <w:p w:rsidR="00F44248" w:rsidRPr="008621FA"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w:hAnsi="Times"/>
                <w:sz w:val="15"/>
                <w:szCs w:val="15"/>
              </w:rPr>
            </w:pPr>
            <w:r w:rsidRPr="00474D66">
              <w:rPr>
                <w:rFonts w:ascii="Times" w:hAnsi="Times"/>
                <w:sz w:val="15"/>
                <w:szCs w:val="15"/>
              </w:rPr>
              <w:t>SGLT2i</w:t>
            </w:r>
          </w:p>
        </w:tc>
        <w:tc>
          <w:tcPr>
            <w:tcW w:w="992" w:type="dxa"/>
            <w:tcBorders>
              <w:top w:val="nil"/>
              <w:bottom w:val="nil"/>
            </w:tcBorders>
            <w:vAlign w:val="center"/>
          </w:tcPr>
          <w:p w:rsidR="00F44248" w:rsidRPr="002C77D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96B72">
              <w:rPr>
                <w:sz w:val="15"/>
                <w:szCs w:val="15"/>
              </w:rPr>
              <w:t>10237</w:t>
            </w:r>
            <w:r>
              <w:rPr>
                <w:sz w:val="15"/>
                <w:szCs w:val="15"/>
              </w:rPr>
              <w:t>(42.4)</w:t>
            </w:r>
          </w:p>
        </w:tc>
        <w:tc>
          <w:tcPr>
            <w:tcW w:w="709"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E00B82">
              <w:rPr>
                <w:sz w:val="15"/>
                <w:szCs w:val="15"/>
              </w:rPr>
              <w:t>58.6 ± 11.5</w:t>
            </w:r>
          </w:p>
        </w:tc>
        <w:tc>
          <w:tcPr>
            <w:tcW w:w="1134" w:type="dxa"/>
            <w:tcBorders>
              <w:top w:val="nil"/>
              <w:bottom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785837">
              <w:rPr>
                <w:sz w:val="15"/>
                <w:szCs w:val="15"/>
              </w:rPr>
              <w:t>Weight change (%)</w:t>
            </w:r>
          </w:p>
        </w:tc>
        <w:tc>
          <w:tcPr>
            <w:tcW w:w="993"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3</w:t>
            </w:r>
            <w:r>
              <w:rPr>
                <w:sz w:val="15"/>
                <w:szCs w:val="15"/>
              </w:rPr>
              <w:t xml:space="preserve"> months</w:t>
            </w:r>
          </w:p>
        </w:tc>
        <w:tc>
          <w:tcPr>
            <w:tcW w:w="850"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E00B82">
              <w:rPr>
                <w:sz w:val="15"/>
                <w:szCs w:val="15"/>
              </w:rPr>
              <w:t>1.5 ± 0.6 years</w:t>
            </w:r>
          </w:p>
        </w:tc>
        <w:tc>
          <w:tcPr>
            <w:tcW w:w="1985" w:type="dxa"/>
            <w:tcBorders>
              <w:top w:val="nil"/>
              <w:bottom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AF</w:t>
            </w:r>
          </w:p>
        </w:tc>
      </w:tr>
      <w:tr w:rsidR="00F44248" w:rsidRPr="00785837" w:rsidTr="00F42D86">
        <w:tc>
          <w:tcPr>
            <w:cnfStyle w:val="001000000000" w:firstRow="0" w:lastRow="0" w:firstColumn="1" w:lastColumn="0" w:oddVBand="0" w:evenVBand="0" w:oddHBand="0" w:evenHBand="0" w:firstRowFirstColumn="0" w:firstRowLastColumn="0" w:lastRowFirstColumn="0" w:lastRowLastColumn="0"/>
            <w:tcW w:w="797" w:type="dxa"/>
            <w:tcBorders>
              <w:top w:val="nil"/>
              <w:bottom w:val="nil"/>
            </w:tcBorders>
            <w:vAlign w:val="center"/>
          </w:tcPr>
          <w:p w:rsidR="00F44248" w:rsidRPr="0081080F" w:rsidRDefault="00F44248" w:rsidP="00F42D86">
            <w:pPr>
              <w:spacing w:line="240" w:lineRule="exact"/>
              <w:rPr>
                <w:sz w:val="15"/>
                <w:szCs w:val="15"/>
              </w:rPr>
            </w:pPr>
            <w:proofErr w:type="spellStart"/>
            <w:r w:rsidRPr="00865638">
              <w:rPr>
                <w:sz w:val="15"/>
                <w:szCs w:val="15"/>
              </w:rPr>
              <w:t>Grundvold</w:t>
            </w:r>
            <w:proofErr w:type="spellEnd"/>
            <w:r>
              <w:rPr>
                <w:sz w:val="15"/>
                <w:szCs w:val="15"/>
              </w:rPr>
              <w:t>, et al, 2015</w:t>
            </w:r>
          </w:p>
        </w:tc>
        <w:tc>
          <w:tcPr>
            <w:tcW w:w="1087" w:type="dxa"/>
            <w:tcBorders>
              <w:top w:val="nil"/>
              <w:bottom w:val="nil"/>
            </w:tcBorders>
            <w:vAlign w:val="center"/>
          </w:tcPr>
          <w:p w:rsidR="00F44248" w:rsidRPr="00AB5CB3"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ROSE study</w:t>
            </w:r>
          </w:p>
        </w:tc>
        <w:tc>
          <w:tcPr>
            <w:tcW w:w="810"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rFonts w:hint="eastAsia"/>
                <w:sz w:val="15"/>
                <w:szCs w:val="15"/>
              </w:rPr>
              <w:t>S</w:t>
            </w:r>
            <w:r w:rsidRPr="00785837">
              <w:rPr>
                <w:sz w:val="15"/>
                <w:szCs w:val="15"/>
              </w:rPr>
              <w:t>weden</w:t>
            </w:r>
          </w:p>
        </w:tc>
        <w:tc>
          <w:tcPr>
            <w:tcW w:w="1134"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Retrospective</w:t>
            </w:r>
          </w:p>
        </w:tc>
        <w:tc>
          <w:tcPr>
            <w:tcW w:w="992" w:type="dxa"/>
            <w:tcBorders>
              <w:top w:val="nil"/>
              <w:bottom w:val="nil"/>
            </w:tcBorders>
            <w:vAlign w:val="center"/>
          </w:tcPr>
          <w:p w:rsidR="00F44248" w:rsidRPr="00834F7F"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2</w:t>
            </w:r>
            <w:r>
              <w:rPr>
                <w:sz w:val="15"/>
                <w:szCs w:val="15"/>
              </w:rPr>
              <w:t>010</w:t>
            </w:r>
          </w:p>
        </w:tc>
        <w:tc>
          <w:tcPr>
            <w:tcW w:w="992"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785837">
              <w:rPr>
                <w:sz w:val="15"/>
                <w:szCs w:val="15"/>
              </w:rPr>
              <w:t>Newly- diagnosed</w:t>
            </w:r>
          </w:p>
        </w:tc>
        <w:tc>
          <w:tcPr>
            <w:tcW w:w="992"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Yes</w:t>
            </w:r>
          </w:p>
        </w:tc>
        <w:tc>
          <w:tcPr>
            <w:tcW w:w="992" w:type="dxa"/>
            <w:tcBorders>
              <w:top w:val="nil"/>
              <w:bottom w:val="nil"/>
            </w:tcBorders>
            <w:vAlign w:val="center"/>
          </w:tcPr>
          <w:p w:rsidR="00F44248" w:rsidRPr="008621FA"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w:hAnsi="Times"/>
                <w:sz w:val="15"/>
                <w:szCs w:val="15"/>
              </w:rPr>
            </w:pPr>
            <w:r>
              <w:rPr>
                <w:rFonts w:ascii="Times" w:hAnsi="Times"/>
                <w:sz w:val="15"/>
                <w:szCs w:val="15"/>
              </w:rPr>
              <w:t>No</w:t>
            </w:r>
          </w:p>
        </w:tc>
        <w:tc>
          <w:tcPr>
            <w:tcW w:w="992" w:type="dxa"/>
            <w:tcBorders>
              <w:top w:val="nil"/>
              <w:bottom w:val="nil"/>
            </w:tcBorders>
            <w:vAlign w:val="center"/>
          </w:tcPr>
          <w:p w:rsidR="00F44248" w:rsidRPr="002C77D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7169(45)</w:t>
            </w:r>
          </w:p>
        </w:tc>
        <w:tc>
          <w:tcPr>
            <w:tcW w:w="709"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Mean 69</w:t>
            </w:r>
          </w:p>
        </w:tc>
        <w:tc>
          <w:tcPr>
            <w:tcW w:w="1134" w:type="dxa"/>
            <w:tcBorders>
              <w:top w:val="nil"/>
              <w:bottom w:val="nil"/>
            </w:tcBorders>
            <w:vAlign w:val="center"/>
          </w:tcPr>
          <w:p w:rsidR="00F44248" w:rsidRPr="007858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Relative BMI change</w:t>
            </w:r>
          </w:p>
        </w:tc>
        <w:tc>
          <w:tcPr>
            <w:tcW w:w="993"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1</w:t>
            </w:r>
            <w:r>
              <w:rPr>
                <w:sz w:val="15"/>
                <w:szCs w:val="15"/>
              </w:rPr>
              <w:t>3.4 months</w:t>
            </w:r>
          </w:p>
        </w:tc>
        <w:tc>
          <w:tcPr>
            <w:tcW w:w="850" w:type="dxa"/>
            <w:tcBorders>
              <w:top w:val="nil"/>
              <w:bottom w:val="nil"/>
            </w:tcBorders>
            <w:vAlign w:val="center"/>
          </w:tcPr>
          <w:p w:rsidR="00F44248" w:rsidRDefault="00F44248" w:rsidP="00F42D86">
            <w:pPr>
              <w:spacing w:line="240" w:lineRule="exact"/>
              <w:ind w:left="75" w:hangingChars="50" w:hanging="75"/>
              <w:cnfStyle w:val="000000000000" w:firstRow="0" w:lastRow="0" w:firstColumn="0" w:lastColumn="0" w:oddVBand="0" w:evenVBand="0" w:oddHBand="0" w:evenHBand="0" w:firstRowFirstColumn="0" w:firstRowLastColumn="0" w:lastRowFirstColumn="0" w:lastRowLastColumn="0"/>
              <w:rPr>
                <w:sz w:val="15"/>
                <w:szCs w:val="15"/>
              </w:rPr>
            </w:pPr>
            <w:r w:rsidRPr="0090211A">
              <w:rPr>
                <w:sz w:val="15"/>
                <w:szCs w:val="15"/>
              </w:rPr>
              <w:t>median 4.6years</w:t>
            </w:r>
          </w:p>
        </w:tc>
        <w:tc>
          <w:tcPr>
            <w:tcW w:w="1985"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AF</w:t>
            </w:r>
          </w:p>
        </w:tc>
      </w:tr>
      <w:tr w:rsidR="00F44248" w:rsidRPr="007858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dxa"/>
            <w:tcBorders>
              <w:top w:val="nil"/>
            </w:tcBorders>
            <w:vAlign w:val="center"/>
          </w:tcPr>
          <w:p w:rsidR="00F44248" w:rsidRPr="00865638" w:rsidRDefault="00F44248" w:rsidP="00F42D86">
            <w:pPr>
              <w:spacing w:line="240" w:lineRule="exact"/>
              <w:rPr>
                <w:sz w:val="15"/>
                <w:szCs w:val="15"/>
              </w:rPr>
            </w:pPr>
            <w:r>
              <w:rPr>
                <w:rFonts w:cs="Times New Roman" w:hint="eastAsia"/>
                <w:sz w:val="15"/>
                <w:szCs w:val="15"/>
              </w:rPr>
              <w:t>L</w:t>
            </w:r>
            <w:r>
              <w:rPr>
                <w:rFonts w:cs="Times New Roman"/>
                <w:sz w:val="15"/>
                <w:szCs w:val="15"/>
              </w:rPr>
              <w:t>ee HJ et al, 2020</w:t>
            </w:r>
          </w:p>
        </w:tc>
        <w:tc>
          <w:tcPr>
            <w:tcW w:w="1087"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K</w:t>
            </w:r>
            <w:r w:rsidRPr="0061132D">
              <w:rPr>
                <w:sz w:val="15"/>
                <w:szCs w:val="15"/>
              </w:rPr>
              <w:t>NHIS</w:t>
            </w:r>
          </w:p>
        </w:tc>
        <w:tc>
          <w:tcPr>
            <w:tcW w:w="810" w:type="dxa"/>
            <w:tcBorders>
              <w:top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Korea</w:t>
            </w:r>
          </w:p>
        </w:tc>
        <w:tc>
          <w:tcPr>
            <w:tcW w:w="1134"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Retrospective</w:t>
            </w:r>
          </w:p>
        </w:tc>
        <w:tc>
          <w:tcPr>
            <w:tcW w:w="992"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2</w:t>
            </w:r>
            <w:r>
              <w:rPr>
                <w:sz w:val="15"/>
                <w:szCs w:val="15"/>
              </w:rPr>
              <w:t>009-2010</w:t>
            </w:r>
          </w:p>
        </w:tc>
        <w:tc>
          <w:tcPr>
            <w:tcW w:w="992" w:type="dxa"/>
            <w:tcBorders>
              <w:top w:val="nil"/>
            </w:tcBorders>
            <w:vAlign w:val="center"/>
          </w:tcPr>
          <w:p w:rsidR="00F44248" w:rsidRPr="007858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N</w:t>
            </w:r>
            <w:r>
              <w:rPr>
                <w:sz w:val="15"/>
                <w:szCs w:val="15"/>
              </w:rPr>
              <w:t>A</w:t>
            </w:r>
          </w:p>
        </w:tc>
        <w:tc>
          <w:tcPr>
            <w:tcW w:w="992"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No</w:t>
            </w:r>
          </w:p>
        </w:tc>
        <w:tc>
          <w:tcPr>
            <w:tcW w:w="992" w:type="dxa"/>
            <w:tcBorders>
              <w:top w:val="nil"/>
            </w:tcBorders>
            <w:vAlign w:val="center"/>
          </w:tcPr>
          <w:p w:rsidR="00F44248"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w:hAnsi="Times"/>
                <w:sz w:val="15"/>
                <w:szCs w:val="15"/>
              </w:rPr>
            </w:pPr>
            <w:r>
              <w:rPr>
                <w:rFonts w:ascii="Times" w:hAnsi="Times"/>
                <w:sz w:val="15"/>
                <w:szCs w:val="15"/>
              </w:rPr>
              <w:t>No</w:t>
            </w:r>
          </w:p>
        </w:tc>
        <w:tc>
          <w:tcPr>
            <w:tcW w:w="992"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6</w:t>
            </w:r>
            <w:r>
              <w:rPr>
                <w:sz w:val="15"/>
                <w:szCs w:val="15"/>
              </w:rPr>
              <w:t>70797(35)</w:t>
            </w:r>
          </w:p>
        </w:tc>
        <w:tc>
          <w:tcPr>
            <w:tcW w:w="709"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907E94">
              <w:rPr>
                <w:sz w:val="15"/>
                <w:szCs w:val="15"/>
              </w:rPr>
              <w:t>57.8</w:t>
            </w:r>
          </w:p>
        </w:tc>
        <w:tc>
          <w:tcPr>
            <w:tcW w:w="1134"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Weight variability</w:t>
            </w:r>
          </w:p>
        </w:tc>
        <w:tc>
          <w:tcPr>
            <w:tcW w:w="993"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5</w:t>
            </w:r>
            <w:r>
              <w:rPr>
                <w:sz w:val="15"/>
                <w:szCs w:val="15"/>
              </w:rPr>
              <w:t xml:space="preserve"> years</w:t>
            </w:r>
          </w:p>
        </w:tc>
        <w:tc>
          <w:tcPr>
            <w:tcW w:w="850" w:type="dxa"/>
            <w:tcBorders>
              <w:top w:val="nil"/>
            </w:tcBorders>
            <w:vAlign w:val="center"/>
          </w:tcPr>
          <w:p w:rsidR="00F44248" w:rsidRPr="0090211A" w:rsidRDefault="00F44248" w:rsidP="00F42D86">
            <w:pPr>
              <w:spacing w:line="240" w:lineRule="exact"/>
              <w:ind w:left="75" w:hangingChars="50" w:hanging="75"/>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 xml:space="preserve">Mean </w:t>
            </w:r>
            <w:r w:rsidRPr="00907E94">
              <w:rPr>
                <w:sz w:val="15"/>
                <w:szCs w:val="15"/>
              </w:rPr>
              <w:t>6.7 ± 1.3</w:t>
            </w:r>
            <w:r>
              <w:rPr>
                <w:sz w:val="15"/>
                <w:szCs w:val="15"/>
              </w:rPr>
              <w:t xml:space="preserve"> years</w:t>
            </w:r>
          </w:p>
        </w:tc>
        <w:tc>
          <w:tcPr>
            <w:tcW w:w="1985" w:type="dxa"/>
            <w:tcBorders>
              <w:top w:val="nil"/>
            </w:tcBorders>
            <w:vAlign w:val="center"/>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A</w:t>
            </w:r>
            <w:r>
              <w:rPr>
                <w:sz w:val="15"/>
                <w:szCs w:val="15"/>
              </w:rPr>
              <w:t>F</w:t>
            </w:r>
          </w:p>
        </w:tc>
      </w:tr>
    </w:tbl>
    <w:p w:rsidR="00F44248" w:rsidRDefault="00F44248" w:rsidP="00F44248">
      <w:r>
        <w:t xml:space="preserve">Abbreviations: </w:t>
      </w:r>
      <w:r w:rsidRPr="004833FC">
        <w:t>ADDITION</w:t>
      </w:r>
      <w:r w:rsidRPr="00991FF2">
        <w:t>: Anglo–Danish–Dutch Study of Intensive Treatment in People with Screen-Detected Diabetes in Primary Care</w:t>
      </w:r>
      <w:r>
        <w:t xml:space="preserve">; </w:t>
      </w:r>
      <w:r w:rsidRPr="00236CA5">
        <w:t>ORIGIN</w:t>
      </w:r>
      <w:r>
        <w:t>:</w:t>
      </w:r>
      <w:r w:rsidRPr="00D80693">
        <w:t xml:space="preserve"> </w:t>
      </w:r>
      <w:r>
        <w:t>Outcome</w:t>
      </w:r>
      <w:r>
        <w:rPr>
          <w:rFonts w:hint="eastAsia"/>
        </w:rPr>
        <w:t xml:space="preserve"> </w:t>
      </w:r>
      <w:r>
        <w:t xml:space="preserve">Reduction with an Initial Glargine Intervention; </w:t>
      </w:r>
      <w:r w:rsidRPr="00AB73C2">
        <w:t>ROSE</w:t>
      </w:r>
      <w:r>
        <w:t xml:space="preserve">: </w:t>
      </w:r>
      <w:r w:rsidRPr="00FC01C8">
        <w:t>Retrospective Epidemiological Study to Investigate Outcome and Mortality with Glucose-lowering Drug Treatment in Primary Care</w:t>
      </w:r>
      <w:r>
        <w:t xml:space="preserve">; </w:t>
      </w:r>
      <w:r w:rsidRPr="004833FC">
        <w:t>ACCORD</w:t>
      </w:r>
      <w:r>
        <w:t>:</w:t>
      </w:r>
      <w:r w:rsidRPr="004833FC">
        <w:t xml:space="preserve"> </w:t>
      </w:r>
      <w:r w:rsidRPr="00991FF2">
        <w:t>Action to Control Cardiovascular Risk in Diabetes</w:t>
      </w:r>
      <w:r>
        <w:t xml:space="preserve">; </w:t>
      </w:r>
      <w:r w:rsidRPr="00236CA5">
        <w:t>NHIS</w:t>
      </w:r>
      <w:r>
        <w:t xml:space="preserve">: </w:t>
      </w:r>
      <w:r w:rsidRPr="00FC01C8">
        <w:t>National Health Interview Survey</w:t>
      </w:r>
      <w:r>
        <w:t xml:space="preserve">; </w:t>
      </w:r>
      <w:r w:rsidRPr="004833FC">
        <w:t>EPIC</w:t>
      </w:r>
      <w:r>
        <w:t xml:space="preserve">: </w:t>
      </w:r>
      <w:r w:rsidRPr="00760D10">
        <w:t>European Prospective Investigation into Cancer and Nutrition</w:t>
      </w:r>
      <w:r>
        <w:t xml:space="preserve">; </w:t>
      </w:r>
      <w:r w:rsidRPr="00760D10">
        <w:t>DCGP</w:t>
      </w:r>
      <w:r>
        <w:t xml:space="preserve">: </w:t>
      </w:r>
      <w:r w:rsidRPr="00760D10">
        <w:t>Diabetes Care in General Practice</w:t>
      </w:r>
      <w:r>
        <w:t xml:space="preserve">; CHD: </w:t>
      </w:r>
      <w:r w:rsidRPr="00E72CE5">
        <w:t>coronary heart disease</w:t>
      </w:r>
      <w:r>
        <w:t xml:space="preserve">; MI: myocardial infarction; CHF: congestive heart failure; AF: atrial fibrillation; </w:t>
      </w:r>
      <w:r w:rsidRPr="00474D66">
        <w:t>SGLT2i</w:t>
      </w:r>
      <w:r>
        <w:t>: s</w:t>
      </w:r>
      <w:r w:rsidRPr="00474D66">
        <w:t>odium–glucose cotransporter 2 inhibitor</w:t>
      </w:r>
      <w:r>
        <w:t>.</w:t>
      </w:r>
    </w:p>
    <w:p w:rsidR="00F44248" w:rsidRDefault="00F44248" w:rsidP="00F44248"/>
    <w:p w:rsidR="00F44248" w:rsidRDefault="00F44248" w:rsidP="00F44248">
      <w:r>
        <w:rPr>
          <w:rFonts w:hint="eastAsia"/>
        </w:rPr>
        <w:t>T</w:t>
      </w:r>
      <w:r>
        <w:t xml:space="preserve">able S2 Quality assessment of the included studies using the </w:t>
      </w:r>
      <w:r w:rsidRPr="000919D6">
        <w:t xml:space="preserve">Newcastle-Ottawa </w:t>
      </w:r>
      <w:r>
        <w:t>scale</w:t>
      </w:r>
    </w:p>
    <w:tbl>
      <w:tblPr>
        <w:tblStyle w:val="2"/>
        <w:tblW w:w="0" w:type="auto"/>
        <w:tblInd w:w="-567" w:type="dxa"/>
        <w:tblLook w:val="04A0" w:firstRow="1" w:lastRow="0" w:firstColumn="1" w:lastColumn="0" w:noHBand="0" w:noVBand="1"/>
      </w:tblPr>
      <w:tblGrid>
        <w:gridCol w:w="1797"/>
        <w:gridCol w:w="1413"/>
        <w:gridCol w:w="775"/>
        <w:gridCol w:w="1091"/>
        <w:gridCol w:w="795"/>
        <w:gridCol w:w="1083"/>
        <w:gridCol w:w="984"/>
        <w:gridCol w:w="993"/>
        <w:gridCol w:w="992"/>
        <w:gridCol w:w="850"/>
      </w:tblGrid>
      <w:tr w:rsidR="00F44248" w:rsidRPr="009101BC"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vMerge w:val="restart"/>
          </w:tcPr>
          <w:p w:rsidR="00F44248" w:rsidRPr="009101BC" w:rsidRDefault="00F44248" w:rsidP="00F42D86">
            <w:pPr>
              <w:spacing w:line="240" w:lineRule="exact"/>
              <w:rPr>
                <w:rFonts w:cs="Times New Roman"/>
                <w:sz w:val="15"/>
                <w:szCs w:val="15"/>
              </w:rPr>
            </w:pPr>
            <w:r w:rsidRPr="009101BC">
              <w:rPr>
                <w:rFonts w:cs="Times New Roman"/>
                <w:sz w:val="15"/>
                <w:szCs w:val="15"/>
              </w:rPr>
              <w:t>Study</w:t>
            </w:r>
          </w:p>
        </w:tc>
        <w:tc>
          <w:tcPr>
            <w:tcW w:w="4074" w:type="dxa"/>
            <w:gridSpan w:val="4"/>
          </w:tcPr>
          <w:p w:rsidR="00F44248" w:rsidRPr="009101BC" w:rsidRDefault="00F44248" w:rsidP="00F42D86">
            <w:pPr>
              <w:spacing w:line="240" w:lineRule="exact"/>
              <w:jc w:val="center"/>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Selection</w:t>
            </w:r>
          </w:p>
        </w:tc>
        <w:tc>
          <w:tcPr>
            <w:tcW w:w="1083" w:type="dxa"/>
          </w:tcPr>
          <w:p w:rsidR="00F44248" w:rsidRPr="009101BC"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p>
        </w:tc>
        <w:tc>
          <w:tcPr>
            <w:tcW w:w="2969" w:type="dxa"/>
            <w:gridSpan w:val="3"/>
          </w:tcPr>
          <w:p w:rsidR="00F44248" w:rsidRPr="009101BC" w:rsidRDefault="00F44248" w:rsidP="00F42D86">
            <w:pPr>
              <w:spacing w:line="240" w:lineRule="exact"/>
              <w:jc w:val="center"/>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Outcome</w:t>
            </w:r>
          </w:p>
        </w:tc>
        <w:tc>
          <w:tcPr>
            <w:tcW w:w="850" w:type="dxa"/>
          </w:tcPr>
          <w:p w:rsidR="00F44248" w:rsidRPr="009101BC"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vMerge/>
          </w:tcPr>
          <w:p w:rsidR="00F44248" w:rsidRPr="009101BC" w:rsidRDefault="00F44248" w:rsidP="00F42D86">
            <w:pPr>
              <w:spacing w:line="240" w:lineRule="exact"/>
              <w:rPr>
                <w:rFonts w:cs="Times New Roman"/>
                <w:sz w:val="15"/>
                <w:szCs w:val="15"/>
              </w:rPr>
            </w:pPr>
          </w:p>
        </w:tc>
        <w:tc>
          <w:tcPr>
            <w:tcW w:w="1413"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Representativeness</w:t>
            </w:r>
          </w:p>
        </w:tc>
        <w:tc>
          <w:tcPr>
            <w:tcW w:w="775"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Selection</w:t>
            </w:r>
          </w:p>
        </w:tc>
        <w:tc>
          <w:tcPr>
            <w:tcW w:w="1091"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Ascertainment</w:t>
            </w:r>
          </w:p>
        </w:tc>
        <w:tc>
          <w:tcPr>
            <w:tcW w:w="795"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Outcome</w:t>
            </w:r>
          </w:p>
        </w:tc>
        <w:tc>
          <w:tcPr>
            <w:tcW w:w="1083"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Comparability</w:t>
            </w:r>
          </w:p>
        </w:tc>
        <w:tc>
          <w:tcPr>
            <w:tcW w:w="984"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Assessment</w:t>
            </w:r>
          </w:p>
        </w:tc>
        <w:tc>
          <w:tcPr>
            <w:tcW w:w="993"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Follow-up</w:t>
            </w:r>
          </w:p>
        </w:tc>
        <w:tc>
          <w:tcPr>
            <w:tcW w:w="992"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Adequacy</w:t>
            </w:r>
          </w:p>
        </w:tc>
        <w:tc>
          <w:tcPr>
            <w:tcW w:w="850" w:type="dxa"/>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Quality*</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single" w:sz="4" w:space="0" w:color="7F7F7F" w:themeColor="text1" w:themeTint="80"/>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Lee et al, 2020</w:t>
            </w:r>
          </w:p>
        </w:tc>
        <w:tc>
          <w:tcPr>
            <w:tcW w:w="1413"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single" w:sz="4" w:space="0" w:color="7F7F7F" w:themeColor="text1" w:themeTint="80"/>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Kim et al, 2019</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Gregg et al, 2016</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Doehner</w:t>
            </w:r>
            <w:proofErr w:type="spellEnd"/>
            <w:r w:rsidRPr="009101BC">
              <w:rPr>
                <w:rFonts w:cs="Times New Roman"/>
                <w:sz w:val="15"/>
                <w:szCs w:val="15"/>
              </w:rPr>
              <w:t xml:space="preserve"> et al, 2012</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Ferreira et al, 2021</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5</w:t>
            </w:r>
            <w:r>
              <w:rPr>
                <w:rFonts w:cs="Times New Roman"/>
                <w:sz w:val="15"/>
                <w:szCs w:val="15"/>
              </w:rPr>
              <w:t xml:space="preserve"> (fair)</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Hu et al, 2021</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Strelitz</w:t>
            </w:r>
            <w:r>
              <w:rPr>
                <w:rFonts w:cs="Times New Roman"/>
                <w:sz w:val="15"/>
                <w:szCs w:val="15"/>
              </w:rPr>
              <w:t xml:space="preserve"> </w:t>
            </w:r>
            <w:r w:rsidRPr="009101BC">
              <w:rPr>
                <w:rFonts w:cs="Times New Roman"/>
                <w:sz w:val="15"/>
                <w:szCs w:val="15"/>
              </w:rPr>
              <w:t>et al, 2021</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Moazzeni</w:t>
            </w:r>
            <w:proofErr w:type="spellEnd"/>
            <w:r w:rsidRPr="009101BC">
              <w:rPr>
                <w:rFonts w:cs="Times New Roman"/>
                <w:sz w:val="15"/>
                <w:szCs w:val="15"/>
              </w:rPr>
              <w:t xml:space="preserve"> et al, 2021</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Strelitz</w:t>
            </w:r>
            <w:r>
              <w:rPr>
                <w:rFonts w:cs="Times New Roman"/>
                <w:sz w:val="15"/>
                <w:szCs w:val="15"/>
              </w:rPr>
              <w:t xml:space="preserve"> </w:t>
            </w:r>
            <w:r w:rsidRPr="009101BC">
              <w:rPr>
                <w:rFonts w:cs="Times New Roman"/>
                <w:sz w:val="15"/>
                <w:szCs w:val="15"/>
              </w:rPr>
              <w:t>et al, 2019</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Doehner</w:t>
            </w:r>
            <w:proofErr w:type="spellEnd"/>
            <w:r w:rsidRPr="009101BC">
              <w:rPr>
                <w:rFonts w:cs="Times New Roman"/>
                <w:sz w:val="15"/>
                <w:szCs w:val="15"/>
              </w:rPr>
              <w:t xml:space="preserve"> et al, 2020</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Bodegard</w:t>
            </w:r>
            <w:proofErr w:type="spellEnd"/>
            <w:r w:rsidRPr="009101BC">
              <w:rPr>
                <w:rFonts w:cs="Times New Roman"/>
                <w:sz w:val="15"/>
                <w:szCs w:val="15"/>
              </w:rPr>
              <w:t xml:space="preserve"> el al, 2013</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8</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Xing et al, 2019</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Anyanwagu</w:t>
            </w:r>
            <w:proofErr w:type="spellEnd"/>
            <w:r w:rsidRPr="009101BC">
              <w:rPr>
                <w:rFonts w:cs="Times New Roman"/>
                <w:sz w:val="15"/>
                <w:szCs w:val="15"/>
              </w:rPr>
              <w:t xml:space="preserve"> el al, 2018</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Wedick</w:t>
            </w:r>
            <w:proofErr w:type="spellEnd"/>
            <w:r w:rsidRPr="009101BC">
              <w:rPr>
                <w:rFonts w:cs="Times New Roman"/>
                <w:sz w:val="15"/>
                <w:szCs w:val="15"/>
              </w:rPr>
              <w:t xml:space="preserve"> et al, 2002</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Gregg et al, 2004</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Williamson et al, 2000</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Polemiti</w:t>
            </w:r>
            <w:proofErr w:type="spellEnd"/>
            <w:r w:rsidRPr="009101BC">
              <w:rPr>
                <w:rFonts w:cs="Times New Roman"/>
                <w:sz w:val="15"/>
                <w:szCs w:val="15"/>
              </w:rPr>
              <w:t xml:space="preserve"> et al, 2021</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Køster</w:t>
            </w:r>
            <w:proofErr w:type="spellEnd"/>
            <w:r w:rsidRPr="009101BC">
              <w:rPr>
                <w:rFonts w:cs="Times New Roman"/>
                <w:sz w:val="15"/>
                <w:szCs w:val="15"/>
              </w:rPr>
              <w:t>-Rasmussen et al, 2016</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Nunes et al, 2017</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Kocarnik</w:t>
            </w:r>
            <w:proofErr w:type="spellEnd"/>
            <w:r w:rsidRPr="009101BC">
              <w:rPr>
                <w:rFonts w:cs="Times New Roman"/>
                <w:sz w:val="15"/>
                <w:szCs w:val="15"/>
              </w:rPr>
              <w:t xml:space="preserve"> et al, 2017</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6</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E229A7">
              <w:rPr>
                <w:sz w:val="15"/>
                <w:szCs w:val="15"/>
              </w:rPr>
              <w:t>Park</w:t>
            </w:r>
            <w:r>
              <w:rPr>
                <w:sz w:val="15"/>
                <w:szCs w:val="15"/>
              </w:rPr>
              <w:t xml:space="preserve"> </w:t>
            </w:r>
            <w:r>
              <w:rPr>
                <w:rFonts w:hint="eastAsia"/>
                <w:sz w:val="15"/>
                <w:szCs w:val="15"/>
              </w:rPr>
              <w:t>et</w:t>
            </w:r>
            <w:r>
              <w:rPr>
                <w:sz w:val="15"/>
                <w:szCs w:val="15"/>
              </w:rPr>
              <w:t xml:space="preserve"> al, 2022</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Pr>
                <w:rFonts w:hint="eastAsia"/>
                <w:sz w:val="15"/>
                <w:szCs w:val="15"/>
              </w:rPr>
              <w:t>C</w:t>
            </w:r>
            <w:r>
              <w:rPr>
                <w:sz w:val="15"/>
                <w:szCs w:val="15"/>
              </w:rPr>
              <w:t>han et al, 2021</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5</w:t>
            </w:r>
            <w:r>
              <w:rPr>
                <w:rFonts w:cs="Times New Roman"/>
                <w:sz w:val="15"/>
                <w:szCs w:val="15"/>
              </w:rPr>
              <w:t xml:space="preserve"> (fair)</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865638">
              <w:rPr>
                <w:sz w:val="15"/>
                <w:szCs w:val="15"/>
              </w:rPr>
              <w:t>Grundvold</w:t>
            </w:r>
            <w:proofErr w:type="spellEnd"/>
            <w:r>
              <w:rPr>
                <w:sz w:val="15"/>
                <w:szCs w:val="15"/>
              </w:rPr>
              <w:t>, et al, 2015</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Nam et al, 2021</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Bangalore et al, 2018</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r w:rsidRPr="009101BC">
              <w:rPr>
                <w:rFonts w:cs="Times New Roman"/>
                <w:sz w:val="15"/>
                <w:szCs w:val="15"/>
              </w:rPr>
              <w:t>Yeboah et al, 2019</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Ceriello</w:t>
            </w:r>
            <w:proofErr w:type="spellEnd"/>
            <w:r w:rsidRPr="009101BC">
              <w:rPr>
                <w:rFonts w:cs="Times New Roman"/>
                <w:sz w:val="15"/>
                <w:szCs w:val="15"/>
              </w:rPr>
              <w:t xml:space="preserve"> et al, 2021</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9101BC">
              <w:rPr>
                <w:rFonts w:cs="Times New Roman"/>
                <w:sz w:val="15"/>
                <w:szCs w:val="15"/>
              </w:rPr>
              <w:t>Aucott</w:t>
            </w:r>
            <w:proofErr w:type="spellEnd"/>
            <w:r w:rsidRPr="009101BC">
              <w:rPr>
                <w:rFonts w:cs="Times New Roman"/>
                <w:sz w:val="15"/>
                <w:szCs w:val="15"/>
              </w:rPr>
              <w:t xml:space="preserve"> et al, 2016</w:t>
            </w:r>
          </w:p>
        </w:tc>
        <w:tc>
          <w:tcPr>
            <w:tcW w:w="141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7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c>
          <w:tcPr>
            <w:cnfStyle w:val="001000000000" w:firstRow="0" w:lastRow="0" w:firstColumn="1" w:lastColumn="0" w:oddVBand="0" w:evenVBand="0" w:oddHBand="0" w:evenHBand="0" w:firstRowFirstColumn="0" w:firstRowLastColumn="0" w:lastRowFirstColumn="0" w:lastRowLastColumn="0"/>
            <w:tcW w:w="1797" w:type="dxa"/>
            <w:tcBorders>
              <w:top w:val="nil"/>
              <w:bottom w:val="nil"/>
            </w:tcBorders>
          </w:tcPr>
          <w:p w:rsidR="00F44248" w:rsidRPr="009101BC" w:rsidRDefault="00F44248" w:rsidP="00F42D86">
            <w:pPr>
              <w:spacing w:line="240" w:lineRule="exact"/>
              <w:rPr>
                <w:rFonts w:cs="Times New Roman"/>
                <w:sz w:val="15"/>
                <w:szCs w:val="15"/>
              </w:rPr>
            </w:pPr>
            <w:proofErr w:type="spellStart"/>
            <w:r w:rsidRPr="00584610">
              <w:rPr>
                <w:rFonts w:cs="Times New Roman"/>
                <w:sz w:val="15"/>
                <w:szCs w:val="15"/>
              </w:rPr>
              <w:t>Kaze</w:t>
            </w:r>
            <w:proofErr w:type="spellEnd"/>
            <w:r>
              <w:rPr>
                <w:rFonts w:cs="Times New Roman"/>
                <w:sz w:val="15"/>
                <w:szCs w:val="15"/>
              </w:rPr>
              <w:t xml:space="preserve"> et al, 2022</w:t>
            </w:r>
          </w:p>
        </w:tc>
        <w:tc>
          <w:tcPr>
            <w:tcW w:w="141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w:t>
            </w:r>
          </w:p>
        </w:tc>
        <w:tc>
          <w:tcPr>
            <w:tcW w:w="77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984"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bottom w:val="nil"/>
            </w:tcBorders>
          </w:tcPr>
          <w:p w:rsidR="00F44248" w:rsidRPr="009101BC"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r w:rsidR="00F44248" w:rsidRPr="009101BC"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tcBorders>
              <w:top w:val="nil"/>
            </w:tcBorders>
          </w:tcPr>
          <w:p w:rsidR="00F44248" w:rsidRPr="009101BC" w:rsidRDefault="00F44248" w:rsidP="00F42D86">
            <w:pPr>
              <w:spacing w:line="240" w:lineRule="exact"/>
              <w:rPr>
                <w:rFonts w:cs="Times New Roman"/>
                <w:sz w:val="15"/>
                <w:szCs w:val="15"/>
              </w:rPr>
            </w:pPr>
            <w:r>
              <w:rPr>
                <w:rFonts w:cs="Times New Roman" w:hint="eastAsia"/>
                <w:sz w:val="15"/>
                <w:szCs w:val="15"/>
              </w:rPr>
              <w:t>L</w:t>
            </w:r>
            <w:r>
              <w:rPr>
                <w:rFonts w:cs="Times New Roman"/>
                <w:sz w:val="15"/>
                <w:szCs w:val="15"/>
              </w:rPr>
              <w:t>ee HJ et al, 2020</w:t>
            </w:r>
          </w:p>
        </w:tc>
        <w:tc>
          <w:tcPr>
            <w:tcW w:w="1413"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w:t>
            </w:r>
          </w:p>
        </w:tc>
        <w:tc>
          <w:tcPr>
            <w:tcW w:w="775"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91"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795"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1083"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984"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3"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992"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w:t>
            </w:r>
          </w:p>
        </w:tc>
        <w:tc>
          <w:tcPr>
            <w:tcW w:w="850" w:type="dxa"/>
            <w:tcBorders>
              <w:top w:val="nil"/>
            </w:tcBorders>
          </w:tcPr>
          <w:p w:rsidR="00F44248" w:rsidRPr="009101BC"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9101BC">
              <w:rPr>
                <w:rFonts w:cs="Times New Roman"/>
                <w:sz w:val="15"/>
                <w:szCs w:val="15"/>
              </w:rPr>
              <w:t>7</w:t>
            </w:r>
            <w:r>
              <w:rPr>
                <w:rFonts w:cs="Times New Roman"/>
                <w:sz w:val="15"/>
                <w:szCs w:val="15"/>
              </w:rPr>
              <w:t xml:space="preserve"> (good)</w:t>
            </w:r>
          </w:p>
        </w:tc>
      </w:tr>
    </w:tbl>
    <w:p w:rsidR="00F44248" w:rsidRDefault="00F44248" w:rsidP="00F44248"/>
    <w:p w:rsidR="00F44248" w:rsidRDefault="00F44248" w:rsidP="00F44248"/>
    <w:p w:rsidR="00F44248" w:rsidRPr="00AF2CE7" w:rsidRDefault="00F44248" w:rsidP="00F44248">
      <w:r>
        <w:rPr>
          <w:rFonts w:hint="eastAsia"/>
        </w:rPr>
        <w:t>T</w:t>
      </w:r>
      <w:r>
        <w:t>able S3 Outcomes of studies that reported a</w:t>
      </w:r>
      <w:r w:rsidRPr="006617A8">
        <w:t>ssociation between weight loss and</w:t>
      </w:r>
      <w:r>
        <w:t xml:space="preserve"> all-cause mortality</w:t>
      </w:r>
    </w:p>
    <w:tbl>
      <w:tblPr>
        <w:tblStyle w:val="2"/>
        <w:tblW w:w="11765" w:type="dxa"/>
        <w:tblLook w:val="04A0" w:firstRow="1" w:lastRow="0" w:firstColumn="1" w:lastColumn="0" w:noHBand="0" w:noVBand="1"/>
      </w:tblPr>
      <w:tblGrid>
        <w:gridCol w:w="2122"/>
        <w:gridCol w:w="2556"/>
        <w:gridCol w:w="2494"/>
        <w:gridCol w:w="2608"/>
        <w:gridCol w:w="1985"/>
      </w:tblGrid>
      <w:tr w:rsidR="00F44248" w:rsidRPr="006A4E10"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bottom w:val="single" w:sz="4" w:space="0" w:color="auto"/>
            </w:tcBorders>
            <w:vAlign w:val="center"/>
          </w:tcPr>
          <w:p w:rsidR="00F44248" w:rsidRPr="006A4E10" w:rsidRDefault="00F44248" w:rsidP="00F42D86">
            <w:pPr>
              <w:spacing w:line="240" w:lineRule="exact"/>
              <w:rPr>
                <w:rFonts w:cs="Times New Roman"/>
                <w:sz w:val="15"/>
                <w:szCs w:val="15"/>
              </w:rPr>
            </w:pPr>
            <w:r w:rsidRPr="006A4E10">
              <w:rPr>
                <w:rFonts w:cs="Times New Roman" w:hint="eastAsia"/>
                <w:sz w:val="15"/>
                <w:szCs w:val="15"/>
              </w:rPr>
              <w:t>F</w:t>
            </w:r>
            <w:r w:rsidRPr="006A4E10">
              <w:rPr>
                <w:rFonts w:cs="Times New Roman"/>
                <w:sz w:val="15"/>
                <w:szCs w:val="15"/>
              </w:rPr>
              <w:t>irst author</w:t>
            </w:r>
          </w:p>
        </w:tc>
        <w:tc>
          <w:tcPr>
            <w:tcW w:w="2556" w:type="dxa"/>
            <w:tcBorders>
              <w:top w:val="single" w:sz="4" w:space="0" w:color="auto"/>
              <w:bottom w:val="single" w:sz="4" w:space="0" w:color="auto"/>
            </w:tcBorders>
            <w:vAlign w:val="center"/>
          </w:tcPr>
          <w:p w:rsidR="00F44248" w:rsidRPr="006A4E10"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Study name</w:t>
            </w:r>
          </w:p>
        </w:tc>
        <w:tc>
          <w:tcPr>
            <w:tcW w:w="5102" w:type="dxa"/>
            <w:gridSpan w:val="2"/>
            <w:tcBorders>
              <w:top w:val="single" w:sz="4" w:space="0" w:color="auto"/>
              <w:bottom w:val="single" w:sz="4" w:space="0" w:color="auto"/>
            </w:tcBorders>
            <w:vAlign w:val="center"/>
          </w:tcPr>
          <w:p w:rsidR="00F44248" w:rsidRPr="006A4E10"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 xml:space="preserve">All-cause mortality, </w:t>
            </w:r>
            <w:r>
              <w:rPr>
                <w:rFonts w:cs="Times New Roman"/>
                <w:sz w:val="15"/>
                <w:szCs w:val="15"/>
              </w:rPr>
              <w:t xml:space="preserve">adjusted </w:t>
            </w:r>
            <w:r w:rsidRPr="006A4E10">
              <w:rPr>
                <w:rFonts w:cs="Times New Roman"/>
                <w:sz w:val="15"/>
                <w:szCs w:val="15"/>
              </w:rPr>
              <w:t>HR (95%CI)</w:t>
            </w:r>
          </w:p>
        </w:tc>
        <w:tc>
          <w:tcPr>
            <w:tcW w:w="1985" w:type="dxa"/>
            <w:tcBorders>
              <w:top w:val="single" w:sz="4" w:space="0" w:color="auto"/>
              <w:bottom w:val="single" w:sz="4" w:space="0" w:color="auto"/>
            </w:tcBorders>
            <w:vAlign w:val="center"/>
          </w:tcPr>
          <w:p w:rsidR="00F44248" w:rsidRPr="006A4E10"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 xml:space="preserve">Reference </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bottom w:val="nil"/>
            </w:tcBorders>
            <w:vAlign w:val="center"/>
          </w:tcPr>
          <w:p w:rsidR="00F44248" w:rsidRPr="006A4E10" w:rsidRDefault="00F44248" w:rsidP="00F42D86">
            <w:pPr>
              <w:spacing w:line="240" w:lineRule="exact"/>
              <w:rPr>
                <w:rFonts w:cs="Times New Roman"/>
                <w:sz w:val="15"/>
                <w:szCs w:val="15"/>
              </w:rPr>
            </w:pPr>
          </w:p>
        </w:tc>
        <w:tc>
          <w:tcPr>
            <w:tcW w:w="2556"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94" w:type="dxa"/>
            <w:tcBorders>
              <w:top w:val="single" w:sz="4" w:space="0" w:color="auto"/>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W</w:t>
            </w:r>
            <w:r>
              <w:rPr>
                <w:rFonts w:cs="Times New Roman"/>
                <w:sz w:val="15"/>
                <w:szCs w:val="15"/>
              </w:rPr>
              <w:t>eight loss</w:t>
            </w:r>
            <w:r w:rsidRPr="006A4E10">
              <w:rPr>
                <w:rFonts w:cs="Times New Roman"/>
                <w:sz w:val="15"/>
                <w:szCs w:val="15"/>
              </w:rPr>
              <w:t xml:space="preserve"> &gt;10%</w:t>
            </w:r>
          </w:p>
        </w:tc>
        <w:tc>
          <w:tcPr>
            <w:tcW w:w="2608" w:type="dxa"/>
            <w:tcBorders>
              <w:top w:val="single" w:sz="4" w:space="0" w:color="auto"/>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 xml:space="preserve">Weight loss </w:t>
            </w:r>
            <w:r w:rsidRPr="006A4E10">
              <w:rPr>
                <w:rFonts w:cs="Times New Roman"/>
                <w:sz w:val="15"/>
                <w:szCs w:val="15"/>
              </w:rPr>
              <w:t>5%</w:t>
            </w:r>
            <w:r>
              <w:rPr>
                <w:rFonts w:cs="Times New Roman" w:hint="eastAsia"/>
                <w:sz w:val="15"/>
                <w:szCs w:val="15"/>
              </w:rPr>
              <w:t>–</w:t>
            </w:r>
            <w:r w:rsidRPr="006A4E10">
              <w:rPr>
                <w:rFonts w:cs="Times New Roman" w:hint="eastAsia"/>
                <w:sz w:val="15"/>
                <w:szCs w:val="15"/>
              </w:rPr>
              <w:t>10%</w:t>
            </w:r>
          </w:p>
        </w:tc>
        <w:tc>
          <w:tcPr>
            <w:tcW w:w="1985"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1132D">
              <w:rPr>
                <w:sz w:val="15"/>
                <w:szCs w:val="15"/>
              </w:rPr>
              <w:t>Lee et al</w:t>
            </w:r>
            <w:r w:rsidRPr="0061132D">
              <w:rPr>
                <w:rFonts w:hint="eastAsia"/>
                <w:sz w:val="15"/>
                <w:szCs w:val="15"/>
              </w:rPr>
              <w:t>,</w:t>
            </w:r>
            <w:r w:rsidRPr="0061132D">
              <w:rPr>
                <w:sz w:val="15"/>
                <w:szCs w:val="15"/>
              </w:rPr>
              <w:t xml:space="preserve"> 2020</w:t>
            </w:r>
            <w:r w:rsidRPr="00E90609">
              <w:rPr>
                <w:sz w:val="15"/>
                <w:szCs w:val="15"/>
                <w:vertAlign w:val="superscript"/>
              </w:rPr>
              <w:t>a</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ADVANCE</w:t>
            </w:r>
          </w:p>
        </w:tc>
        <w:tc>
          <w:tcPr>
            <w:tcW w:w="2494" w:type="dxa"/>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2</w:t>
            </w:r>
            <w:r w:rsidRPr="006A4E10">
              <w:rPr>
                <w:rFonts w:cs="Times New Roman"/>
                <w:b/>
                <w:bCs w:val="0"/>
                <w:sz w:val="15"/>
                <w:szCs w:val="15"/>
              </w:rPr>
              <w:t>.79 (2.10</w:t>
            </w:r>
            <w:r>
              <w:rPr>
                <w:rFonts w:cs="Times New Roman"/>
                <w:b/>
                <w:bCs w:val="0"/>
                <w:sz w:val="15"/>
                <w:szCs w:val="15"/>
              </w:rPr>
              <w:t>–</w:t>
            </w:r>
            <w:r w:rsidRPr="006A4E10">
              <w:rPr>
                <w:rFonts w:cs="Times New Roman"/>
                <w:b/>
                <w:bCs w:val="0"/>
                <w:sz w:val="15"/>
                <w:szCs w:val="15"/>
              </w:rPr>
              <w:t>3.71)</w:t>
            </w:r>
          </w:p>
        </w:tc>
        <w:tc>
          <w:tcPr>
            <w:tcW w:w="2608" w:type="dxa"/>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.43 (1.16</w:t>
            </w:r>
            <w:r>
              <w:rPr>
                <w:rFonts w:cs="Times New Roman"/>
                <w:b/>
                <w:bCs w:val="0"/>
                <w:sz w:val="15"/>
                <w:szCs w:val="15"/>
              </w:rPr>
              <w:t>–</w:t>
            </w:r>
            <w:r w:rsidRPr="006A4E10">
              <w:rPr>
                <w:rFonts w:cs="Times New Roman"/>
                <w:b/>
                <w:bCs w:val="0"/>
                <w:sz w:val="15"/>
                <w:szCs w:val="15"/>
              </w:rPr>
              <w:t>1.76)</w:t>
            </w:r>
          </w:p>
        </w:tc>
        <w:tc>
          <w:tcPr>
            <w:tcW w:w="1985"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Weight change ±4%</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sz w:val="15"/>
                <w:szCs w:val="15"/>
              </w:rPr>
              <w:t>Kim et al, 2019</w:t>
            </w:r>
          </w:p>
        </w:tc>
        <w:tc>
          <w:tcPr>
            <w:tcW w:w="2556"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KNHIS</w:t>
            </w:r>
          </w:p>
        </w:tc>
        <w:tc>
          <w:tcPr>
            <w:tcW w:w="2494"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.83 (1.59</w:t>
            </w:r>
            <w:r>
              <w:rPr>
                <w:rFonts w:cs="Times New Roman"/>
                <w:b/>
                <w:bCs w:val="0"/>
                <w:sz w:val="15"/>
                <w:szCs w:val="15"/>
              </w:rPr>
              <w:t>–</w:t>
            </w:r>
            <w:r w:rsidRPr="006A4E10">
              <w:rPr>
                <w:rFonts w:cs="Times New Roman"/>
                <w:b/>
                <w:bCs w:val="0"/>
                <w:sz w:val="15"/>
                <w:szCs w:val="15"/>
              </w:rPr>
              <w:t>2.12)</w:t>
            </w:r>
          </w:p>
        </w:tc>
        <w:tc>
          <w:tcPr>
            <w:tcW w:w="2608"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.27 (1.15</w:t>
            </w:r>
            <w:r>
              <w:rPr>
                <w:rFonts w:cs="Times New Roman"/>
                <w:b/>
                <w:bCs w:val="0"/>
                <w:sz w:val="15"/>
                <w:szCs w:val="15"/>
              </w:rPr>
              <w:t>–</w:t>
            </w:r>
            <w:r w:rsidRPr="006A4E10">
              <w:rPr>
                <w:rFonts w:cs="Times New Roman"/>
                <w:b/>
                <w:bCs w:val="0"/>
                <w:sz w:val="15"/>
                <w:szCs w:val="15"/>
              </w:rPr>
              <w:t>1.41)</w:t>
            </w:r>
          </w:p>
        </w:tc>
        <w:tc>
          <w:tcPr>
            <w:tcW w:w="1985"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sz w:val="15"/>
                <w:szCs w:val="15"/>
              </w:rPr>
              <w:t>Hu et al, 2021</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hint="eastAsia"/>
                <w:sz w:val="15"/>
                <w:szCs w:val="15"/>
              </w:rPr>
              <w:t>N</w:t>
            </w:r>
            <w:r w:rsidRPr="006A4E10">
              <w:rPr>
                <w:rFonts w:cs="Times New Roman"/>
                <w:sz w:val="15"/>
                <w:szCs w:val="15"/>
              </w:rPr>
              <w:t>HS</w:t>
            </w:r>
            <w:r>
              <w:rPr>
                <w:rFonts w:cs="Times New Roman"/>
                <w:sz w:val="15"/>
                <w:szCs w:val="15"/>
              </w:rPr>
              <w:t xml:space="preserve"> and HPFS</w:t>
            </w:r>
          </w:p>
        </w:tc>
        <w:tc>
          <w:tcPr>
            <w:tcW w:w="2494"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.27 (1.11</w:t>
            </w:r>
            <w:r>
              <w:rPr>
                <w:rFonts w:cs="Times New Roman"/>
                <w:b/>
                <w:bCs w:val="0"/>
                <w:sz w:val="15"/>
                <w:szCs w:val="15"/>
              </w:rPr>
              <w:t>–</w:t>
            </w:r>
            <w:r w:rsidRPr="006A4E10">
              <w:rPr>
                <w:rFonts w:cs="Times New Roman"/>
                <w:b/>
                <w:bCs w:val="0"/>
                <w:sz w:val="15"/>
                <w:szCs w:val="15"/>
              </w:rPr>
              <w:t>1.46)</w:t>
            </w:r>
          </w:p>
        </w:tc>
        <w:tc>
          <w:tcPr>
            <w:tcW w:w="2608"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hint="eastAsia"/>
                <w:sz w:val="15"/>
                <w:szCs w:val="15"/>
              </w:rPr>
              <w:t>0</w:t>
            </w:r>
            <w:r w:rsidRPr="006A4E10">
              <w:rPr>
                <w:rFonts w:cs="Times New Roman"/>
                <w:sz w:val="15"/>
                <w:szCs w:val="15"/>
              </w:rPr>
              <w:t>.95 (0.83</w:t>
            </w:r>
            <w:r>
              <w:rPr>
                <w:rFonts w:cs="Times New Roman"/>
                <w:sz w:val="15"/>
                <w:szCs w:val="15"/>
              </w:rPr>
              <w:t>–</w:t>
            </w:r>
            <w:r w:rsidRPr="006A4E10">
              <w:rPr>
                <w:rFonts w:cs="Times New Roman"/>
                <w:sz w:val="15"/>
                <w:szCs w:val="15"/>
              </w:rPr>
              <w:t>1.07)</w:t>
            </w:r>
          </w:p>
        </w:tc>
        <w:tc>
          <w:tcPr>
            <w:tcW w:w="1985"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rFonts w:cs="Times New Roman"/>
                <w:sz w:val="15"/>
                <w:szCs w:val="15"/>
              </w:rPr>
              <w:t>Strelitz</w:t>
            </w:r>
            <w:r>
              <w:rPr>
                <w:rFonts w:cs="Times New Roman"/>
                <w:sz w:val="15"/>
                <w:szCs w:val="15"/>
              </w:rPr>
              <w:t xml:space="preserve"> </w:t>
            </w:r>
            <w:r w:rsidRPr="006A4E10">
              <w:rPr>
                <w:rFonts w:cs="Times New Roman"/>
                <w:sz w:val="15"/>
                <w:szCs w:val="15"/>
              </w:rPr>
              <w:t>et al, 2021</w:t>
            </w:r>
          </w:p>
        </w:tc>
        <w:tc>
          <w:tcPr>
            <w:tcW w:w="2556"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hint="eastAsia"/>
                <w:sz w:val="15"/>
                <w:szCs w:val="15"/>
              </w:rPr>
              <w:t>A</w:t>
            </w:r>
            <w:r w:rsidRPr="006A4E10">
              <w:rPr>
                <w:rFonts w:cs="Times New Roman"/>
                <w:sz w:val="15"/>
                <w:szCs w:val="15"/>
              </w:rPr>
              <w:t>DDITION-Europe</w:t>
            </w:r>
          </w:p>
        </w:tc>
        <w:tc>
          <w:tcPr>
            <w:tcW w:w="2494"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2</w:t>
            </w:r>
            <w:r w:rsidRPr="006A4E10">
              <w:rPr>
                <w:rFonts w:cs="Times New Roman"/>
                <w:b/>
                <w:bCs w:val="0"/>
                <w:sz w:val="15"/>
                <w:szCs w:val="15"/>
              </w:rPr>
              <w:t>.04 (1.17</w:t>
            </w:r>
            <w:r>
              <w:rPr>
                <w:rFonts w:cs="Times New Roman"/>
                <w:b/>
                <w:bCs w:val="0"/>
                <w:sz w:val="15"/>
                <w:szCs w:val="15"/>
              </w:rPr>
              <w:t>–</w:t>
            </w:r>
            <w:r w:rsidRPr="006A4E10">
              <w:rPr>
                <w:rFonts w:cs="Times New Roman"/>
                <w:b/>
                <w:bCs w:val="0"/>
                <w:sz w:val="15"/>
                <w:szCs w:val="15"/>
              </w:rPr>
              <w:t>3.35)</w:t>
            </w:r>
          </w:p>
        </w:tc>
        <w:tc>
          <w:tcPr>
            <w:tcW w:w="2608"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hint="eastAsia"/>
                <w:sz w:val="15"/>
                <w:szCs w:val="15"/>
              </w:rPr>
              <w:t>0</w:t>
            </w:r>
            <w:r w:rsidRPr="006A4E10">
              <w:rPr>
                <w:rFonts w:cs="Times New Roman"/>
                <w:sz w:val="15"/>
                <w:szCs w:val="15"/>
              </w:rPr>
              <w:t>.85 (0.47</w:t>
            </w:r>
            <w:r>
              <w:rPr>
                <w:rFonts w:cs="Times New Roman"/>
                <w:sz w:val="15"/>
                <w:szCs w:val="15"/>
              </w:rPr>
              <w:t>–</w:t>
            </w:r>
            <w:r w:rsidRPr="006A4E10">
              <w:rPr>
                <w:rFonts w:cs="Times New Roman"/>
                <w:sz w:val="15"/>
                <w:szCs w:val="15"/>
              </w:rPr>
              <w:t>1.54)</w:t>
            </w:r>
          </w:p>
        </w:tc>
        <w:tc>
          <w:tcPr>
            <w:tcW w:w="1985"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change ±2%</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E229A7">
              <w:rPr>
                <w:sz w:val="15"/>
                <w:szCs w:val="15"/>
              </w:rPr>
              <w:t>Park</w:t>
            </w:r>
            <w:r>
              <w:rPr>
                <w:sz w:val="15"/>
                <w:szCs w:val="15"/>
              </w:rPr>
              <w:t xml:space="preserve"> </w:t>
            </w:r>
            <w:r>
              <w:rPr>
                <w:rFonts w:hint="eastAsia"/>
                <w:sz w:val="15"/>
                <w:szCs w:val="15"/>
              </w:rPr>
              <w:t>et</w:t>
            </w:r>
            <w:r>
              <w:rPr>
                <w:sz w:val="15"/>
                <w:szCs w:val="15"/>
              </w:rPr>
              <w:t xml:space="preserve"> al, 2022</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KNHIS</w:t>
            </w: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317D9B">
              <w:rPr>
                <w:rFonts w:cs="Times New Roman"/>
                <w:b/>
                <w:bCs w:val="0"/>
                <w:sz w:val="15"/>
                <w:szCs w:val="15"/>
              </w:rPr>
              <w:t>1.87(1.82</w:t>
            </w:r>
            <w:r>
              <w:rPr>
                <w:rFonts w:cs="Times New Roman"/>
                <w:b/>
                <w:bCs w:val="0"/>
                <w:sz w:val="15"/>
                <w:szCs w:val="15"/>
              </w:rPr>
              <w:t>–1.92)</w:t>
            </w:r>
          </w:p>
        </w:tc>
        <w:tc>
          <w:tcPr>
            <w:tcW w:w="2608" w:type="dxa"/>
            <w:tcBorders>
              <w:top w:val="nil"/>
              <w:bottom w:val="single" w:sz="4" w:space="0" w:color="auto"/>
            </w:tcBorders>
            <w:vAlign w:val="center"/>
          </w:tcPr>
          <w:p w:rsidR="00F44248" w:rsidRPr="00317D9B"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317D9B">
              <w:rPr>
                <w:rFonts w:cs="Times New Roman"/>
                <w:b/>
                <w:bCs w:val="0"/>
                <w:sz w:val="15"/>
                <w:szCs w:val="15"/>
              </w:rPr>
              <w:t>1.26 (1.24</w:t>
            </w:r>
            <w:r>
              <w:rPr>
                <w:rFonts w:cs="Times New Roman"/>
                <w:b/>
                <w:bCs w:val="0"/>
                <w:sz w:val="15"/>
                <w:szCs w:val="15"/>
              </w:rPr>
              <w:t>–</w:t>
            </w:r>
            <w:r w:rsidRPr="00317D9B">
              <w:rPr>
                <w:rFonts w:cs="Times New Roman"/>
                <w:b/>
                <w:bCs w:val="0"/>
                <w:sz w:val="15"/>
                <w:szCs w:val="15"/>
              </w:rPr>
              <w:t>1.29)</w:t>
            </w:r>
          </w:p>
        </w:tc>
        <w:tc>
          <w:tcPr>
            <w:tcW w:w="1985" w:type="dxa"/>
            <w:tcBorders>
              <w:top w:val="nil"/>
              <w:bottom w:val="nil"/>
            </w:tcBorders>
            <w:vAlign w:val="center"/>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94" w:type="dxa"/>
            <w:tcBorders>
              <w:top w:val="single" w:sz="4" w:space="0" w:color="auto"/>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Weight loss &gt;10%</w:t>
            </w:r>
          </w:p>
        </w:tc>
        <w:tc>
          <w:tcPr>
            <w:tcW w:w="2608" w:type="dxa"/>
            <w:tcBorders>
              <w:top w:val="single" w:sz="4" w:space="0" w:color="auto"/>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hint="eastAsia"/>
                <w:sz w:val="15"/>
                <w:szCs w:val="15"/>
              </w:rPr>
              <w:t>W</w:t>
            </w:r>
            <w:r w:rsidRPr="006A4E10">
              <w:rPr>
                <w:rFonts w:cs="Times New Roman"/>
                <w:sz w:val="15"/>
                <w:szCs w:val="15"/>
              </w:rPr>
              <w:t>eight loss &gt;5%</w:t>
            </w:r>
          </w:p>
        </w:tc>
        <w:tc>
          <w:tcPr>
            <w:tcW w:w="1985"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6A4E10">
              <w:rPr>
                <w:sz w:val="15"/>
                <w:szCs w:val="15"/>
              </w:rPr>
              <w:t>Doehner</w:t>
            </w:r>
            <w:proofErr w:type="spellEnd"/>
            <w:r w:rsidRPr="006A4E10">
              <w:rPr>
                <w:sz w:val="15"/>
                <w:szCs w:val="15"/>
              </w:rPr>
              <w:t xml:space="preserve"> et al, 2012</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roofErr w:type="spellStart"/>
            <w:r w:rsidRPr="006A4E10">
              <w:rPr>
                <w:rFonts w:cs="Times New Roman"/>
                <w:sz w:val="15"/>
                <w:szCs w:val="15"/>
              </w:rPr>
              <w:t>PROactive</w:t>
            </w:r>
            <w:proofErr w:type="spellEnd"/>
          </w:p>
        </w:tc>
        <w:tc>
          <w:tcPr>
            <w:tcW w:w="2494" w:type="dxa"/>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5</w:t>
            </w:r>
            <w:r w:rsidRPr="006A4E10">
              <w:rPr>
                <w:rFonts w:cs="Times New Roman"/>
                <w:b/>
                <w:bCs w:val="0"/>
                <w:sz w:val="15"/>
                <w:szCs w:val="15"/>
              </w:rPr>
              <w:t>.6 (3.96</w:t>
            </w:r>
            <w:r>
              <w:rPr>
                <w:rFonts w:cs="Times New Roman"/>
                <w:b/>
                <w:bCs w:val="0"/>
                <w:sz w:val="15"/>
                <w:szCs w:val="15"/>
              </w:rPr>
              <w:t>–</w:t>
            </w:r>
            <w:r w:rsidRPr="006A4E10">
              <w:rPr>
                <w:rFonts w:cs="Times New Roman"/>
                <w:b/>
                <w:bCs w:val="0"/>
                <w:sz w:val="15"/>
                <w:szCs w:val="15"/>
              </w:rPr>
              <w:t>7.91)</w:t>
            </w:r>
          </w:p>
        </w:tc>
        <w:tc>
          <w:tcPr>
            <w:tcW w:w="2608" w:type="dxa"/>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3</w:t>
            </w:r>
            <w:r w:rsidRPr="006A4E10">
              <w:rPr>
                <w:rFonts w:cs="Times New Roman"/>
                <w:b/>
                <w:bCs w:val="0"/>
                <w:sz w:val="15"/>
                <w:szCs w:val="15"/>
              </w:rPr>
              <w:t>.25 (2.51</w:t>
            </w:r>
            <w:r>
              <w:rPr>
                <w:rFonts w:cs="Times New Roman"/>
                <w:b/>
                <w:bCs w:val="0"/>
                <w:sz w:val="15"/>
                <w:szCs w:val="15"/>
              </w:rPr>
              <w:t>–</w:t>
            </w:r>
            <w:r w:rsidRPr="006A4E10">
              <w:rPr>
                <w:rFonts w:cs="Times New Roman"/>
                <w:b/>
                <w:bCs w:val="0"/>
                <w:sz w:val="15"/>
                <w:szCs w:val="15"/>
              </w:rPr>
              <w:t>4.21)</w:t>
            </w:r>
          </w:p>
        </w:tc>
        <w:tc>
          <w:tcPr>
            <w:tcW w:w="1985"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sz w:val="15"/>
                <w:szCs w:val="15"/>
              </w:rPr>
              <w:t>Ferreira et al, 2021</w:t>
            </w:r>
          </w:p>
        </w:tc>
        <w:tc>
          <w:tcPr>
            <w:tcW w:w="2556"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EXAMINE</w:t>
            </w:r>
          </w:p>
        </w:tc>
        <w:tc>
          <w:tcPr>
            <w:tcW w:w="2494"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2</w:t>
            </w:r>
            <w:r w:rsidRPr="006A4E10">
              <w:rPr>
                <w:rFonts w:cs="Times New Roman"/>
                <w:b/>
                <w:bCs w:val="0"/>
                <w:sz w:val="15"/>
                <w:szCs w:val="15"/>
              </w:rPr>
              <w:t>.07 (1.31</w:t>
            </w:r>
            <w:r>
              <w:rPr>
                <w:rFonts w:cs="Times New Roman"/>
                <w:b/>
                <w:bCs w:val="0"/>
                <w:sz w:val="15"/>
                <w:szCs w:val="15"/>
              </w:rPr>
              <w:t>–</w:t>
            </w:r>
            <w:r w:rsidRPr="006A4E10">
              <w:rPr>
                <w:rFonts w:cs="Times New Roman"/>
                <w:b/>
                <w:bCs w:val="0"/>
                <w:sz w:val="15"/>
                <w:szCs w:val="15"/>
              </w:rPr>
              <w:t>3.25)</w:t>
            </w:r>
          </w:p>
        </w:tc>
        <w:tc>
          <w:tcPr>
            <w:tcW w:w="2608"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.79 (1.33</w:t>
            </w:r>
            <w:r>
              <w:rPr>
                <w:rFonts w:cs="Times New Roman"/>
                <w:b/>
                <w:bCs w:val="0"/>
                <w:sz w:val="15"/>
                <w:szCs w:val="15"/>
              </w:rPr>
              <w:t>–</w:t>
            </w:r>
            <w:r w:rsidRPr="006A4E10">
              <w:rPr>
                <w:rFonts w:cs="Times New Roman"/>
                <w:b/>
                <w:bCs w:val="0"/>
                <w:sz w:val="15"/>
                <w:szCs w:val="15"/>
              </w:rPr>
              <w:t>2.42)</w:t>
            </w:r>
          </w:p>
        </w:tc>
        <w:tc>
          <w:tcPr>
            <w:tcW w:w="1985"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sz w:val="15"/>
                <w:szCs w:val="15"/>
              </w:rPr>
              <w:t>Strelitz</w:t>
            </w:r>
            <w:r>
              <w:rPr>
                <w:sz w:val="15"/>
                <w:szCs w:val="15"/>
              </w:rPr>
              <w:t xml:space="preserve"> </w:t>
            </w:r>
            <w:r w:rsidRPr="006A4E10">
              <w:rPr>
                <w:sz w:val="15"/>
                <w:szCs w:val="15"/>
              </w:rPr>
              <w:t>et al</w:t>
            </w:r>
            <w:r w:rsidRPr="006A4E10">
              <w:rPr>
                <w:rFonts w:hint="eastAsia"/>
                <w:sz w:val="15"/>
                <w:szCs w:val="15"/>
              </w:rPr>
              <w:t>,</w:t>
            </w:r>
            <w:r w:rsidRPr="006A4E10">
              <w:rPr>
                <w:sz w:val="15"/>
                <w:szCs w:val="15"/>
              </w:rPr>
              <w:t xml:space="preserve"> 2019</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ADDITION–Cambridge</w:t>
            </w:r>
          </w:p>
        </w:tc>
        <w:tc>
          <w:tcPr>
            <w:tcW w:w="2494"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608"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hint="eastAsia"/>
                <w:sz w:val="15"/>
                <w:szCs w:val="15"/>
              </w:rPr>
              <w:t>1</w:t>
            </w:r>
            <w:r w:rsidRPr="006A4E10">
              <w:rPr>
                <w:rFonts w:cs="Times New Roman"/>
                <w:sz w:val="15"/>
                <w:szCs w:val="15"/>
              </w:rPr>
              <w:t>.12 (0.52</w:t>
            </w:r>
            <w:r>
              <w:rPr>
                <w:rFonts w:cs="Times New Roman"/>
                <w:sz w:val="15"/>
                <w:szCs w:val="15"/>
              </w:rPr>
              <w:t>–</w:t>
            </w:r>
            <w:r w:rsidRPr="006A4E10">
              <w:rPr>
                <w:rFonts w:cs="Times New Roman"/>
                <w:sz w:val="15"/>
                <w:szCs w:val="15"/>
              </w:rPr>
              <w:t>2.37)</w:t>
            </w:r>
          </w:p>
        </w:tc>
        <w:tc>
          <w:tcPr>
            <w:tcW w:w="1985"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Weight change ±2%</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r w:rsidRPr="006A4E10">
              <w:rPr>
                <w:rFonts w:cs="Times New Roman"/>
                <w:sz w:val="15"/>
                <w:szCs w:val="15"/>
              </w:rPr>
              <w:t>Nam et al, 2020</w:t>
            </w:r>
          </w:p>
        </w:tc>
        <w:tc>
          <w:tcPr>
            <w:tcW w:w="2556"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KNHIS</w:t>
            </w:r>
          </w:p>
        </w:tc>
        <w:tc>
          <w:tcPr>
            <w:tcW w:w="2494"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608"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6A4E10">
              <w:rPr>
                <w:rFonts w:cs="Times New Roman" w:hint="eastAsia"/>
                <w:b/>
                <w:bCs w:val="0"/>
                <w:sz w:val="15"/>
                <w:szCs w:val="15"/>
              </w:rPr>
              <w:t>1</w:t>
            </w:r>
            <w:r w:rsidRPr="006A4E10">
              <w:rPr>
                <w:rFonts w:cs="Times New Roman"/>
                <w:b/>
                <w:bCs w:val="0"/>
                <w:sz w:val="15"/>
                <w:szCs w:val="15"/>
              </w:rPr>
              <w:t>.33 (1.28</w:t>
            </w:r>
            <w:r>
              <w:rPr>
                <w:rFonts w:cs="Times New Roman"/>
                <w:b/>
                <w:bCs w:val="0"/>
                <w:sz w:val="15"/>
                <w:szCs w:val="15"/>
              </w:rPr>
              <w:t>–</w:t>
            </w:r>
            <w:r w:rsidRPr="006A4E10">
              <w:rPr>
                <w:rFonts w:cs="Times New Roman"/>
                <w:b/>
                <w:bCs w:val="0"/>
                <w:sz w:val="15"/>
                <w:szCs w:val="15"/>
              </w:rPr>
              <w:t>1.38)</w:t>
            </w:r>
          </w:p>
        </w:tc>
        <w:tc>
          <w:tcPr>
            <w:tcW w:w="1985" w:type="dxa"/>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81080F">
              <w:rPr>
                <w:sz w:val="15"/>
                <w:szCs w:val="15"/>
              </w:rPr>
              <w:t>Kocarnik</w:t>
            </w:r>
            <w:proofErr w:type="spellEnd"/>
            <w:r>
              <w:rPr>
                <w:sz w:val="15"/>
                <w:szCs w:val="15"/>
              </w:rPr>
              <w:t xml:space="preserve"> et al, 2017</w:t>
            </w:r>
          </w:p>
        </w:tc>
        <w:tc>
          <w:tcPr>
            <w:tcW w:w="2556"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Veterans Health Administration</w:t>
            </w: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608"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b/>
                <w:bCs w:val="0"/>
                <w:sz w:val="15"/>
                <w:szCs w:val="15"/>
              </w:rPr>
              <w:t>1.43 (1.33</w:t>
            </w:r>
            <w:r>
              <w:rPr>
                <w:rFonts w:cs="Times New Roman"/>
                <w:b/>
                <w:bCs w:val="0"/>
                <w:sz w:val="15"/>
                <w:szCs w:val="15"/>
              </w:rPr>
              <w:t>–</w:t>
            </w:r>
            <w:r w:rsidRPr="006A4E10">
              <w:rPr>
                <w:rFonts w:cs="Times New Roman"/>
                <w:b/>
                <w:bCs w:val="0"/>
                <w:sz w:val="15"/>
                <w:szCs w:val="15"/>
              </w:rPr>
              <w:t>1.53)</w:t>
            </w:r>
            <w:r>
              <w:rPr>
                <w:rFonts w:cs="Times New Roman"/>
                <w:b/>
                <w:bCs w:val="0"/>
                <w:sz w:val="15"/>
                <w:szCs w:val="15"/>
                <w:vertAlign w:val="superscript"/>
              </w:rPr>
              <w:t>b</w:t>
            </w:r>
          </w:p>
        </w:tc>
        <w:tc>
          <w:tcPr>
            <w:tcW w:w="1985" w:type="dxa"/>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Weight change±5%</w:t>
            </w: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785837">
              <w:rPr>
                <w:rFonts w:cs="Times New Roman"/>
                <w:sz w:val="15"/>
                <w:szCs w:val="15"/>
              </w:rPr>
              <w:t>Doehner</w:t>
            </w:r>
            <w:proofErr w:type="spellEnd"/>
            <w:r w:rsidRPr="00785837">
              <w:rPr>
                <w:rFonts w:cs="Times New Roman"/>
                <w:sz w:val="15"/>
                <w:szCs w:val="15"/>
              </w:rPr>
              <w:t xml:space="preserve"> et al, 2020</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O</w:t>
            </w:r>
            <w:r>
              <w:rPr>
                <w:rFonts w:cs="Times New Roman"/>
                <w:sz w:val="15"/>
                <w:szCs w:val="15"/>
              </w:rPr>
              <w:t>RIGIN</w:t>
            </w:r>
          </w:p>
        </w:tc>
        <w:tc>
          <w:tcPr>
            <w:tcW w:w="5102" w:type="dxa"/>
            <w:gridSpan w:val="2"/>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Sustained weight loss</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Sustained stable weight or weight gain</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5102" w:type="dxa"/>
            <w:gridSpan w:val="2"/>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b/>
                <w:bCs w:val="0"/>
                <w:sz w:val="15"/>
                <w:szCs w:val="15"/>
              </w:rPr>
              <w:t>1.315 (1.182–1.463)</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785837">
              <w:rPr>
                <w:sz w:val="15"/>
                <w:szCs w:val="15"/>
              </w:rPr>
              <w:t>Bodegard</w:t>
            </w:r>
            <w:proofErr w:type="spellEnd"/>
            <w:r w:rsidRPr="00785837">
              <w:rPr>
                <w:sz w:val="15"/>
                <w:szCs w:val="15"/>
              </w:rPr>
              <w:t xml:space="preserve"> el al, 2013</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ROSE study</w:t>
            </w:r>
          </w:p>
        </w:tc>
        <w:tc>
          <w:tcPr>
            <w:tcW w:w="5102" w:type="dxa"/>
            <w:gridSpan w:val="2"/>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 xml:space="preserve">BMI loss </w:t>
            </w:r>
            <w:r w:rsidRPr="00A623B8">
              <w:rPr>
                <w:rFonts w:cs="Times New Roman"/>
                <w:sz w:val="15"/>
                <w:szCs w:val="15"/>
              </w:rPr>
              <w:t>≥</w:t>
            </w:r>
            <w:r w:rsidRPr="006A4E10">
              <w:rPr>
                <w:rFonts w:cs="Times New Roman"/>
                <w:sz w:val="15"/>
                <w:szCs w:val="15"/>
              </w:rPr>
              <w:t xml:space="preserve"> 1 kg/m</w:t>
            </w:r>
            <w:r w:rsidRPr="00C74C3E">
              <w:rPr>
                <w:rFonts w:cs="Times New Roman"/>
                <w:sz w:val="15"/>
                <w:szCs w:val="15"/>
                <w:vertAlign w:val="superscript"/>
              </w:rPr>
              <w:t>2</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B</w:t>
            </w:r>
            <w:r w:rsidRPr="00FF00C3">
              <w:rPr>
                <w:rFonts w:cs="Times New Roman"/>
                <w:sz w:val="15"/>
                <w:szCs w:val="15"/>
              </w:rPr>
              <w:t>MI change</w:t>
            </w:r>
            <w:r>
              <w:rPr>
                <w:rFonts w:cs="Times New Roman"/>
                <w:sz w:val="15"/>
                <w:szCs w:val="15"/>
              </w:rPr>
              <w:t xml:space="preserve"> </w:t>
            </w:r>
            <w:r w:rsidRPr="00FF00C3">
              <w:rPr>
                <w:rFonts w:cs="Times New Roman"/>
                <w:sz w:val="15"/>
                <w:szCs w:val="15"/>
              </w:rPr>
              <w:t>±1 kg/m</w:t>
            </w:r>
            <w:r w:rsidRPr="00824C42">
              <w:rPr>
                <w:rFonts w:cs="Times New Roman"/>
                <w:sz w:val="15"/>
                <w:szCs w:val="15"/>
                <w:vertAlign w:val="superscript"/>
              </w:rPr>
              <w:t>2</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5102" w:type="dxa"/>
            <w:gridSpan w:val="2"/>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1.06 (0.85–1.33)</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r w:rsidRPr="00785837">
              <w:rPr>
                <w:rFonts w:hint="eastAsia"/>
                <w:sz w:val="15"/>
                <w:szCs w:val="15"/>
              </w:rPr>
              <w:t>X</w:t>
            </w:r>
            <w:r w:rsidRPr="00785837">
              <w:rPr>
                <w:sz w:val="15"/>
                <w:szCs w:val="15"/>
              </w:rPr>
              <w:t>ing et al, 2019</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ACCORD study</w:t>
            </w:r>
          </w:p>
        </w:tc>
        <w:tc>
          <w:tcPr>
            <w:tcW w:w="2494"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 xml:space="preserve">BMI </w:t>
            </w:r>
            <w:r>
              <w:rPr>
                <w:rFonts w:cs="Times New Roman"/>
                <w:sz w:val="15"/>
                <w:szCs w:val="15"/>
              </w:rPr>
              <w:t>loss &gt;</w:t>
            </w:r>
            <w:r w:rsidRPr="006A4E10">
              <w:rPr>
                <w:rFonts w:cs="Times New Roman"/>
                <w:sz w:val="15"/>
                <w:szCs w:val="15"/>
              </w:rPr>
              <w:t xml:space="preserve"> 5 kg/m</w:t>
            </w:r>
            <w:r w:rsidRPr="00C74C3E">
              <w:rPr>
                <w:rFonts w:cs="Times New Roman"/>
                <w:sz w:val="15"/>
                <w:szCs w:val="15"/>
                <w:vertAlign w:val="superscript"/>
              </w:rPr>
              <w:t>2</w:t>
            </w:r>
          </w:p>
        </w:tc>
        <w:tc>
          <w:tcPr>
            <w:tcW w:w="2608"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BMI loss 1.5–5kg/m</w:t>
            </w:r>
            <w:r w:rsidRPr="00BD4DB2">
              <w:rPr>
                <w:rFonts w:cs="Times New Roman"/>
                <w:sz w:val="15"/>
                <w:szCs w:val="15"/>
                <w:vertAlign w:val="superscript"/>
              </w:rPr>
              <w:t>2</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BMI</w:t>
            </w:r>
            <w:r>
              <w:rPr>
                <w:rFonts w:cs="Times New Roman"/>
                <w:sz w:val="15"/>
                <w:szCs w:val="15"/>
              </w:rPr>
              <w:t xml:space="preserve"> </w:t>
            </w:r>
            <w:r>
              <w:rPr>
                <w:rFonts w:cs="Times New Roman" w:hint="eastAsia"/>
                <w:sz w:val="15"/>
                <w:szCs w:val="15"/>
              </w:rPr>
              <w:t>c</w:t>
            </w:r>
            <w:r>
              <w:rPr>
                <w:rFonts w:cs="Times New Roman"/>
                <w:sz w:val="15"/>
                <w:szCs w:val="15"/>
              </w:rPr>
              <w:t>hange</w:t>
            </w:r>
            <w:r w:rsidRPr="006A4E10">
              <w:rPr>
                <w:rFonts w:cs="Times New Roman"/>
                <w:sz w:val="15"/>
                <w:szCs w:val="15"/>
              </w:rPr>
              <w:t xml:space="preserve"> ±1.5 kg/m</w:t>
            </w:r>
            <w:r w:rsidRPr="00BD4DB2">
              <w:rPr>
                <w:rFonts w:cs="Times New Roman"/>
                <w:sz w:val="15"/>
                <w:szCs w:val="15"/>
                <w:vertAlign w:val="superscript"/>
              </w:rPr>
              <w:t>2</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pStyle w:val="a4"/>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sz w:val="15"/>
                <w:szCs w:val="15"/>
              </w:rPr>
            </w:pPr>
            <w:r w:rsidRPr="006A4E10">
              <w:rPr>
                <w:rFonts w:ascii="Times New Roman" w:hAnsi="Times New Roman" w:cs="Times New Roman"/>
                <w:b/>
                <w:sz w:val="15"/>
                <w:szCs w:val="15"/>
              </w:rPr>
              <w:t xml:space="preserve">2.07 (1.68–2.55) </w:t>
            </w:r>
          </w:p>
        </w:tc>
        <w:tc>
          <w:tcPr>
            <w:tcW w:w="2608" w:type="dxa"/>
            <w:tcBorders>
              <w:top w:val="nil"/>
              <w:bottom w:val="single" w:sz="4" w:space="0" w:color="auto"/>
            </w:tcBorders>
            <w:vAlign w:val="center"/>
          </w:tcPr>
          <w:p w:rsidR="00F44248" w:rsidRPr="006A4E10" w:rsidRDefault="00F44248" w:rsidP="00F42D86">
            <w:pPr>
              <w:pStyle w:val="a4"/>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A4E10">
              <w:rPr>
                <w:rFonts w:ascii="Times New Roman" w:hAnsi="Times New Roman" w:cs="Times New Roman"/>
                <w:sz w:val="15"/>
                <w:szCs w:val="15"/>
              </w:rPr>
              <w:t xml:space="preserve">1.15 (1.00–1.32) </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785837">
              <w:rPr>
                <w:sz w:val="15"/>
                <w:szCs w:val="15"/>
              </w:rPr>
              <w:t>Anyanwagu</w:t>
            </w:r>
            <w:proofErr w:type="spellEnd"/>
            <w:r w:rsidRPr="00785837">
              <w:rPr>
                <w:sz w:val="15"/>
                <w:szCs w:val="15"/>
              </w:rPr>
              <w:t xml:space="preserve"> el al, 2018</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UK Primary Care</w:t>
            </w:r>
          </w:p>
        </w:tc>
        <w:tc>
          <w:tcPr>
            <w:tcW w:w="2494" w:type="dxa"/>
            <w:tcBorders>
              <w:top w:val="single" w:sz="4" w:space="0" w:color="auto"/>
              <w:bottom w:val="nil"/>
            </w:tcBorders>
            <w:vAlign w:val="center"/>
          </w:tcPr>
          <w:p w:rsidR="00F44248" w:rsidRPr="006A4E10" w:rsidRDefault="00F44248" w:rsidP="00F42D86">
            <w:pPr>
              <w:pStyle w:val="a4"/>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 xml:space="preserve">Weight loss </w:t>
            </w:r>
            <w:r w:rsidRPr="006A4E10">
              <w:rPr>
                <w:rFonts w:ascii="Times New Roman" w:hAnsi="Times New Roman" w:cs="Times New Roman"/>
                <w:sz w:val="15"/>
                <w:szCs w:val="15"/>
              </w:rPr>
              <w:t>&gt;5</w:t>
            </w:r>
            <w:r>
              <w:rPr>
                <w:rFonts w:ascii="Times New Roman" w:hAnsi="Times New Roman" w:cs="Times New Roman"/>
                <w:sz w:val="15"/>
                <w:szCs w:val="15"/>
              </w:rPr>
              <w:t xml:space="preserve"> </w:t>
            </w:r>
            <w:r w:rsidRPr="006A4E10">
              <w:rPr>
                <w:rFonts w:ascii="Times New Roman" w:hAnsi="Times New Roman" w:cs="Times New Roman"/>
                <w:sz w:val="15"/>
                <w:szCs w:val="15"/>
              </w:rPr>
              <w:t xml:space="preserve">kg </w:t>
            </w:r>
          </w:p>
        </w:tc>
        <w:tc>
          <w:tcPr>
            <w:tcW w:w="2608" w:type="dxa"/>
            <w:tcBorders>
              <w:top w:val="single" w:sz="4" w:space="0" w:color="auto"/>
              <w:bottom w:val="nil"/>
            </w:tcBorders>
            <w:vAlign w:val="center"/>
          </w:tcPr>
          <w:p w:rsidR="00F44248" w:rsidRPr="006A4E10" w:rsidRDefault="00F44248" w:rsidP="00F42D86">
            <w:pPr>
              <w:pStyle w:val="a4"/>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 xml:space="preserve">Weight loss </w:t>
            </w:r>
            <w:r w:rsidRPr="006A4E10">
              <w:rPr>
                <w:rFonts w:ascii="Times New Roman" w:hAnsi="Times New Roman" w:cs="Times New Roman"/>
                <w:sz w:val="15"/>
                <w:szCs w:val="15"/>
              </w:rPr>
              <w:t>1.0</w:t>
            </w:r>
            <w:r>
              <w:rPr>
                <w:rFonts w:ascii="Times New Roman" w:hAnsi="Times New Roman" w:cs="Times New Roman"/>
                <w:sz w:val="15"/>
                <w:szCs w:val="15"/>
              </w:rPr>
              <w:t>–</w:t>
            </w:r>
            <w:r w:rsidRPr="006A4E10">
              <w:rPr>
                <w:rFonts w:ascii="Times New Roman" w:hAnsi="Times New Roman" w:cs="Times New Roman"/>
                <w:sz w:val="15"/>
                <w:szCs w:val="15"/>
              </w:rPr>
              <w:t>5.0</w:t>
            </w:r>
            <w:r>
              <w:rPr>
                <w:rFonts w:ascii="Times New Roman" w:hAnsi="Times New Roman" w:cs="Times New Roman"/>
                <w:sz w:val="15"/>
                <w:szCs w:val="15"/>
              </w:rPr>
              <w:t xml:space="preserve"> </w:t>
            </w:r>
            <w:r w:rsidRPr="006A4E10">
              <w:rPr>
                <w:rFonts w:ascii="Times New Roman" w:hAnsi="Times New Roman" w:cs="Times New Roman"/>
                <w:sz w:val="15"/>
                <w:szCs w:val="15"/>
              </w:rPr>
              <w:t>kg</w:t>
            </w:r>
          </w:p>
        </w:tc>
        <w:tc>
          <w:tcPr>
            <w:tcW w:w="1985" w:type="dxa"/>
            <w:vMerge w:val="restart"/>
            <w:tcBorders>
              <w:top w:val="nil"/>
              <w:bottom w:val="nil"/>
            </w:tcBorders>
            <w:vAlign w:val="center"/>
          </w:tcPr>
          <w:p w:rsidR="00F44248" w:rsidRPr="006A4E10" w:rsidRDefault="00F44248" w:rsidP="00F42D86">
            <w:pPr>
              <w:pStyle w:val="a4"/>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Weight change ± 1 kg</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1.37 (1.01–1.89)</w:t>
            </w:r>
          </w:p>
        </w:tc>
        <w:tc>
          <w:tcPr>
            <w:tcW w:w="2608"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1.14 (0.83–1.57)</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proofErr w:type="spellStart"/>
            <w:r w:rsidRPr="00785837">
              <w:rPr>
                <w:sz w:val="15"/>
                <w:szCs w:val="15"/>
              </w:rPr>
              <w:t>Wedick</w:t>
            </w:r>
            <w:proofErr w:type="spellEnd"/>
            <w:r w:rsidRPr="00785837">
              <w:rPr>
                <w:sz w:val="15"/>
                <w:szCs w:val="15"/>
              </w:rPr>
              <w:t xml:space="preserve"> et al, 2002</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Rancho Bernardo Study</w:t>
            </w:r>
          </w:p>
        </w:tc>
        <w:tc>
          <w:tcPr>
            <w:tcW w:w="2494"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loss &gt;10 pounds (Men)</w:t>
            </w:r>
          </w:p>
        </w:tc>
        <w:tc>
          <w:tcPr>
            <w:tcW w:w="2608" w:type="dxa"/>
            <w:tcBorders>
              <w:top w:val="single" w:sz="4" w:space="0" w:color="auto"/>
              <w:bottom w:val="nil"/>
            </w:tcBorders>
            <w:vAlign w:val="center"/>
          </w:tcPr>
          <w:p w:rsidR="00F44248" w:rsidRPr="000716E8" w:rsidRDefault="00F44248" w:rsidP="00F42D86">
            <w:pPr>
              <w:pStyle w:val="a4"/>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DB763C">
              <w:rPr>
                <w:rFonts w:ascii="Times New Roman" w:hAnsi="Times New Roman" w:cs="Times New Roman"/>
                <w:sz w:val="15"/>
                <w:szCs w:val="15"/>
              </w:rPr>
              <w:t xml:space="preserve">Weight loss &gt;10 pounds </w:t>
            </w:r>
            <w:r>
              <w:rPr>
                <w:rFonts w:ascii="Times New Roman" w:hAnsi="Times New Roman" w:cs="Times New Roman"/>
                <w:sz w:val="15"/>
                <w:szCs w:val="15"/>
              </w:rPr>
              <w:t>(</w:t>
            </w:r>
            <w:r w:rsidRPr="000716E8">
              <w:rPr>
                <w:rFonts w:ascii="Times New Roman" w:hAnsi="Times New Roman" w:cs="Times New Roman"/>
                <w:sz w:val="15"/>
                <w:szCs w:val="15"/>
              </w:rPr>
              <w:t>Women</w:t>
            </w:r>
            <w:r>
              <w:rPr>
                <w:rFonts w:ascii="Times New Roman" w:hAnsi="Times New Roman" w:cs="Times New Roman"/>
                <w:sz w:val="15"/>
                <w:szCs w:val="15"/>
              </w:rPr>
              <w:t>)</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Weight loss &lt;10 pounds or weight gain</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b/>
                <w:bCs w:val="0"/>
                <w:sz w:val="15"/>
                <w:szCs w:val="15"/>
              </w:rPr>
              <w:t>3.85 (2.15–6.24)</w:t>
            </w:r>
          </w:p>
        </w:tc>
        <w:tc>
          <w:tcPr>
            <w:tcW w:w="2608" w:type="dxa"/>
            <w:tcBorders>
              <w:top w:val="nil"/>
              <w:bottom w:val="single" w:sz="4" w:space="0" w:color="auto"/>
            </w:tcBorders>
            <w:vAlign w:val="center"/>
          </w:tcPr>
          <w:p w:rsidR="00F44248" w:rsidRPr="009B32AB" w:rsidRDefault="00F44248" w:rsidP="00F42D86">
            <w:pPr>
              <w:pStyle w:val="a4"/>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B32AB">
              <w:rPr>
                <w:rFonts w:ascii="Times New Roman" w:hAnsi="Times New Roman" w:cs="Times New Roman"/>
                <w:sz w:val="15"/>
                <w:szCs w:val="15"/>
              </w:rPr>
              <w:t>1.58 (0.70–3.87)</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pStyle w:val="a4"/>
              <w:spacing w:line="240" w:lineRule="exact"/>
              <w:jc w:val="both"/>
              <w:rPr>
                <w:rFonts w:ascii="Times New Roman" w:hAnsi="Times New Roman" w:cs="Times New Roman"/>
                <w:sz w:val="15"/>
                <w:szCs w:val="15"/>
              </w:rPr>
            </w:pPr>
            <w:r w:rsidRPr="001841C5">
              <w:rPr>
                <w:rFonts w:ascii="Times New Roman" w:hAnsi="Times New Roman" w:cs="Times New Roman"/>
                <w:sz w:val="15"/>
                <w:szCs w:val="15"/>
              </w:rPr>
              <w:t>Gregg et al, 2004</w:t>
            </w:r>
            <w:r w:rsidRPr="00785837">
              <w:rPr>
                <w:sz w:val="15"/>
                <w:szCs w:val="15"/>
              </w:rPr>
              <w:t xml:space="preserve"> </w:t>
            </w:r>
          </w:p>
        </w:tc>
        <w:tc>
          <w:tcPr>
            <w:tcW w:w="2556" w:type="dxa"/>
            <w:vMerge w:val="restart"/>
            <w:tcBorders>
              <w:top w:val="nil"/>
              <w:bottom w:val="nil"/>
            </w:tcBorders>
            <w:vAlign w:val="center"/>
          </w:tcPr>
          <w:p w:rsidR="00F44248" w:rsidRPr="00091B88" w:rsidRDefault="00F44248" w:rsidP="00F42D86">
            <w:pPr>
              <w:pStyle w:val="a4"/>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A4E10">
              <w:rPr>
                <w:rFonts w:ascii="Times New Roman" w:hAnsi="Times New Roman" w:cs="Times New Roman"/>
                <w:sz w:val="15"/>
                <w:szCs w:val="15"/>
              </w:rPr>
              <w:t>NHIS</w:t>
            </w:r>
          </w:p>
        </w:tc>
        <w:tc>
          <w:tcPr>
            <w:tcW w:w="2494"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Unintentional weight loss</w:t>
            </w:r>
          </w:p>
        </w:tc>
        <w:tc>
          <w:tcPr>
            <w:tcW w:w="2608"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Intentional w</w:t>
            </w:r>
            <w:r w:rsidRPr="006A4E10">
              <w:rPr>
                <w:rFonts w:cs="Times New Roman"/>
                <w:sz w:val="15"/>
                <w:szCs w:val="15"/>
              </w:rPr>
              <w:t>eight loss</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5627E7">
              <w:rPr>
                <w:rFonts w:cs="Times New Roman"/>
                <w:sz w:val="15"/>
                <w:szCs w:val="15"/>
              </w:rPr>
              <w:t>Stable weight/weight gain</w:t>
            </w:r>
            <w:r>
              <w:rPr>
                <w:rFonts w:cs="Times New Roman"/>
                <w:sz w:val="15"/>
                <w:szCs w:val="15"/>
              </w:rPr>
              <w:t xml:space="preserve"> (unintentional)</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F64A0E">
              <w:rPr>
                <w:rFonts w:cs="Times New Roman"/>
                <w:b/>
                <w:bCs w:val="0"/>
                <w:sz w:val="15"/>
                <w:szCs w:val="15"/>
              </w:rPr>
              <w:t>1.58 (1.08–2.31)</w:t>
            </w:r>
          </w:p>
        </w:tc>
        <w:tc>
          <w:tcPr>
            <w:tcW w:w="2608" w:type="dxa"/>
            <w:tcBorders>
              <w:top w:val="nil"/>
              <w:bottom w:val="single" w:sz="4" w:space="0" w:color="auto"/>
            </w:tcBorders>
            <w:vAlign w:val="center"/>
          </w:tcPr>
          <w:p w:rsidR="00F44248" w:rsidRPr="006A4E10" w:rsidRDefault="00F44248" w:rsidP="00F42D86">
            <w:pPr>
              <w:pStyle w:val="a4"/>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263E3F">
              <w:rPr>
                <w:rFonts w:ascii="Times New Roman" w:hAnsi="Times New Roman" w:cs="Times New Roman"/>
                <w:sz w:val="15"/>
                <w:szCs w:val="15"/>
              </w:rPr>
              <w:t>0.83 (0.63–1.08)</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nil"/>
            </w:tcBorders>
            <w:vAlign w:val="center"/>
          </w:tcPr>
          <w:p w:rsidR="00F44248" w:rsidRPr="006A4E10" w:rsidRDefault="00F44248" w:rsidP="00F42D86">
            <w:pPr>
              <w:spacing w:line="240" w:lineRule="exact"/>
              <w:rPr>
                <w:rFonts w:cs="Times New Roman"/>
                <w:sz w:val="15"/>
                <w:szCs w:val="15"/>
              </w:rPr>
            </w:pPr>
            <w:r w:rsidRPr="00785837">
              <w:rPr>
                <w:sz w:val="15"/>
                <w:szCs w:val="15"/>
              </w:rPr>
              <w:t>Williamson et al, 2000</w:t>
            </w:r>
          </w:p>
        </w:tc>
        <w:tc>
          <w:tcPr>
            <w:tcW w:w="2556"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Cancer Prevention Study I</w:t>
            </w:r>
          </w:p>
        </w:tc>
        <w:tc>
          <w:tcPr>
            <w:tcW w:w="2494"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Unintentional weight loss</w:t>
            </w:r>
          </w:p>
        </w:tc>
        <w:tc>
          <w:tcPr>
            <w:tcW w:w="2608"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Intentional weight loss</w:t>
            </w:r>
          </w:p>
        </w:tc>
        <w:tc>
          <w:tcPr>
            <w:tcW w:w="1985" w:type="dxa"/>
            <w:vMerge w:val="restart"/>
            <w:tcBorders>
              <w:top w:val="nil"/>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No change</w:t>
            </w: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nil"/>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0.98 (0.85–1.13)</w:t>
            </w:r>
          </w:p>
        </w:tc>
        <w:tc>
          <w:tcPr>
            <w:tcW w:w="2608"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6A4E10">
              <w:rPr>
                <w:rFonts w:cs="Times New Roman"/>
                <w:b/>
                <w:bCs w:val="0"/>
                <w:sz w:val="15"/>
                <w:szCs w:val="15"/>
              </w:rPr>
              <w:t>0.75 (0.67–0.84)</w:t>
            </w:r>
            <w:r>
              <w:rPr>
                <w:rFonts w:cs="Times New Roman"/>
                <w:b/>
                <w:bCs w:val="0"/>
                <w:sz w:val="15"/>
                <w:szCs w:val="15"/>
                <w:vertAlign w:val="superscript"/>
              </w:rPr>
              <w:t>c</w:t>
            </w:r>
          </w:p>
        </w:tc>
        <w:tc>
          <w:tcPr>
            <w:tcW w:w="1985" w:type="dxa"/>
            <w:vMerge/>
            <w:tcBorders>
              <w:top w:val="single" w:sz="4" w:space="0" w:color="auto"/>
              <w:bottom w:val="nil"/>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6A4E10"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il"/>
              <w:bottom w:val="single" w:sz="4" w:space="0" w:color="auto"/>
            </w:tcBorders>
            <w:vAlign w:val="center"/>
          </w:tcPr>
          <w:p w:rsidR="00F44248" w:rsidRPr="006A4E10" w:rsidRDefault="00F44248" w:rsidP="00F42D86">
            <w:pPr>
              <w:spacing w:line="240" w:lineRule="exact"/>
              <w:rPr>
                <w:sz w:val="15"/>
                <w:szCs w:val="15"/>
              </w:rPr>
            </w:pPr>
            <w:proofErr w:type="spellStart"/>
            <w:r w:rsidRPr="00785837">
              <w:rPr>
                <w:sz w:val="15"/>
                <w:szCs w:val="15"/>
              </w:rPr>
              <w:t>Køster</w:t>
            </w:r>
            <w:proofErr w:type="spellEnd"/>
            <w:r w:rsidRPr="00785837">
              <w:rPr>
                <w:sz w:val="15"/>
                <w:szCs w:val="15"/>
              </w:rPr>
              <w:t>-Rasmussen et al, 2016</w:t>
            </w:r>
          </w:p>
        </w:tc>
        <w:tc>
          <w:tcPr>
            <w:tcW w:w="2556" w:type="dxa"/>
            <w:vMerge w:val="restart"/>
            <w:tcBorders>
              <w:top w:val="nil"/>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D</w:t>
            </w:r>
            <w:r>
              <w:rPr>
                <w:rFonts w:cs="Times New Roman"/>
                <w:sz w:val="15"/>
                <w:szCs w:val="15"/>
              </w:rPr>
              <w:t>CGP</w:t>
            </w:r>
          </w:p>
        </w:tc>
        <w:tc>
          <w:tcPr>
            <w:tcW w:w="2494"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Unintentional weight loss</w:t>
            </w:r>
          </w:p>
        </w:tc>
        <w:tc>
          <w:tcPr>
            <w:tcW w:w="2608" w:type="dxa"/>
            <w:tcBorders>
              <w:top w:val="single" w:sz="4" w:space="0" w:color="auto"/>
              <w:bottom w:val="nil"/>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Intentional weight loss</w:t>
            </w:r>
          </w:p>
        </w:tc>
        <w:tc>
          <w:tcPr>
            <w:tcW w:w="1985" w:type="dxa"/>
            <w:vMerge w:val="restart"/>
            <w:tcBorders>
              <w:top w:val="nil"/>
              <w:bottom w:val="single" w:sz="4" w:space="0" w:color="auto"/>
            </w:tcBorders>
            <w:vAlign w:val="center"/>
          </w:tcPr>
          <w:p w:rsidR="00F44248" w:rsidRPr="006A4E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6A4E10" w:rsidTr="00F42D86">
        <w:tc>
          <w:tcPr>
            <w:cnfStyle w:val="001000000000" w:firstRow="0" w:lastRow="0" w:firstColumn="1" w:lastColumn="0" w:oddVBand="0" w:evenVBand="0" w:oddHBand="0" w:evenHBand="0" w:firstRowFirstColumn="0" w:firstRowLastColumn="0" w:lastRowFirstColumn="0" w:lastRowLastColumn="0"/>
            <w:tcW w:w="2122" w:type="dxa"/>
            <w:vMerge/>
            <w:tcBorders>
              <w:top w:val="nil"/>
              <w:bottom w:val="single" w:sz="4" w:space="0" w:color="auto"/>
            </w:tcBorders>
            <w:vAlign w:val="center"/>
          </w:tcPr>
          <w:p w:rsidR="00F44248" w:rsidRPr="006A4E10" w:rsidRDefault="00F44248" w:rsidP="00F42D86">
            <w:pPr>
              <w:spacing w:line="240" w:lineRule="exact"/>
              <w:rPr>
                <w:rFonts w:cs="Times New Roman"/>
                <w:sz w:val="15"/>
                <w:szCs w:val="15"/>
              </w:rPr>
            </w:pPr>
          </w:p>
        </w:tc>
        <w:tc>
          <w:tcPr>
            <w:tcW w:w="2556" w:type="dxa"/>
            <w:vMerge/>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94"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b/>
                <w:bCs w:val="0"/>
                <w:sz w:val="15"/>
                <w:szCs w:val="15"/>
              </w:rPr>
              <w:t>1.21 (1.03</w:t>
            </w:r>
            <w:r>
              <w:rPr>
                <w:rFonts w:cs="Times New Roman"/>
                <w:b/>
                <w:bCs w:val="0"/>
                <w:sz w:val="15"/>
                <w:szCs w:val="15"/>
              </w:rPr>
              <w:t>–</w:t>
            </w:r>
            <w:r w:rsidRPr="006A4E10">
              <w:rPr>
                <w:rFonts w:cs="Times New Roman"/>
                <w:b/>
                <w:bCs w:val="0"/>
                <w:sz w:val="15"/>
                <w:szCs w:val="15"/>
              </w:rPr>
              <w:t>1.41)</w:t>
            </w:r>
          </w:p>
        </w:tc>
        <w:tc>
          <w:tcPr>
            <w:tcW w:w="2608" w:type="dxa"/>
            <w:tcBorders>
              <w:top w:val="nil"/>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A4E10">
              <w:rPr>
                <w:rFonts w:cs="Times New Roman"/>
                <w:sz w:val="15"/>
                <w:szCs w:val="15"/>
              </w:rPr>
              <w:t>1.20 (0.97–1.50)</w:t>
            </w:r>
          </w:p>
        </w:tc>
        <w:tc>
          <w:tcPr>
            <w:tcW w:w="1985" w:type="dxa"/>
            <w:vMerge/>
            <w:tcBorders>
              <w:top w:val="single" w:sz="4" w:space="0" w:color="auto"/>
              <w:bottom w:val="single" w:sz="4" w:space="0" w:color="auto"/>
            </w:tcBorders>
            <w:vAlign w:val="center"/>
          </w:tcPr>
          <w:p w:rsidR="00F44248" w:rsidRPr="006A4E10"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p>
        </w:tc>
      </w:tr>
    </w:tbl>
    <w:p w:rsidR="00F44248" w:rsidRDefault="00F44248" w:rsidP="00F44248">
      <w:r w:rsidRPr="00DC7AB2">
        <w:t>a: moderate weight loss was defined as 4%–10%</w:t>
      </w:r>
      <w:r>
        <w:t>;</w:t>
      </w:r>
      <w:r w:rsidRPr="00DC7AB2">
        <w:t xml:space="preserve"> </w:t>
      </w:r>
      <w:r>
        <w:t xml:space="preserve">b: the given result is odds ratio; c: the given result is </w:t>
      </w:r>
      <w:r w:rsidRPr="0035464C">
        <w:t>relative risk.</w:t>
      </w:r>
    </w:p>
    <w:p w:rsidR="00F44248" w:rsidRDefault="00F44248" w:rsidP="00F44248">
      <w:pPr>
        <w:pStyle w:val="a4"/>
        <w:rPr>
          <w:rFonts w:ascii="Times New Roman" w:hAnsi="Times New Roman" w:cs="Times New Roman"/>
          <w:sz w:val="15"/>
          <w:szCs w:val="15"/>
        </w:rPr>
      </w:pPr>
      <w:r>
        <w:rPr>
          <w:rFonts w:ascii="Times New Roman" w:hAnsi="Times New Roman" w:cs="Times New Roman"/>
          <w:sz w:val="15"/>
          <w:szCs w:val="15"/>
        </w:rPr>
        <w:t xml:space="preserve">Abbreviations: </w:t>
      </w:r>
      <w:r w:rsidRPr="007330DF">
        <w:rPr>
          <w:rFonts w:ascii="Times New Roman" w:hAnsi="Times New Roman" w:cs="Times New Roman"/>
          <w:sz w:val="15"/>
          <w:szCs w:val="15"/>
        </w:rPr>
        <w:t>ADVANCE</w:t>
      </w:r>
      <w:r>
        <w:rPr>
          <w:rFonts w:ascii="Times New Roman" w:hAnsi="Times New Roman" w:cs="Times New Roman"/>
          <w:sz w:val="15"/>
          <w:szCs w:val="15"/>
        </w:rPr>
        <w:t xml:space="preserve">: </w:t>
      </w:r>
      <w:r w:rsidRPr="00391A98">
        <w:rPr>
          <w:rFonts w:ascii="Times New Roman" w:hAnsi="Times New Roman" w:cs="Times New Roman"/>
          <w:sz w:val="15"/>
          <w:szCs w:val="15"/>
        </w:rPr>
        <w:t xml:space="preserve">The Action in Diabetes and Vascular disease: </w:t>
      </w:r>
      <w:proofErr w:type="spellStart"/>
      <w:r w:rsidRPr="00391A98">
        <w:rPr>
          <w:rFonts w:ascii="Times New Roman" w:hAnsi="Times New Roman" w:cs="Times New Roman"/>
          <w:sz w:val="15"/>
          <w:szCs w:val="15"/>
        </w:rPr>
        <w:t>preterAx</w:t>
      </w:r>
      <w:proofErr w:type="spellEnd"/>
      <w:r w:rsidRPr="00391A98">
        <w:rPr>
          <w:rFonts w:ascii="Times New Roman" w:hAnsi="Times New Roman" w:cs="Times New Roman"/>
          <w:sz w:val="15"/>
          <w:szCs w:val="15"/>
        </w:rPr>
        <w:t xml:space="preserve"> and </w:t>
      </w:r>
      <w:proofErr w:type="spellStart"/>
      <w:r w:rsidRPr="00391A98">
        <w:rPr>
          <w:rFonts w:ascii="Times New Roman" w:hAnsi="Times New Roman" w:cs="Times New Roman"/>
          <w:sz w:val="15"/>
          <w:szCs w:val="15"/>
        </w:rPr>
        <w:t>diamicroN</w:t>
      </w:r>
      <w:proofErr w:type="spellEnd"/>
      <w:r w:rsidRPr="00391A98">
        <w:rPr>
          <w:rFonts w:ascii="Times New Roman" w:hAnsi="Times New Roman" w:cs="Times New Roman"/>
          <w:sz w:val="15"/>
          <w:szCs w:val="15"/>
        </w:rPr>
        <w:t>-MR Controlled Evaluation</w:t>
      </w:r>
      <w:r>
        <w:rPr>
          <w:rFonts w:ascii="Times New Roman" w:hAnsi="Times New Roman" w:cs="Times New Roman"/>
          <w:sz w:val="15"/>
          <w:szCs w:val="15"/>
        </w:rPr>
        <w:t xml:space="preserve">; </w:t>
      </w:r>
      <w:r w:rsidRPr="00F6157D">
        <w:rPr>
          <w:rFonts w:ascii="Times New Roman" w:hAnsi="Times New Roman" w:cs="Times New Roman"/>
          <w:sz w:val="15"/>
          <w:szCs w:val="15"/>
        </w:rPr>
        <w:t>KNHIS: Korean National Health Insurance System</w:t>
      </w:r>
      <w:r>
        <w:rPr>
          <w:rFonts w:ascii="Times New Roman" w:hAnsi="Times New Roman" w:cs="Times New Roman" w:hint="eastAsia"/>
          <w:sz w:val="15"/>
          <w:szCs w:val="15"/>
        </w:rPr>
        <w:t>;</w:t>
      </w:r>
      <w:r>
        <w:rPr>
          <w:rFonts w:ascii="Times New Roman" w:hAnsi="Times New Roman" w:cs="Times New Roman"/>
          <w:sz w:val="15"/>
          <w:szCs w:val="15"/>
        </w:rPr>
        <w:t xml:space="preserve"> </w:t>
      </w:r>
      <w:proofErr w:type="spellStart"/>
      <w:r w:rsidRPr="000900F6">
        <w:rPr>
          <w:rFonts w:ascii="Times New Roman" w:hAnsi="Times New Roman" w:cs="Times New Roman"/>
          <w:sz w:val="15"/>
          <w:szCs w:val="15"/>
        </w:rPr>
        <w:t>PROactive</w:t>
      </w:r>
      <w:proofErr w:type="spellEnd"/>
      <w:r w:rsidRPr="000900F6">
        <w:rPr>
          <w:rFonts w:ascii="Times New Roman" w:hAnsi="Times New Roman" w:cs="Times New Roman"/>
          <w:sz w:val="15"/>
          <w:szCs w:val="15"/>
        </w:rPr>
        <w:t xml:space="preserve">, </w:t>
      </w:r>
      <w:proofErr w:type="spellStart"/>
      <w:r w:rsidRPr="000900F6">
        <w:rPr>
          <w:rFonts w:ascii="Times New Roman" w:hAnsi="Times New Roman" w:cs="Times New Roman"/>
          <w:sz w:val="15"/>
          <w:szCs w:val="15"/>
        </w:rPr>
        <w:t>PROspective</w:t>
      </w:r>
      <w:proofErr w:type="spellEnd"/>
      <w:r w:rsidRPr="000900F6">
        <w:rPr>
          <w:rFonts w:ascii="Times New Roman" w:hAnsi="Times New Roman" w:cs="Times New Roman"/>
          <w:sz w:val="15"/>
          <w:szCs w:val="15"/>
        </w:rPr>
        <w:t xml:space="preserve"> </w:t>
      </w:r>
      <w:proofErr w:type="spellStart"/>
      <w:r w:rsidRPr="000900F6">
        <w:rPr>
          <w:rFonts w:ascii="Times New Roman" w:hAnsi="Times New Roman" w:cs="Times New Roman"/>
          <w:sz w:val="15"/>
          <w:szCs w:val="15"/>
        </w:rPr>
        <w:t>pioglitAzone</w:t>
      </w:r>
      <w:proofErr w:type="spellEnd"/>
      <w:r w:rsidRPr="000900F6">
        <w:rPr>
          <w:rFonts w:ascii="Times New Roman" w:hAnsi="Times New Roman" w:cs="Times New Roman"/>
          <w:sz w:val="15"/>
          <w:szCs w:val="15"/>
        </w:rPr>
        <w:t xml:space="preserve"> Clinical Trial In </w:t>
      </w:r>
      <w:proofErr w:type="spellStart"/>
      <w:r w:rsidRPr="000900F6">
        <w:rPr>
          <w:rFonts w:ascii="Times New Roman" w:hAnsi="Times New Roman" w:cs="Times New Roman"/>
          <w:sz w:val="15"/>
          <w:szCs w:val="15"/>
        </w:rPr>
        <w:t>macroVascular</w:t>
      </w:r>
      <w:proofErr w:type="spellEnd"/>
      <w:r w:rsidRPr="000900F6">
        <w:rPr>
          <w:rFonts w:ascii="Times New Roman" w:hAnsi="Times New Roman" w:cs="Times New Roman"/>
          <w:sz w:val="15"/>
          <w:szCs w:val="15"/>
        </w:rPr>
        <w:t xml:space="preserve"> Events; EXAMINE</w:t>
      </w:r>
      <w:r>
        <w:rPr>
          <w:rFonts w:ascii="Times New Roman" w:hAnsi="Times New Roman" w:cs="Times New Roman"/>
          <w:sz w:val="15"/>
          <w:szCs w:val="15"/>
        </w:rPr>
        <w:t xml:space="preserve">: </w:t>
      </w:r>
      <w:r w:rsidRPr="00821E98">
        <w:rPr>
          <w:rFonts w:ascii="Times New Roman" w:hAnsi="Times New Roman" w:cs="Times New Roman"/>
          <w:sz w:val="15"/>
          <w:szCs w:val="15"/>
        </w:rPr>
        <w:t xml:space="preserve">Cardiovascular Outcomes Study of </w:t>
      </w:r>
      <w:proofErr w:type="spellStart"/>
      <w:r w:rsidRPr="00821E98">
        <w:rPr>
          <w:rFonts w:ascii="Times New Roman" w:hAnsi="Times New Roman" w:cs="Times New Roman"/>
          <w:sz w:val="15"/>
          <w:szCs w:val="15"/>
        </w:rPr>
        <w:t>Alogliptin</w:t>
      </w:r>
      <w:proofErr w:type="spellEnd"/>
      <w:r w:rsidRPr="00821E98">
        <w:rPr>
          <w:rFonts w:ascii="Times New Roman" w:hAnsi="Times New Roman" w:cs="Times New Roman"/>
          <w:sz w:val="15"/>
          <w:szCs w:val="15"/>
        </w:rPr>
        <w:t xml:space="preserve"> in Patients With Type 2 Diabetes and Acute Coronary Syndrome</w:t>
      </w:r>
      <w:r>
        <w:rPr>
          <w:rFonts w:ascii="Times New Roman" w:hAnsi="Times New Roman" w:cs="Times New Roman"/>
          <w:sz w:val="15"/>
          <w:szCs w:val="15"/>
        </w:rPr>
        <w:t xml:space="preserve">; </w:t>
      </w:r>
      <w:r w:rsidRPr="00F6157D">
        <w:rPr>
          <w:rFonts w:ascii="Times New Roman" w:hAnsi="Times New Roman" w:cs="Times New Roman"/>
          <w:sz w:val="15"/>
          <w:szCs w:val="15"/>
        </w:rPr>
        <w:t>NHS: Nurses’ Health Study</w:t>
      </w:r>
      <w:r>
        <w:rPr>
          <w:rFonts w:ascii="Times New Roman" w:hAnsi="Times New Roman" w:cs="Times New Roman"/>
          <w:sz w:val="15"/>
          <w:szCs w:val="15"/>
        </w:rPr>
        <w:t>;</w:t>
      </w:r>
      <w:r w:rsidRPr="00F6157D">
        <w:rPr>
          <w:rFonts w:ascii="Times New Roman" w:hAnsi="Times New Roman" w:cs="Times New Roman"/>
          <w:sz w:val="15"/>
          <w:szCs w:val="15"/>
        </w:rPr>
        <w:t xml:space="preserve"> HFPS: Health Professionals Follow-up Study</w:t>
      </w:r>
      <w:r>
        <w:rPr>
          <w:rFonts w:ascii="Times New Roman" w:hAnsi="Times New Roman" w:cs="Times New Roman"/>
          <w:sz w:val="15"/>
          <w:szCs w:val="15"/>
        </w:rPr>
        <w:t xml:space="preserve">, other abbreviation as in Table S2; </w:t>
      </w:r>
    </w:p>
    <w:p w:rsidR="00F44248" w:rsidRDefault="00F44248" w:rsidP="00F44248"/>
    <w:p w:rsidR="00F44248" w:rsidRPr="00B85053" w:rsidRDefault="00F44248" w:rsidP="00F44248"/>
    <w:p w:rsidR="00F44248" w:rsidRPr="007D2082" w:rsidRDefault="00F44248" w:rsidP="00F44248">
      <w:r>
        <w:rPr>
          <w:rFonts w:hint="eastAsia"/>
        </w:rPr>
        <w:t>T</w:t>
      </w:r>
      <w:r>
        <w:t>able S4 Outcomes of studies that reported a</w:t>
      </w:r>
      <w:r w:rsidRPr="006617A8">
        <w:t xml:space="preserve">ssociation between weight loss and cardiovascular </w:t>
      </w:r>
      <w:r>
        <w:t>endpoints</w:t>
      </w:r>
    </w:p>
    <w:tbl>
      <w:tblPr>
        <w:tblStyle w:val="2"/>
        <w:tblW w:w="11052" w:type="dxa"/>
        <w:tblLayout w:type="fixed"/>
        <w:tblLook w:val="04A0" w:firstRow="1" w:lastRow="0" w:firstColumn="1" w:lastColumn="0" w:noHBand="0" w:noVBand="1"/>
      </w:tblPr>
      <w:tblGrid>
        <w:gridCol w:w="1359"/>
        <w:gridCol w:w="1358"/>
        <w:gridCol w:w="1812"/>
        <w:gridCol w:w="2409"/>
        <w:gridCol w:w="2272"/>
        <w:gridCol w:w="1842"/>
      </w:tblGrid>
      <w:tr w:rsidR="00F44248" w:rsidRPr="008D2137"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single" w:sz="4" w:space="0" w:color="auto"/>
              <w:bottom w:val="single" w:sz="4" w:space="0" w:color="auto"/>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First author</w:t>
            </w:r>
          </w:p>
        </w:tc>
        <w:tc>
          <w:tcPr>
            <w:tcW w:w="1358" w:type="dxa"/>
            <w:tcBorders>
              <w:top w:val="single" w:sz="4" w:space="0" w:color="auto"/>
              <w:bottom w:val="single" w:sz="4" w:space="0" w:color="auto"/>
            </w:tcBorders>
            <w:vAlign w:val="center"/>
          </w:tcPr>
          <w:p w:rsidR="00F44248" w:rsidRPr="008D21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Study</w:t>
            </w:r>
          </w:p>
        </w:tc>
        <w:tc>
          <w:tcPr>
            <w:tcW w:w="6493" w:type="dxa"/>
            <w:gridSpan w:val="3"/>
            <w:tcBorders>
              <w:top w:val="single" w:sz="4" w:space="0" w:color="auto"/>
              <w:bottom w:val="single" w:sz="4" w:space="0" w:color="auto"/>
            </w:tcBorders>
            <w:vAlign w:val="center"/>
          </w:tcPr>
          <w:p w:rsidR="00F44248" w:rsidRPr="008D21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b w:val="0"/>
                <w:sz w:val="15"/>
                <w:szCs w:val="15"/>
              </w:rPr>
            </w:pPr>
            <w:r>
              <w:rPr>
                <w:rFonts w:cs="Times New Roman"/>
                <w:sz w:val="15"/>
                <w:szCs w:val="15"/>
              </w:rPr>
              <w:t>Cardiovascular events, adjusted HR (95%CI)</w:t>
            </w:r>
          </w:p>
        </w:tc>
        <w:tc>
          <w:tcPr>
            <w:tcW w:w="1842" w:type="dxa"/>
            <w:tcBorders>
              <w:top w:val="single" w:sz="4" w:space="0" w:color="auto"/>
              <w:bottom w:val="single" w:sz="4" w:space="0" w:color="auto"/>
            </w:tcBorders>
            <w:vAlign w:val="center"/>
          </w:tcPr>
          <w:p w:rsidR="00F44248" w:rsidRPr="008D2137"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R</w:t>
            </w:r>
            <w:r w:rsidRPr="008D2137">
              <w:rPr>
                <w:rFonts w:cs="Times New Roman"/>
                <w:sz w:val="15"/>
                <w:szCs w:val="15"/>
              </w:rPr>
              <w:t>eference</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single" w:sz="4" w:space="0" w:color="auto"/>
              <w:bottom w:val="nil"/>
            </w:tcBorders>
            <w:vAlign w:val="center"/>
          </w:tcPr>
          <w:p w:rsidR="00F44248" w:rsidRPr="008D2137" w:rsidRDefault="00F44248" w:rsidP="00F42D86">
            <w:pPr>
              <w:spacing w:line="240" w:lineRule="exact"/>
              <w:rPr>
                <w:rFonts w:cs="Times New Roman"/>
                <w:sz w:val="15"/>
                <w:szCs w:val="15"/>
              </w:rPr>
            </w:pPr>
          </w:p>
        </w:tc>
        <w:tc>
          <w:tcPr>
            <w:tcW w:w="1358"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 xml:space="preserve">&gt; 10% </w:t>
            </w: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5%–10%</w:t>
            </w:r>
          </w:p>
        </w:tc>
        <w:tc>
          <w:tcPr>
            <w:tcW w:w="184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Lee et al, 2020</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roofErr w:type="spellStart"/>
            <w:r w:rsidRPr="008D2137">
              <w:rPr>
                <w:rFonts w:cs="Times New Roman"/>
                <w:sz w:val="15"/>
                <w:szCs w:val="15"/>
              </w:rPr>
              <w:t>ADVANCE</w:t>
            </w:r>
            <w:r>
              <w:rPr>
                <w:rFonts w:cs="Times New Roman"/>
                <w:sz w:val="15"/>
                <w:szCs w:val="15"/>
                <w:vertAlign w:val="superscript"/>
              </w:rPr>
              <w:t>a</w:t>
            </w:r>
            <w:proofErr w:type="spellEnd"/>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w:t>
            </w: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8D2137">
              <w:rPr>
                <w:rFonts w:cs="Times New Roman"/>
                <w:b/>
                <w:bCs w:val="0"/>
                <w:sz w:val="15"/>
                <w:szCs w:val="15"/>
              </w:rPr>
              <w:t>1.75 (1.26–2.44)</w:t>
            </w:r>
          </w:p>
        </w:tc>
        <w:tc>
          <w:tcPr>
            <w:tcW w:w="227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1.08 (0.87–1.34)</w:t>
            </w: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 ±4%</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8D2137">
              <w:rPr>
                <w:rFonts w:cs="Times New Roman"/>
                <w:b/>
                <w:bCs w:val="0"/>
                <w:sz w:val="15"/>
                <w:szCs w:val="15"/>
              </w:rPr>
              <w:t>2.76 (1.87–4.09)</w:t>
            </w:r>
          </w:p>
        </w:tc>
        <w:tc>
          <w:tcPr>
            <w:tcW w:w="227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1.06 (0.77–1.46)</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Gregg et al, 2016</w:t>
            </w:r>
          </w:p>
        </w:tc>
        <w:tc>
          <w:tcPr>
            <w:tcW w:w="1358"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Look AHEAD (control group)</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0.71 (0.33–1.51)</w:t>
            </w: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1.26 (0.88–1.79)</w:t>
            </w:r>
          </w:p>
        </w:tc>
        <w:tc>
          <w:tcPr>
            <w:tcW w:w="184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loss &lt;2% or weight gain</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Hu et al, 2021</w:t>
            </w:r>
          </w:p>
        </w:tc>
        <w:tc>
          <w:tcPr>
            <w:tcW w:w="1358"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NHS</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8D2137">
              <w:rPr>
                <w:rFonts w:cs="Times New Roman"/>
                <w:b/>
                <w:bCs w:val="0"/>
                <w:sz w:val="15"/>
                <w:szCs w:val="15"/>
              </w:rPr>
              <w:t>1.46 (1.15–1.86)</w:t>
            </w: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1.04 (0.83–1.30)</w:t>
            </w:r>
          </w:p>
        </w:tc>
        <w:tc>
          <w:tcPr>
            <w:tcW w:w="184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Weight change</w:t>
            </w:r>
            <w:r>
              <w:rPr>
                <w:rFonts w:cs="Times New Roman"/>
                <w:sz w:val="15"/>
                <w:szCs w:val="15"/>
              </w:rPr>
              <w:t xml:space="preserve"> </w:t>
            </w:r>
            <w:r w:rsidRPr="008D2137">
              <w:rPr>
                <w:rFonts w:cs="Times New Roman"/>
                <w:sz w:val="15"/>
                <w:szCs w:val="15"/>
              </w:rPr>
              <w:t>±5%</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Kim et al, 2019</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K</w:t>
            </w:r>
            <w:r w:rsidRPr="008D2137">
              <w:rPr>
                <w:rFonts w:cs="Times New Roman"/>
                <w:sz w:val="15"/>
                <w:szCs w:val="15"/>
              </w:rPr>
              <w:t>NHIS</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MI</w:t>
            </w: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1.08 (0.85–1.38)</w:t>
            </w:r>
          </w:p>
        </w:tc>
        <w:tc>
          <w:tcPr>
            <w:tcW w:w="227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1.10 (0.96–1.27)</w:t>
            </w: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w:t>
            </w:r>
            <w:r>
              <w:rPr>
                <w:rFonts w:cs="Times New Roman"/>
                <w:sz w:val="15"/>
                <w:szCs w:val="15"/>
              </w:rPr>
              <w:t xml:space="preserve"> </w:t>
            </w:r>
            <w:r w:rsidRPr="008D2137">
              <w:rPr>
                <w:rFonts w:cs="Times New Roman"/>
                <w:sz w:val="15"/>
                <w:szCs w:val="15"/>
              </w:rPr>
              <w:t>±5%</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Stroke</w:t>
            </w:r>
          </w:p>
        </w:tc>
        <w:tc>
          <w:tcPr>
            <w:tcW w:w="2409"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1.08 (0.87–1.34)</w:t>
            </w:r>
          </w:p>
        </w:tc>
        <w:tc>
          <w:tcPr>
            <w:tcW w:w="227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0.97 (0.85–1.11)</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Strelitzet</w:t>
            </w:r>
            <w:proofErr w:type="spellEnd"/>
            <w:r w:rsidRPr="008D2137">
              <w:rPr>
                <w:rFonts w:cs="Times New Roman"/>
                <w:sz w:val="15"/>
                <w:szCs w:val="15"/>
              </w:rPr>
              <w:t xml:space="preserve"> al, 2021</w:t>
            </w:r>
          </w:p>
        </w:tc>
        <w:tc>
          <w:tcPr>
            <w:tcW w:w="1358"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ADDITION-Europe</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1.50 (0.85–2.66)</w:t>
            </w: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1.05 (0.62–1.80)</w:t>
            </w:r>
          </w:p>
        </w:tc>
        <w:tc>
          <w:tcPr>
            <w:tcW w:w="184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 ±2%</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tcBorders>
            <w:vAlign w:val="center"/>
          </w:tcPr>
          <w:p w:rsidR="00F44248" w:rsidRPr="008D2137" w:rsidRDefault="00F44248" w:rsidP="00F42D86">
            <w:pPr>
              <w:spacing w:line="240" w:lineRule="exact"/>
              <w:rPr>
                <w:rFonts w:cs="Times New Roman"/>
                <w:sz w:val="15"/>
                <w:szCs w:val="15"/>
              </w:rPr>
            </w:pPr>
            <w:r w:rsidRPr="00E229A7">
              <w:rPr>
                <w:sz w:val="15"/>
                <w:szCs w:val="15"/>
              </w:rPr>
              <w:t>Park</w:t>
            </w:r>
            <w:r>
              <w:rPr>
                <w:sz w:val="15"/>
                <w:szCs w:val="15"/>
              </w:rPr>
              <w:t xml:space="preserve"> </w:t>
            </w:r>
            <w:r>
              <w:rPr>
                <w:rFonts w:hint="eastAsia"/>
                <w:sz w:val="15"/>
                <w:szCs w:val="15"/>
              </w:rPr>
              <w:t>et</w:t>
            </w:r>
            <w:r>
              <w:rPr>
                <w:sz w:val="15"/>
                <w:szCs w:val="15"/>
              </w:rPr>
              <w:t xml:space="preserve"> al, 2022</w:t>
            </w:r>
          </w:p>
        </w:tc>
        <w:tc>
          <w:tcPr>
            <w:tcW w:w="1358" w:type="dxa"/>
            <w:vMerge w:val="restart"/>
            <w:tcBorders>
              <w:top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K</w:t>
            </w:r>
            <w:r>
              <w:rPr>
                <w:rFonts w:cs="Times New Roman"/>
                <w:sz w:val="15"/>
                <w:szCs w:val="15"/>
              </w:rPr>
              <w:t>NHIS</w:t>
            </w:r>
          </w:p>
        </w:tc>
        <w:tc>
          <w:tcPr>
            <w:tcW w:w="181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M</w:t>
            </w:r>
            <w:r>
              <w:rPr>
                <w:rFonts w:cs="Times New Roman"/>
                <w:sz w:val="15"/>
                <w:szCs w:val="15"/>
              </w:rPr>
              <w:t>I</w:t>
            </w:r>
          </w:p>
        </w:tc>
        <w:tc>
          <w:tcPr>
            <w:tcW w:w="2409"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B77FF8">
              <w:rPr>
                <w:rFonts w:cs="Times New Roman"/>
                <w:sz w:val="15"/>
                <w:szCs w:val="15"/>
              </w:rPr>
              <w:t>1.24 (1.17</w:t>
            </w:r>
            <w:r>
              <w:rPr>
                <w:rFonts w:cs="Times New Roman"/>
                <w:sz w:val="15"/>
                <w:szCs w:val="15"/>
              </w:rPr>
              <w:t>–1.32)</w:t>
            </w:r>
          </w:p>
        </w:tc>
        <w:tc>
          <w:tcPr>
            <w:tcW w:w="227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B77FF8">
              <w:rPr>
                <w:rFonts w:cs="Times New Roman"/>
                <w:sz w:val="15"/>
                <w:szCs w:val="15"/>
              </w:rPr>
              <w:t>1.11 (1.08</w:t>
            </w:r>
            <w:r>
              <w:rPr>
                <w:rFonts w:cs="Times New Roman"/>
                <w:sz w:val="15"/>
                <w:szCs w:val="15"/>
              </w:rPr>
              <w:t>–1.15)</w:t>
            </w:r>
          </w:p>
        </w:tc>
        <w:tc>
          <w:tcPr>
            <w:tcW w:w="1842" w:type="dxa"/>
            <w:vMerge w:val="restart"/>
            <w:tcBorders>
              <w:top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Weight change</w:t>
            </w:r>
            <w:r>
              <w:rPr>
                <w:rFonts w:cs="Times New Roman"/>
                <w:sz w:val="15"/>
                <w:szCs w:val="15"/>
              </w:rPr>
              <w:t xml:space="preserve"> </w:t>
            </w:r>
            <w:r w:rsidRPr="008D2137">
              <w:rPr>
                <w:rFonts w:cs="Times New Roman"/>
                <w:sz w:val="15"/>
                <w:szCs w:val="15"/>
              </w:rPr>
              <w:t>±5%</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ign w:val="center"/>
          </w:tcPr>
          <w:p w:rsidR="00F44248" w:rsidRPr="008D2137" w:rsidRDefault="00F44248" w:rsidP="00F42D86">
            <w:pPr>
              <w:spacing w:line="240" w:lineRule="exact"/>
              <w:rPr>
                <w:rFonts w:cs="Times New Roman"/>
                <w:sz w:val="15"/>
                <w:szCs w:val="15"/>
              </w:rPr>
            </w:pPr>
          </w:p>
        </w:tc>
        <w:tc>
          <w:tcPr>
            <w:tcW w:w="1358" w:type="dxa"/>
            <w:vMerge/>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sz w:val="15"/>
                <w:szCs w:val="15"/>
              </w:rPr>
              <w:t>stroke</w:t>
            </w:r>
          </w:p>
        </w:tc>
        <w:tc>
          <w:tcPr>
            <w:tcW w:w="2409"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B77FF8">
              <w:rPr>
                <w:rFonts w:cs="Times New Roman"/>
                <w:sz w:val="15"/>
                <w:szCs w:val="15"/>
              </w:rPr>
              <w:t>1.20 (1.14</w:t>
            </w:r>
            <w:r>
              <w:rPr>
                <w:rFonts w:cs="Times New Roman"/>
                <w:sz w:val="15"/>
                <w:szCs w:val="15"/>
              </w:rPr>
              <w:t>–</w:t>
            </w:r>
            <w:r w:rsidRPr="00B77FF8">
              <w:rPr>
                <w:rFonts w:cs="Times New Roman"/>
                <w:sz w:val="15"/>
                <w:szCs w:val="15"/>
              </w:rPr>
              <w:t>1.26)</w:t>
            </w:r>
          </w:p>
        </w:tc>
        <w:tc>
          <w:tcPr>
            <w:tcW w:w="227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B77FF8">
              <w:rPr>
                <w:rFonts w:cs="Times New Roman"/>
                <w:sz w:val="15"/>
                <w:szCs w:val="15"/>
              </w:rPr>
              <w:t>1.09 (1.06</w:t>
            </w:r>
            <w:r>
              <w:rPr>
                <w:rFonts w:cs="Times New Roman"/>
                <w:sz w:val="15"/>
                <w:szCs w:val="15"/>
              </w:rPr>
              <w:t>–1.12)</w:t>
            </w:r>
          </w:p>
        </w:tc>
        <w:tc>
          <w:tcPr>
            <w:tcW w:w="1842" w:type="dxa"/>
            <w:vMerge/>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vAlign w:val="center"/>
          </w:tcPr>
          <w:p w:rsidR="00F44248" w:rsidRPr="008D2137" w:rsidRDefault="00F44248" w:rsidP="00F42D86">
            <w:pPr>
              <w:spacing w:line="240" w:lineRule="exact"/>
              <w:rPr>
                <w:rFonts w:cs="Times New Roman"/>
                <w:sz w:val="15"/>
                <w:szCs w:val="15"/>
              </w:rPr>
            </w:pPr>
          </w:p>
        </w:tc>
        <w:tc>
          <w:tcPr>
            <w:tcW w:w="1358" w:type="dxa"/>
            <w:vMerge/>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AF</w:t>
            </w:r>
          </w:p>
        </w:tc>
        <w:tc>
          <w:tcPr>
            <w:tcW w:w="2409"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D7127A">
              <w:rPr>
                <w:rFonts w:cs="Times New Roman"/>
                <w:sz w:val="15"/>
                <w:szCs w:val="15"/>
              </w:rPr>
              <w:t>1.24 (1.17</w:t>
            </w:r>
            <w:r>
              <w:rPr>
                <w:rFonts w:cs="Times New Roman"/>
                <w:sz w:val="15"/>
                <w:szCs w:val="15"/>
              </w:rPr>
              <w:t>–</w:t>
            </w:r>
            <w:r w:rsidRPr="00D7127A">
              <w:rPr>
                <w:rFonts w:cs="Times New Roman"/>
                <w:sz w:val="15"/>
                <w:szCs w:val="15"/>
              </w:rPr>
              <w:t>1.31)</w:t>
            </w:r>
          </w:p>
        </w:tc>
        <w:tc>
          <w:tcPr>
            <w:tcW w:w="227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D7127A">
              <w:rPr>
                <w:rFonts w:cs="Times New Roman"/>
                <w:sz w:val="15"/>
                <w:szCs w:val="15"/>
              </w:rPr>
              <w:t>1.09 (1.06</w:t>
            </w:r>
            <w:r>
              <w:rPr>
                <w:rFonts w:cs="Times New Roman"/>
                <w:sz w:val="15"/>
                <w:szCs w:val="15"/>
              </w:rPr>
              <w:t>–</w:t>
            </w:r>
            <w:r w:rsidRPr="00D7127A">
              <w:rPr>
                <w:rFonts w:cs="Times New Roman"/>
                <w:sz w:val="15"/>
                <w:szCs w:val="15"/>
              </w:rPr>
              <w:t>1.13)</w:t>
            </w:r>
          </w:p>
        </w:tc>
        <w:tc>
          <w:tcPr>
            <w:tcW w:w="1842" w:type="dxa"/>
            <w:vMerge/>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H</w:t>
            </w:r>
            <w:r>
              <w:rPr>
                <w:rFonts w:cs="Times New Roman"/>
                <w:sz w:val="15"/>
                <w:szCs w:val="15"/>
              </w:rPr>
              <w:t>F</w:t>
            </w:r>
          </w:p>
        </w:tc>
        <w:tc>
          <w:tcPr>
            <w:tcW w:w="2409"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D7127A">
              <w:rPr>
                <w:rFonts w:cs="Times New Roman"/>
                <w:sz w:val="15"/>
                <w:szCs w:val="15"/>
              </w:rPr>
              <w:t>1.41 (1.36</w:t>
            </w:r>
            <w:r>
              <w:rPr>
                <w:rFonts w:cs="Times New Roman"/>
                <w:sz w:val="15"/>
                <w:szCs w:val="15"/>
              </w:rPr>
              <w:t>–</w:t>
            </w:r>
            <w:r w:rsidRPr="00D7127A">
              <w:rPr>
                <w:rFonts w:cs="Times New Roman"/>
                <w:sz w:val="15"/>
                <w:szCs w:val="15"/>
              </w:rPr>
              <w:t>1.47)</w:t>
            </w:r>
          </w:p>
        </w:tc>
        <w:tc>
          <w:tcPr>
            <w:tcW w:w="227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D7127A">
              <w:rPr>
                <w:rFonts w:cs="Times New Roman"/>
                <w:sz w:val="15"/>
                <w:szCs w:val="15"/>
              </w:rPr>
              <w:t>1.14 (1.11</w:t>
            </w:r>
            <w:r>
              <w:rPr>
                <w:rFonts w:cs="Times New Roman"/>
                <w:sz w:val="15"/>
                <w:szCs w:val="15"/>
              </w:rPr>
              <w:t>–1.16)</w:t>
            </w:r>
          </w:p>
        </w:tc>
        <w:tc>
          <w:tcPr>
            <w:tcW w:w="1842" w:type="dxa"/>
            <w:vMerge/>
            <w:tcBorders>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&gt; 10%</w:t>
            </w: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&gt; 5%</w:t>
            </w:r>
          </w:p>
        </w:tc>
        <w:tc>
          <w:tcPr>
            <w:tcW w:w="184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Ferreira et al, 2021</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EXAMINE</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8D2137">
              <w:rPr>
                <w:rFonts w:cs="Times New Roman"/>
                <w:b/>
                <w:bCs w:val="0"/>
                <w:sz w:val="15"/>
                <w:szCs w:val="15"/>
              </w:rPr>
              <w:t>2.14 (1.15–1.86)</w:t>
            </w:r>
          </w:p>
        </w:tc>
        <w:tc>
          <w:tcPr>
            <w:tcW w:w="227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8D2137">
              <w:rPr>
                <w:rFonts w:cs="Times New Roman"/>
                <w:b/>
                <w:bCs w:val="0"/>
                <w:sz w:val="15"/>
                <w:szCs w:val="15"/>
              </w:rPr>
              <w:t>1.67(1.32–2.10)</w:t>
            </w: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w:t>
            </w:r>
            <w:r>
              <w:rPr>
                <w:rFonts w:cs="Times New Roman"/>
                <w:sz w:val="15"/>
                <w:szCs w:val="15"/>
              </w:rPr>
              <w:t xml:space="preserve"> </w:t>
            </w:r>
            <w:r w:rsidRPr="008D2137">
              <w:rPr>
                <w:rFonts w:cs="Times New Roman"/>
                <w:sz w:val="15"/>
                <w:szCs w:val="15"/>
              </w:rPr>
              <w:t>±5%</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8D2137">
              <w:rPr>
                <w:rFonts w:cs="Times New Roman"/>
                <w:b/>
                <w:bCs w:val="0"/>
                <w:sz w:val="15"/>
                <w:szCs w:val="15"/>
              </w:rPr>
              <w:t>1.89 (1.10–3.26)</w:t>
            </w:r>
          </w:p>
        </w:tc>
        <w:tc>
          <w:tcPr>
            <w:tcW w:w="2272" w:type="dxa"/>
            <w:tcBorders>
              <w:top w:val="nil"/>
              <w:bottom w:val="single" w:sz="4" w:space="0" w:color="auto"/>
            </w:tcBorders>
            <w:vAlign w:val="center"/>
          </w:tcPr>
          <w:p w:rsidR="00F44248" w:rsidRPr="00ED5BE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ED5BE8">
              <w:rPr>
                <w:rFonts w:cs="Times New Roman"/>
                <w:b/>
                <w:bCs w:val="0"/>
                <w:sz w:val="15"/>
                <w:szCs w:val="15"/>
              </w:rPr>
              <w:t>1.84 (1.30–2.61)</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Moazzeni</w:t>
            </w:r>
            <w:proofErr w:type="spellEnd"/>
            <w:r w:rsidRPr="008D2137">
              <w:rPr>
                <w:rFonts w:cs="Times New Roman"/>
                <w:sz w:val="15"/>
                <w:szCs w:val="15"/>
              </w:rPr>
              <w:t xml:space="preserve"> et al, 2021</w:t>
            </w:r>
          </w:p>
        </w:tc>
        <w:tc>
          <w:tcPr>
            <w:tcW w:w="1358"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Tehran Lipid and Glucose Study</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1.11 (0.79–1.56)</w:t>
            </w:r>
          </w:p>
        </w:tc>
        <w:tc>
          <w:tcPr>
            <w:tcW w:w="184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 change ±3%</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Strelitzet</w:t>
            </w:r>
            <w:proofErr w:type="spellEnd"/>
            <w:r w:rsidRPr="008D2137">
              <w:rPr>
                <w:rFonts w:cs="Times New Roman"/>
                <w:sz w:val="15"/>
                <w:szCs w:val="15"/>
              </w:rPr>
              <w:t xml:space="preserve"> al, 2019</w:t>
            </w:r>
          </w:p>
        </w:tc>
        <w:tc>
          <w:tcPr>
            <w:tcW w:w="1358"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ADDITION–Cambridge</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27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8D2137">
              <w:rPr>
                <w:rFonts w:cs="Times New Roman"/>
                <w:b/>
                <w:bCs w:val="0"/>
                <w:sz w:val="15"/>
                <w:szCs w:val="15"/>
              </w:rPr>
              <w:t>0.52 (0.32–0.86)</w:t>
            </w:r>
          </w:p>
        </w:tc>
        <w:tc>
          <w:tcPr>
            <w:tcW w:w="184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Weight change ±2%</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Nam et al, 2020</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 xml:space="preserve">KNHIS </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MI</w:t>
            </w: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27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8D2137">
              <w:rPr>
                <w:rFonts w:cs="Times New Roman"/>
                <w:b/>
                <w:bCs w:val="0"/>
                <w:sz w:val="15"/>
                <w:szCs w:val="15"/>
              </w:rPr>
              <w:t>1.18 (1.13–1.24)</w:t>
            </w: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w:t>
            </w:r>
            <w:r>
              <w:rPr>
                <w:rFonts w:cs="Times New Roman"/>
                <w:sz w:val="15"/>
                <w:szCs w:val="15"/>
              </w:rPr>
              <w:t xml:space="preserve"> </w:t>
            </w:r>
            <w:r w:rsidRPr="008D2137">
              <w:rPr>
                <w:rFonts w:cs="Times New Roman"/>
                <w:sz w:val="15"/>
                <w:szCs w:val="15"/>
              </w:rPr>
              <w:t>±5%</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Stroke</w:t>
            </w:r>
          </w:p>
        </w:tc>
        <w:tc>
          <w:tcPr>
            <w:tcW w:w="2409"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27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b/>
                <w:bCs w:val="0"/>
                <w:sz w:val="15"/>
                <w:szCs w:val="15"/>
              </w:rPr>
            </w:pPr>
            <w:r w:rsidRPr="008D2137">
              <w:rPr>
                <w:rFonts w:cs="Times New Roman"/>
                <w:b/>
                <w:bCs w:val="0"/>
                <w:sz w:val="15"/>
                <w:szCs w:val="15"/>
              </w:rPr>
              <w:t>1.09 (1.03–1.14)</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Nunes et al, 2017</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Optum Electronic Health Record database</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AMI</w:t>
            </w: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272"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sz w:val="15"/>
                <w:szCs w:val="15"/>
              </w:rPr>
            </w:pPr>
            <w:r w:rsidRPr="008D2137">
              <w:rPr>
                <w:rFonts w:ascii="Times New Roman" w:hAnsi="Times New Roman" w:cs="Times New Roman"/>
                <w:b/>
                <w:sz w:val="15"/>
                <w:szCs w:val="15"/>
              </w:rPr>
              <w:t>1.39 (1.21-1.60)</w:t>
            </w: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Weight change ±0.5%</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Stroke</w:t>
            </w:r>
          </w:p>
        </w:tc>
        <w:tc>
          <w:tcPr>
            <w:tcW w:w="2409"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272"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sz w:val="15"/>
                <w:szCs w:val="15"/>
              </w:rPr>
            </w:pPr>
            <w:r w:rsidRPr="008D2137">
              <w:rPr>
                <w:rFonts w:ascii="Times New Roman" w:hAnsi="Times New Roman" w:cs="Times New Roman"/>
                <w:b/>
                <w:sz w:val="15"/>
                <w:szCs w:val="15"/>
              </w:rPr>
              <w:t>1.50 (1.33-1.70)</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CHF</w:t>
            </w:r>
          </w:p>
        </w:tc>
        <w:tc>
          <w:tcPr>
            <w:tcW w:w="2409"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272" w:type="dxa"/>
            <w:tcBorders>
              <w:top w:val="nil"/>
              <w:bottom w:val="single" w:sz="4" w:space="0" w:color="auto"/>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al="0"/>
                <w:sz w:val="15"/>
                <w:szCs w:val="15"/>
              </w:rPr>
            </w:pPr>
            <w:r w:rsidRPr="008D2137">
              <w:rPr>
                <w:rFonts w:ascii="Times New Roman" w:hAnsi="Times New Roman" w:cs="Times New Roman"/>
                <w:b/>
                <w:sz w:val="15"/>
                <w:szCs w:val="15"/>
              </w:rPr>
              <w:t>1.64 (1.50-1.79)</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Borders>
              <w:top w:val="nil"/>
              <w:bottom w:val="nil"/>
            </w:tcBorders>
            <w:vAlign w:val="center"/>
          </w:tcPr>
          <w:p w:rsidR="00F44248" w:rsidRPr="008D2137" w:rsidRDefault="00F44248" w:rsidP="00F42D86">
            <w:pPr>
              <w:spacing w:line="240" w:lineRule="exact"/>
              <w:rPr>
                <w:rFonts w:cs="Times New Roman"/>
                <w:sz w:val="15"/>
                <w:szCs w:val="15"/>
              </w:rPr>
            </w:pPr>
            <w:r>
              <w:rPr>
                <w:rFonts w:cs="Times New Roman" w:hint="eastAsia"/>
                <w:sz w:val="15"/>
                <w:szCs w:val="15"/>
              </w:rPr>
              <w:t>C</w:t>
            </w:r>
            <w:r>
              <w:rPr>
                <w:rFonts w:cs="Times New Roman"/>
                <w:sz w:val="15"/>
                <w:szCs w:val="15"/>
              </w:rPr>
              <w:t>han et al, 2021</w:t>
            </w:r>
          </w:p>
        </w:tc>
        <w:tc>
          <w:tcPr>
            <w:tcW w:w="1358"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474D66">
              <w:rPr>
                <w:sz w:val="15"/>
                <w:szCs w:val="15"/>
              </w:rPr>
              <w:t>Chang Gung Research Database</w:t>
            </w:r>
          </w:p>
        </w:tc>
        <w:tc>
          <w:tcPr>
            <w:tcW w:w="1812"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AF</w:t>
            </w:r>
          </w:p>
        </w:tc>
        <w:tc>
          <w:tcPr>
            <w:tcW w:w="2409" w:type="dxa"/>
            <w:tcBorders>
              <w:top w:val="single" w:sz="4" w:space="0" w:color="auto"/>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272" w:type="dxa"/>
            <w:tcBorders>
              <w:top w:val="single" w:sz="4" w:space="0" w:color="auto"/>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sz w:val="15"/>
                <w:szCs w:val="15"/>
              </w:rPr>
            </w:pPr>
            <w:r>
              <w:rPr>
                <w:rFonts w:ascii="Times New Roman" w:hAnsi="Times New Roman" w:cs="Times New Roman" w:hint="eastAsia"/>
                <w:b/>
                <w:sz w:val="15"/>
                <w:szCs w:val="15"/>
              </w:rPr>
              <w:t>0</w:t>
            </w:r>
            <w:r>
              <w:rPr>
                <w:rFonts w:ascii="Times New Roman" w:hAnsi="Times New Roman" w:cs="Times New Roman"/>
                <w:b/>
                <w:sz w:val="15"/>
                <w:szCs w:val="15"/>
              </w:rPr>
              <w:t>.39 (0.22–0.68)</w:t>
            </w:r>
          </w:p>
        </w:tc>
        <w:tc>
          <w:tcPr>
            <w:tcW w:w="184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No weight loss</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Doehner</w:t>
            </w:r>
            <w:proofErr w:type="spellEnd"/>
            <w:r w:rsidRPr="008D2137">
              <w:rPr>
                <w:rFonts w:cs="Times New Roman"/>
                <w:sz w:val="15"/>
                <w:szCs w:val="15"/>
              </w:rPr>
              <w:t xml:space="preserve"> et al, 2020</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ORIGIN</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Sustained weight loss</w:t>
            </w:r>
          </w:p>
        </w:tc>
        <w:tc>
          <w:tcPr>
            <w:tcW w:w="227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42"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S</w:t>
            </w:r>
            <w:r w:rsidRPr="00602FE4">
              <w:rPr>
                <w:rFonts w:cs="Times New Roman"/>
                <w:sz w:val="15"/>
                <w:szCs w:val="15"/>
              </w:rPr>
              <w:t>ustained stable weight or weight gain</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1.049 (0.942–1.168)</w:t>
            </w:r>
          </w:p>
        </w:tc>
        <w:tc>
          <w:tcPr>
            <w:tcW w:w="227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r w:rsidRPr="008D2137">
              <w:rPr>
                <w:rFonts w:cs="Times New Roman"/>
                <w:b/>
                <w:bCs w:val="0"/>
                <w:sz w:val="15"/>
                <w:szCs w:val="15"/>
              </w:rPr>
              <w:t>1.175 (1.020–1.353)</w:t>
            </w:r>
          </w:p>
        </w:tc>
        <w:tc>
          <w:tcPr>
            <w:tcW w:w="227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Bodegard</w:t>
            </w:r>
            <w:proofErr w:type="spellEnd"/>
            <w:r w:rsidRPr="008D2137">
              <w:rPr>
                <w:rFonts w:cs="Times New Roman"/>
                <w:sz w:val="15"/>
                <w:szCs w:val="15"/>
              </w:rPr>
              <w:t xml:space="preserve"> el al, 2013</w:t>
            </w:r>
          </w:p>
        </w:tc>
        <w:tc>
          <w:tcPr>
            <w:tcW w:w="1358" w:type="dxa"/>
            <w:vMerge w:val="restart"/>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ROSE study</w:t>
            </w:r>
          </w:p>
        </w:tc>
        <w:tc>
          <w:tcPr>
            <w:tcW w:w="181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 xml:space="preserve">BMI loss </w:t>
            </w:r>
            <w:r w:rsidRPr="00A91BF8">
              <w:rPr>
                <w:rFonts w:cs="Times New Roman"/>
                <w:sz w:val="15"/>
                <w:szCs w:val="15"/>
              </w:rPr>
              <w:t>≥</w:t>
            </w:r>
            <w:r w:rsidRPr="008D2137">
              <w:rPr>
                <w:rFonts w:cs="Times New Roman"/>
                <w:sz w:val="15"/>
                <w:szCs w:val="15"/>
              </w:rPr>
              <w:t>1 kg/m</w:t>
            </w:r>
            <w:r w:rsidRPr="008838BC">
              <w:rPr>
                <w:rFonts w:cs="Times New Roman"/>
                <w:sz w:val="15"/>
                <w:szCs w:val="15"/>
                <w:vertAlign w:val="superscript"/>
              </w:rPr>
              <w:t>2</w:t>
            </w:r>
          </w:p>
        </w:tc>
        <w:tc>
          <w:tcPr>
            <w:tcW w:w="227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42" w:type="dxa"/>
            <w:vMerge w:val="restart"/>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BMI change between ±1</w:t>
            </w:r>
            <w:r>
              <w:rPr>
                <w:rFonts w:cs="Times New Roman"/>
                <w:sz w:val="15"/>
                <w:szCs w:val="15"/>
              </w:rPr>
              <w:t xml:space="preserve"> </w:t>
            </w:r>
            <w:r w:rsidRPr="008D2137">
              <w:rPr>
                <w:rFonts w:cs="Times New Roman"/>
                <w:sz w:val="15"/>
                <w:szCs w:val="15"/>
              </w:rPr>
              <w:t>kg/m</w:t>
            </w:r>
            <w:r w:rsidRPr="008D2137">
              <w:rPr>
                <w:rFonts w:cs="Times New Roman"/>
                <w:sz w:val="15"/>
                <w:szCs w:val="15"/>
                <w:vertAlign w:val="superscript"/>
              </w:rPr>
              <w:t>2</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1.06 (0.76–1.48)</w:t>
            </w:r>
          </w:p>
        </w:tc>
        <w:tc>
          <w:tcPr>
            <w:tcW w:w="227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b/>
                <w:bCs w:val="0"/>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Xing et al, 2019</w:t>
            </w:r>
          </w:p>
        </w:tc>
        <w:tc>
          <w:tcPr>
            <w:tcW w:w="1358" w:type="dxa"/>
            <w:vMerge w:val="restart"/>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ACCORD study</w:t>
            </w:r>
          </w:p>
        </w:tc>
        <w:tc>
          <w:tcPr>
            <w:tcW w:w="181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BMI change &gt;5 kg/m</w:t>
            </w:r>
            <w:r w:rsidRPr="008D2137">
              <w:rPr>
                <w:rFonts w:cs="Times New Roman"/>
                <w:sz w:val="15"/>
                <w:szCs w:val="15"/>
                <w:vertAlign w:val="superscript"/>
              </w:rPr>
              <w:t>2</w:t>
            </w:r>
          </w:p>
        </w:tc>
        <w:tc>
          <w:tcPr>
            <w:tcW w:w="2272" w:type="dxa"/>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BMI loss 1.5–5kg/m</w:t>
            </w:r>
            <w:r w:rsidRPr="008D2137">
              <w:rPr>
                <w:rFonts w:cs="Times New Roman"/>
                <w:sz w:val="15"/>
                <w:szCs w:val="15"/>
                <w:vertAlign w:val="superscript"/>
              </w:rPr>
              <w:t>2</w:t>
            </w:r>
          </w:p>
        </w:tc>
        <w:tc>
          <w:tcPr>
            <w:tcW w:w="1842" w:type="dxa"/>
            <w:vMerge w:val="restart"/>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 xml:space="preserve">BMI </w:t>
            </w:r>
            <w:r>
              <w:rPr>
                <w:rFonts w:cs="Times New Roman"/>
                <w:sz w:val="15"/>
                <w:szCs w:val="15"/>
              </w:rPr>
              <w:t xml:space="preserve">change </w:t>
            </w:r>
            <w:r w:rsidRPr="008D2137">
              <w:rPr>
                <w:rFonts w:cs="Times New Roman"/>
                <w:sz w:val="15"/>
                <w:szCs w:val="15"/>
              </w:rPr>
              <w:t>±1.5 kg/m</w:t>
            </w:r>
            <w:r w:rsidRPr="008D2137">
              <w:rPr>
                <w:rFonts w:cs="Times New Roman"/>
                <w:sz w:val="15"/>
                <w:szCs w:val="15"/>
                <w:vertAlign w:val="superscript"/>
              </w:rPr>
              <w:t>2</w:t>
            </w: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 xml:space="preserve">1.29 (0.828–2.00) </w:t>
            </w:r>
          </w:p>
        </w:tc>
        <w:tc>
          <w:tcPr>
            <w:tcW w:w="2272"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1.05 (0.822–1.35)</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Non-fatal MI</w:t>
            </w:r>
          </w:p>
        </w:tc>
        <w:tc>
          <w:tcPr>
            <w:tcW w:w="2409"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1.03 (0.717–1.48)</w:t>
            </w:r>
          </w:p>
        </w:tc>
        <w:tc>
          <w:tcPr>
            <w:tcW w:w="227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1.02 (0.849–1.24)</w:t>
            </w:r>
          </w:p>
        </w:tc>
        <w:tc>
          <w:tcPr>
            <w:tcW w:w="1842" w:type="dxa"/>
            <w:vMerge/>
            <w:tcBorders>
              <w:top w:val="single" w:sz="4" w:space="0" w:color="auto"/>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Anyanwagu</w:t>
            </w:r>
            <w:proofErr w:type="spellEnd"/>
            <w:r w:rsidRPr="008D2137">
              <w:rPr>
                <w:rFonts w:cs="Times New Roman"/>
                <w:sz w:val="15"/>
                <w:szCs w:val="15"/>
              </w:rPr>
              <w:t xml:space="preserve"> el al, 2018</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UK Primary Care</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Weight loss &gt;5kg</w:t>
            </w:r>
          </w:p>
        </w:tc>
        <w:tc>
          <w:tcPr>
            <w:tcW w:w="2272"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Weight loss 1.0</w:t>
            </w:r>
            <w:r>
              <w:rPr>
                <w:rFonts w:ascii="Times New Roman" w:hAnsi="Times New Roman" w:cs="Times New Roman"/>
                <w:sz w:val="15"/>
                <w:szCs w:val="15"/>
              </w:rPr>
              <w:t>–</w:t>
            </w:r>
            <w:r w:rsidRPr="008D2137">
              <w:rPr>
                <w:rFonts w:ascii="Times New Roman" w:hAnsi="Times New Roman" w:cs="Times New Roman"/>
                <w:sz w:val="15"/>
                <w:szCs w:val="15"/>
              </w:rPr>
              <w:t>5.0kg</w:t>
            </w:r>
          </w:p>
        </w:tc>
        <w:tc>
          <w:tcPr>
            <w:tcW w:w="1842" w:type="dxa"/>
            <w:vMerge w:val="restart"/>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Weight change ±1kg</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sz w:val="15"/>
                <w:szCs w:val="15"/>
              </w:rPr>
            </w:pPr>
            <w:r w:rsidRPr="008D2137">
              <w:rPr>
                <w:rFonts w:ascii="Times New Roman" w:hAnsi="Times New Roman" w:cs="Times New Roman"/>
                <w:b/>
                <w:sz w:val="15"/>
                <w:szCs w:val="15"/>
              </w:rPr>
              <w:t>1.31 (1.02–1.68)</w:t>
            </w:r>
          </w:p>
        </w:tc>
        <w:tc>
          <w:tcPr>
            <w:tcW w:w="2272"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1.15 (0.90–1.47)</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Non-fatal MI</w:t>
            </w:r>
          </w:p>
        </w:tc>
        <w:tc>
          <w:tcPr>
            <w:tcW w:w="2409"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5.06 (0.68–37.67)</w:t>
            </w:r>
          </w:p>
        </w:tc>
        <w:tc>
          <w:tcPr>
            <w:tcW w:w="2272"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4.26 (0.58–31.57)</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Non-fatal stroke</w:t>
            </w:r>
          </w:p>
        </w:tc>
        <w:tc>
          <w:tcPr>
            <w:tcW w:w="2409"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1.15 (0.77–1.71)</w:t>
            </w:r>
          </w:p>
        </w:tc>
        <w:tc>
          <w:tcPr>
            <w:tcW w:w="2272"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1.10 (0.74–1.63)</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r w:rsidRPr="008D2137">
              <w:rPr>
                <w:rFonts w:cs="Times New Roman"/>
                <w:sz w:val="15"/>
                <w:szCs w:val="15"/>
              </w:rPr>
              <w:t>Williamson et al, 2000</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Cancer Prevention Study I</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Unintentional loss</w:t>
            </w:r>
          </w:p>
        </w:tc>
        <w:tc>
          <w:tcPr>
            <w:tcW w:w="2272"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Intentional loss</w:t>
            </w:r>
          </w:p>
        </w:tc>
        <w:tc>
          <w:tcPr>
            <w:tcW w:w="1842" w:type="dxa"/>
            <w:vMerge w:val="restart"/>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No change</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Death from CVD and diabetes</w:t>
            </w:r>
          </w:p>
        </w:tc>
        <w:tc>
          <w:tcPr>
            <w:tcW w:w="2409"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0.98 (0.83–1.15)</w:t>
            </w:r>
          </w:p>
        </w:tc>
        <w:tc>
          <w:tcPr>
            <w:tcW w:w="2272"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al="0"/>
                <w:sz w:val="15"/>
                <w:szCs w:val="15"/>
              </w:rPr>
            </w:pPr>
            <w:r w:rsidRPr="008D2137">
              <w:rPr>
                <w:rFonts w:ascii="Times New Roman" w:hAnsi="Times New Roman" w:cs="Times New Roman"/>
                <w:b/>
                <w:sz w:val="15"/>
                <w:szCs w:val="15"/>
              </w:rPr>
              <w:t>0.72 (0.63–0.82)</w:t>
            </w:r>
            <w:r w:rsidRPr="00E506BA">
              <w:rPr>
                <w:rFonts w:ascii="Times New Roman" w:hAnsi="Times New Roman" w:cs="Times New Roman"/>
                <w:sz w:val="15"/>
                <w:szCs w:val="15"/>
                <w:vertAlign w:val="superscript"/>
              </w:rPr>
              <w:t>b</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nil"/>
            </w:tcBorders>
            <w:vAlign w:val="center"/>
          </w:tcPr>
          <w:p w:rsidR="00F44248" w:rsidRPr="008D2137" w:rsidRDefault="00F44248" w:rsidP="00F42D86">
            <w:pPr>
              <w:spacing w:line="240" w:lineRule="exact"/>
              <w:rPr>
                <w:rFonts w:cs="Times New Roman"/>
                <w:sz w:val="15"/>
                <w:szCs w:val="15"/>
              </w:rPr>
            </w:pPr>
            <w:proofErr w:type="spellStart"/>
            <w:r w:rsidRPr="008D2137">
              <w:rPr>
                <w:rFonts w:cs="Times New Roman"/>
                <w:sz w:val="15"/>
                <w:szCs w:val="15"/>
              </w:rPr>
              <w:t>Polemiti</w:t>
            </w:r>
            <w:proofErr w:type="spellEnd"/>
            <w:r w:rsidRPr="008D2137">
              <w:rPr>
                <w:rFonts w:cs="Times New Roman"/>
                <w:sz w:val="15"/>
                <w:szCs w:val="15"/>
              </w:rPr>
              <w:t xml:space="preserve"> et al, 2021</w:t>
            </w:r>
          </w:p>
        </w:tc>
        <w:tc>
          <w:tcPr>
            <w:tcW w:w="1358" w:type="dxa"/>
            <w:vMerge w:val="restart"/>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EPIC-Potsdam study</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Relative annual BMI loss &gt; 1%</w:t>
            </w:r>
          </w:p>
        </w:tc>
        <w:tc>
          <w:tcPr>
            <w:tcW w:w="2272"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842" w:type="dxa"/>
            <w:vMerge w:val="restart"/>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Relative annual BMI between ±1%</w:t>
            </w: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Composite of MI and stroke</w:t>
            </w:r>
          </w:p>
        </w:tc>
        <w:tc>
          <w:tcPr>
            <w:tcW w:w="2409"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1.04 (0.62–1.74)</w:t>
            </w:r>
          </w:p>
        </w:tc>
        <w:tc>
          <w:tcPr>
            <w:tcW w:w="2272" w:type="dxa"/>
            <w:tcBorders>
              <w:top w:val="nil"/>
              <w:bottom w:val="single" w:sz="4" w:space="0" w:color="auto"/>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bottom w:val="single" w:sz="4" w:space="0" w:color="auto"/>
            </w:tcBorders>
            <w:vAlign w:val="center"/>
          </w:tcPr>
          <w:p w:rsidR="00F44248" w:rsidRPr="008D2137" w:rsidRDefault="00F44248" w:rsidP="00F42D86">
            <w:pPr>
              <w:spacing w:line="240" w:lineRule="exact"/>
              <w:rPr>
                <w:rFonts w:cs="Times New Roman"/>
                <w:b w:val="0"/>
                <w:sz w:val="15"/>
                <w:szCs w:val="15"/>
              </w:rPr>
            </w:pPr>
            <w:proofErr w:type="spellStart"/>
            <w:r w:rsidRPr="008D2137">
              <w:rPr>
                <w:rFonts w:cs="Times New Roman"/>
                <w:sz w:val="15"/>
                <w:szCs w:val="15"/>
              </w:rPr>
              <w:t>Køster</w:t>
            </w:r>
            <w:proofErr w:type="spellEnd"/>
            <w:r w:rsidRPr="008D2137">
              <w:rPr>
                <w:rFonts w:cs="Times New Roman"/>
                <w:sz w:val="15"/>
                <w:szCs w:val="15"/>
              </w:rPr>
              <w:t>-Rasmussen et al, 2016</w:t>
            </w:r>
          </w:p>
        </w:tc>
        <w:tc>
          <w:tcPr>
            <w:tcW w:w="1358" w:type="dxa"/>
            <w:vMerge w:val="restart"/>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DC</w:t>
            </w:r>
            <w:r>
              <w:rPr>
                <w:rFonts w:cs="Times New Roman"/>
                <w:sz w:val="15"/>
                <w:szCs w:val="15"/>
              </w:rPr>
              <w:t>GP</w:t>
            </w:r>
          </w:p>
        </w:tc>
        <w:tc>
          <w:tcPr>
            <w:tcW w:w="1812" w:type="dxa"/>
            <w:tcBorders>
              <w:top w:val="single" w:sz="4" w:space="0" w:color="auto"/>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2409"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Intention to lose weight</w:t>
            </w:r>
          </w:p>
        </w:tc>
        <w:tc>
          <w:tcPr>
            <w:tcW w:w="2272" w:type="dxa"/>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Intention to maintain weight</w:t>
            </w:r>
          </w:p>
        </w:tc>
        <w:tc>
          <w:tcPr>
            <w:tcW w:w="1842" w:type="dxa"/>
            <w:vMerge w:val="restart"/>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single" w:sz="4" w:space="0" w:color="auto"/>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single" w:sz="4" w:space="0" w:color="auto"/>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8D2137">
              <w:rPr>
                <w:rFonts w:cs="Times New Roman"/>
                <w:sz w:val="15"/>
                <w:szCs w:val="15"/>
              </w:rPr>
              <w:t>CV mortality</w:t>
            </w:r>
          </w:p>
        </w:tc>
        <w:tc>
          <w:tcPr>
            <w:tcW w:w="2409"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1.06 (0.79–1.42)</w:t>
            </w:r>
          </w:p>
        </w:tc>
        <w:tc>
          <w:tcPr>
            <w:tcW w:w="2272"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0.95 (0.77–1.17)</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top w:val="nil"/>
              <w:bottom w:val="nil"/>
            </w:tcBorders>
            <w:vAlign w:val="center"/>
          </w:tcPr>
          <w:p w:rsidR="00F44248" w:rsidRPr="008D2137" w:rsidRDefault="00F44248" w:rsidP="00F42D86">
            <w:pPr>
              <w:spacing w:line="240" w:lineRule="exact"/>
              <w:rPr>
                <w:rFonts w:cs="Times New Roman"/>
                <w:sz w:val="15"/>
                <w:szCs w:val="15"/>
              </w:rPr>
            </w:pPr>
          </w:p>
        </w:tc>
        <w:tc>
          <w:tcPr>
            <w:tcW w:w="1358" w:type="dxa"/>
            <w:vMerge/>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nil"/>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8D2137">
              <w:rPr>
                <w:rFonts w:cs="Times New Roman"/>
                <w:sz w:val="15"/>
                <w:szCs w:val="15"/>
              </w:rPr>
              <w:t>Composite of CV outcomes</w:t>
            </w:r>
          </w:p>
        </w:tc>
        <w:tc>
          <w:tcPr>
            <w:tcW w:w="2409"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1.06 (0.79–1.42)</w:t>
            </w:r>
          </w:p>
        </w:tc>
        <w:tc>
          <w:tcPr>
            <w:tcW w:w="2272" w:type="dxa"/>
            <w:tcBorders>
              <w:top w:val="nil"/>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D2137">
              <w:rPr>
                <w:rFonts w:ascii="Times New Roman" w:hAnsi="Times New Roman" w:cs="Times New Roman"/>
                <w:sz w:val="15"/>
                <w:szCs w:val="15"/>
              </w:rPr>
              <w:t>0.95 (0.77–1.17)</w:t>
            </w:r>
          </w:p>
        </w:tc>
        <w:tc>
          <w:tcPr>
            <w:tcW w:w="1842" w:type="dxa"/>
            <w:vMerge/>
            <w:tcBorders>
              <w:top w:val="single" w:sz="4" w:space="0" w:color="auto"/>
              <w:bottom w:val="nil"/>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F44248" w:rsidRPr="008D2137"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vMerge w:val="restart"/>
            <w:tcBorders>
              <w:top w:val="nil"/>
            </w:tcBorders>
            <w:vAlign w:val="center"/>
          </w:tcPr>
          <w:p w:rsidR="00F44248" w:rsidRPr="008D2137" w:rsidRDefault="00F44248" w:rsidP="00F42D86">
            <w:pPr>
              <w:spacing w:line="240" w:lineRule="exact"/>
              <w:rPr>
                <w:rFonts w:cs="Times New Roman"/>
                <w:sz w:val="15"/>
                <w:szCs w:val="15"/>
              </w:rPr>
            </w:pPr>
            <w:proofErr w:type="spellStart"/>
            <w:r w:rsidRPr="0018770C">
              <w:rPr>
                <w:rFonts w:cs="Times New Roman"/>
                <w:sz w:val="15"/>
                <w:szCs w:val="15"/>
              </w:rPr>
              <w:t>Grundvold</w:t>
            </w:r>
            <w:proofErr w:type="spellEnd"/>
            <w:r>
              <w:rPr>
                <w:rFonts w:cs="Times New Roman"/>
                <w:sz w:val="15"/>
                <w:szCs w:val="15"/>
              </w:rPr>
              <w:t xml:space="preserve"> et al, 2015</w:t>
            </w:r>
          </w:p>
        </w:tc>
        <w:tc>
          <w:tcPr>
            <w:tcW w:w="1358" w:type="dxa"/>
            <w:vMerge w:val="restart"/>
            <w:tcBorders>
              <w:top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R</w:t>
            </w:r>
            <w:r>
              <w:rPr>
                <w:rFonts w:cs="Times New Roman"/>
                <w:sz w:val="15"/>
                <w:szCs w:val="15"/>
              </w:rPr>
              <w:t>OSE study</w:t>
            </w:r>
          </w:p>
        </w:tc>
        <w:tc>
          <w:tcPr>
            <w:tcW w:w="1812" w:type="dxa"/>
            <w:tcBorders>
              <w:top w:val="nil"/>
              <w:bottom w:val="nil"/>
            </w:tcBorders>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p>
        </w:tc>
        <w:tc>
          <w:tcPr>
            <w:tcW w:w="2409"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Pr>
                <w:rFonts w:ascii="Times New Roman" w:hAnsi="Times New Roman" w:cs="Times New Roman"/>
                <w:sz w:val="15"/>
                <w:szCs w:val="15"/>
              </w:rPr>
              <w:t>Relative weight loss &gt;1 BMI unit</w:t>
            </w:r>
          </w:p>
        </w:tc>
        <w:tc>
          <w:tcPr>
            <w:tcW w:w="2272"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842" w:type="dxa"/>
            <w:tcBorders>
              <w:top w:val="nil"/>
              <w:bottom w:val="nil"/>
            </w:tcBorders>
            <w:vAlign w:val="center"/>
          </w:tcPr>
          <w:p w:rsidR="00F44248" w:rsidRPr="008D2137"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F44248" w:rsidRPr="008D2137" w:rsidTr="00F42D86">
        <w:tc>
          <w:tcPr>
            <w:cnfStyle w:val="001000000000" w:firstRow="0" w:lastRow="0" w:firstColumn="1" w:lastColumn="0" w:oddVBand="0" w:evenVBand="0" w:oddHBand="0" w:evenHBand="0" w:firstRowFirstColumn="0" w:firstRowLastColumn="0" w:lastRowFirstColumn="0" w:lastRowLastColumn="0"/>
            <w:tcW w:w="1359" w:type="dxa"/>
            <w:vMerge/>
            <w:tcBorders>
              <w:bottom w:val="single" w:sz="4" w:space="0" w:color="auto"/>
            </w:tcBorders>
            <w:vAlign w:val="center"/>
          </w:tcPr>
          <w:p w:rsidR="00F44248" w:rsidRPr="008D2137" w:rsidRDefault="00F44248" w:rsidP="00F42D86">
            <w:pPr>
              <w:spacing w:line="240" w:lineRule="exact"/>
              <w:rPr>
                <w:rFonts w:cs="Times New Roman"/>
                <w:sz w:val="15"/>
                <w:szCs w:val="15"/>
              </w:rPr>
            </w:pPr>
          </w:p>
        </w:tc>
        <w:tc>
          <w:tcPr>
            <w:tcW w:w="1358" w:type="dxa"/>
            <w:vMerge/>
            <w:tcBorders>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p>
        </w:tc>
        <w:tc>
          <w:tcPr>
            <w:tcW w:w="1812" w:type="dxa"/>
            <w:tcBorders>
              <w:top w:val="nil"/>
              <w:bottom w:val="single" w:sz="4" w:space="0" w:color="auto"/>
            </w:tcBorders>
            <w:vAlign w:val="center"/>
          </w:tcPr>
          <w:p w:rsidR="00F44248" w:rsidRPr="008D2137"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Pr>
                <w:rFonts w:cs="Times New Roman" w:hint="eastAsia"/>
                <w:sz w:val="15"/>
                <w:szCs w:val="15"/>
              </w:rPr>
              <w:t>A</w:t>
            </w:r>
            <w:r>
              <w:rPr>
                <w:rFonts w:cs="Times New Roman"/>
                <w:sz w:val="15"/>
                <w:szCs w:val="15"/>
              </w:rPr>
              <w:t>F</w:t>
            </w:r>
          </w:p>
        </w:tc>
        <w:tc>
          <w:tcPr>
            <w:tcW w:w="2409" w:type="dxa"/>
            <w:tcBorders>
              <w:top w:val="nil"/>
              <w:bottom w:val="single" w:sz="4" w:space="0" w:color="auto"/>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8939D1">
              <w:rPr>
                <w:rFonts w:ascii="Times New Roman" w:hAnsi="Times New Roman" w:cs="Times New Roman"/>
                <w:sz w:val="15"/>
                <w:szCs w:val="15"/>
              </w:rPr>
              <w:t>1.06 (0.81–1.38)</w:t>
            </w:r>
          </w:p>
        </w:tc>
        <w:tc>
          <w:tcPr>
            <w:tcW w:w="2272" w:type="dxa"/>
            <w:tcBorders>
              <w:top w:val="nil"/>
              <w:bottom w:val="single" w:sz="4" w:space="0" w:color="auto"/>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842" w:type="dxa"/>
            <w:tcBorders>
              <w:top w:val="nil"/>
              <w:bottom w:val="single" w:sz="4" w:space="0" w:color="auto"/>
            </w:tcBorders>
            <w:vAlign w:val="center"/>
          </w:tcPr>
          <w:p w:rsidR="00F44248" w:rsidRPr="008D2137"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bl>
    <w:p w:rsidR="00F44248" w:rsidRDefault="00F44248" w:rsidP="00F44248">
      <w:pPr>
        <w:rPr>
          <w:rFonts w:cs="Times New Roman"/>
          <w:sz w:val="15"/>
          <w:szCs w:val="15"/>
        </w:rPr>
      </w:pPr>
      <w:r>
        <w:rPr>
          <w:rFonts w:cs="Times New Roman"/>
          <w:sz w:val="15"/>
          <w:szCs w:val="15"/>
        </w:rPr>
        <w:t xml:space="preserve">a: moderate weight loss was defined as 4%–10%; b: </w:t>
      </w:r>
      <w:r w:rsidRPr="00DC7AB2">
        <w:rPr>
          <w:rFonts w:cs="Times New Roman"/>
          <w:sz w:val="15"/>
          <w:szCs w:val="15"/>
        </w:rPr>
        <w:t>the given result is relative risk</w:t>
      </w:r>
      <w:r>
        <w:rPr>
          <w:rFonts w:cs="Times New Roman"/>
          <w:sz w:val="15"/>
          <w:szCs w:val="15"/>
        </w:rPr>
        <w:t>.</w:t>
      </w:r>
    </w:p>
    <w:p w:rsidR="00F44248" w:rsidRDefault="00F44248" w:rsidP="00F44248">
      <w:r>
        <w:rPr>
          <w:rFonts w:cs="Times New Roman"/>
          <w:sz w:val="15"/>
          <w:szCs w:val="15"/>
        </w:rPr>
        <w:t xml:space="preserve">Abbreviations: </w:t>
      </w:r>
      <w:r w:rsidRPr="000900F6">
        <w:rPr>
          <w:rFonts w:cs="Times New Roman"/>
          <w:sz w:val="15"/>
          <w:szCs w:val="15"/>
        </w:rPr>
        <w:t>Look AHEAD</w:t>
      </w:r>
      <w:r>
        <w:rPr>
          <w:rFonts w:cs="Times New Roman"/>
          <w:sz w:val="15"/>
          <w:szCs w:val="15"/>
        </w:rPr>
        <w:t xml:space="preserve">: </w:t>
      </w:r>
      <w:r w:rsidRPr="000900F6">
        <w:rPr>
          <w:rFonts w:cs="Times New Roman"/>
          <w:sz w:val="15"/>
          <w:szCs w:val="15"/>
        </w:rPr>
        <w:t>Action for Health in Diabetes</w:t>
      </w:r>
      <w:r>
        <w:rPr>
          <w:rFonts w:cs="Times New Roman"/>
          <w:sz w:val="15"/>
          <w:szCs w:val="15"/>
        </w:rPr>
        <w:t xml:space="preserve">; </w:t>
      </w:r>
      <w:r w:rsidRPr="002A3A4A">
        <w:rPr>
          <w:rFonts w:cs="Times New Roman"/>
          <w:sz w:val="15"/>
          <w:szCs w:val="15"/>
        </w:rPr>
        <w:t>Other abbreviations as in Table S1 and Table S2.</w:t>
      </w:r>
    </w:p>
    <w:p w:rsidR="00F44248" w:rsidRPr="00A721BB" w:rsidRDefault="00F44248" w:rsidP="00F44248"/>
    <w:p w:rsidR="00F44248" w:rsidRDefault="00F44248" w:rsidP="00F44248">
      <w:r>
        <w:t>Table S5 Adjusted confounders in each study that included in the meta-analysis</w:t>
      </w:r>
    </w:p>
    <w:tbl>
      <w:tblPr>
        <w:tblStyle w:val="2"/>
        <w:tblW w:w="12049" w:type="dxa"/>
        <w:tblLook w:val="04A0" w:firstRow="1" w:lastRow="0" w:firstColumn="1" w:lastColumn="0" w:noHBand="0" w:noVBand="1"/>
      </w:tblPr>
      <w:tblGrid>
        <w:gridCol w:w="1560"/>
        <w:gridCol w:w="1701"/>
        <w:gridCol w:w="8788"/>
      </w:tblGrid>
      <w:tr w:rsidR="00F44248" w:rsidRPr="00107B7E"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Pr>
                <w:sz w:val="15"/>
                <w:szCs w:val="15"/>
              </w:rPr>
              <w:t>First author</w:t>
            </w:r>
          </w:p>
        </w:tc>
        <w:tc>
          <w:tcPr>
            <w:tcW w:w="1701" w:type="dxa"/>
          </w:tcPr>
          <w:p w:rsidR="00F44248" w:rsidRPr="00107B7E"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107B7E">
              <w:rPr>
                <w:sz w:val="15"/>
                <w:szCs w:val="15"/>
              </w:rPr>
              <w:t>Study</w:t>
            </w:r>
          </w:p>
        </w:tc>
        <w:tc>
          <w:tcPr>
            <w:tcW w:w="8788" w:type="dxa"/>
          </w:tcPr>
          <w:p w:rsidR="00F44248" w:rsidRPr="00107B7E"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sz w:val="15"/>
                <w:szCs w:val="15"/>
              </w:rPr>
            </w:pPr>
            <w:r w:rsidRPr="00107B7E">
              <w:rPr>
                <w:sz w:val="15"/>
                <w:szCs w:val="15"/>
              </w:rPr>
              <w:t>Confounder adjusted</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L</w:t>
            </w:r>
            <w:r>
              <w:rPr>
                <w:sz w:val="15"/>
                <w:szCs w:val="15"/>
              </w:rPr>
              <w:t>ee et al</w:t>
            </w:r>
            <w:r w:rsidRPr="00107B7E">
              <w:rPr>
                <w:sz w:val="15"/>
                <w:szCs w:val="15"/>
              </w:rPr>
              <w:t>, 2020</w:t>
            </w:r>
          </w:p>
        </w:tc>
        <w:tc>
          <w:tcPr>
            <w:tcW w:w="1701"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A4E10">
              <w:rPr>
                <w:rFonts w:cs="Times New Roman"/>
                <w:sz w:val="15"/>
                <w:szCs w:val="15"/>
              </w:rPr>
              <w:t>ADVANCE</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sex, country grouping, baseline HbA1c, baseline systolic blood pressure, history of macrovascular disease at baseline, history of microvascular disease at baseline, randomized glucose treatment assignment, randomized blood pressure treatment assignment, baseline smoking status (current/former/never), baseline statin use, and diabetes medication use (metformin/TZDs/sulfonylureas/insulin) at year 2</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Pr>
                <w:sz w:val="15"/>
                <w:szCs w:val="15"/>
              </w:rPr>
              <w:t>Kim et al</w:t>
            </w:r>
            <w:r w:rsidRPr="00107B7E">
              <w:rPr>
                <w:sz w:val="15"/>
                <w:szCs w:val="15"/>
              </w:rPr>
              <w:t>, 2019</w:t>
            </w:r>
          </w:p>
        </w:tc>
        <w:tc>
          <w:tcPr>
            <w:tcW w:w="1701"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K</w:t>
            </w:r>
            <w:r>
              <w:rPr>
                <w:sz w:val="15"/>
                <w:szCs w:val="15"/>
              </w:rPr>
              <w:t>NHIS</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Age, sex, smoking, alcohol consumption, regular exercise, income status, baseline FBG, dyslipidemia, hypertension, waist circumference, baseline use of insulin, and estimated glomerular filtration rate.</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61132D">
              <w:rPr>
                <w:sz w:val="15"/>
                <w:szCs w:val="15"/>
              </w:rPr>
              <w:t>Gregg et al, 2016</w:t>
            </w:r>
          </w:p>
        </w:tc>
        <w:tc>
          <w:tcPr>
            <w:tcW w:w="1701"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Look AHEAD</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sex, age, baseline weight (from weight-change models), baseline fitness (from fitness-change models), history of cardiovascular disease, insulin use, diabetes duration, smoking status, LDL cholesterol, systolic blood pressure, and diastolic blood pressure.</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proofErr w:type="spellStart"/>
            <w:r w:rsidRPr="00107B7E">
              <w:rPr>
                <w:sz w:val="15"/>
                <w:szCs w:val="15"/>
              </w:rPr>
              <w:t>Doehner</w:t>
            </w:r>
            <w:proofErr w:type="spellEnd"/>
            <w:r w:rsidRPr="00107B7E">
              <w:rPr>
                <w:sz w:val="15"/>
                <w:szCs w:val="15"/>
              </w:rPr>
              <w:t xml:space="preserve"> et al, 2012</w:t>
            </w:r>
          </w:p>
        </w:tc>
        <w:tc>
          <w:tcPr>
            <w:tcW w:w="1701"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proofErr w:type="spellStart"/>
            <w:r w:rsidRPr="006A4E10">
              <w:rPr>
                <w:rFonts w:cs="Times New Roman"/>
                <w:sz w:val="15"/>
                <w:szCs w:val="15"/>
              </w:rPr>
              <w:t>PROactive</w:t>
            </w:r>
            <w:proofErr w:type="spellEnd"/>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age, creatinine, LDL, HbA1c, previous MI, previous stroke, previous PCI or CABG, peripheral obstructive artery disease, smoking status, Insulin use, diuretic use, and statin use</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proofErr w:type="spellStart"/>
            <w:r w:rsidRPr="00107B7E">
              <w:rPr>
                <w:sz w:val="15"/>
                <w:szCs w:val="15"/>
              </w:rPr>
              <w:t>Moazzeni</w:t>
            </w:r>
            <w:proofErr w:type="spellEnd"/>
            <w:r w:rsidRPr="00107B7E">
              <w:rPr>
                <w:sz w:val="15"/>
                <w:szCs w:val="15"/>
              </w:rPr>
              <w:t xml:space="preserve"> et al, 2021</w:t>
            </w:r>
          </w:p>
        </w:tc>
        <w:tc>
          <w:tcPr>
            <w:tcW w:w="1701"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8539F">
              <w:rPr>
                <w:rFonts w:cs="Times New Roman"/>
                <w:sz w:val="15"/>
                <w:szCs w:val="15"/>
              </w:rPr>
              <w:t>Tehran Lipid and Glucose Study</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and sex, BMI, educational level, current smoking (at first follow-up), GLD use (at baseline or first follow-up), family history of premature CVD, hypertension, hypercholesterolemia, CKD, and FPG</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Ferreira et al, 2021</w:t>
            </w:r>
          </w:p>
        </w:tc>
        <w:tc>
          <w:tcPr>
            <w:tcW w:w="1701"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E</w:t>
            </w:r>
            <w:r>
              <w:rPr>
                <w:sz w:val="15"/>
                <w:szCs w:val="15"/>
              </w:rPr>
              <w:t>XAMINE trial</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treatment (</w:t>
            </w:r>
            <w:proofErr w:type="spellStart"/>
            <w:r w:rsidRPr="00107B7E">
              <w:rPr>
                <w:sz w:val="15"/>
                <w:szCs w:val="15"/>
              </w:rPr>
              <w:t>alogliptin</w:t>
            </w:r>
            <w:proofErr w:type="spellEnd"/>
            <w:r w:rsidRPr="00107B7E">
              <w:rPr>
                <w:sz w:val="15"/>
                <w:szCs w:val="15"/>
              </w:rPr>
              <w:t xml:space="preserve"> or placebo), diabetes duration, insulin, metformin, statins,</w:t>
            </w:r>
            <w:r>
              <w:rPr>
                <w:rFonts w:hint="eastAsia"/>
                <w:sz w:val="15"/>
                <w:szCs w:val="15"/>
              </w:rPr>
              <w:t xml:space="preserve"> </w:t>
            </w:r>
            <w:r w:rsidRPr="00107B7E">
              <w:rPr>
                <w:sz w:val="15"/>
                <w:szCs w:val="15"/>
              </w:rPr>
              <w:t>current smoking, heart failure history, anemia, hypertension, BMI, eGFR, and diuretics.</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H</w:t>
            </w:r>
            <w:r>
              <w:rPr>
                <w:sz w:val="15"/>
                <w:szCs w:val="15"/>
              </w:rPr>
              <w:t>u et al</w:t>
            </w:r>
            <w:r w:rsidRPr="00107B7E">
              <w:rPr>
                <w:sz w:val="15"/>
                <w:szCs w:val="15"/>
              </w:rPr>
              <w:t>, 2021</w:t>
            </w:r>
          </w:p>
        </w:tc>
        <w:tc>
          <w:tcPr>
            <w:tcW w:w="1701"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N</w:t>
            </w:r>
            <w:r>
              <w:rPr>
                <w:sz w:val="15"/>
                <w:szCs w:val="15"/>
              </w:rPr>
              <w:t xml:space="preserve">HS </w:t>
            </w:r>
            <w:r>
              <w:rPr>
                <w:rFonts w:hint="eastAsia"/>
                <w:sz w:val="15"/>
                <w:szCs w:val="15"/>
              </w:rPr>
              <w:t>and</w:t>
            </w:r>
            <w:r>
              <w:rPr>
                <w:sz w:val="15"/>
                <w:szCs w:val="15"/>
              </w:rPr>
              <w:t xml:space="preserve"> HPFS</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sex, ethnicity, history of hypertension, current antidiabetic medication use, current antihypertensive medication use, hypercholesterolemia, current anti-hypercholesterolemia medication use in the questionnaire cycle right after diabetes diagnosis, family history of diabetes, family history of myocardial infarction, current aspirin use, current multivitamin use, diabetes duration, and lifestyle score before diabetes diagnosis.</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Strelitz</w:t>
            </w:r>
            <w:r>
              <w:rPr>
                <w:sz w:val="15"/>
                <w:szCs w:val="15"/>
              </w:rPr>
              <w:t xml:space="preserve"> </w:t>
            </w:r>
            <w:r w:rsidRPr="00107B7E">
              <w:rPr>
                <w:sz w:val="15"/>
                <w:szCs w:val="15"/>
              </w:rPr>
              <w:t>et al</w:t>
            </w:r>
            <w:r w:rsidRPr="00107B7E">
              <w:rPr>
                <w:rFonts w:hint="eastAsia"/>
                <w:sz w:val="15"/>
                <w:szCs w:val="15"/>
              </w:rPr>
              <w:t>,</w:t>
            </w:r>
            <w:r w:rsidRPr="00107B7E">
              <w:rPr>
                <w:sz w:val="15"/>
                <w:szCs w:val="15"/>
              </w:rPr>
              <w:t xml:space="preserve"> 20</w:t>
            </w:r>
            <w:r>
              <w:rPr>
                <w:sz w:val="15"/>
                <w:szCs w:val="15"/>
              </w:rPr>
              <w:t>21</w:t>
            </w:r>
          </w:p>
        </w:tc>
        <w:tc>
          <w:tcPr>
            <w:tcW w:w="1701"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A</w:t>
            </w:r>
            <w:r>
              <w:rPr>
                <w:sz w:val="15"/>
                <w:szCs w:val="15"/>
              </w:rPr>
              <w:t>DDITION-Europe</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trial arm, study center, sex, age at diabetes diagnosis, weight at baseline, smoking status at baseline, CVD event within 5 years following</w:t>
            </w:r>
            <w:r w:rsidRPr="00107B7E">
              <w:rPr>
                <w:rFonts w:hint="eastAsia"/>
                <w:sz w:val="15"/>
                <w:szCs w:val="15"/>
              </w:rPr>
              <w:t xml:space="preserve"> </w:t>
            </w:r>
            <w:r w:rsidRPr="00107B7E">
              <w:rPr>
                <w:sz w:val="15"/>
                <w:szCs w:val="15"/>
              </w:rPr>
              <w:t>diabetes diagnosis, anti-hypertensive medication use prior to diabetes diagnosis, lipid-lowering medication use prior to diabetes diagnosis, changes in each of anti-hypertensive, lipid-lowering, and glucose-lowering medication</w:t>
            </w:r>
            <w:r w:rsidRPr="00107B7E">
              <w:rPr>
                <w:rFonts w:hint="eastAsia"/>
                <w:sz w:val="15"/>
                <w:szCs w:val="15"/>
              </w:rPr>
              <w:t xml:space="preserve"> use between baseline and 5 years, and age left full-time education</w:t>
            </w:r>
            <w:r w:rsidRPr="00107B7E">
              <w:rPr>
                <w:sz w:val="15"/>
                <w:szCs w:val="15"/>
              </w:rPr>
              <w:t>.</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Strelitz</w:t>
            </w:r>
            <w:r>
              <w:rPr>
                <w:sz w:val="15"/>
                <w:szCs w:val="15"/>
              </w:rPr>
              <w:t xml:space="preserve"> </w:t>
            </w:r>
            <w:r w:rsidRPr="00107B7E">
              <w:rPr>
                <w:sz w:val="15"/>
                <w:szCs w:val="15"/>
              </w:rPr>
              <w:t>et al</w:t>
            </w:r>
            <w:r w:rsidRPr="00107B7E">
              <w:rPr>
                <w:rFonts w:hint="eastAsia"/>
                <w:sz w:val="15"/>
                <w:szCs w:val="15"/>
              </w:rPr>
              <w:t>,</w:t>
            </w:r>
            <w:r w:rsidRPr="00107B7E">
              <w:rPr>
                <w:sz w:val="15"/>
                <w:szCs w:val="15"/>
              </w:rPr>
              <w:t xml:space="preserve"> 2019</w:t>
            </w:r>
          </w:p>
        </w:tc>
        <w:tc>
          <w:tcPr>
            <w:tcW w:w="1701"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Pr>
                <w:rFonts w:hint="eastAsia"/>
                <w:sz w:val="15"/>
                <w:szCs w:val="15"/>
              </w:rPr>
              <w:t>A</w:t>
            </w:r>
            <w:r>
              <w:rPr>
                <w:sz w:val="15"/>
                <w:szCs w:val="15"/>
              </w:rPr>
              <w:t>DDITION-Cambridge</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sex, baseline SES, baseline BMI, smoking at 1 year, use of antihypertensive, lipid- or glucose-lowering medication at 1 year, and trial arm</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107B7E" w:rsidRDefault="00F44248" w:rsidP="00F42D86">
            <w:pPr>
              <w:spacing w:line="240" w:lineRule="exact"/>
              <w:rPr>
                <w:sz w:val="15"/>
                <w:szCs w:val="15"/>
              </w:rPr>
            </w:pPr>
            <w:r w:rsidRPr="00107B7E">
              <w:rPr>
                <w:sz w:val="15"/>
                <w:szCs w:val="15"/>
              </w:rPr>
              <w:t>N</w:t>
            </w:r>
            <w:r>
              <w:rPr>
                <w:sz w:val="15"/>
                <w:szCs w:val="15"/>
              </w:rPr>
              <w:t>am et al</w:t>
            </w:r>
            <w:r w:rsidRPr="00107B7E">
              <w:rPr>
                <w:sz w:val="15"/>
                <w:szCs w:val="15"/>
              </w:rPr>
              <w:t>, 2021</w:t>
            </w:r>
          </w:p>
        </w:tc>
        <w:tc>
          <w:tcPr>
            <w:tcW w:w="1701"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K</w:t>
            </w:r>
            <w:r>
              <w:rPr>
                <w:sz w:val="15"/>
                <w:szCs w:val="15"/>
              </w:rPr>
              <w:t>NHIS</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age, sex, smoking status, alcohol consumption, physical activity, income, hypertension, dyslipidemia, chronic kidney disease, insulin use, number of oral antidiabetic agents used, and baseline BMI.</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61132D" w:rsidRDefault="00F44248" w:rsidP="00F42D86">
            <w:pPr>
              <w:spacing w:line="240" w:lineRule="exact"/>
              <w:rPr>
                <w:sz w:val="15"/>
                <w:szCs w:val="15"/>
              </w:rPr>
            </w:pPr>
            <w:r w:rsidRPr="0061132D">
              <w:rPr>
                <w:sz w:val="15"/>
                <w:szCs w:val="15"/>
              </w:rPr>
              <w:t>Bangalore et al, 2018</w:t>
            </w:r>
          </w:p>
        </w:tc>
        <w:tc>
          <w:tcPr>
            <w:tcW w:w="1701" w:type="dxa"/>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CARDS, ASPEN, and TNT trial</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sex, race, hypertension, and smoking; mean weight and weight change (taking directionality into account); study treatment; baseline levels of LDL cholesterol, HDL cholesterol, total cholesterol, and triglycerides; chronic kidney disease and study; and time between initial and final weight measurements.</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61132D" w:rsidRDefault="00F44248" w:rsidP="00F42D86">
            <w:pPr>
              <w:spacing w:line="240" w:lineRule="exact"/>
              <w:rPr>
                <w:sz w:val="15"/>
                <w:szCs w:val="15"/>
              </w:rPr>
            </w:pPr>
            <w:r w:rsidRPr="0061132D">
              <w:rPr>
                <w:sz w:val="15"/>
                <w:szCs w:val="15"/>
              </w:rPr>
              <w:t>Yeboah et al, 2019</w:t>
            </w:r>
          </w:p>
        </w:tc>
        <w:tc>
          <w:tcPr>
            <w:tcW w:w="1701" w:type="dxa"/>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ACCORD study</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 xml:space="preserve">age, gender, race, arm of the trial, baseline BMI, statin use, GFR, mean SBP, mean DBP, mean LDL, mean HDL, mean HBA1C, years of diabetes, </w:t>
            </w:r>
            <w:proofErr w:type="spellStart"/>
            <w:r w:rsidRPr="00107B7E">
              <w:rPr>
                <w:sz w:val="15"/>
                <w:szCs w:val="15"/>
              </w:rPr>
              <w:t>cigarrete</w:t>
            </w:r>
            <w:proofErr w:type="spellEnd"/>
            <w:r w:rsidRPr="00107B7E">
              <w:rPr>
                <w:sz w:val="15"/>
                <w:szCs w:val="15"/>
              </w:rPr>
              <w:t xml:space="preserve"> smoking status, antihypertensive medication use, baseline cardiovascular disease status, time between initial and final weight measurement.</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61132D" w:rsidRDefault="00F44248" w:rsidP="00F42D86">
            <w:pPr>
              <w:spacing w:line="240" w:lineRule="exact"/>
              <w:rPr>
                <w:sz w:val="15"/>
                <w:szCs w:val="15"/>
              </w:rPr>
            </w:pPr>
            <w:proofErr w:type="spellStart"/>
            <w:r w:rsidRPr="0061132D">
              <w:rPr>
                <w:sz w:val="15"/>
                <w:szCs w:val="15"/>
              </w:rPr>
              <w:t>Ceriello</w:t>
            </w:r>
            <w:proofErr w:type="spellEnd"/>
            <w:r w:rsidRPr="0061132D">
              <w:rPr>
                <w:sz w:val="15"/>
                <w:szCs w:val="15"/>
              </w:rPr>
              <w:t xml:space="preserve"> et al, 2021</w:t>
            </w:r>
          </w:p>
        </w:tc>
        <w:tc>
          <w:tcPr>
            <w:tcW w:w="1701" w:type="dxa"/>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Swedish National</w:t>
            </w:r>
          </w:p>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Diabetes Register</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107B7E">
              <w:rPr>
                <w:sz w:val="15"/>
                <w:szCs w:val="15"/>
              </w:rPr>
              <w:t>age, gender, duration of diabetes, body weight, smoking, values of HbA1c, systolic and diastolic blood pressure, total cholesterol, HDL, LDL, triglycerides, albuminuria, eGFR, retinopathy, treatment for diabetes, hypertension, dyslipidemia, and aspirin use</w:t>
            </w:r>
          </w:p>
        </w:tc>
      </w:tr>
      <w:tr w:rsidR="00F44248" w:rsidRPr="00107B7E" w:rsidTr="00F42D86">
        <w:tc>
          <w:tcPr>
            <w:cnfStyle w:val="001000000000" w:firstRow="0" w:lastRow="0" w:firstColumn="1" w:lastColumn="0" w:oddVBand="0" w:evenVBand="0" w:oddHBand="0" w:evenHBand="0" w:firstRowFirstColumn="0" w:firstRowLastColumn="0" w:lastRowFirstColumn="0" w:lastRowLastColumn="0"/>
            <w:tcW w:w="1560" w:type="dxa"/>
          </w:tcPr>
          <w:p w:rsidR="00F44248" w:rsidRPr="0061132D" w:rsidRDefault="00F44248" w:rsidP="00F42D86">
            <w:pPr>
              <w:spacing w:line="240" w:lineRule="exact"/>
              <w:rPr>
                <w:sz w:val="15"/>
                <w:szCs w:val="15"/>
              </w:rPr>
            </w:pPr>
            <w:proofErr w:type="spellStart"/>
            <w:r w:rsidRPr="0061132D">
              <w:rPr>
                <w:sz w:val="15"/>
                <w:szCs w:val="15"/>
              </w:rPr>
              <w:t>Aucott</w:t>
            </w:r>
            <w:proofErr w:type="spellEnd"/>
            <w:r w:rsidRPr="0061132D">
              <w:rPr>
                <w:sz w:val="15"/>
                <w:szCs w:val="15"/>
              </w:rPr>
              <w:t xml:space="preserve"> et al, 2016</w:t>
            </w:r>
          </w:p>
        </w:tc>
        <w:tc>
          <w:tcPr>
            <w:tcW w:w="1701" w:type="dxa"/>
          </w:tcPr>
          <w:p w:rsidR="00F44248" w:rsidRPr="0061132D"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61132D">
              <w:rPr>
                <w:sz w:val="15"/>
                <w:szCs w:val="15"/>
              </w:rPr>
              <w:t>S</w:t>
            </w:r>
            <w:r>
              <w:rPr>
                <w:sz w:val="15"/>
                <w:szCs w:val="15"/>
              </w:rPr>
              <w:t>CI-DC</w:t>
            </w:r>
          </w:p>
        </w:tc>
        <w:tc>
          <w:tcPr>
            <w:tcW w:w="8788"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107B7E">
              <w:rPr>
                <w:sz w:val="15"/>
                <w:szCs w:val="15"/>
              </w:rPr>
              <w:t>age, BMI, sex, smoking status, deprivation, weight change patterns and antidiabetic medication regimes</w:t>
            </w:r>
          </w:p>
        </w:tc>
      </w:tr>
      <w:tr w:rsidR="00F44248" w:rsidRPr="00107B7E"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44248" w:rsidRPr="0061132D" w:rsidRDefault="00F44248" w:rsidP="00F42D86">
            <w:pPr>
              <w:spacing w:line="240" w:lineRule="exact"/>
              <w:rPr>
                <w:sz w:val="15"/>
                <w:szCs w:val="15"/>
              </w:rPr>
            </w:pPr>
            <w:proofErr w:type="spellStart"/>
            <w:r w:rsidRPr="00F65AC6">
              <w:rPr>
                <w:sz w:val="15"/>
                <w:szCs w:val="15"/>
              </w:rPr>
              <w:t>Kaze</w:t>
            </w:r>
            <w:proofErr w:type="spellEnd"/>
            <w:r>
              <w:rPr>
                <w:sz w:val="15"/>
                <w:szCs w:val="15"/>
              </w:rPr>
              <w:t xml:space="preserve"> et al, 2022</w:t>
            </w:r>
          </w:p>
        </w:tc>
        <w:tc>
          <w:tcPr>
            <w:tcW w:w="1701" w:type="dxa"/>
          </w:tcPr>
          <w:p w:rsidR="00F44248" w:rsidRPr="0061132D"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61132D">
              <w:rPr>
                <w:sz w:val="15"/>
                <w:szCs w:val="15"/>
              </w:rPr>
              <w:t>Look AHEAD</w:t>
            </w:r>
          </w:p>
        </w:tc>
        <w:tc>
          <w:tcPr>
            <w:tcW w:w="8788"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247710">
              <w:rPr>
                <w:sz w:val="15"/>
                <w:szCs w:val="15"/>
              </w:rPr>
              <w:t>age, sex, race</w:t>
            </w:r>
            <w:r>
              <w:rPr>
                <w:sz w:val="15"/>
                <w:szCs w:val="15"/>
              </w:rPr>
              <w:t xml:space="preserve">, </w:t>
            </w:r>
            <w:r w:rsidRPr="00247710">
              <w:rPr>
                <w:sz w:val="15"/>
                <w:szCs w:val="15"/>
              </w:rPr>
              <w:t>ethnicity</w:t>
            </w:r>
            <w:r>
              <w:rPr>
                <w:sz w:val="15"/>
                <w:szCs w:val="15"/>
              </w:rPr>
              <w:t xml:space="preserve">, </w:t>
            </w:r>
            <w:r w:rsidRPr="00247710">
              <w:rPr>
                <w:sz w:val="15"/>
                <w:szCs w:val="15"/>
              </w:rPr>
              <w:t>current smoking, alcohol drinking, use of antihypertensive medications, mean systolic blood pressure, mean ratio of total to high-density</w:t>
            </w:r>
            <w:r>
              <w:rPr>
                <w:sz w:val="15"/>
                <w:szCs w:val="15"/>
              </w:rPr>
              <w:t xml:space="preserve"> l</w:t>
            </w:r>
            <w:r w:rsidRPr="00247710">
              <w:rPr>
                <w:sz w:val="15"/>
                <w:szCs w:val="15"/>
              </w:rPr>
              <w:t>ipoprotein cholesterol, mean hemoglobin A1c level, estimated glomerular filtration rate, and duration of diabetes</w:t>
            </w:r>
            <w:r>
              <w:rPr>
                <w:sz w:val="15"/>
                <w:szCs w:val="15"/>
              </w:rPr>
              <w:t xml:space="preserve">, </w:t>
            </w:r>
            <w:r w:rsidRPr="00247710">
              <w:rPr>
                <w:sz w:val="15"/>
                <w:szCs w:val="15"/>
              </w:rPr>
              <w:t>mean BMI</w:t>
            </w:r>
          </w:p>
        </w:tc>
      </w:tr>
    </w:tbl>
    <w:p w:rsidR="00F44248" w:rsidRDefault="00F44248" w:rsidP="00F44248"/>
    <w:p w:rsidR="00F44248" w:rsidRDefault="00F44248" w:rsidP="00F44248"/>
    <w:p w:rsidR="00F44248" w:rsidRDefault="00F44248" w:rsidP="00F44248">
      <w:r>
        <w:t>Table S6 Adjusted confounders in each study that included in the systematic review</w:t>
      </w:r>
    </w:p>
    <w:tbl>
      <w:tblPr>
        <w:tblStyle w:val="2"/>
        <w:tblW w:w="13688" w:type="dxa"/>
        <w:tblInd w:w="-638" w:type="dxa"/>
        <w:tblLook w:val="04A0" w:firstRow="1" w:lastRow="0" w:firstColumn="1" w:lastColumn="0" w:noHBand="0" w:noVBand="1"/>
      </w:tblPr>
      <w:tblGrid>
        <w:gridCol w:w="1233"/>
        <w:gridCol w:w="1233"/>
        <w:gridCol w:w="11222"/>
      </w:tblGrid>
      <w:tr w:rsidR="00F44248" w:rsidRPr="00094AE6" w:rsidTr="00F42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r w:rsidRPr="00094AE6">
              <w:rPr>
                <w:rFonts w:cs="Times New Roman"/>
                <w:sz w:val="15"/>
                <w:szCs w:val="15"/>
              </w:rPr>
              <w:t>First author</w:t>
            </w:r>
          </w:p>
        </w:tc>
        <w:tc>
          <w:tcPr>
            <w:tcW w:w="1233" w:type="dxa"/>
          </w:tcPr>
          <w:p w:rsidR="00F44248" w:rsidRPr="00094AE6"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Study</w:t>
            </w:r>
          </w:p>
        </w:tc>
        <w:tc>
          <w:tcPr>
            <w:tcW w:w="11222" w:type="dxa"/>
          </w:tcPr>
          <w:p w:rsidR="00F44248" w:rsidRPr="00094AE6" w:rsidRDefault="00F44248" w:rsidP="00F42D86">
            <w:pPr>
              <w:spacing w:line="240" w:lineRule="exact"/>
              <w:cnfStyle w:val="100000000000" w:firstRow="1"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Confounder adjusted</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18539F">
              <w:rPr>
                <w:sz w:val="15"/>
                <w:szCs w:val="15"/>
              </w:rPr>
              <w:t>Doehner</w:t>
            </w:r>
            <w:proofErr w:type="spellEnd"/>
            <w:r w:rsidRPr="0018539F">
              <w:rPr>
                <w:sz w:val="15"/>
                <w:szCs w:val="15"/>
              </w:rPr>
              <w:t xml:space="preserve"> et al, 2020</w:t>
            </w:r>
          </w:p>
        </w:tc>
        <w:tc>
          <w:tcPr>
            <w:tcW w:w="1233"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094AE6">
              <w:rPr>
                <w:rFonts w:cs="Times New Roman"/>
                <w:sz w:val="15"/>
                <w:szCs w:val="15"/>
              </w:rPr>
              <w:t>ORIGIN trial</w:t>
            </w:r>
          </w:p>
        </w:tc>
        <w:tc>
          <w:tcPr>
            <w:tcW w:w="11222" w:type="dxa"/>
          </w:tcPr>
          <w:p w:rsidR="00F44248" w:rsidRPr="00094AE6"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094AE6">
              <w:rPr>
                <w:rFonts w:ascii="Times New Roman" w:hAnsi="Times New Roman" w:cs="Times New Roman"/>
                <w:sz w:val="15"/>
                <w:szCs w:val="15"/>
              </w:rPr>
              <w:t xml:space="preserve">Age, sex, smoking status, previous CV events, duration of DM, waist circumference, systolic blood pressure, medication with ACE or ARB, beta-blocker medication, statin, LDL level, HbA1c level, eGFR, allocation to treatment arm glargine, and allocation to treatment arm n-3 fatty acid (full adjustment model). Previous CV events were defined according to the </w:t>
            </w:r>
            <w:r>
              <w:rPr>
                <w:rFonts w:ascii="Times New Roman" w:hAnsi="Times New Roman" w:cs="Times New Roman"/>
                <w:sz w:val="15"/>
                <w:szCs w:val="15"/>
              </w:rPr>
              <w:t>O</w:t>
            </w:r>
            <w:r w:rsidRPr="00094AE6">
              <w:rPr>
                <w:rFonts w:ascii="Times New Roman" w:hAnsi="Times New Roman" w:cs="Times New Roman"/>
                <w:sz w:val="15"/>
                <w:szCs w:val="15"/>
              </w:rPr>
              <w:t>RIGIN protocol as a history of MI, stroke, or revascularization.</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094AE6">
              <w:rPr>
                <w:rFonts w:cs="Times New Roman"/>
                <w:sz w:val="15"/>
                <w:szCs w:val="15"/>
              </w:rPr>
              <w:t>Bodegard</w:t>
            </w:r>
            <w:proofErr w:type="spellEnd"/>
            <w:r w:rsidRPr="00094AE6">
              <w:rPr>
                <w:rFonts w:cs="Times New Roman"/>
                <w:sz w:val="15"/>
                <w:szCs w:val="15"/>
              </w:rPr>
              <w:t xml:space="preserve"> el al, 2013</w:t>
            </w:r>
          </w:p>
        </w:tc>
        <w:tc>
          <w:tcPr>
            <w:tcW w:w="1233"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18539F">
              <w:rPr>
                <w:rFonts w:cs="Times New Roman"/>
                <w:sz w:val="15"/>
                <w:szCs w:val="15"/>
              </w:rPr>
              <w:t>ROSE study</w:t>
            </w:r>
          </w:p>
        </w:tc>
        <w:tc>
          <w:tcPr>
            <w:tcW w:w="11222"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Age, gender, BMI at baseline and previous angina pectoris, education, marital status and use of glucose-lowering drugs.</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r w:rsidRPr="00094AE6">
              <w:rPr>
                <w:rFonts w:cs="Times New Roman"/>
                <w:sz w:val="15"/>
                <w:szCs w:val="15"/>
              </w:rPr>
              <w:t>Xing et al, 2019</w:t>
            </w:r>
          </w:p>
        </w:tc>
        <w:tc>
          <w:tcPr>
            <w:tcW w:w="1233"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A</w:t>
            </w:r>
            <w:r>
              <w:rPr>
                <w:rFonts w:cs="Times New Roman"/>
                <w:sz w:val="15"/>
                <w:szCs w:val="15"/>
              </w:rPr>
              <w:t>CCORD study</w:t>
            </w:r>
          </w:p>
        </w:tc>
        <w:tc>
          <w:tcPr>
            <w:tcW w:w="11222" w:type="dxa"/>
          </w:tcPr>
          <w:p w:rsidR="00F44248" w:rsidRPr="00094AE6" w:rsidRDefault="00F44248" w:rsidP="00F42D86">
            <w:pPr>
              <w:pStyle w:val="a4"/>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094AE6">
              <w:rPr>
                <w:rFonts w:ascii="Times New Roman" w:hAnsi="Times New Roman" w:cs="Times New Roman"/>
                <w:sz w:val="15"/>
                <w:szCs w:val="15"/>
              </w:rPr>
              <w:t>Age, sex, smoking status, hypertension, hyperlipidemia, previous cardiovascular events, proteinuria, depression, HbA1c level, and fasting blood glucose level.</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094AE6">
              <w:rPr>
                <w:rFonts w:cs="Times New Roman"/>
                <w:sz w:val="15"/>
                <w:szCs w:val="15"/>
              </w:rPr>
              <w:t>Anyanwagu</w:t>
            </w:r>
            <w:proofErr w:type="spellEnd"/>
            <w:r w:rsidRPr="00094AE6">
              <w:rPr>
                <w:rFonts w:cs="Times New Roman"/>
                <w:sz w:val="15"/>
                <w:szCs w:val="15"/>
              </w:rPr>
              <w:t xml:space="preserve"> el al, 2018</w:t>
            </w:r>
          </w:p>
        </w:tc>
        <w:tc>
          <w:tcPr>
            <w:tcW w:w="1233"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18539F">
              <w:rPr>
                <w:rFonts w:cs="Times New Roman"/>
                <w:sz w:val="15"/>
                <w:szCs w:val="15"/>
              </w:rPr>
              <w:t>UK Primary Care</w:t>
            </w:r>
          </w:p>
        </w:tc>
        <w:tc>
          <w:tcPr>
            <w:tcW w:w="11222"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Age, diabetes duration diastolic and systolic blood pressure, height, weight, albumin, glomerular filtration rate, gender, smoking status, alcohol status, lipid profile, Townsend Deprivation score, number of glucose-lowering therapies, Lipid-lowering therapies, antihypertensives, heart failure and peripheral artery disease</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094AE6">
              <w:rPr>
                <w:rFonts w:cs="Times New Roman"/>
                <w:sz w:val="15"/>
                <w:szCs w:val="15"/>
              </w:rPr>
              <w:t>Wedick</w:t>
            </w:r>
            <w:proofErr w:type="spellEnd"/>
            <w:r w:rsidRPr="00094AE6">
              <w:rPr>
                <w:rFonts w:cs="Times New Roman"/>
                <w:sz w:val="15"/>
                <w:szCs w:val="15"/>
              </w:rPr>
              <w:t xml:space="preserve"> et al, 2002</w:t>
            </w:r>
          </w:p>
        </w:tc>
        <w:tc>
          <w:tcPr>
            <w:tcW w:w="1233"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6A4E10">
              <w:rPr>
                <w:rFonts w:cs="Times New Roman"/>
                <w:sz w:val="15"/>
                <w:szCs w:val="15"/>
              </w:rPr>
              <w:t>Rancho Bernardo Study</w:t>
            </w:r>
          </w:p>
        </w:tc>
        <w:tc>
          <w:tcPr>
            <w:tcW w:w="11222"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094AE6">
              <w:rPr>
                <w:rFonts w:cs="Times New Roman"/>
                <w:sz w:val="15"/>
                <w:szCs w:val="15"/>
              </w:rPr>
              <w:t>Age, current or recent smoking, and exercising less than 10 years earlier.</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r w:rsidRPr="00094AE6">
              <w:rPr>
                <w:rFonts w:cs="Times New Roman"/>
                <w:sz w:val="15"/>
                <w:szCs w:val="15"/>
              </w:rPr>
              <w:t>Gregg et al, 2004</w:t>
            </w:r>
          </w:p>
        </w:tc>
        <w:tc>
          <w:tcPr>
            <w:tcW w:w="1233" w:type="dxa"/>
          </w:tcPr>
          <w:p w:rsidR="00F44248" w:rsidRPr="00094AE6" w:rsidRDefault="00F44248" w:rsidP="00F42D86">
            <w:pPr>
              <w:pStyle w:val="a4"/>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A4E10">
              <w:rPr>
                <w:rFonts w:ascii="Times New Roman" w:hAnsi="Times New Roman" w:cs="Times New Roman"/>
                <w:sz w:val="15"/>
                <w:szCs w:val="15"/>
              </w:rPr>
              <w:t>NHIS</w:t>
            </w:r>
          </w:p>
        </w:tc>
        <w:tc>
          <w:tcPr>
            <w:tcW w:w="11222"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Age, race, sex, education, smoking, “initial” BMI (BMI before weight change), measures of health status (self-rated health, functional limitations, heart disease, stroke, retinopathy, and neuropathy), measures of health care use (past year hospitalizations and doctor visits), insulin use, and years since diabetes diagnosis</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r w:rsidRPr="00094AE6">
              <w:rPr>
                <w:rFonts w:cs="Times New Roman"/>
                <w:sz w:val="15"/>
                <w:szCs w:val="15"/>
              </w:rPr>
              <w:t>Williamson et al, 2000</w:t>
            </w:r>
          </w:p>
        </w:tc>
        <w:tc>
          <w:tcPr>
            <w:tcW w:w="1233"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18539F">
              <w:rPr>
                <w:rFonts w:cs="Times New Roman"/>
                <w:sz w:val="15"/>
                <w:szCs w:val="15"/>
              </w:rPr>
              <w:t>Cancer Prevention Study I</w:t>
            </w:r>
          </w:p>
        </w:tc>
        <w:tc>
          <w:tcPr>
            <w:tcW w:w="11222"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094AE6">
              <w:rPr>
                <w:rFonts w:cs="Times New Roman"/>
                <w:sz w:val="15"/>
                <w:szCs w:val="15"/>
              </w:rPr>
              <w:t>age, sex, race, smoking, initial BMI, education, drinking, physical activity, disease history, and current signs and symptoms</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094AE6">
              <w:rPr>
                <w:rFonts w:cs="Times New Roman"/>
                <w:sz w:val="15"/>
                <w:szCs w:val="15"/>
              </w:rPr>
              <w:t>Polemiti</w:t>
            </w:r>
            <w:proofErr w:type="spellEnd"/>
            <w:r w:rsidRPr="00094AE6">
              <w:rPr>
                <w:rFonts w:cs="Times New Roman"/>
                <w:sz w:val="15"/>
                <w:szCs w:val="15"/>
              </w:rPr>
              <w:t xml:space="preserve"> et al, 2021</w:t>
            </w:r>
          </w:p>
        </w:tc>
        <w:tc>
          <w:tcPr>
            <w:tcW w:w="1233" w:type="dxa"/>
          </w:tcPr>
          <w:p w:rsidR="00F44248" w:rsidRPr="0018539F"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18539F">
              <w:rPr>
                <w:rFonts w:cs="Times New Roman"/>
                <w:sz w:val="15"/>
                <w:szCs w:val="15"/>
              </w:rPr>
              <w:t>EPIC-Potsdam study</w:t>
            </w:r>
          </w:p>
        </w:tc>
        <w:tc>
          <w:tcPr>
            <w:tcW w:w="11222" w:type="dxa"/>
          </w:tcPr>
          <w:p w:rsidR="00F44248" w:rsidRPr="00094AE6"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094AE6">
              <w:rPr>
                <w:rFonts w:cs="Times New Roman"/>
                <w:sz w:val="15"/>
                <w:szCs w:val="15"/>
              </w:rPr>
              <w:t xml:space="preserve">Age, sex, education, smoking status, smoking duration, physical activity, alcohol consumption, </w:t>
            </w:r>
            <w:proofErr w:type="spellStart"/>
            <w:r w:rsidRPr="00094AE6">
              <w:rPr>
                <w:rFonts w:cs="Times New Roman"/>
                <w:sz w:val="15"/>
                <w:szCs w:val="15"/>
              </w:rPr>
              <w:t>MedPyr</w:t>
            </w:r>
            <w:proofErr w:type="spellEnd"/>
            <w:r w:rsidRPr="00094AE6">
              <w:rPr>
                <w:rFonts w:cs="Times New Roman"/>
                <w:sz w:val="15"/>
                <w:szCs w:val="15"/>
              </w:rPr>
              <w:t xml:space="preserve"> score, family history of diabetes, myocardial infarction and stroke, hypertension and dyslipidemia</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094AE6">
              <w:rPr>
                <w:rFonts w:cs="Times New Roman"/>
                <w:sz w:val="15"/>
                <w:szCs w:val="15"/>
              </w:rPr>
              <w:t>Køster</w:t>
            </w:r>
            <w:proofErr w:type="spellEnd"/>
            <w:r w:rsidRPr="00094AE6">
              <w:rPr>
                <w:rFonts w:cs="Times New Roman"/>
                <w:sz w:val="15"/>
                <w:szCs w:val="15"/>
              </w:rPr>
              <w:t>-Rasmussen et al, 2016</w:t>
            </w:r>
          </w:p>
        </w:tc>
        <w:tc>
          <w:tcPr>
            <w:tcW w:w="1233" w:type="dxa"/>
          </w:tcPr>
          <w:p w:rsidR="00F44248" w:rsidRPr="0018539F"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18539F">
              <w:rPr>
                <w:rFonts w:cs="Times New Roman"/>
                <w:sz w:val="15"/>
                <w:szCs w:val="15"/>
              </w:rPr>
              <w:t>Diabetes Care in General Practice</w:t>
            </w:r>
          </w:p>
        </w:tc>
        <w:tc>
          <w:tcPr>
            <w:tcW w:w="11222"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094AE6">
              <w:rPr>
                <w:rFonts w:cs="Times New Roman"/>
                <w:sz w:val="15"/>
                <w:szCs w:val="15"/>
              </w:rPr>
              <w:t xml:space="preserve">age, sex, education, BMI at diagnosis, change in smoking, change in physical activity, change in medication, and the </w:t>
            </w:r>
            <w:proofErr w:type="spellStart"/>
            <w:r w:rsidRPr="00094AE6">
              <w:rPr>
                <w:rFonts w:cs="Times New Roman"/>
                <w:sz w:val="15"/>
                <w:szCs w:val="15"/>
              </w:rPr>
              <w:t>Charlson</w:t>
            </w:r>
            <w:proofErr w:type="spellEnd"/>
            <w:r w:rsidRPr="00094AE6">
              <w:rPr>
                <w:rFonts w:cs="Times New Roman"/>
                <w:sz w:val="15"/>
                <w:szCs w:val="15"/>
              </w:rPr>
              <w:t xml:space="preserve"> comorbidity 6-year score</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r>
              <w:rPr>
                <w:rFonts w:cs="Times New Roman" w:hint="eastAsia"/>
                <w:sz w:val="15"/>
                <w:szCs w:val="15"/>
              </w:rPr>
              <w:t>Nune</w:t>
            </w:r>
            <w:r>
              <w:rPr>
                <w:rFonts w:cs="Times New Roman"/>
                <w:sz w:val="15"/>
                <w:szCs w:val="15"/>
              </w:rPr>
              <w:t>s</w:t>
            </w:r>
            <w:r>
              <w:rPr>
                <w:rFonts w:cs="Times New Roman" w:hint="eastAsia"/>
                <w:sz w:val="15"/>
                <w:szCs w:val="15"/>
              </w:rPr>
              <w:t xml:space="preserve"> </w:t>
            </w:r>
            <w:r>
              <w:rPr>
                <w:rFonts w:cs="Times New Roman"/>
                <w:sz w:val="15"/>
                <w:szCs w:val="15"/>
              </w:rPr>
              <w:t>et al, 2017</w:t>
            </w:r>
          </w:p>
        </w:tc>
        <w:tc>
          <w:tcPr>
            <w:tcW w:w="1233" w:type="dxa"/>
          </w:tcPr>
          <w:p w:rsidR="00F44248" w:rsidRPr="0018539F"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6828B8">
              <w:rPr>
                <w:rFonts w:cs="Times New Roman"/>
                <w:sz w:val="15"/>
                <w:szCs w:val="15"/>
              </w:rPr>
              <w:t>Optum Electronic Health Record database.</w:t>
            </w:r>
          </w:p>
        </w:tc>
        <w:tc>
          <w:tcPr>
            <w:tcW w:w="11222" w:type="dxa"/>
          </w:tcPr>
          <w:p w:rsidR="00F44248" w:rsidRPr="00F002D9"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rFonts w:cs="Times New Roman"/>
                <w:sz w:val="15"/>
                <w:szCs w:val="15"/>
              </w:rPr>
            </w:pPr>
            <w:r w:rsidRPr="00F002D9">
              <w:rPr>
                <w:rFonts w:cs="Times New Roman"/>
                <w:sz w:val="15"/>
                <w:szCs w:val="15"/>
              </w:rPr>
              <w:t>Age, gender, prior CVD, baseline endocrinology visits, baseline cardiology visits, HbA1c, OAD categories and insulin prescriptions</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094AE6" w:rsidRDefault="00F44248" w:rsidP="00F42D86">
            <w:pPr>
              <w:spacing w:line="240" w:lineRule="exact"/>
              <w:rPr>
                <w:rFonts w:cs="Times New Roman"/>
                <w:sz w:val="15"/>
                <w:szCs w:val="15"/>
              </w:rPr>
            </w:pPr>
            <w:proofErr w:type="spellStart"/>
            <w:r w:rsidRPr="009B6EE0">
              <w:rPr>
                <w:rFonts w:cs="Times New Roman"/>
                <w:sz w:val="15"/>
                <w:szCs w:val="15"/>
              </w:rPr>
              <w:t>Kocarnik</w:t>
            </w:r>
            <w:proofErr w:type="spellEnd"/>
            <w:r>
              <w:rPr>
                <w:rFonts w:cs="Times New Roman"/>
                <w:sz w:val="15"/>
                <w:szCs w:val="15"/>
              </w:rPr>
              <w:t xml:space="preserve"> et al, 2017</w:t>
            </w:r>
          </w:p>
        </w:tc>
        <w:tc>
          <w:tcPr>
            <w:tcW w:w="1233" w:type="dxa"/>
          </w:tcPr>
          <w:p w:rsidR="00F44248" w:rsidRPr="0018539F"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DB4610">
              <w:rPr>
                <w:rFonts w:cs="Times New Roman"/>
                <w:sz w:val="15"/>
                <w:szCs w:val="15"/>
              </w:rPr>
              <w:t>Veterans Health Administration</w:t>
            </w:r>
          </w:p>
        </w:tc>
        <w:tc>
          <w:tcPr>
            <w:tcW w:w="11222" w:type="dxa"/>
          </w:tcPr>
          <w:p w:rsidR="00F44248" w:rsidRPr="00094AE6"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sz w:val="15"/>
                <w:szCs w:val="15"/>
              </w:rPr>
              <w:t>Age, co-morbidities</w:t>
            </w:r>
            <w:r w:rsidRPr="00DB4610">
              <w:rPr>
                <w:rFonts w:cs="Times New Roman"/>
                <w:sz w:val="15"/>
                <w:szCs w:val="15"/>
              </w:rPr>
              <w:t>, alcohol consumption, tobacco use, use of other medications, baseline HDL concentration, baseline LDL concentration, baseline serum creatinine concentration, A1c level at the time of OHA initiation, and A1c level one year after OHA initiation</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107B7E" w:rsidRDefault="00F44248" w:rsidP="00F42D86">
            <w:pPr>
              <w:spacing w:line="240" w:lineRule="exact"/>
              <w:rPr>
                <w:sz w:val="15"/>
                <w:szCs w:val="15"/>
              </w:rPr>
            </w:pPr>
            <w:r>
              <w:rPr>
                <w:rFonts w:hint="eastAsia"/>
                <w:sz w:val="15"/>
                <w:szCs w:val="15"/>
              </w:rPr>
              <w:t>P</w:t>
            </w:r>
            <w:r>
              <w:rPr>
                <w:sz w:val="15"/>
                <w:szCs w:val="15"/>
              </w:rPr>
              <w:t>ark et al, 2022</w:t>
            </w:r>
          </w:p>
        </w:tc>
        <w:tc>
          <w:tcPr>
            <w:tcW w:w="1233" w:type="dxa"/>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hint="eastAsia"/>
                <w:sz w:val="15"/>
                <w:szCs w:val="15"/>
              </w:rPr>
              <w:t>K</w:t>
            </w:r>
            <w:r>
              <w:rPr>
                <w:sz w:val="15"/>
                <w:szCs w:val="15"/>
              </w:rPr>
              <w:t>NHIS</w:t>
            </w:r>
          </w:p>
        </w:tc>
        <w:tc>
          <w:tcPr>
            <w:tcW w:w="11222"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r w:rsidRPr="005E5A16">
              <w:rPr>
                <w:sz w:val="15"/>
                <w:szCs w:val="15"/>
              </w:rPr>
              <w:t>ge</w:t>
            </w:r>
            <w:r>
              <w:rPr>
                <w:sz w:val="15"/>
                <w:szCs w:val="15"/>
              </w:rPr>
              <w:t xml:space="preserve">, </w:t>
            </w:r>
            <w:r w:rsidRPr="005E5A16">
              <w:rPr>
                <w:sz w:val="15"/>
                <w:szCs w:val="15"/>
              </w:rPr>
              <w:t>sex</w:t>
            </w:r>
            <w:r>
              <w:rPr>
                <w:sz w:val="15"/>
                <w:szCs w:val="15"/>
              </w:rPr>
              <w:t xml:space="preserve">, </w:t>
            </w:r>
            <w:r w:rsidRPr="005E5A16">
              <w:rPr>
                <w:sz w:val="15"/>
                <w:szCs w:val="15"/>
              </w:rPr>
              <w:t>previous history of hypertension, dyslipidemia, cancer, hyperthyroidism, chronic kidney disease, peripheral artery disease, chronic obstructive pulmonary disease, income level, smoking status, drinking habit, regular physical activity</w:t>
            </w:r>
            <w:r>
              <w:rPr>
                <w:sz w:val="15"/>
                <w:szCs w:val="15"/>
              </w:rPr>
              <w:t xml:space="preserve">, </w:t>
            </w:r>
            <w:r w:rsidRPr="005E5A16">
              <w:rPr>
                <w:rFonts w:hint="eastAsia"/>
                <w:sz w:val="15"/>
                <w:szCs w:val="15"/>
              </w:rPr>
              <w:t xml:space="preserve">insulin medication, use of oral hypoglycemic agents, and body mass index </w:t>
            </w:r>
            <w:r w:rsidRPr="005E5A16">
              <w:rPr>
                <w:rFonts w:hint="eastAsia"/>
                <w:sz w:val="15"/>
                <w:szCs w:val="15"/>
              </w:rPr>
              <w:t>≥</w:t>
            </w:r>
            <w:r w:rsidRPr="005E5A16">
              <w:rPr>
                <w:rFonts w:hint="eastAsia"/>
                <w:sz w:val="15"/>
                <w:szCs w:val="15"/>
              </w:rPr>
              <w:t xml:space="preserve"> 25 kg/m</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vAlign w:val="center"/>
          </w:tcPr>
          <w:p w:rsidR="00F44248" w:rsidRPr="008D2137" w:rsidRDefault="00F44248" w:rsidP="00F42D86">
            <w:pPr>
              <w:spacing w:line="240" w:lineRule="exact"/>
              <w:rPr>
                <w:rFonts w:cs="Times New Roman"/>
                <w:sz w:val="15"/>
                <w:szCs w:val="15"/>
              </w:rPr>
            </w:pPr>
            <w:r>
              <w:rPr>
                <w:rFonts w:cs="Times New Roman" w:hint="eastAsia"/>
                <w:sz w:val="15"/>
                <w:szCs w:val="15"/>
              </w:rPr>
              <w:t>C</w:t>
            </w:r>
            <w:r>
              <w:rPr>
                <w:rFonts w:cs="Times New Roman"/>
                <w:sz w:val="15"/>
                <w:szCs w:val="15"/>
              </w:rPr>
              <w:t>han et al, 2021</w:t>
            </w:r>
          </w:p>
        </w:tc>
        <w:tc>
          <w:tcPr>
            <w:tcW w:w="1233" w:type="dxa"/>
            <w:vAlign w:val="center"/>
          </w:tcPr>
          <w:p w:rsidR="00F44248" w:rsidRPr="008D2137"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474D66">
              <w:rPr>
                <w:sz w:val="15"/>
                <w:szCs w:val="15"/>
              </w:rPr>
              <w:t>Chang Gung Research Database</w:t>
            </w:r>
          </w:p>
        </w:tc>
        <w:tc>
          <w:tcPr>
            <w:tcW w:w="11222" w:type="dxa"/>
          </w:tcPr>
          <w:p w:rsidR="00F44248" w:rsidRPr="00107B7E"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sz w:val="15"/>
                <w:szCs w:val="15"/>
              </w:rPr>
            </w:pPr>
            <w:r w:rsidRPr="00496D9E">
              <w:rPr>
                <w:sz w:val="15"/>
                <w:szCs w:val="15"/>
              </w:rPr>
              <w:t>age, sex, different SGLT2i drugs and dosage, baseline comorbidities, HbA1c, eGFR, and use of antiplatelet therapy, statin, angiotensin system inhibitor, and all anti‑hypoglycemic agents</w:t>
            </w:r>
          </w:p>
        </w:tc>
      </w:tr>
      <w:tr w:rsidR="00F44248" w:rsidRPr="00094AE6" w:rsidTr="00F42D86">
        <w:tc>
          <w:tcPr>
            <w:cnfStyle w:val="001000000000" w:firstRow="0" w:lastRow="0" w:firstColumn="1" w:lastColumn="0" w:oddVBand="0" w:evenVBand="0" w:oddHBand="0" w:evenHBand="0" w:firstRowFirstColumn="0" w:firstRowLastColumn="0" w:lastRowFirstColumn="0" w:lastRowLastColumn="0"/>
            <w:tcW w:w="1233" w:type="dxa"/>
          </w:tcPr>
          <w:p w:rsidR="00F44248" w:rsidRPr="00107B7E" w:rsidRDefault="00F44248" w:rsidP="00F42D86">
            <w:pPr>
              <w:spacing w:line="240" w:lineRule="exact"/>
              <w:rPr>
                <w:sz w:val="15"/>
                <w:szCs w:val="15"/>
              </w:rPr>
            </w:pPr>
            <w:proofErr w:type="spellStart"/>
            <w:r w:rsidRPr="0018770C">
              <w:rPr>
                <w:rFonts w:cs="Times New Roman"/>
                <w:sz w:val="15"/>
                <w:szCs w:val="15"/>
              </w:rPr>
              <w:t>Grundvold</w:t>
            </w:r>
            <w:proofErr w:type="spellEnd"/>
            <w:r>
              <w:rPr>
                <w:rFonts w:cs="Times New Roman"/>
                <w:sz w:val="15"/>
                <w:szCs w:val="15"/>
              </w:rPr>
              <w:t xml:space="preserve"> et al, 2015</w:t>
            </w:r>
          </w:p>
        </w:tc>
        <w:tc>
          <w:tcPr>
            <w:tcW w:w="1233" w:type="dxa"/>
          </w:tcPr>
          <w:p w:rsidR="00F44248"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Pr>
                <w:rFonts w:cs="Times New Roman" w:hint="eastAsia"/>
                <w:sz w:val="15"/>
                <w:szCs w:val="15"/>
              </w:rPr>
              <w:t>R</w:t>
            </w:r>
            <w:r>
              <w:rPr>
                <w:rFonts w:cs="Times New Roman"/>
                <w:sz w:val="15"/>
                <w:szCs w:val="15"/>
              </w:rPr>
              <w:t>OSE study</w:t>
            </w:r>
          </w:p>
        </w:tc>
        <w:tc>
          <w:tcPr>
            <w:tcW w:w="11222" w:type="dxa"/>
          </w:tcPr>
          <w:p w:rsidR="00F44248" w:rsidRPr="00107B7E" w:rsidRDefault="00F44248" w:rsidP="00F42D86">
            <w:pPr>
              <w:spacing w:line="240" w:lineRule="exact"/>
              <w:cnfStyle w:val="000000000000" w:firstRow="0" w:lastRow="0" w:firstColumn="0" w:lastColumn="0" w:oddVBand="0" w:evenVBand="0" w:oddHBand="0" w:evenHBand="0" w:firstRowFirstColumn="0" w:firstRowLastColumn="0" w:lastRowFirstColumn="0" w:lastRowLastColumn="0"/>
              <w:rPr>
                <w:sz w:val="15"/>
                <w:szCs w:val="15"/>
              </w:rPr>
            </w:pPr>
            <w:r w:rsidRPr="00296ED7">
              <w:rPr>
                <w:sz w:val="15"/>
                <w:szCs w:val="15"/>
              </w:rPr>
              <w:t>age, gender, body mass index at baseline and previous angina pectoris</w:t>
            </w:r>
            <w:r>
              <w:rPr>
                <w:sz w:val="15"/>
                <w:szCs w:val="15"/>
              </w:rPr>
              <w:t xml:space="preserve">, </w:t>
            </w:r>
            <w:r w:rsidRPr="00296ED7">
              <w:rPr>
                <w:sz w:val="15"/>
                <w:szCs w:val="15"/>
              </w:rPr>
              <w:t>systolic blood pressure</w:t>
            </w:r>
          </w:p>
        </w:tc>
      </w:tr>
      <w:tr w:rsidR="00F44248" w:rsidRPr="00094AE6" w:rsidTr="00F42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rsidR="00F44248" w:rsidRPr="009B6EE0" w:rsidRDefault="00F44248" w:rsidP="00F42D86">
            <w:pPr>
              <w:spacing w:line="240" w:lineRule="exact"/>
              <w:rPr>
                <w:rFonts w:cs="Times New Roman"/>
                <w:sz w:val="15"/>
                <w:szCs w:val="15"/>
              </w:rPr>
            </w:pPr>
            <w:r>
              <w:rPr>
                <w:rFonts w:cs="Times New Roman" w:hint="eastAsia"/>
                <w:sz w:val="15"/>
                <w:szCs w:val="15"/>
              </w:rPr>
              <w:t>L</w:t>
            </w:r>
            <w:r>
              <w:rPr>
                <w:rFonts w:cs="Times New Roman"/>
                <w:sz w:val="15"/>
                <w:szCs w:val="15"/>
              </w:rPr>
              <w:t>ee HJ et al, 2020</w:t>
            </w:r>
          </w:p>
        </w:tc>
        <w:tc>
          <w:tcPr>
            <w:tcW w:w="1233" w:type="dxa"/>
          </w:tcPr>
          <w:p w:rsidR="00F44248" w:rsidRPr="00DB4610"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Pr>
                <w:rFonts w:cs="Times New Roman" w:hint="eastAsia"/>
                <w:sz w:val="15"/>
                <w:szCs w:val="15"/>
              </w:rPr>
              <w:t>K</w:t>
            </w:r>
            <w:r>
              <w:rPr>
                <w:rFonts w:cs="Times New Roman"/>
                <w:sz w:val="15"/>
                <w:szCs w:val="15"/>
              </w:rPr>
              <w:t>NHIS</w:t>
            </w:r>
          </w:p>
        </w:tc>
        <w:tc>
          <w:tcPr>
            <w:tcW w:w="11222" w:type="dxa"/>
          </w:tcPr>
          <w:p w:rsidR="00F44248" w:rsidRDefault="00F44248" w:rsidP="00F42D86">
            <w:pPr>
              <w:spacing w:line="240" w:lineRule="exact"/>
              <w:cnfStyle w:val="000000100000" w:firstRow="0" w:lastRow="0" w:firstColumn="0" w:lastColumn="0" w:oddVBand="0" w:evenVBand="0" w:oddHBand="1" w:evenHBand="0" w:firstRowFirstColumn="0" w:firstRowLastColumn="0" w:lastRowFirstColumn="0" w:lastRowLastColumn="0"/>
              <w:rPr>
                <w:rFonts w:cs="Times New Roman"/>
                <w:sz w:val="15"/>
                <w:szCs w:val="15"/>
              </w:rPr>
            </w:pPr>
            <w:r w:rsidRPr="001206B9">
              <w:rPr>
                <w:rFonts w:cs="Times New Roman"/>
                <w:sz w:val="15"/>
                <w:szCs w:val="15"/>
              </w:rPr>
              <w:t>baseline body mass index, age, sex, smoking, drinking, exercise, low income, hypertension, dyslipidemia, number of oral anti‑diabetic medication, insulin use, duration of diabetes, and fasting glucose</w:t>
            </w:r>
          </w:p>
        </w:tc>
      </w:tr>
    </w:tbl>
    <w:p w:rsidR="00F44248" w:rsidRDefault="00F44248" w:rsidP="00F44248"/>
    <w:p w:rsidR="00F44248" w:rsidRDefault="00F44248" w:rsidP="00F44248"/>
    <w:p w:rsidR="00F44248" w:rsidRDefault="00F44248" w:rsidP="00F44248"/>
    <w:p w:rsidR="00F44248" w:rsidRDefault="00F44248" w:rsidP="00F44248">
      <w:r>
        <w:rPr>
          <w:rFonts w:hint="eastAsia"/>
          <w:noProof/>
          <w:lang w:eastAsia="en-IN"/>
        </w:rPr>
        <w:drawing>
          <wp:inline distT="0" distB="0" distL="0" distR="0" wp14:anchorId="7DBA40CA" wp14:editId="6D546E34">
            <wp:extent cx="5614503" cy="3750786"/>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4503" cy="3750786"/>
                    </a:xfrm>
                    <a:prstGeom prst="rect">
                      <a:avLst/>
                    </a:prstGeom>
                  </pic:spPr>
                </pic:pic>
              </a:graphicData>
            </a:graphic>
          </wp:inline>
        </w:drawing>
      </w:r>
    </w:p>
    <w:p w:rsidR="00F44248" w:rsidRDefault="00F44248" w:rsidP="00F44248">
      <w:r>
        <w:rPr>
          <w:rFonts w:hint="eastAsia"/>
        </w:rPr>
        <w:t>F</w:t>
      </w:r>
      <w:r>
        <w:t>igure S1 Sensitivity analysis of studies that investigated association between large weight loss and all-cause mortality</w:t>
      </w:r>
    </w:p>
    <w:p w:rsidR="00F44248" w:rsidRDefault="00F44248" w:rsidP="00F44248"/>
    <w:p w:rsidR="00F44248" w:rsidRDefault="00F44248" w:rsidP="00F44248"/>
    <w:p w:rsidR="00F44248" w:rsidRDefault="00F44248" w:rsidP="00F44248">
      <w:r>
        <w:rPr>
          <w:noProof/>
          <w:lang w:eastAsia="en-IN"/>
        </w:rPr>
        <w:drawing>
          <wp:inline distT="0" distB="0" distL="0" distR="0" wp14:anchorId="5B14C596" wp14:editId="46ECFFB5">
            <wp:extent cx="5414645" cy="3807619"/>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19958" cy="3811355"/>
                    </a:xfrm>
                    <a:prstGeom prst="rect">
                      <a:avLst/>
                    </a:prstGeom>
                  </pic:spPr>
                </pic:pic>
              </a:graphicData>
            </a:graphic>
          </wp:inline>
        </w:drawing>
      </w:r>
    </w:p>
    <w:p w:rsidR="00F44248" w:rsidRDefault="00F44248" w:rsidP="00F44248">
      <w:r>
        <w:rPr>
          <w:rFonts w:hint="eastAsia"/>
        </w:rPr>
        <w:t>F</w:t>
      </w:r>
      <w:r>
        <w:t>igure S2 Forest plot of hazard ratios of all-cause mortality for large weight loss in participants with established T2DM and newly-diagnosed T2DM.</w:t>
      </w:r>
    </w:p>
    <w:p w:rsidR="00F44248" w:rsidRDefault="00F44248" w:rsidP="00F44248"/>
    <w:p w:rsidR="00F44248" w:rsidRDefault="00F44248" w:rsidP="00F44248">
      <w:r>
        <w:rPr>
          <w:noProof/>
          <w:lang w:eastAsia="en-IN"/>
        </w:rPr>
        <w:drawing>
          <wp:inline distT="0" distB="0" distL="0" distR="0" wp14:anchorId="0D1A9208" wp14:editId="4F60F720">
            <wp:extent cx="5429250" cy="362204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37039" cy="3627236"/>
                    </a:xfrm>
                    <a:prstGeom prst="rect">
                      <a:avLst/>
                    </a:prstGeom>
                  </pic:spPr>
                </pic:pic>
              </a:graphicData>
            </a:graphic>
          </wp:inline>
        </w:drawing>
      </w:r>
    </w:p>
    <w:p w:rsidR="00F44248" w:rsidRDefault="00F44248" w:rsidP="00F44248">
      <w:r>
        <w:rPr>
          <w:rFonts w:hint="eastAsia"/>
        </w:rPr>
        <w:t>F</w:t>
      </w:r>
      <w:r>
        <w:t>igure S</w:t>
      </w:r>
      <w:r w:rsidR="00B86F45">
        <w:t>3</w:t>
      </w:r>
      <w:bookmarkStart w:id="0" w:name="_GoBack"/>
      <w:bookmarkEnd w:id="0"/>
      <w:r>
        <w:t xml:space="preserve"> Forest plot of hazard ratios of all-cause mortality for large weight loss in participants without baseline </w:t>
      </w:r>
      <w:r>
        <w:rPr>
          <w:rFonts w:hint="eastAsia"/>
        </w:rPr>
        <w:t>car</w:t>
      </w:r>
      <w:r>
        <w:t>diovascular diseases.</w:t>
      </w:r>
    </w:p>
    <w:p w:rsidR="00783738" w:rsidRDefault="00783738"/>
    <w:sectPr w:rsidR="00783738" w:rsidSect="00A770FC">
      <w:pgSz w:w="15280" w:h="11020" w:orient="landscape"/>
      <w:pgMar w:top="1797" w:right="1440" w:bottom="1797" w:left="144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3" w:usb1="1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20B0604020202020204"/>
    <w:charset w:val="86"/>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notTrueType/>
    <w:pitch w:val="fixed"/>
    <w:sig w:usb0="00000000" w:usb1="080E0000" w:usb2="00000010" w:usb3="00000000" w:csb0="00040000" w:csb1="00000000"/>
  </w:font>
  <w:font w:name="DengXian">
    <w:altName w:val="等线"/>
    <w:panose1 w:val="02010600030101010101"/>
    <w:charset w:val="86"/>
    <w:family w:val="auto"/>
    <w:pitch w:val="variable"/>
    <w:sig w:usb0="00000000" w:usb1="38CF7CFA" w:usb2="00000016" w:usb3="00000000" w:csb0="0004000F" w:csb1="00000000"/>
  </w:font>
  <w:font w:name="AdvOTb7819099">
    <w:altName w:val="Cambria"/>
    <w:panose1 w:val="020B0604020202020204"/>
    <w:charset w:val="00"/>
    <w:family w:val="roman"/>
    <w:notTrueType/>
    <w:pitch w:val="default"/>
  </w:font>
  <w:font w:name="Times">
    <w:panose1 w:val="020005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1FE0"/>
    <w:multiLevelType w:val="hybridMultilevel"/>
    <w:tmpl w:val="2E5008DC"/>
    <w:lvl w:ilvl="0" w:tplc="F7866E8A">
      <w:start w:val="1"/>
      <w:numFmt w:val="bullet"/>
      <w:lvlText w:val=""/>
      <w:lvlJc w:val="left"/>
      <w:pPr>
        <w:ind w:left="360" w:hanging="360"/>
      </w:pPr>
      <w:rPr>
        <w:rFonts w:ascii="Wingdings" w:eastAsia="宋体" w:hAnsi="Wingdings" w:cs="Times New Roman (正文 CS 字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57216E2"/>
    <w:multiLevelType w:val="hybridMultilevel"/>
    <w:tmpl w:val="EBCEEC38"/>
    <w:lvl w:ilvl="0" w:tplc="28022CE0">
      <w:start w:val="1"/>
      <w:numFmt w:val="bullet"/>
      <w:lvlText w:val=""/>
      <w:lvlJc w:val="left"/>
      <w:pPr>
        <w:ind w:left="360" w:hanging="360"/>
      </w:pPr>
      <w:rPr>
        <w:rFonts w:ascii="Wingdings" w:eastAsia="宋体" w:hAnsi="Wingdings" w:cs="Times New Roman (正文 CS 字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3705707"/>
    <w:multiLevelType w:val="hybridMultilevel"/>
    <w:tmpl w:val="FA72AB46"/>
    <w:lvl w:ilvl="0" w:tplc="00FC3F20">
      <w:start w:val="1"/>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48"/>
    <w:rsid w:val="00012A2B"/>
    <w:rsid w:val="00015055"/>
    <w:rsid w:val="000223B0"/>
    <w:rsid w:val="00030A52"/>
    <w:rsid w:val="00031466"/>
    <w:rsid w:val="0003309B"/>
    <w:rsid w:val="00034994"/>
    <w:rsid w:val="00042209"/>
    <w:rsid w:val="00044221"/>
    <w:rsid w:val="00060A90"/>
    <w:rsid w:val="00063030"/>
    <w:rsid w:val="00063DDB"/>
    <w:rsid w:val="00065A15"/>
    <w:rsid w:val="000711B0"/>
    <w:rsid w:val="0008334A"/>
    <w:rsid w:val="000841F2"/>
    <w:rsid w:val="00085141"/>
    <w:rsid w:val="000868F2"/>
    <w:rsid w:val="00087745"/>
    <w:rsid w:val="000912BE"/>
    <w:rsid w:val="000914D4"/>
    <w:rsid w:val="00092A3D"/>
    <w:rsid w:val="0009527F"/>
    <w:rsid w:val="00095BAE"/>
    <w:rsid w:val="00096A0E"/>
    <w:rsid w:val="000A2847"/>
    <w:rsid w:val="000A7BEE"/>
    <w:rsid w:val="000B0A4A"/>
    <w:rsid w:val="000B0C94"/>
    <w:rsid w:val="000B1D4E"/>
    <w:rsid w:val="000B3519"/>
    <w:rsid w:val="000B6154"/>
    <w:rsid w:val="000C5694"/>
    <w:rsid w:val="000C73BD"/>
    <w:rsid w:val="000C7E35"/>
    <w:rsid w:val="000D3B26"/>
    <w:rsid w:val="000D5687"/>
    <w:rsid w:val="000E1874"/>
    <w:rsid w:val="000E3BE8"/>
    <w:rsid w:val="000E3C2C"/>
    <w:rsid w:val="000E5D12"/>
    <w:rsid w:val="000E7DB0"/>
    <w:rsid w:val="000F3ABC"/>
    <w:rsid w:val="00102F3E"/>
    <w:rsid w:val="00103F14"/>
    <w:rsid w:val="00110527"/>
    <w:rsid w:val="00120ED3"/>
    <w:rsid w:val="001222ED"/>
    <w:rsid w:val="00127B0A"/>
    <w:rsid w:val="00132588"/>
    <w:rsid w:val="001378D0"/>
    <w:rsid w:val="001436FA"/>
    <w:rsid w:val="0015165C"/>
    <w:rsid w:val="00151CE4"/>
    <w:rsid w:val="00156C8F"/>
    <w:rsid w:val="0017491E"/>
    <w:rsid w:val="00177D61"/>
    <w:rsid w:val="0018372C"/>
    <w:rsid w:val="001861A0"/>
    <w:rsid w:val="001923DA"/>
    <w:rsid w:val="00192702"/>
    <w:rsid w:val="00196B83"/>
    <w:rsid w:val="001A0932"/>
    <w:rsid w:val="001A0F13"/>
    <w:rsid w:val="001A257D"/>
    <w:rsid w:val="001A4B23"/>
    <w:rsid w:val="001B19F7"/>
    <w:rsid w:val="001C3FAA"/>
    <w:rsid w:val="001C4C20"/>
    <w:rsid w:val="001C77BF"/>
    <w:rsid w:val="001D357E"/>
    <w:rsid w:val="001D59B4"/>
    <w:rsid w:val="001D704C"/>
    <w:rsid w:val="001D704F"/>
    <w:rsid w:val="001E1ACD"/>
    <w:rsid w:val="001E36B1"/>
    <w:rsid w:val="001E7CEF"/>
    <w:rsid w:val="001F6195"/>
    <w:rsid w:val="002015ED"/>
    <w:rsid w:val="00211750"/>
    <w:rsid w:val="00214DE7"/>
    <w:rsid w:val="00216007"/>
    <w:rsid w:val="00223BC9"/>
    <w:rsid w:val="00227276"/>
    <w:rsid w:val="0023213E"/>
    <w:rsid w:val="00234265"/>
    <w:rsid w:val="00235049"/>
    <w:rsid w:val="00262CA2"/>
    <w:rsid w:val="00262CE9"/>
    <w:rsid w:val="00262FCA"/>
    <w:rsid w:val="0026462C"/>
    <w:rsid w:val="00271247"/>
    <w:rsid w:val="00272CAE"/>
    <w:rsid w:val="00273AC7"/>
    <w:rsid w:val="00274132"/>
    <w:rsid w:val="002742D7"/>
    <w:rsid w:val="00280F41"/>
    <w:rsid w:val="00281C19"/>
    <w:rsid w:val="00283F40"/>
    <w:rsid w:val="00285150"/>
    <w:rsid w:val="00290FD6"/>
    <w:rsid w:val="00291B59"/>
    <w:rsid w:val="00292568"/>
    <w:rsid w:val="002946AD"/>
    <w:rsid w:val="00297167"/>
    <w:rsid w:val="002A35D0"/>
    <w:rsid w:val="002B7BC8"/>
    <w:rsid w:val="002C19B3"/>
    <w:rsid w:val="002C1CBD"/>
    <w:rsid w:val="002C2D61"/>
    <w:rsid w:val="002C426C"/>
    <w:rsid w:val="002C4F05"/>
    <w:rsid w:val="002C561C"/>
    <w:rsid w:val="002C6712"/>
    <w:rsid w:val="002D6726"/>
    <w:rsid w:val="002E6BBB"/>
    <w:rsid w:val="002F0AA7"/>
    <w:rsid w:val="002F1621"/>
    <w:rsid w:val="002F2C3C"/>
    <w:rsid w:val="002F70B2"/>
    <w:rsid w:val="00304438"/>
    <w:rsid w:val="00310815"/>
    <w:rsid w:val="00311200"/>
    <w:rsid w:val="003113AE"/>
    <w:rsid w:val="00313B94"/>
    <w:rsid w:val="00313E6E"/>
    <w:rsid w:val="00317DA9"/>
    <w:rsid w:val="003209E5"/>
    <w:rsid w:val="00320A28"/>
    <w:rsid w:val="00320EA8"/>
    <w:rsid w:val="00322AB7"/>
    <w:rsid w:val="00324F2C"/>
    <w:rsid w:val="003329F5"/>
    <w:rsid w:val="00333744"/>
    <w:rsid w:val="00336D55"/>
    <w:rsid w:val="00337F71"/>
    <w:rsid w:val="00343CC2"/>
    <w:rsid w:val="0034453C"/>
    <w:rsid w:val="00345867"/>
    <w:rsid w:val="00352A5D"/>
    <w:rsid w:val="003573F4"/>
    <w:rsid w:val="00360CD4"/>
    <w:rsid w:val="00367068"/>
    <w:rsid w:val="003718D7"/>
    <w:rsid w:val="00372BA0"/>
    <w:rsid w:val="0037748B"/>
    <w:rsid w:val="00377650"/>
    <w:rsid w:val="0038318F"/>
    <w:rsid w:val="00384F3E"/>
    <w:rsid w:val="00390C95"/>
    <w:rsid w:val="00392EA4"/>
    <w:rsid w:val="00393440"/>
    <w:rsid w:val="003941D2"/>
    <w:rsid w:val="00395819"/>
    <w:rsid w:val="003A2430"/>
    <w:rsid w:val="003B065C"/>
    <w:rsid w:val="003B07D9"/>
    <w:rsid w:val="003B2C77"/>
    <w:rsid w:val="003B4B6B"/>
    <w:rsid w:val="003C070D"/>
    <w:rsid w:val="003C2338"/>
    <w:rsid w:val="003C30B5"/>
    <w:rsid w:val="003C369B"/>
    <w:rsid w:val="003C6311"/>
    <w:rsid w:val="003D07F3"/>
    <w:rsid w:val="003D0F0B"/>
    <w:rsid w:val="003D1A22"/>
    <w:rsid w:val="003D202C"/>
    <w:rsid w:val="003D401A"/>
    <w:rsid w:val="003E2431"/>
    <w:rsid w:val="003F35BF"/>
    <w:rsid w:val="003F5AF6"/>
    <w:rsid w:val="0040670C"/>
    <w:rsid w:val="00411F90"/>
    <w:rsid w:val="0041531B"/>
    <w:rsid w:val="00421230"/>
    <w:rsid w:val="00437C9E"/>
    <w:rsid w:val="00440567"/>
    <w:rsid w:val="00444EC8"/>
    <w:rsid w:val="004558A8"/>
    <w:rsid w:val="00456B1B"/>
    <w:rsid w:val="00457CBB"/>
    <w:rsid w:val="004667BC"/>
    <w:rsid w:val="00471430"/>
    <w:rsid w:val="00474DD9"/>
    <w:rsid w:val="0048149F"/>
    <w:rsid w:val="004872B1"/>
    <w:rsid w:val="00497EA0"/>
    <w:rsid w:val="004A4318"/>
    <w:rsid w:val="004A4D16"/>
    <w:rsid w:val="004A7884"/>
    <w:rsid w:val="004B2385"/>
    <w:rsid w:val="004B2503"/>
    <w:rsid w:val="004B4CDB"/>
    <w:rsid w:val="004B4E7D"/>
    <w:rsid w:val="004C3CB0"/>
    <w:rsid w:val="004D1253"/>
    <w:rsid w:val="004D679D"/>
    <w:rsid w:val="004D728D"/>
    <w:rsid w:val="004D773E"/>
    <w:rsid w:val="004E08FF"/>
    <w:rsid w:val="004E0F79"/>
    <w:rsid w:val="004E4753"/>
    <w:rsid w:val="004F074E"/>
    <w:rsid w:val="004F20BB"/>
    <w:rsid w:val="004F5F9F"/>
    <w:rsid w:val="004F65C4"/>
    <w:rsid w:val="005117DC"/>
    <w:rsid w:val="00514122"/>
    <w:rsid w:val="00515728"/>
    <w:rsid w:val="00522492"/>
    <w:rsid w:val="00524CB6"/>
    <w:rsid w:val="00525154"/>
    <w:rsid w:val="005254C0"/>
    <w:rsid w:val="00526B0A"/>
    <w:rsid w:val="005313BA"/>
    <w:rsid w:val="00533107"/>
    <w:rsid w:val="00534852"/>
    <w:rsid w:val="00534872"/>
    <w:rsid w:val="00537B92"/>
    <w:rsid w:val="005404FA"/>
    <w:rsid w:val="005423B8"/>
    <w:rsid w:val="00545696"/>
    <w:rsid w:val="00555801"/>
    <w:rsid w:val="00556F23"/>
    <w:rsid w:val="0056051D"/>
    <w:rsid w:val="0056687B"/>
    <w:rsid w:val="0056695E"/>
    <w:rsid w:val="00572E2B"/>
    <w:rsid w:val="00573686"/>
    <w:rsid w:val="005763BC"/>
    <w:rsid w:val="005810CF"/>
    <w:rsid w:val="005855C4"/>
    <w:rsid w:val="00590CAC"/>
    <w:rsid w:val="00591CA6"/>
    <w:rsid w:val="005A0B0D"/>
    <w:rsid w:val="005A29AF"/>
    <w:rsid w:val="005A489E"/>
    <w:rsid w:val="005A51E6"/>
    <w:rsid w:val="005B2CDD"/>
    <w:rsid w:val="005B583C"/>
    <w:rsid w:val="005B5901"/>
    <w:rsid w:val="005C03C1"/>
    <w:rsid w:val="005C4C82"/>
    <w:rsid w:val="005C5AD2"/>
    <w:rsid w:val="005E0A15"/>
    <w:rsid w:val="005E2B6B"/>
    <w:rsid w:val="005E3435"/>
    <w:rsid w:val="005E34B2"/>
    <w:rsid w:val="005E3D45"/>
    <w:rsid w:val="005E456B"/>
    <w:rsid w:val="005F277E"/>
    <w:rsid w:val="005F290E"/>
    <w:rsid w:val="005F6339"/>
    <w:rsid w:val="00601DA0"/>
    <w:rsid w:val="006101BA"/>
    <w:rsid w:val="00612413"/>
    <w:rsid w:val="00622BA7"/>
    <w:rsid w:val="00627D9C"/>
    <w:rsid w:val="006302A8"/>
    <w:rsid w:val="00630D9D"/>
    <w:rsid w:val="0063379A"/>
    <w:rsid w:val="006355D2"/>
    <w:rsid w:val="00641F5D"/>
    <w:rsid w:val="006451A5"/>
    <w:rsid w:val="0064686C"/>
    <w:rsid w:val="0064715C"/>
    <w:rsid w:val="00654077"/>
    <w:rsid w:val="006636B9"/>
    <w:rsid w:val="00666BEA"/>
    <w:rsid w:val="00673740"/>
    <w:rsid w:val="00673E7C"/>
    <w:rsid w:val="00676F94"/>
    <w:rsid w:val="00680B37"/>
    <w:rsid w:val="0068167D"/>
    <w:rsid w:val="00681703"/>
    <w:rsid w:val="00687132"/>
    <w:rsid w:val="00697088"/>
    <w:rsid w:val="006A6859"/>
    <w:rsid w:val="006B5D5F"/>
    <w:rsid w:val="006B7071"/>
    <w:rsid w:val="006B711B"/>
    <w:rsid w:val="006C4EDE"/>
    <w:rsid w:val="006C50B8"/>
    <w:rsid w:val="006C684C"/>
    <w:rsid w:val="006C74A5"/>
    <w:rsid w:val="006C7CAF"/>
    <w:rsid w:val="006D0DF2"/>
    <w:rsid w:val="006D16C7"/>
    <w:rsid w:val="006D22C7"/>
    <w:rsid w:val="006E3E68"/>
    <w:rsid w:val="006E7A8F"/>
    <w:rsid w:val="006F2A3F"/>
    <w:rsid w:val="006F679C"/>
    <w:rsid w:val="00701314"/>
    <w:rsid w:val="00710E86"/>
    <w:rsid w:val="00712F37"/>
    <w:rsid w:val="007254A1"/>
    <w:rsid w:val="00730199"/>
    <w:rsid w:val="007323F2"/>
    <w:rsid w:val="00732AD1"/>
    <w:rsid w:val="007353AE"/>
    <w:rsid w:val="00735F27"/>
    <w:rsid w:val="007372A5"/>
    <w:rsid w:val="00751FA2"/>
    <w:rsid w:val="007535F8"/>
    <w:rsid w:val="00761DD1"/>
    <w:rsid w:val="0076586B"/>
    <w:rsid w:val="007748A7"/>
    <w:rsid w:val="00781ABF"/>
    <w:rsid w:val="00783738"/>
    <w:rsid w:val="00791646"/>
    <w:rsid w:val="00793D82"/>
    <w:rsid w:val="0079540D"/>
    <w:rsid w:val="00797CEC"/>
    <w:rsid w:val="007A15B3"/>
    <w:rsid w:val="007B2483"/>
    <w:rsid w:val="007B2773"/>
    <w:rsid w:val="007B440A"/>
    <w:rsid w:val="007B78ED"/>
    <w:rsid w:val="007C284A"/>
    <w:rsid w:val="007C3FF3"/>
    <w:rsid w:val="007C54B1"/>
    <w:rsid w:val="007D3014"/>
    <w:rsid w:val="007D5304"/>
    <w:rsid w:val="007D5C0D"/>
    <w:rsid w:val="007E63DF"/>
    <w:rsid w:val="007F1C88"/>
    <w:rsid w:val="007F51B0"/>
    <w:rsid w:val="00803D77"/>
    <w:rsid w:val="00804FEB"/>
    <w:rsid w:val="008105F3"/>
    <w:rsid w:val="008111ED"/>
    <w:rsid w:val="00825CB0"/>
    <w:rsid w:val="0082625B"/>
    <w:rsid w:val="00832866"/>
    <w:rsid w:val="00835A38"/>
    <w:rsid w:val="008455D8"/>
    <w:rsid w:val="00846BA8"/>
    <w:rsid w:val="0085560B"/>
    <w:rsid w:val="00856D00"/>
    <w:rsid w:val="00860BB4"/>
    <w:rsid w:val="008642C3"/>
    <w:rsid w:val="008722A3"/>
    <w:rsid w:val="00876063"/>
    <w:rsid w:val="00876A4A"/>
    <w:rsid w:val="0088792D"/>
    <w:rsid w:val="008960B5"/>
    <w:rsid w:val="00897623"/>
    <w:rsid w:val="008A5461"/>
    <w:rsid w:val="008A6E12"/>
    <w:rsid w:val="008B33DE"/>
    <w:rsid w:val="008C1740"/>
    <w:rsid w:val="008C5793"/>
    <w:rsid w:val="008C5B7E"/>
    <w:rsid w:val="008D1092"/>
    <w:rsid w:val="008D2331"/>
    <w:rsid w:val="008E22EA"/>
    <w:rsid w:val="008E2888"/>
    <w:rsid w:val="008E5E59"/>
    <w:rsid w:val="008E62A8"/>
    <w:rsid w:val="008F0B8F"/>
    <w:rsid w:val="008F7BED"/>
    <w:rsid w:val="008F7F83"/>
    <w:rsid w:val="009020F1"/>
    <w:rsid w:val="009040D9"/>
    <w:rsid w:val="00907AA7"/>
    <w:rsid w:val="00911B5F"/>
    <w:rsid w:val="00915CE3"/>
    <w:rsid w:val="0092159B"/>
    <w:rsid w:val="00925A5F"/>
    <w:rsid w:val="009300FD"/>
    <w:rsid w:val="00942646"/>
    <w:rsid w:val="00950704"/>
    <w:rsid w:val="00954D4C"/>
    <w:rsid w:val="009563F1"/>
    <w:rsid w:val="00956E44"/>
    <w:rsid w:val="00957F3A"/>
    <w:rsid w:val="00962DAB"/>
    <w:rsid w:val="009700EB"/>
    <w:rsid w:val="009719E0"/>
    <w:rsid w:val="009729B6"/>
    <w:rsid w:val="009748D9"/>
    <w:rsid w:val="00974A3D"/>
    <w:rsid w:val="00977023"/>
    <w:rsid w:val="009803B4"/>
    <w:rsid w:val="00985D30"/>
    <w:rsid w:val="00986001"/>
    <w:rsid w:val="00990D34"/>
    <w:rsid w:val="009914CB"/>
    <w:rsid w:val="0099179F"/>
    <w:rsid w:val="009924C9"/>
    <w:rsid w:val="009941DA"/>
    <w:rsid w:val="0099456E"/>
    <w:rsid w:val="009960FF"/>
    <w:rsid w:val="009A2114"/>
    <w:rsid w:val="009A61B9"/>
    <w:rsid w:val="009B4493"/>
    <w:rsid w:val="009B6D9D"/>
    <w:rsid w:val="009B7108"/>
    <w:rsid w:val="009C219E"/>
    <w:rsid w:val="009C2532"/>
    <w:rsid w:val="009C271F"/>
    <w:rsid w:val="009C3298"/>
    <w:rsid w:val="009C346D"/>
    <w:rsid w:val="009C70F4"/>
    <w:rsid w:val="009D0417"/>
    <w:rsid w:val="009E0BD0"/>
    <w:rsid w:val="009E172C"/>
    <w:rsid w:val="009E18AE"/>
    <w:rsid w:val="009E2FCA"/>
    <w:rsid w:val="009E5296"/>
    <w:rsid w:val="009E57A4"/>
    <w:rsid w:val="009F33CF"/>
    <w:rsid w:val="009F5379"/>
    <w:rsid w:val="009F7298"/>
    <w:rsid w:val="009F7394"/>
    <w:rsid w:val="00A005A1"/>
    <w:rsid w:val="00A06BD6"/>
    <w:rsid w:val="00A10D56"/>
    <w:rsid w:val="00A13153"/>
    <w:rsid w:val="00A168BE"/>
    <w:rsid w:val="00A23CDA"/>
    <w:rsid w:val="00A31DEE"/>
    <w:rsid w:val="00A324FF"/>
    <w:rsid w:val="00A43CF9"/>
    <w:rsid w:val="00A442D9"/>
    <w:rsid w:val="00A5011F"/>
    <w:rsid w:val="00A52774"/>
    <w:rsid w:val="00A71B73"/>
    <w:rsid w:val="00A72869"/>
    <w:rsid w:val="00A774FA"/>
    <w:rsid w:val="00A77703"/>
    <w:rsid w:val="00A91DD4"/>
    <w:rsid w:val="00A961C4"/>
    <w:rsid w:val="00AA0755"/>
    <w:rsid w:val="00AA243E"/>
    <w:rsid w:val="00AA3DC0"/>
    <w:rsid w:val="00AA4030"/>
    <w:rsid w:val="00AA6C03"/>
    <w:rsid w:val="00AB0F4F"/>
    <w:rsid w:val="00AB49D4"/>
    <w:rsid w:val="00AB6A31"/>
    <w:rsid w:val="00AB709C"/>
    <w:rsid w:val="00AC2252"/>
    <w:rsid w:val="00AC52A3"/>
    <w:rsid w:val="00AC7D63"/>
    <w:rsid w:val="00AD0BDD"/>
    <w:rsid w:val="00AD1C2D"/>
    <w:rsid w:val="00AD34F9"/>
    <w:rsid w:val="00AD4E2C"/>
    <w:rsid w:val="00AD76B4"/>
    <w:rsid w:val="00AD7D59"/>
    <w:rsid w:val="00AE2CCC"/>
    <w:rsid w:val="00AE55D7"/>
    <w:rsid w:val="00AE5CC7"/>
    <w:rsid w:val="00AF561A"/>
    <w:rsid w:val="00B00412"/>
    <w:rsid w:val="00B0394C"/>
    <w:rsid w:val="00B0621F"/>
    <w:rsid w:val="00B10247"/>
    <w:rsid w:val="00B107F0"/>
    <w:rsid w:val="00B203DE"/>
    <w:rsid w:val="00B20C42"/>
    <w:rsid w:val="00B23A73"/>
    <w:rsid w:val="00B2694F"/>
    <w:rsid w:val="00B35B4A"/>
    <w:rsid w:val="00B3607F"/>
    <w:rsid w:val="00B51BB5"/>
    <w:rsid w:val="00B52ACD"/>
    <w:rsid w:val="00B53540"/>
    <w:rsid w:val="00B54855"/>
    <w:rsid w:val="00B558A8"/>
    <w:rsid w:val="00B563CA"/>
    <w:rsid w:val="00B5652B"/>
    <w:rsid w:val="00B609B5"/>
    <w:rsid w:val="00B60AC3"/>
    <w:rsid w:val="00B664B9"/>
    <w:rsid w:val="00B84DBC"/>
    <w:rsid w:val="00B84FDC"/>
    <w:rsid w:val="00B85760"/>
    <w:rsid w:val="00B86AFE"/>
    <w:rsid w:val="00B86F45"/>
    <w:rsid w:val="00B90E9A"/>
    <w:rsid w:val="00B9325B"/>
    <w:rsid w:val="00B9632B"/>
    <w:rsid w:val="00B97DFE"/>
    <w:rsid w:val="00BA0C8D"/>
    <w:rsid w:val="00BA41DC"/>
    <w:rsid w:val="00BA510F"/>
    <w:rsid w:val="00BB0354"/>
    <w:rsid w:val="00BB09F4"/>
    <w:rsid w:val="00BB39EE"/>
    <w:rsid w:val="00BB4BDF"/>
    <w:rsid w:val="00BB6FE2"/>
    <w:rsid w:val="00BC00B3"/>
    <w:rsid w:val="00BC73F9"/>
    <w:rsid w:val="00BC7ABA"/>
    <w:rsid w:val="00BD43B5"/>
    <w:rsid w:val="00BD4A05"/>
    <w:rsid w:val="00BD6FBB"/>
    <w:rsid w:val="00BE3133"/>
    <w:rsid w:val="00BE6CD0"/>
    <w:rsid w:val="00C042F8"/>
    <w:rsid w:val="00C12401"/>
    <w:rsid w:val="00C21198"/>
    <w:rsid w:val="00C2491D"/>
    <w:rsid w:val="00C25FE5"/>
    <w:rsid w:val="00C34540"/>
    <w:rsid w:val="00C35BF1"/>
    <w:rsid w:val="00C36696"/>
    <w:rsid w:val="00C36BCF"/>
    <w:rsid w:val="00C42B5D"/>
    <w:rsid w:val="00C43CF4"/>
    <w:rsid w:val="00C51596"/>
    <w:rsid w:val="00C53F8B"/>
    <w:rsid w:val="00C55E0E"/>
    <w:rsid w:val="00C63597"/>
    <w:rsid w:val="00C6368B"/>
    <w:rsid w:val="00C63B93"/>
    <w:rsid w:val="00C64F7F"/>
    <w:rsid w:val="00C66A42"/>
    <w:rsid w:val="00C73F89"/>
    <w:rsid w:val="00C740EE"/>
    <w:rsid w:val="00C75AE0"/>
    <w:rsid w:val="00C804B8"/>
    <w:rsid w:val="00C80FCA"/>
    <w:rsid w:val="00C83266"/>
    <w:rsid w:val="00C85632"/>
    <w:rsid w:val="00C85AE5"/>
    <w:rsid w:val="00C9016F"/>
    <w:rsid w:val="00C91209"/>
    <w:rsid w:val="00C922DA"/>
    <w:rsid w:val="00CA0D3E"/>
    <w:rsid w:val="00CA1341"/>
    <w:rsid w:val="00CA144E"/>
    <w:rsid w:val="00CA1EFB"/>
    <w:rsid w:val="00CA5E54"/>
    <w:rsid w:val="00CB7A30"/>
    <w:rsid w:val="00CC1228"/>
    <w:rsid w:val="00CC4814"/>
    <w:rsid w:val="00CC6550"/>
    <w:rsid w:val="00CC7629"/>
    <w:rsid w:val="00CD4EA0"/>
    <w:rsid w:val="00CD5A30"/>
    <w:rsid w:val="00CD5BFC"/>
    <w:rsid w:val="00CE0743"/>
    <w:rsid w:val="00CE1056"/>
    <w:rsid w:val="00CE4A9C"/>
    <w:rsid w:val="00CF04C9"/>
    <w:rsid w:val="00CF1E11"/>
    <w:rsid w:val="00D02E1A"/>
    <w:rsid w:val="00D0518B"/>
    <w:rsid w:val="00D1326D"/>
    <w:rsid w:val="00D17C86"/>
    <w:rsid w:val="00D200F1"/>
    <w:rsid w:val="00D21D20"/>
    <w:rsid w:val="00D2509D"/>
    <w:rsid w:val="00D30A16"/>
    <w:rsid w:val="00D32341"/>
    <w:rsid w:val="00D36DDE"/>
    <w:rsid w:val="00D41C42"/>
    <w:rsid w:val="00D436D8"/>
    <w:rsid w:val="00D45582"/>
    <w:rsid w:val="00D46495"/>
    <w:rsid w:val="00D50398"/>
    <w:rsid w:val="00D52D3A"/>
    <w:rsid w:val="00D52D50"/>
    <w:rsid w:val="00D547D2"/>
    <w:rsid w:val="00D57CD2"/>
    <w:rsid w:val="00D6028C"/>
    <w:rsid w:val="00D60477"/>
    <w:rsid w:val="00D618A2"/>
    <w:rsid w:val="00D91D16"/>
    <w:rsid w:val="00DA2E1E"/>
    <w:rsid w:val="00DA4DC2"/>
    <w:rsid w:val="00DA52C9"/>
    <w:rsid w:val="00DB0204"/>
    <w:rsid w:val="00DB0D7A"/>
    <w:rsid w:val="00DB5B80"/>
    <w:rsid w:val="00DB7B1F"/>
    <w:rsid w:val="00DD0BE1"/>
    <w:rsid w:val="00DD12A7"/>
    <w:rsid w:val="00DD2A9C"/>
    <w:rsid w:val="00DE147C"/>
    <w:rsid w:val="00DE1567"/>
    <w:rsid w:val="00DE1938"/>
    <w:rsid w:val="00DE4E54"/>
    <w:rsid w:val="00DE66D8"/>
    <w:rsid w:val="00E03DF7"/>
    <w:rsid w:val="00E04147"/>
    <w:rsid w:val="00E05997"/>
    <w:rsid w:val="00E11965"/>
    <w:rsid w:val="00E30BE3"/>
    <w:rsid w:val="00E315D0"/>
    <w:rsid w:val="00E352A9"/>
    <w:rsid w:val="00E4096E"/>
    <w:rsid w:val="00E41231"/>
    <w:rsid w:val="00E4173B"/>
    <w:rsid w:val="00E43839"/>
    <w:rsid w:val="00E43B9B"/>
    <w:rsid w:val="00E50129"/>
    <w:rsid w:val="00E60368"/>
    <w:rsid w:val="00E617AB"/>
    <w:rsid w:val="00E70E67"/>
    <w:rsid w:val="00E744D8"/>
    <w:rsid w:val="00E83DEA"/>
    <w:rsid w:val="00E8641C"/>
    <w:rsid w:val="00E86B9B"/>
    <w:rsid w:val="00E86BC2"/>
    <w:rsid w:val="00E900BE"/>
    <w:rsid w:val="00E914BE"/>
    <w:rsid w:val="00EA0CC0"/>
    <w:rsid w:val="00EB2110"/>
    <w:rsid w:val="00EB7CAF"/>
    <w:rsid w:val="00EC2D65"/>
    <w:rsid w:val="00EC46F6"/>
    <w:rsid w:val="00EC6698"/>
    <w:rsid w:val="00EC7BCE"/>
    <w:rsid w:val="00ED54E3"/>
    <w:rsid w:val="00ED5791"/>
    <w:rsid w:val="00ED72DF"/>
    <w:rsid w:val="00ED7D3C"/>
    <w:rsid w:val="00EE167F"/>
    <w:rsid w:val="00EE4012"/>
    <w:rsid w:val="00EE5CDC"/>
    <w:rsid w:val="00EE6409"/>
    <w:rsid w:val="00EF3F19"/>
    <w:rsid w:val="00F054F3"/>
    <w:rsid w:val="00F06D80"/>
    <w:rsid w:val="00F1062F"/>
    <w:rsid w:val="00F1390A"/>
    <w:rsid w:val="00F307B9"/>
    <w:rsid w:val="00F32EFF"/>
    <w:rsid w:val="00F33A70"/>
    <w:rsid w:val="00F35135"/>
    <w:rsid w:val="00F36C68"/>
    <w:rsid w:val="00F419E8"/>
    <w:rsid w:val="00F44248"/>
    <w:rsid w:val="00F57990"/>
    <w:rsid w:val="00F60B33"/>
    <w:rsid w:val="00F6790A"/>
    <w:rsid w:val="00F67B57"/>
    <w:rsid w:val="00F721F9"/>
    <w:rsid w:val="00F76EFA"/>
    <w:rsid w:val="00F77DE6"/>
    <w:rsid w:val="00F87C8D"/>
    <w:rsid w:val="00F96C10"/>
    <w:rsid w:val="00F97097"/>
    <w:rsid w:val="00FA0A98"/>
    <w:rsid w:val="00FA2881"/>
    <w:rsid w:val="00FA4BF6"/>
    <w:rsid w:val="00FB0CE6"/>
    <w:rsid w:val="00FC2010"/>
    <w:rsid w:val="00FC61A4"/>
    <w:rsid w:val="00FC63D8"/>
    <w:rsid w:val="00FC77D6"/>
    <w:rsid w:val="00FD20D0"/>
    <w:rsid w:val="00FD2149"/>
    <w:rsid w:val="00FD572F"/>
    <w:rsid w:val="00FE7BD6"/>
    <w:rsid w:val="00FF192D"/>
    <w:rsid w:val="00FF1DD9"/>
    <w:rsid w:val="00FF6989"/>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ADB8"/>
  <w15:chartTrackingRefBased/>
  <w15:docId w15:val="{A890D46C-4E1A-4E94-A6F4-71659F65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4248"/>
    <w:pPr>
      <w:keepNext/>
      <w:keepLines/>
      <w:widowControl w:val="0"/>
      <w:spacing w:before="340" w:after="330" w:line="360" w:lineRule="auto"/>
      <w:jc w:val="center"/>
      <w:outlineLvl w:val="0"/>
    </w:pPr>
    <w:rPr>
      <w:rFonts w:ascii="Times New Roman" w:eastAsia="黑体" w:hAnsi="Times New Roman" w:cs="Times New Roman"/>
      <w:b/>
      <w:bCs/>
      <w:kern w:val="44"/>
      <w:sz w:val="32"/>
      <w:szCs w:val="4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44248"/>
    <w:rPr>
      <w:rFonts w:ascii="Times New Roman" w:eastAsia="黑体" w:hAnsi="Times New Roman" w:cs="Times New Roman"/>
      <w:b/>
      <w:bCs/>
      <w:kern w:val="44"/>
      <w:sz w:val="32"/>
      <w:szCs w:val="44"/>
      <w:lang w:val="en-US" w:eastAsia="zh-CN"/>
    </w:rPr>
  </w:style>
  <w:style w:type="paragraph" w:styleId="TOC1">
    <w:name w:val="toc 1"/>
    <w:basedOn w:val="a"/>
    <w:next w:val="a"/>
    <w:autoRedefine/>
    <w:uiPriority w:val="39"/>
    <w:unhideWhenUsed/>
    <w:qFormat/>
    <w:rsid w:val="00F44248"/>
    <w:pPr>
      <w:spacing w:after="100"/>
      <w:jc w:val="center"/>
    </w:pPr>
    <w:rPr>
      <w:rFonts w:ascii="DengXian" w:eastAsia="黑体" w:hAnsi="DengXian" w:cs="Times New Roman"/>
      <w:b/>
      <w:sz w:val="32"/>
      <w:lang w:val="en-US" w:eastAsia="zh-CN"/>
    </w:rPr>
  </w:style>
  <w:style w:type="paragraph" w:styleId="TOC2">
    <w:name w:val="toc 2"/>
    <w:basedOn w:val="a"/>
    <w:next w:val="a"/>
    <w:autoRedefine/>
    <w:uiPriority w:val="39"/>
    <w:unhideWhenUsed/>
    <w:qFormat/>
    <w:rsid w:val="00F44248"/>
    <w:pPr>
      <w:spacing w:after="100"/>
      <w:ind w:left="220"/>
    </w:pPr>
    <w:rPr>
      <w:rFonts w:ascii="DengXian" w:eastAsia="黑体" w:hAnsi="DengXian" w:cs="Times New Roman"/>
      <w:b/>
      <w:sz w:val="28"/>
      <w:lang w:val="en-US" w:eastAsia="zh-CN"/>
    </w:rPr>
  </w:style>
  <w:style w:type="table" w:styleId="a3">
    <w:name w:val="Table Grid"/>
    <w:basedOn w:val="a1"/>
    <w:uiPriority w:val="39"/>
    <w:rsid w:val="00F44248"/>
    <w:pPr>
      <w:spacing w:after="0" w:line="240" w:lineRule="auto"/>
    </w:pPr>
    <w:rPr>
      <w:rFonts w:ascii="Times New Roman" w:eastAsia="宋体" w:hAnsi="Times New Roman" w:cs="Times New Roman (正文 CS 字体)"/>
      <w:bCs/>
      <w:kern w:val="2"/>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F44248"/>
    <w:pPr>
      <w:spacing w:before="100" w:beforeAutospacing="1" w:after="100" w:afterAutospacing="1" w:line="240" w:lineRule="auto"/>
    </w:pPr>
    <w:rPr>
      <w:rFonts w:ascii="宋体" w:eastAsia="宋体" w:hAnsi="宋体" w:cs="宋体"/>
      <w:sz w:val="24"/>
      <w:szCs w:val="24"/>
      <w:lang w:val="en-US" w:eastAsia="zh-CN"/>
    </w:rPr>
  </w:style>
  <w:style w:type="paragraph" w:styleId="a5">
    <w:name w:val="List Paragraph"/>
    <w:basedOn w:val="a"/>
    <w:uiPriority w:val="34"/>
    <w:qFormat/>
    <w:rsid w:val="00F44248"/>
    <w:pPr>
      <w:widowControl w:val="0"/>
      <w:spacing w:after="0" w:line="240" w:lineRule="auto"/>
      <w:ind w:firstLineChars="200" w:firstLine="420"/>
      <w:jc w:val="both"/>
    </w:pPr>
    <w:rPr>
      <w:rFonts w:ascii="Times New Roman" w:eastAsia="宋体" w:hAnsi="Times New Roman" w:cs="Times New Roman (正文 CS 字体)"/>
      <w:bCs/>
      <w:kern w:val="2"/>
      <w:sz w:val="24"/>
      <w:szCs w:val="24"/>
      <w:lang w:val="en-US" w:eastAsia="zh-CN"/>
    </w:rPr>
  </w:style>
  <w:style w:type="paragraph" w:styleId="a6">
    <w:name w:val="Balloon Text"/>
    <w:basedOn w:val="a"/>
    <w:link w:val="a7"/>
    <w:uiPriority w:val="99"/>
    <w:semiHidden/>
    <w:unhideWhenUsed/>
    <w:rsid w:val="00F44248"/>
    <w:pPr>
      <w:widowControl w:val="0"/>
      <w:spacing w:after="0" w:line="240" w:lineRule="auto"/>
      <w:jc w:val="both"/>
    </w:pPr>
    <w:rPr>
      <w:rFonts w:ascii="宋体" w:eastAsia="宋体" w:hAnsi="Times New Roman" w:cs="Times New Roman (正文 CS 字体)"/>
      <w:bCs/>
      <w:kern w:val="2"/>
      <w:sz w:val="18"/>
      <w:szCs w:val="18"/>
      <w:lang w:val="en-US" w:eastAsia="zh-CN"/>
    </w:rPr>
  </w:style>
  <w:style w:type="character" w:customStyle="1" w:styleId="a7">
    <w:name w:val="批注框文本 字符"/>
    <w:basedOn w:val="a0"/>
    <w:link w:val="a6"/>
    <w:uiPriority w:val="99"/>
    <w:semiHidden/>
    <w:rsid w:val="00F44248"/>
    <w:rPr>
      <w:rFonts w:ascii="宋体" w:eastAsia="宋体" w:hAnsi="Times New Roman" w:cs="Times New Roman (正文 CS 字体)"/>
      <w:bCs/>
      <w:kern w:val="2"/>
      <w:sz w:val="18"/>
      <w:szCs w:val="18"/>
      <w:lang w:val="en-US" w:eastAsia="zh-CN"/>
    </w:rPr>
  </w:style>
  <w:style w:type="table" w:styleId="2">
    <w:name w:val="Plain Table 2"/>
    <w:basedOn w:val="a1"/>
    <w:uiPriority w:val="42"/>
    <w:rsid w:val="00F44248"/>
    <w:pPr>
      <w:spacing w:after="0" w:line="240" w:lineRule="auto"/>
    </w:pPr>
    <w:rPr>
      <w:rFonts w:ascii="Times New Roman" w:eastAsia="宋体" w:hAnsi="Times New Roman" w:cs="Times New Roman (正文 CS 字体)"/>
      <w:bCs/>
      <w:kern w:val="2"/>
      <w:sz w:val="24"/>
      <w:szCs w:val="24"/>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F44248"/>
    <w:pPr>
      <w:spacing w:after="0" w:line="240" w:lineRule="auto"/>
    </w:pPr>
    <w:rPr>
      <w:rFonts w:ascii="Times New Roman" w:eastAsia="宋体" w:hAnsi="Times New Roman" w:cs="Times New Roman (正文 CS 字体)"/>
      <w:bCs/>
      <w:kern w:val="2"/>
      <w:sz w:val="24"/>
      <w:szCs w:val="24"/>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3156</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Ishwarya P.S.</dc:creator>
  <cp:keywords/>
  <dc:description/>
  <cp:lastModifiedBy>Shan Huang</cp:lastModifiedBy>
  <cp:revision>2</cp:revision>
  <dcterms:created xsi:type="dcterms:W3CDTF">2022-04-21T06:18:00Z</dcterms:created>
  <dcterms:modified xsi:type="dcterms:W3CDTF">2022-04-30T03:16:00Z</dcterms:modified>
</cp:coreProperties>
</file>