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B20E" w14:textId="5A34C72B" w:rsidR="0031304E" w:rsidRDefault="0031304E" w:rsidP="0031304E">
      <w:pPr>
        <w:spacing w:line="360" w:lineRule="auto"/>
        <w:jc w:val="center"/>
        <w:rPr>
          <w:rFonts w:ascii="Times New Roman Regular" w:hAnsi="Times New Roman Regular" w:cs="Times New Roman Regular"/>
          <w:b/>
          <w:bCs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bCs/>
          <w:noProof/>
          <w:sz w:val="24"/>
          <w:lang w:eastAsia="zh-Hans"/>
        </w:rPr>
        <w:drawing>
          <wp:inline distT="0" distB="0" distL="0" distR="0" wp14:anchorId="35C9A17A" wp14:editId="50BD69B6">
            <wp:extent cx="2124000" cy="2955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00" cy="29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FC3A4" w14:textId="77777777" w:rsidR="0031304E" w:rsidRDefault="0031304E" w:rsidP="0031304E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lang w:eastAsia="zh-Hans"/>
        </w:rPr>
      </w:pPr>
    </w:p>
    <w:p w14:paraId="6ECFB690" w14:textId="5753CF61" w:rsidR="0031304E" w:rsidRDefault="0031304E" w:rsidP="0031304E">
      <w:pPr>
        <w:spacing w:line="360" w:lineRule="auto"/>
        <w:rPr>
          <w:rFonts w:ascii="Times New Roman Regular" w:hAnsi="Times New Roman Regular" w:cs="Times New Roman Regular" w:hint="eastAsia"/>
          <w:b/>
          <w:bCs/>
          <w:sz w:val="24"/>
          <w:lang w:eastAsia="zh-Hans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lang w:eastAsia="zh-Hans"/>
        </w:rPr>
        <w:t>Figure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>S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1 </w:t>
      </w:r>
      <w:r>
        <w:rPr>
          <w:rFonts w:ascii="Times New Roman Regular" w:hAnsi="Times New Roman Regular" w:cs="Times New Roman Regular" w:hint="eastAsia"/>
          <w:b/>
          <w:bCs/>
          <w:sz w:val="24"/>
          <w:lang w:eastAsia="zh-Hans"/>
        </w:rPr>
        <w:t>Reasons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b/>
          <w:bCs/>
          <w:sz w:val="24"/>
          <w:lang w:eastAsia="zh-Hans"/>
        </w:rPr>
        <w:t>contribute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b/>
          <w:bCs/>
          <w:sz w:val="24"/>
          <w:lang w:eastAsia="zh-Hans"/>
        </w:rPr>
        <w:t>to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 unplanned revascularization</w:t>
      </w:r>
    </w:p>
    <w:p w14:paraId="319B924C" w14:textId="77777777" w:rsidR="0031304E" w:rsidRDefault="0031304E" w:rsidP="0031304E">
      <w:pPr>
        <w:spacing w:line="360" w:lineRule="auto"/>
        <w:ind w:firstLineChars="200" w:firstLine="480"/>
        <w:rPr>
          <w:rFonts w:ascii="Times New Roman Regular" w:hAnsi="Times New Roman Regular" w:cs="Times New Roman Regular" w:hint="eastAsia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 xml:space="preserve">In patients with Tyg index≤ 9.04, a total of 16 patients received unplanned revascularization [2 patients (12.5%) due to in-stent restenosis, and 14 patients (87.5%) due to progression of lesion]. In patients with Tyg index&gt; 9.04, a total of 48 patients received unplanned revascularization [7 patients (14.6%) due to in-stent restenosis, and 41 patients (85.4%) due to progression of lesion]. </w:t>
      </w:r>
    </w:p>
    <w:p w14:paraId="618EAFD4" w14:textId="77777777" w:rsidR="00B940BC" w:rsidRPr="0031304E" w:rsidRDefault="00B940BC"/>
    <w:sectPr w:rsidR="00B940BC" w:rsidRPr="00313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5B"/>
    <w:rsid w:val="0031304E"/>
    <w:rsid w:val="00B940BC"/>
    <w:rsid w:val="00FB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0BF36"/>
  <w15:chartTrackingRefBased/>
  <w15:docId w15:val="{F9A2D6FE-A127-497B-8B6B-FFA75E9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0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liuys</dc:creator>
  <cp:keywords/>
  <dc:description/>
  <cp:lastModifiedBy>liuys</cp:lastModifiedBy>
  <cp:revision>3</cp:revision>
  <dcterms:created xsi:type="dcterms:W3CDTF">2022-06-08T14:33:00Z</dcterms:created>
  <dcterms:modified xsi:type="dcterms:W3CDTF">2022-06-08T14:35:00Z</dcterms:modified>
</cp:coreProperties>
</file>