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47AAB" w14:textId="77777777" w:rsidR="00E80FE0" w:rsidRDefault="00E80FE0" w:rsidP="00E80FE0">
      <w:pPr>
        <w:jc w:val="both"/>
        <w:rPr>
          <w:b/>
          <w:bCs/>
          <w:lang w:val="en-US"/>
        </w:rPr>
      </w:pPr>
      <w:r w:rsidRPr="000C33FF">
        <w:rPr>
          <w:b/>
          <w:bCs/>
          <w:lang w:val="en-US"/>
        </w:rPr>
        <w:t xml:space="preserve">Supplementary </w:t>
      </w:r>
      <w:r>
        <w:rPr>
          <w:b/>
          <w:bCs/>
          <w:lang w:val="en-US"/>
        </w:rPr>
        <w:t>T</w:t>
      </w:r>
      <w:r w:rsidRPr="000C33FF">
        <w:rPr>
          <w:b/>
          <w:bCs/>
          <w:lang w:val="en-US"/>
        </w:rPr>
        <w:t>able</w:t>
      </w:r>
      <w:r>
        <w:rPr>
          <w:b/>
          <w:bCs/>
          <w:lang w:val="en-US"/>
        </w:rPr>
        <w:t xml:space="preserve"> S2</w:t>
      </w:r>
      <w:r w:rsidRPr="000C33FF">
        <w:rPr>
          <w:b/>
          <w:bCs/>
          <w:lang w:val="en-US"/>
        </w:rPr>
        <w:t xml:space="preserve">. </w:t>
      </w:r>
    </w:p>
    <w:p w14:paraId="4E12DCBE" w14:textId="77777777" w:rsidR="00E80FE0" w:rsidRPr="000C33FF" w:rsidRDefault="00E80FE0" w:rsidP="00E80FE0">
      <w:pPr>
        <w:jc w:val="both"/>
        <w:rPr>
          <w:b/>
          <w:bCs/>
          <w:lang w:val="en-US"/>
        </w:rPr>
      </w:pPr>
      <w:r w:rsidRPr="000C33FF">
        <w:rPr>
          <w:b/>
          <w:bCs/>
          <w:lang w:val="en-US"/>
        </w:rPr>
        <w:t>List of all 92 proteins included in analyses</w:t>
      </w:r>
      <w:r>
        <w:rPr>
          <w:b/>
          <w:bCs/>
          <w:lang w:val="en-US"/>
        </w:rPr>
        <w:t>.</w:t>
      </w:r>
    </w:p>
    <w:p w14:paraId="44AB5112" w14:textId="77777777" w:rsidR="00E80FE0" w:rsidRPr="000C33FF" w:rsidRDefault="00E80FE0" w:rsidP="00E80FE0">
      <w:pPr>
        <w:jc w:val="both"/>
        <w:rPr>
          <w:lang w:val="en-US"/>
        </w:rPr>
      </w:pPr>
    </w:p>
    <w:p w14:paraId="7B51F687" w14:textId="77777777" w:rsidR="00E80FE0" w:rsidRPr="000C33FF" w:rsidRDefault="00E80FE0" w:rsidP="00E80FE0">
      <w:pPr>
        <w:jc w:val="both"/>
        <w:rPr>
          <w:lang w:val="en-US"/>
        </w:rPr>
      </w:pPr>
    </w:p>
    <w:tbl>
      <w:tblPr>
        <w:tblStyle w:val="Tabellrutnt"/>
        <w:tblW w:w="7009" w:type="dxa"/>
        <w:tblLook w:val="04A0" w:firstRow="1" w:lastRow="0" w:firstColumn="1" w:lastColumn="0" w:noHBand="0" w:noVBand="1"/>
      </w:tblPr>
      <w:tblGrid>
        <w:gridCol w:w="7009"/>
      </w:tblGrid>
      <w:tr w:rsidR="00E80FE0" w:rsidRPr="000C33FF" w14:paraId="44393F30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26B94D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Aminopeptidase N (AP-N)</w:t>
            </w:r>
          </w:p>
        </w:tc>
      </w:tr>
      <w:tr w:rsidR="00E80FE0" w:rsidRPr="000C33FF" w14:paraId="4256F5DE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6339FACA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Azurocidin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(AZU1)</w:t>
            </w:r>
          </w:p>
        </w:tc>
      </w:tr>
      <w:tr w:rsidR="00E80FE0" w:rsidRPr="000C33FF" w14:paraId="67C3ACD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D23215D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Bleomycin hydrolase (BLM hydrolase)</w:t>
            </w:r>
          </w:p>
        </w:tc>
      </w:tr>
      <w:tr w:rsidR="00E80FE0" w:rsidRPr="005F7155" w14:paraId="7AF1561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8CAE649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C-C motif chemokine 15 (CCL15)</w:t>
            </w:r>
          </w:p>
        </w:tc>
      </w:tr>
      <w:tr w:rsidR="00E80FE0" w:rsidRPr="005F7155" w14:paraId="57F27063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78156FA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C-C motif chemokine 16 (CCL16)</w:t>
            </w:r>
          </w:p>
        </w:tc>
      </w:tr>
      <w:tr w:rsidR="00E80FE0" w:rsidRPr="005F7155" w14:paraId="2C9138B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ACE6F5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C-C motif chemokine 24 (CCL24)</w:t>
            </w:r>
          </w:p>
        </w:tc>
      </w:tr>
      <w:tr w:rsidR="00E80FE0" w:rsidRPr="005F7155" w14:paraId="108CE49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A3A7AF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C-X-C motif chemokine 16 (CXCL16)</w:t>
            </w:r>
          </w:p>
        </w:tc>
      </w:tr>
      <w:tr w:rsidR="00E80FE0" w:rsidRPr="000C33FF" w14:paraId="637A085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82A8D43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Cadherin-5 (CDH5)</w:t>
            </w:r>
          </w:p>
        </w:tc>
      </w:tr>
      <w:tr w:rsidR="00E80FE0" w:rsidRPr="000C33FF" w14:paraId="031B6E6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B9F2356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Carboxypeptidase A1 (CPA1)</w:t>
            </w:r>
          </w:p>
        </w:tc>
      </w:tr>
      <w:tr w:rsidR="00E80FE0" w:rsidRPr="000C33FF" w14:paraId="52D9C2A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E66A52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Carboxypeptidase B (CPB1)</w:t>
            </w:r>
          </w:p>
        </w:tc>
      </w:tr>
      <w:tr w:rsidR="00E80FE0" w:rsidRPr="000C33FF" w14:paraId="46450F18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70E2F9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Caspase-3 (CASP-3)</w:t>
            </w:r>
          </w:p>
        </w:tc>
      </w:tr>
      <w:tr w:rsidR="00E80FE0" w:rsidRPr="000C33FF" w14:paraId="3D1690CF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6260F7FD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Cathepsin D (</w:t>
            </w:r>
            <w:proofErr w:type="spellStart"/>
            <w:r w:rsidRPr="000C33FF">
              <w:rPr>
                <w:color w:val="000000"/>
                <w:lang w:val="en-US"/>
              </w:rPr>
              <w:t>CTSD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099B8147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5BE1E42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Cathepsin Z (</w:t>
            </w:r>
            <w:proofErr w:type="spellStart"/>
            <w:r w:rsidRPr="000C33FF">
              <w:rPr>
                <w:color w:val="000000"/>
                <w:lang w:val="en-US"/>
              </w:rPr>
              <w:t>CTSZ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021BC961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DBB363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CD166 antigen (</w:t>
            </w:r>
            <w:proofErr w:type="spellStart"/>
            <w:r w:rsidRPr="000C33FF">
              <w:rPr>
                <w:color w:val="000000"/>
                <w:lang w:val="en-US"/>
              </w:rPr>
              <w:t>ALCAM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224A4E3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F09493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Chitinase-3-like protein 1 (CHI3L1)</w:t>
            </w:r>
          </w:p>
        </w:tc>
      </w:tr>
      <w:tr w:rsidR="00E80FE0" w:rsidRPr="000C33FF" w14:paraId="17CC289F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7A7B4B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Chitotriosidase-1 (CHIT1)</w:t>
            </w:r>
          </w:p>
        </w:tc>
      </w:tr>
      <w:tr w:rsidR="00E80FE0" w:rsidRPr="005F7155" w14:paraId="2654D085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E3F1D5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 xml:space="preserve">Collagen </w:t>
            </w:r>
            <w:proofErr w:type="gramStart"/>
            <w:r w:rsidRPr="000C33FF">
              <w:rPr>
                <w:color w:val="000000"/>
                <w:lang w:val="en-US"/>
              </w:rPr>
              <w:t>alpha-1</w:t>
            </w:r>
            <w:proofErr w:type="gramEnd"/>
            <w:r w:rsidRPr="000C33FF">
              <w:rPr>
                <w:color w:val="000000"/>
                <w:lang w:val="en-US"/>
              </w:rPr>
              <w:t>(I) chain (COL1A1)</w:t>
            </w:r>
          </w:p>
        </w:tc>
      </w:tr>
      <w:tr w:rsidR="00E80FE0" w:rsidRPr="005F7155" w14:paraId="38A215EA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ED05037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Complement component C1q receptor (CD93)</w:t>
            </w:r>
          </w:p>
        </w:tc>
      </w:tr>
      <w:tr w:rsidR="00E80FE0" w:rsidRPr="000C33FF" w14:paraId="607CFEE3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D2F73DF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Contactin-1 (CNTN1)</w:t>
            </w:r>
          </w:p>
        </w:tc>
      </w:tr>
      <w:tr w:rsidR="00E80FE0" w:rsidRPr="000C33FF" w14:paraId="7DD33DF3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64B323E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Cystatin-B (</w:t>
            </w:r>
            <w:proofErr w:type="spellStart"/>
            <w:r w:rsidRPr="000C33FF">
              <w:rPr>
                <w:color w:val="000000"/>
                <w:lang w:val="en-US"/>
              </w:rPr>
              <w:t>CSTB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13BE26EB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BFC93C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E-selectin (</w:t>
            </w:r>
            <w:proofErr w:type="spellStart"/>
            <w:r w:rsidRPr="000C33FF">
              <w:rPr>
                <w:color w:val="000000"/>
                <w:lang w:val="en-US"/>
              </w:rPr>
              <w:t>SELE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532CDFB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0E7AEE3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Elafin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(PI3)</w:t>
            </w:r>
          </w:p>
        </w:tc>
      </w:tr>
      <w:tr w:rsidR="00E80FE0" w:rsidRPr="005F7155" w14:paraId="3352C05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B8EE0C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Ephrin type-B receptor 4 (EPHB4)</w:t>
            </w:r>
          </w:p>
        </w:tc>
      </w:tr>
      <w:tr w:rsidR="00E80FE0" w:rsidRPr="005F7155" w14:paraId="6713F89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8A96F00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Epidermal growth factor receptor (EGFR)</w:t>
            </w:r>
          </w:p>
        </w:tc>
      </w:tr>
      <w:tr w:rsidR="00E80FE0" w:rsidRPr="005F7155" w14:paraId="13792EE5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4357FEC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Epithelial cell adhesion molecule (Ep-CAM)</w:t>
            </w:r>
          </w:p>
        </w:tc>
      </w:tr>
      <w:tr w:rsidR="00E80FE0" w:rsidRPr="005F7155" w14:paraId="084D0B0A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B08B679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Fatty acid-binding protein, adipocyte (FABP4)</w:t>
            </w:r>
          </w:p>
        </w:tc>
      </w:tr>
      <w:tr w:rsidR="00E80FE0" w:rsidRPr="000C33FF" w14:paraId="256DED9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EAD3243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Galectin-3 (Gal-3)</w:t>
            </w:r>
          </w:p>
        </w:tc>
      </w:tr>
      <w:tr w:rsidR="00E80FE0" w:rsidRPr="000C33FF" w14:paraId="1261B68E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54064A5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Galectin-4 (Gal-4)</w:t>
            </w:r>
          </w:p>
        </w:tc>
      </w:tr>
      <w:tr w:rsidR="00E80FE0" w:rsidRPr="000C33FF" w14:paraId="60546EB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9A52A4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Granulins (GRN)</w:t>
            </w:r>
          </w:p>
        </w:tc>
      </w:tr>
      <w:tr w:rsidR="00E80FE0" w:rsidRPr="000C33FF" w14:paraId="20BB478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2292D4A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Growth/differentiation factor 15 (GDF-15)</w:t>
            </w:r>
          </w:p>
        </w:tc>
      </w:tr>
      <w:tr w:rsidR="00E80FE0" w:rsidRPr="005F7155" w14:paraId="6E5C054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BB4B3A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Insulin-like growth factor-binding protein 1 (IGFBP-1)</w:t>
            </w:r>
          </w:p>
        </w:tc>
      </w:tr>
      <w:tr w:rsidR="00E80FE0" w:rsidRPr="005F7155" w14:paraId="5F4C881B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B441E55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Insulin-like growth factor-binding protein 2 (IGFBP-2)</w:t>
            </w:r>
          </w:p>
        </w:tc>
      </w:tr>
      <w:tr w:rsidR="00E80FE0" w:rsidRPr="005F7155" w14:paraId="400D30B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60E5CDC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Insulin-like growth factor-binding protein 7 (IGFBP-7)</w:t>
            </w:r>
          </w:p>
        </w:tc>
      </w:tr>
      <w:tr w:rsidR="00E80FE0" w:rsidRPr="000C33FF" w14:paraId="56740901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5130A03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Integrin beta-2 (ITGB2)</w:t>
            </w:r>
          </w:p>
        </w:tc>
      </w:tr>
      <w:tr w:rsidR="00E80FE0" w:rsidRPr="000C33FF" w14:paraId="1F8ACDB2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C8A452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Intercellular adhesion molecule 2 (ICAM-2)</w:t>
            </w:r>
          </w:p>
        </w:tc>
      </w:tr>
      <w:tr w:rsidR="00E80FE0" w:rsidRPr="005F7155" w14:paraId="0180E56B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B01DCD0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Interleukin-1 receptor type 1 (IL-1RT1)</w:t>
            </w:r>
          </w:p>
        </w:tc>
      </w:tr>
      <w:tr w:rsidR="00E80FE0" w:rsidRPr="005F7155" w14:paraId="6921F33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8EDE2C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Interleukin-1 receptor type 2 (IL-1RT2)</w:t>
            </w:r>
          </w:p>
        </w:tc>
      </w:tr>
      <w:tr w:rsidR="00E80FE0" w:rsidRPr="005F7155" w14:paraId="214B05F7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67D55A2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Interleukin-17 receptor A (IL-17RA)</w:t>
            </w:r>
          </w:p>
        </w:tc>
      </w:tr>
      <w:tr w:rsidR="00E80FE0" w:rsidRPr="000C33FF" w14:paraId="1FB5219E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6308D9A" w14:textId="77777777" w:rsidR="00E80FE0" w:rsidRPr="000C33FF" w:rsidRDefault="00E80FE0" w:rsidP="005C08EC">
            <w:pPr>
              <w:rPr>
                <w:color w:val="000000"/>
              </w:rPr>
            </w:pPr>
            <w:r w:rsidRPr="000C33FF">
              <w:rPr>
                <w:color w:val="000000"/>
              </w:rPr>
              <w:t>Interleukin-18-binding protein (IL-18BP)</w:t>
            </w:r>
          </w:p>
        </w:tc>
      </w:tr>
      <w:tr w:rsidR="00E80FE0" w:rsidRPr="005F7155" w14:paraId="1CAEDB3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2D7679E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lastRenderedPageBreak/>
              <w:t>Interleukin-2 receptor subunit alpha (IL2-RA)</w:t>
            </w:r>
          </w:p>
        </w:tc>
      </w:tr>
      <w:tr w:rsidR="00E80FE0" w:rsidRPr="005F7155" w14:paraId="3219E257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B1D6789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Interleukin-6 receptor subunit alpha (IL-6RA)</w:t>
            </w:r>
          </w:p>
        </w:tc>
      </w:tr>
      <w:tr w:rsidR="00E80FE0" w:rsidRPr="005F7155" w14:paraId="58503385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60CE8E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Junctional adhesion molecule A (JAM-A)</w:t>
            </w:r>
          </w:p>
        </w:tc>
      </w:tr>
      <w:tr w:rsidR="00E80FE0" w:rsidRPr="000C33FF" w14:paraId="6FB7674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7D55F5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Kallikrein-6 (KLK6)</w:t>
            </w:r>
          </w:p>
        </w:tc>
      </w:tr>
      <w:tr w:rsidR="00E80FE0" w:rsidRPr="005F7155" w14:paraId="598AB341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6A0193A9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Low-density lipoprotein receptor (LDL receptor)</w:t>
            </w:r>
          </w:p>
        </w:tc>
      </w:tr>
      <w:tr w:rsidR="00E80FE0" w:rsidRPr="000C33FF" w14:paraId="0DB67AB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90B9DEE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Lymphotoxin-beta receptor (</w:t>
            </w:r>
            <w:proofErr w:type="spellStart"/>
            <w:r w:rsidRPr="000C33FF">
              <w:rPr>
                <w:color w:val="000000"/>
                <w:lang w:val="en-US"/>
              </w:rPr>
              <w:t>LTBR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79B7C271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C8EB4B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 xml:space="preserve">Matrix extracellular </w:t>
            </w:r>
            <w:proofErr w:type="spellStart"/>
            <w:r w:rsidRPr="000C33FF">
              <w:rPr>
                <w:color w:val="000000"/>
                <w:lang w:val="en-US"/>
              </w:rPr>
              <w:t>phosphoglycoprotein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</w:t>
            </w:r>
            <w:proofErr w:type="spellStart"/>
            <w:r w:rsidRPr="000C33FF">
              <w:rPr>
                <w:color w:val="000000"/>
                <w:lang w:val="en-US"/>
              </w:rPr>
              <w:t>MEPE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6187020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9AB73D2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Matrix metalloproteinase-2 (MMP-2)</w:t>
            </w:r>
          </w:p>
        </w:tc>
      </w:tr>
      <w:tr w:rsidR="00E80FE0" w:rsidRPr="000C33FF" w14:paraId="5E5C3E75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366807F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Matrix metalloproteinase-3 (MMP-3)</w:t>
            </w:r>
          </w:p>
        </w:tc>
      </w:tr>
      <w:tr w:rsidR="00E80FE0" w:rsidRPr="000C33FF" w14:paraId="6DD8FBF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3D502CC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Matrix metalloproteinase-9 (MMP-9)</w:t>
            </w:r>
          </w:p>
        </w:tc>
      </w:tr>
      <w:tr w:rsidR="00E80FE0" w:rsidRPr="000C33FF" w14:paraId="3B9D1D0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847F55F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Metalloproteinase inhibitor 4 (TIMP4)</w:t>
            </w:r>
          </w:p>
        </w:tc>
      </w:tr>
      <w:tr w:rsidR="00E80FE0" w:rsidRPr="000C33FF" w14:paraId="0976C43B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5701F8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Monocyte chemotactic protein 1 (MCP-1)</w:t>
            </w:r>
          </w:p>
        </w:tc>
      </w:tr>
      <w:tr w:rsidR="00E80FE0" w:rsidRPr="000C33FF" w14:paraId="7FF98537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C52CFC5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Myeloblastin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(PRTN3)</w:t>
            </w:r>
          </w:p>
        </w:tc>
      </w:tr>
      <w:tr w:rsidR="00E80FE0" w:rsidRPr="000C33FF" w14:paraId="050E7BE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2788837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Myeloperoxidase (</w:t>
            </w:r>
            <w:proofErr w:type="spellStart"/>
            <w:r w:rsidRPr="000C33FF">
              <w:rPr>
                <w:color w:val="000000"/>
                <w:lang w:val="en-US"/>
              </w:rPr>
              <w:t>MPO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13F57072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7B4F3B0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Myoglobin (MB)</w:t>
            </w:r>
          </w:p>
        </w:tc>
      </w:tr>
      <w:tr w:rsidR="00E80FE0" w:rsidRPr="005F7155" w14:paraId="512C67F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9E7802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N-terminal prohormone brain natriuretic peptide (NT-</w:t>
            </w:r>
            <w:proofErr w:type="spellStart"/>
            <w:r w:rsidRPr="000C33FF">
              <w:rPr>
                <w:color w:val="000000"/>
                <w:lang w:val="en-US"/>
              </w:rPr>
              <w:t>proBNP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5F7155" w14:paraId="31FB1BB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F9CEB49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Neurogenic locus notch homolog protein 3 (Notch 3)</w:t>
            </w:r>
          </w:p>
        </w:tc>
      </w:tr>
      <w:tr w:rsidR="00E80FE0" w:rsidRPr="000C33FF" w14:paraId="4325AA02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96357A2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Osteopontin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</w:t>
            </w:r>
            <w:proofErr w:type="spellStart"/>
            <w:r w:rsidRPr="000C33FF">
              <w:rPr>
                <w:color w:val="000000"/>
                <w:lang w:val="en-US"/>
              </w:rPr>
              <w:t>OPN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3F2BF9A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6F7E57F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Osteoprotegerin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</w:t>
            </w:r>
            <w:proofErr w:type="spellStart"/>
            <w:r w:rsidRPr="000C33FF">
              <w:rPr>
                <w:color w:val="000000"/>
                <w:lang w:val="en-US"/>
              </w:rPr>
              <w:t>OPG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6B00361E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5153E35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P-selectin (</w:t>
            </w:r>
            <w:proofErr w:type="spellStart"/>
            <w:r w:rsidRPr="000C33FF">
              <w:rPr>
                <w:color w:val="000000"/>
                <w:lang w:val="en-US"/>
              </w:rPr>
              <w:t>SELP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7AD6083A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22905F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Paraoxonase</w:t>
            </w:r>
            <w:proofErr w:type="spellEnd"/>
            <w:r w:rsidRPr="000C33FF">
              <w:rPr>
                <w:color w:val="000000"/>
                <w:lang w:val="en-US"/>
              </w:rPr>
              <w:t xml:space="preserve"> (PON3)</w:t>
            </w:r>
          </w:p>
        </w:tc>
      </w:tr>
      <w:tr w:rsidR="00E80FE0" w:rsidRPr="000C33FF" w14:paraId="15953951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00687D2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Peptidoglycan recognition protein 1 (PGLYRP1)</w:t>
            </w:r>
          </w:p>
        </w:tc>
      </w:tr>
      <w:tr w:rsidR="00E80FE0" w:rsidRPr="000C33FF" w14:paraId="47015EB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8C48A7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Perlecan</w:t>
            </w:r>
            <w:proofErr w:type="spellEnd"/>
            <w:r w:rsidRPr="000C33FF">
              <w:rPr>
                <w:color w:val="000000"/>
                <w:lang w:val="en-US"/>
              </w:rPr>
              <w:t xml:space="preserve"> (PLC)</w:t>
            </w:r>
          </w:p>
        </w:tc>
      </w:tr>
      <w:tr w:rsidR="00E80FE0" w:rsidRPr="000C33FF" w14:paraId="45AC5DD0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A9AF4C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Plasminogen activator inhibitor 1 (PAI)</w:t>
            </w:r>
          </w:p>
        </w:tc>
      </w:tr>
      <w:tr w:rsidR="00E80FE0" w:rsidRPr="005F7155" w14:paraId="5CE9DF2A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097DC4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Platelet endothelial cell adhesion molecule (PECAM-1)</w:t>
            </w:r>
          </w:p>
        </w:tc>
      </w:tr>
      <w:tr w:rsidR="00E80FE0" w:rsidRPr="000C33FF" w14:paraId="476FBC9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3232C86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Platelet glycoprotein VI (GP6)</w:t>
            </w:r>
          </w:p>
        </w:tc>
      </w:tr>
      <w:tr w:rsidR="00E80FE0" w:rsidRPr="005F7155" w14:paraId="1077515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4A2B14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Platelet-derived growth factor subunit A (PDGF subunit A)</w:t>
            </w:r>
          </w:p>
        </w:tc>
      </w:tr>
      <w:tr w:rsidR="00E80FE0" w:rsidRPr="005F7155" w14:paraId="260A931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C77ABE7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Proprotein convertase subtilisin/</w:t>
            </w:r>
            <w:proofErr w:type="spellStart"/>
            <w:r w:rsidRPr="000C33FF">
              <w:rPr>
                <w:color w:val="000000"/>
                <w:lang w:val="en-US"/>
              </w:rPr>
              <w:t>kexin</w:t>
            </w:r>
            <w:proofErr w:type="spellEnd"/>
            <w:r w:rsidRPr="000C33FF">
              <w:rPr>
                <w:color w:val="000000"/>
                <w:lang w:val="en-US"/>
              </w:rPr>
              <w:t xml:space="preserve"> type 9 (PCSK9)</w:t>
            </w:r>
          </w:p>
        </w:tc>
      </w:tr>
      <w:tr w:rsidR="00E80FE0" w:rsidRPr="000C33FF" w14:paraId="2EB5E08E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EB9887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Protein delta homolog 1 (DLK-1)</w:t>
            </w:r>
          </w:p>
        </w:tc>
      </w:tr>
      <w:tr w:rsidR="00E80FE0" w:rsidRPr="005F7155" w14:paraId="16183801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2746375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Pulmonary surfactant-associated protein D (PSP-D)</w:t>
            </w:r>
          </w:p>
        </w:tc>
      </w:tr>
      <w:tr w:rsidR="00E80FE0" w:rsidRPr="000C33FF" w14:paraId="592A999F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A29303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Resistin</w:t>
            </w:r>
            <w:proofErr w:type="spellEnd"/>
            <w:r w:rsidRPr="000C33FF">
              <w:rPr>
                <w:color w:val="000000"/>
                <w:lang w:val="en-US"/>
              </w:rPr>
              <w:t xml:space="preserve"> (</w:t>
            </w:r>
            <w:proofErr w:type="spellStart"/>
            <w:r w:rsidRPr="000C33FF">
              <w:rPr>
                <w:color w:val="000000"/>
                <w:lang w:val="en-US"/>
              </w:rPr>
              <w:t>RETN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5F7155" w14:paraId="07914858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2545016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Retinoic acid receptor responder protein 2 (RARRES2)</w:t>
            </w:r>
          </w:p>
        </w:tc>
      </w:tr>
      <w:tr w:rsidR="00E80FE0" w:rsidRPr="005F7155" w14:paraId="34713D1B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6B90FE1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Scavenger receptor cysteine-rich type 1 protein M130 (CD163)</w:t>
            </w:r>
          </w:p>
        </w:tc>
      </w:tr>
      <w:tr w:rsidR="00E80FE0" w:rsidRPr="005F7155" w14:paraId="3CD9C0BC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74212D7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Secretoglobin</w:t>
            </w:r>
            <w:proofErr w:type="spellEnd"/>
            <w:r w:rsidRPr="000C33FF">
              <w:rPr>
                <w:color w:val="000000"/>
                <w:lang w:val="en-US"/>
              </w:rPr>
              <w:t xml:space="preserve"> family 3A member 2 (SCGB3A2)</w:t>
            </w:r>
          </w:p>
        </w:tc>
      </w:tr>
      <w:tr w:rsidR="00E80FE0" w:rsidRPr="000C33FF" w14:paraId="59727FF0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08C3C53E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Spondin-1 (SPON1)</w:t>
            </w:r>
          </w:p>
        </w:tc>
      </w:tr>
      <w:tr w:rsidR="00E80FE0" w:rsidRPr="000C33FF" w14:paraId="4010AFDA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8A2FEA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ST2 protein (ST2)</w:t>
            </w:r>
          </w:p>
        </w:tc>
      </w:tr>
      <w:tr w:rsidR="00E80FE0" w:rsidRPr="005F7155" w14:paraId="6A1AF487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5B370DD8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Tartrate-resistant acid phosphatase type 5 (TR-AP)</w:t>
            </w:r>
          </w:p>
        </w:tc>
      </w:tr>
      <w:tr w:rsidR="00E80FE0" w:rsidRPr="005F7155" w14:paraId="23E8203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723CFD0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Tissue factor pathway inhibitor (</w:t>
            </w:r>
            <w:proofErr w:type="spellStart"/>
            <w:r w:rsidRPr="000C33FF">
              <w:rPr>
                <w:color w:val="000000"/>
                <w:lang w:val="en-US"/>
              </w:rPr>
              <w:t>TFPI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5F7155" w14:paraId="6DCE460F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B2822DD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Tissue-type plasminogen activator (t-PA)</w:t>
            </w:r>
          </w:p>
        </w:tc>
      </w:tr>
      <w:tr w:rsidR="00E80FE0" w:rsidRPr="000C33FF" w14:paraId="6B0C0FAD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1D629C1F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Transferrin receptor protein 1 (TR)</w:t>
            </w:r>
          </w:p>
        </w:tc>
      </w:tr>
      <w:tr w:rsidR="00E80FE0" w:rsidRPr="000C33FF" w14:paraId="5FEF324E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8C24573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Trefoil factor 3 (TFF3)</w:t>
            </w:r>
          </w:p>
        </w:tc>
      </w:tr>
      <w:tr w:rsidR="00E80FE0" w:rsidRPr="005F7155" w14:paraId="50E70BDF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669B8E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proofErr w:type="spellStart"/>
            <w:r w:rsidRPr="000C33FF">
              <w:rPr>
                <w:color w:val="000000"/>
                <w:lang w:val="en-US"/>
              </w:rPr>
              <w:t>Trem</w:t>
            </w:r>
            <w:proofErr w:type="spellEnd"/>
            <w:r w:rsidRPr="000C33FF">
              <w:rPr>
                <w:color w:val="000000"/>
                <w:lang w:val="en-US"/>
              </w:rPr>
              <w:t>-like transcript 2 protein (TLT-2)</w:t>
            </w:r>
          </w:p>
        </w:tc>
      </w:tr>
      <w:tr w:rsidR="00E80FE0" w:rsidRPr="005F7155" w14:paraId="27E28520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ABF4C6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lastRenderedPageBreak/>
              <w:t>Tumor necrosis factor ligand superfamily member 13B (TNFSF13B)</w:t>
            </w:r>
          </w:p>
        </w:tc>
      </w:tr>
      <w:tr w:rsidR="00E80FE0" w:rsidRPr="005F7155" w14:paraId="559595F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819EC93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Tumor necrosis factor receptor 1 (TNF-R1)</w:t>
            </w:r>
          </w:p>
        </w:tc>
      </w:tr>
      <w:tr w:rsidR="00E80FE0" w:rsidRPr="005F7155" w14:paraId="3BF7A929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66A751BD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Tumor necrosis factor receptor 2 (TNF-R2)</w:t>
            </w:r>
          </w:p>
        </w:tc>
      </w:tr>
      <w:tr w:rsidR="00E80FE0" w:rsidRPr="005F7155" w14:paraId="458C058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7215A25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Tumor necrosis factor receptor superfamily member 10C (TNFRSF10C)</w:t>
            </w:r>
          </w:p>
        </w:tc>
      </w:tr>
      <w:tr w:rsidR="00E80FE0" w:rsidRPr="005F7155" w14:paraId="0D8AF452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7BCB57B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Tumor necrosis factor receptor superfamily member 14 (TNFRSF14)</w:t>
            </w:r>
          </w:p>
        </w:tc>
      </w:tr>
      <w:tr w:rsidR="00E80FE0" w:rsidRPr="005F7155" w14:paraId="6F29E60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6CBAFF4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Tumor necrosis factor receptor superfamily member 6 (FAS)</w:t>
            </w:r>
          </w:p>
        </w:tc>
      </w:tr>
      <w:tr w:rsidR="00E80FE0" w:rsidRPr="005F7155" w14:paraId="4F9DE9BF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356A71D6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Tyrosine-protein kinase receptor UFO (AXL)</w:t>
            </w:r>
          </w:p>
        </w:tc>
      </w:tr>
      <w:tr w:rsidR="00E80FE0" w:rsidRPr="005F7155" w14:paraId="0F17D484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781D1767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Tyrosine-protein phosphatase non-receptor type substrate 1 (SHPS-1)</w:t>
            </w:r>
          </w:p>
        </w:tc>
      </w:tr>
      <w:tr w:rsidR="00E80FE0" w:rsidRPr="000C33FF" w14:paraId="640C8026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20407671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Urokinase plasminogen activator surface receptor (U-PAR)</w:t>
            </w:r>
          </w:p>
        </w:tc>
      </w:tr>
      <w:tr w:rsidR="00E80FE0" w:rsidRPr="000C33FF" w14:paraId="7EE2106A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E9D2D5C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Urokinase-type plasminogen activator (</w:t>
            </w:r>
            <w:proofErr w:type="spellStart"/>
            <w:r w:rsidRPr="000C33FF">
              <w:rPr>
                <w:color w:val="000000"/>
                <w:lang w:val="en-US"/>
              </w:rPr>
              <w:t>uPA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  <w:tr w:rsidR="00E80FE0" w:rsidRPr="000C33FF" w14:paraId="317B5925" w14:textId="77777777" w:rsidTr="005C08EC">
        <w:trPr>
          <w:trHeight w:val="320"/>
        </w:trPr>
        <w:tc>
          <w:tcPr>
            <w:tcW w:w="7009" w:type="dxa"/>
            <w:noWrap/>
            <w:hideMark/>
          </w:tcPr>
          <w:p w14:paraId="419CA539" w14:textId="77777777" w:rsidR="00E80FE0" w:rsidRPr="000C33FF" w:rsidRDefault="00E80FE0" w:rsidP="005C08EC">
            <w:pPr>
              <w:rPr>
                <w:color w:val="000000"/>
                <w:lang w:val="en-US"/>
              </w:rPr>
            </w:pPr>
            <w:r w:rsidRPr="000C33FF">
              <w:rPr>
                <w:color w:val="000000"/>
                <w:lang w:val="en-US"/>
              </w:rPr>
              <w:t>von Willebrand factor (</w:t>
            </w:r>
            <w:proofErr w:type="spellStart"/>
            <w:r w:rsidRPr="000C33FF">
              <w:rPr>
                <w:color w:val="000000"/>
                <w:lang w:val="en-US"/>
              </w:rPr>
              <w:t>vWF</w:t>
            </w:r>
            <w:proofErr w:type="spellEnd"/>
            <w:r w:rsidRPr="000C33FF">
              <w:rPr>
                <w:color w:val="000000"/>
                <w:lang w:val="en-US"/>
              </w:rPr>
              <w:t>)</w:t>
            </w:r>
          </w:p>
        </w:tc>
      </w:tr>
    </w:tbl>
    <w:p w14:paraId="6417A752" w14:textId="77777777" w:rsidR="00E80FE0" w:rsidRDefault="00E80FE0" w:rsidP="00E80FE0">
      <w:pPr>
        <w:spacing w:line="480" w:lineRule="auto"/>
        <w:jc w:val="both"/>
        <w:rPr>
          <w:b/>
          <w:bCs/>
          <w:lang w:val="en-US"/>
        </w:rPr>
      </w:pPr>
    </w:p>
    <w:p w14:paraId="7A7AEE8B" w14:textId="77777777" w:rsidR="00E80FE0" w:rsidRDefault="00E80FE0" w:rsidP="00E80FE0">
      <w:pPr>
        <w:spacing w:line="480" w:lineRule="auto"/>
        <w:jc w:val="both"/>
        <w:rPr>
          <w:b/>
          <w:bCs/>
          <w:lang w:val="en-US"/>
        </w:rPr>
      </w:pPr>
    </w:p>
    <w:p w14:paraId="2E54D20E" w14:textId="77777777" w:rsidR="0036479C" w:rsidRDefault="0036479C"/>
    <w:sectPr w:rsidR="00364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FE0"/>
    <w:rsid w:val="00062FF0"/>
    <w:rsid w:val="0036479C"/>
    <w:rsid w:val="00635D3D"/>
    <w:rsid w:val="00BE4DA8"/>
    <w:rsid w:val="00E8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C908D3"/>
  <w15:chartTrackingRefBased/>
  <w15:docId w15:val="{913CE68F-BE09-CC4E-9DC4-54B331E7B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FE0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E80FE0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Korduner</dc:creator>
  <cp:keywords/>
  <dc:description/>
  <cp:lastModifiedBy>Johan Korduner</cp:lastModifiedBy>
  <cp:revision>1</cp:revision>
  <dcterms:created xsi:type="dcterms:W3CDTF">2022-05-04T12:18:00Z</dcterms:created>
  <dcterms:modified xsi:type="dcterms:W3CDTF">2022-05-04T12:19:00Z</dcterms:modified>
</cp:coreProperties>
</file>