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128F6" w14:textId="77777777" w:rsidR="00387A61" w:rsidRDefault="00387A61" w:rsidP="00E739BF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81174645"/>
      <w:r w:rsidRPr="00387A61">
        <w:rPr>
          <w:rFonts w:ascii="Times New Roman" w:hAnsi="Times New Roman" w:cs="Times New Roman"/>
          <w:b/>
          <w:bCs/>
          <w:sz w:val="28"/>
          <w:szCs w:val="28"/>
        </w:rPr>
        <w:t>High triglyceride-glucose index in young adulthood is associated with incident cardiovascular disease and mortality in later life: insight from the CARDIA Study</w:t>
      </w:r>
    </w:p>
    <w:p w14:paraId="4D1D0F03" w14:textId="64899792" w:rsidR="00AC0FDD" w:rsidRPr="00AC0FDD" w:rsidRDefault="00AC0FDD" w:rsidP="00E739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0FDD">
        <w:rPr>
          <w:rFonts w:ascii="Times New Roman" w:hAnsi="Times New Roman" w:cs="Times New Roman"/>
          <w:sz w:val="24"/>
          <w:szCs w:val="24"/>
        </w:rPr>
        <w:t>Xinghao Xu</w:t>
      </w:r>
      <w:bookmarkStart w:id="1" w:name="_Hlk81218316"/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bookmarkEnd w:id="1"/>
      <w:r w:rsidRPr="00AC0FDD">
        <w:rPr>
          <w:rFonts w:ascii="Times New Roman" w:hAnsi="Times New Roman" w:cs="Times New Roman" w:hint="eastAsia"/>
          <w:sz w:val="24"/>
          <w:szCs w:val="24"/>
          <w:vertAlign w:val="superscript"/>
        </w:rPr>
        <w:t>†</w:t>
      </w:r>
      <w:r w:rsidRPr="00AC0FDD">
        <w:rPr>
          <w:rFonts w:ascii="Times New Roman" w:hAnsi="Times New Roman" w:cs="Times New Roman"/>
          <w:sz w:val="24"/>
          <w:szCs w:val="24"/>
        </w:rPr>
        <w:t>, Rihua Huang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1,2†</w:t>
      </w:r>
      <w:r w:rsidRPr="00AC0FDD">
        <w:rPr>
          <w:rFonts w:ascii="Times New Roman" w:hAnsi="Times New Roman" w:cs="Times New Roman"/>
          <w:sz w:val="24"/>
          <w:szCs w:val="24"/>
        </w:rPr>
        <w:t>, Yifen Lin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1,2†</w:t>
      </w:r>
      <w:r w:rsidRPr="00AC0FDD">
        <w:rPr>
          <w:rFonts w:ascii="Times New Roman" w:hAnsi="Times New Roman" w:cs="Times New Roman"/>
          <w:sz w:val="24"/>
          <w:szCs w:val="24"/>
        </w:rPr>
        <w:t xml:space="preserve">, </w:t>
      </w:r>
      <w:r w:rsidR="00624DDB" w:rsidRPr="00624DDB">
        <w:rPr>
          <w:rFonts w:ascii="Times New Roman" w:hAnsi="Times New Roman" w:cs="Times New Roman"/>
          <w:sz w:val="24"/>
          <w:szCs w:val="24"/>
        </w:rPr>
        <w:t>Yue Guo</w:t>
      </w:r>
      <w:r w:rsidR="00624DDB" w:rsidRPr="00624DD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624DDB" w:rsidRPr="00624DDB">
        <w:rPr>
          <w:rFonts w:ascii="Times New Roman" w:hAnsi="Times New Roman" w:cs="Times New Roman"/>
          <w:sz w:val="24"/>
          <w:szCs w:val="24"/>
        </w:rPr>
        <w:t>, Zhenyu Xiong</w:t>
      </w:r>
      <w:r w:rsidR="00624DDB" w:rsidRPr="00624DD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624DDB" w:rsidRPr="00624DDB">
        <w:rPr>
          <w:rFonts w:ascii="Times New Roman" w:hAnsi="Times New Roman" w:cs="Times New Roman"/>
          <w:sz w:val="24"/>
          <w:szCs w:val="24"/>
        </w:rPr>
        <w:t>,</w:t>
      </w:r>
      <w:r w:rsidR="00624DDB">
        <w:rPr>
          <w:rFonts w:ascii="Times New Roman" w:hAnsi="Times New Roman" w:cs="Times New Roman"/>
          <w:sz w:val="24"/>
          <w:szCs w:val="24"/>
        </w:rPr>
        <w:t xml:space="preserve"> </w:t>
      </w:r>
      <w:r w:rsidRPr="00AC0FDD">
        <w:rPr>
          <w:rFonts w:ascii="Times New Roman" w:hAnsi="Times New Roman" w:cs="Times New Roman"/>
          <w:sz w:val="24"/>
          <w:szCs w:val="24"/>
        </w:rPr>
        <w:t>Xiangbin Zhong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C0FDD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81603805"/>
      <w:r w:rsidRPr="00AC0FDD">
        <w:rPr>
          <w:rFonts w:ascii="Times New Roman" w:hAnsi="Times New Roman" w:cs="Times New Roman"/>
          <w:sz w:val="24"/>
          <w:szCs w:val="24"/>
        </w:rPr>
        <w:t>Xiaomin Ye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C0FDD">
        <w:rPr>
          <w:rFonts w:ascii="Times New Roman" w:hAnsi="Times New Roman" w:cs="Times New Roman"/>
          <w:sz w:val="24"/>
          <w:szCs w:val="24"/>
        </w:rPr>
        <w:t>, Miaohong Li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C0FDD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Pr="00AC0FDD">
        <w:rPr>
          <w:rFonts w:ascii="Times New Roman" w:hAnsi="Times New Roman" w:cs="Times New Roman"/>
          <w:sz w:val="24"/>
          <w:szCs w:val="24"/>
        </w:rPr>
        <w:t>X</w:t>
      </w:r>
      <w:r w:rsidRPr="00AC0FDD">
        <w:rPr>
          <w:rFonts w:ascii="Times New Roman" w:hAnsi="Times New Roman" w:cs="Times New Roman" w:hint="eastAsia"/>
          <w:sz w:val="24"/>
          <w:szCs w:val="24"/>
        </w:rPr>
        <w:t>iaodong Zhuang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 w:rsidRPr="00AC0FDD">
        <w:rPr>
          <w:rFonts w:ascii="Times New Roman" w:hAnsi="Times New Roman" w:cs="Times New Roman"/>
          <w:sz w:val="24"/>
          <w:szCs w:val="24"/>
        </w:rPr>
        <w:t xml:space="preserve"> and</w:t>
      </w:r>
      <w:r w:rsidRPr="00AC0FDD">
        <w:rPr>
          <w:rFonts w:ascii="Times New Roman" w:hAnsi="Times New Roman" w:cs="Times New Roman" w:hint="eastAsia"/>
          <w:sz w:val="24"/>
          <w:szCs w:val="24"/>
        </w:rPr>
        <w:t xml:space="preserve"> Xinxue Liao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1,2*</w:t>
      </w:r>
    </w:p>
    <w:bookmarkEnd w:id="0"/>
    <w:p w14:paraId="781B8A9F" w14:textId="5E503AEF" w:rsidR="00AC0FDD" w:rsidRPr="00387A61" w:rsidRDefault="00AC0FDD" w:rsidP="00AC0FDD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A162F7A" w14:textId="77777777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C0FDD">
        <w:rPr>
          <w:rFonts w:ascii="Times New Roman" w:hAnsi="Times New Roman" w:cs="Times New Roman"/>
          <w:sz w:val="24"/>
          <w:szCs w:val="24"/>
        </w:rPr>
        <w:t xml:space="preserve"> Department of Cardiology, the First Affiliated Hospital of Sun Yat-Sen University.</w:t>
      </w:r>
    </w:p>
    <w:p w14:paraId="2028493E" w14:textId="77777777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C0FDD">
        <w:rPr>
          <w:rFonts w:ascii="Times New Roman" w:hAnsi="Times New Roman" w:cs="Times New Roman"/>
          <w:sz w:val="24"/>
          <w:szCs w:val="24"/>
        </w:rPr>
        <w:t xml:space="preserve"> NHC Key Laboratory of Assisted Circulation (Sun Yat-Sen University).</w:t>
      </w:r>
    </w:p>
    <w:p w14:paraId="46F1CEB9" w14:textId="77777777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825A677" w14:textId="03CAEC62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C0FDD">
        <w:rPr>
          <w:rFonts w:ascii="Times New Roman" w:hAnsi="Times New Roman" w:cs="Times New Roman"/>
          <w:i/>
          <w:iCs/>
          <w:sz w:val="24"/>
          <w:szCs w:val="28"/>
        </w:rPr>
        <w:t xml:space="preserve">Supplemental Figure 1. </w:t>
      </w:r>
      <w:r w:rsidRPr="00AC0FDD">
        <w:rPr>
          <w:rFonts w:ascii="Times New Roman" w:hAnsi="Times New Roman" w:cs="Times New Roman"/>
          <w:sz w:val="24"/>
          <w:szCs w:val="28"/>
        </w:rPr>
        <w:t>Flow chart for selecting the Coronary Artery Risk Development in Young Adults study participants for analysis</w:t>
      </w:r>
    </w:p>
    <w:p w14:paraId="595E31C0" w14:textId="4C8D76AD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0FDD">
        <w:rPr>
          <w:rFonts w:ascii="Times New Roman" w:hAnsi="Times New Roman" w:cs="Times New Roman"/>
          <w:i/>
          <w:iCs/>
          <w:sz w:val="24"/>
          <w:szCs w:val="24"/>
        </w:rPr>
        <w:t>Supplementary Figure 2.</w:t>
      </w:r>
      <w:r w:rsidRPr="00AC0FDD">
        <w:rPr>
          <w:rFonts w:ascii="Times New Roman" w:hAnsi="Times New Roman" w:cs="Times New Roman"/>
          <w:sz w:val="24"/>
          <w:szCs w:val="24"/>
        </w:rPr>
        <w:t xml:space="preserve"> Subgroup analysis of the association between </w:t>
      </w:r>
      <w:r w:rsidR="003461C5">
        <w:rPr>
          <w:rFonts w:ascii="Times New Roman" w:hAnsi="Times New Roman" w:cs="Times New Roman"/>
          <w:sz w:val="24"/>
          <w:szCs w:val="24"/>
        </w:rPr>
        <w:t>the</w:t>
      </w:r>
      <w:r w:rsidR="003461C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C0FDD">
        <w:rPr>
          <w:rFonts w:ascii="Times New Roman" w:hAnsi="Times New Roman" w:cs="Times New Roman"/>
          <w:sz w:val="24"/>
          <w:szCs w:val="24"/>
        </w:rPr>
        <w:t>baseline TyG index and all-cause mortality.</w:t>
      </w:r>
    </w:p>
    <w:p w14:paraId="6B372BF0" w14:textId="32A77EA7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C0FDD">
        <w:rPr>
          <w:rFonts w:ascii="Times New Roman" w:hAnsi="Times New Roman" w:cs="Times New Roman"/>
          <w:i/>
          <w:iCs/>
          <w:sz w:val="24"/>
          <w:szCs w:val="28"/>
        </w:rPr>
        <w:t>Supplementary Figure 3.</w:t>
      </w:r>
      <w:r w:rsidRPr="00AC0FDD">
        <w:rPr>
          <w:rFonts w:ascii="Times New Roman" w:hAnsi="Times New Roman" w:cs="Times New Roman"/>
          <w:sz w:val="24"/>
          <w:szCs w:val="28"/>
        </w:rPr>
        <w:t xml:space="preserve"> The receiver operating characteristic (ROC) curves of the TyG index as a marker to predict CVD events (A) and all-cause mortality (B) in participants in </w:t>
      </w:r>
      <w:r w:rsidR="003461C5">
        <w:rPr>
          <w:rFonts w:ascii="Times New Roman" w:hAnsi="Times New Roman" w:cs="Times New Roman"/>
          <w:sz w:val="24"/>
          <w:szCs w:val="28"/>
        </w:rPr>
        <w:t xml:space="preserve">the </w:t>
      </w:r>
      <w:r w:rsidRPr="00AC0FDD">
        <w:rPr>
          <w:rFonts w:ascii="Times New Roman" w:hAnsi="Times New Roman" w:cs="Times New Roman"/>
          <w:sz w:val="24"/>
          <w:szCs w:val="28"/>
        </w:rPr>
        <w:t xml:space="preserve">CARDIA study. </w:t>
      </w:r>
    </w:p>
    <w:p w14:paraId="257FB84E" w14:textId="77777777" w:rsidR="00736674" w:rsidRDefault="00E739BF" w:rsidP="00AC0FD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C0FDD">
        <w:rPr>
          <w:rFonts w:ascii="Times New Roman" w:hAnsi="Times New Roman" w:cs="Times New Roman"/>
          <w:i/>
          <w:iCs/>
          <w:sz w:val="24"/>
          <w:szCs w:val="28"/>
        </w:rPr>
        <w:t xml:space="preserve">Supplementary Table </w:t>
      </w:r>
      <w:r>
        <w:rPr>
          <w:rFonts w:ascii="Times New Roman" w:hAnsi="Times New Roman" w:cs="Times New Roman"/>
          <w:i/>
          <w:iCs/>
          <w:sz w:val="24"/>
          <w:szCs w:val="28"/>
        </w:rPr>
        <w:t>1</w:t>
      </w:r>
      <w:r w:rsidRPr="00AC0FDD">
        <w:rPr>
          <w:rFonts w:ascii="Times New Roman" w:hAnsi="Times New Roman" w:cs="Times New Roman"/>
          <w:sz w:val="24"/>
          <w:szCs w:val="28"/>
        </w:rPr>
        <w:t xml:space="preserve">. </w:t>
      </w:r>
      <w:r w:rsidR="00736674" w:rsidRPr="00736674">
        <w:rPr>
          <w:rFonts w:ascii="Times New Roman" w:hAnsi="Times New Roman" w:cs="Times New Roman"/>
          <w:sz w:val="24"/>
          <w:szCs w:val="28"/>
        </w:rPr>
        <w:t>E-value for the association between baseline TyG index with cardiovascular diseases and all-cause mortality (and its upper limit of 95% CI) in fully adjusted Cox models in CARDIA study</w:t>
      </w:r>
    </w:p>
    <w:p w14:paraId="3DB396AE" w14:textId="63393A55" w:rsidR="00AC0FDD" w:rsidRPr="00AC0FDD" w:rsidRDefault="00371141" w:rsidP="00AC0FD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71141">
        <w:rPr>
          <w:rFonts w:ascii="Times New Roman" w:hAnsi="Times New Roman" w:cs="Times New Roman"/>
          <w:sz w:val="24"/>
          <w:szCs w:val="28"/>
        </w:rPr>
        <w:t xml:space="preserve"> </w:t>
      </w:r>
      <w:r w:rsidR="00AC0FDD" w:rsidRPr="00AC0FDD">
        <w:rPr>
          <w:rFonts w:ascii="Times New Roman" w:hAnsi="Times New Roman" w:cs="Times New Roman"/>
          <w:i/>
          <w:iCs/>
          <w:sz w:val="24"/>
          <w:szCs w:val="28"/>
        </w:rPr>
        <w:t xml:space="preserve">Supplementary Table </w:t>
      </w:r>
      <w:r w:rsidR="00E739BF">
        <w:rPr>
          <w:rFonts w:ascii="Times New Roman" w:hAnsi="Times New Roman" w:cs="Times New Roman"/>
          <w:i/>
          <w:iCs/>
          <w:sz w:val="24"/>
          <w:szCs w:val="28"/>
        </w:rPr>
        <w:t>2.</w:t>
      </w:r>
      <w:r w:rsidR="00AC0FDD" w:rsidRPr="00AC0FDD">
        <w:rPr>
          <w:rFonts w:ascii="Times New Roman" w:hAnsi="Times New Roman" w:cs="Times New Roman"/>
          <w:sz w:val="24"/>
          <w:szCs w:val="28"/>
        </w:rPr>
        <w:t xml:space="preserve"> Group-based trajectory model fit summary </w:t>
      </w:r>
    </w:p>
    <w:p w14:paraId="7919CE04" w14:textId="2FCE519E" w:rsidR="00371141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C0FDD">
        <w:rPr>
          <w:rFonts w:ascii="Times New Roman" w:hAnsi="Times New Roman" w:cs="Times New Roman"/>
          <w:i/>
          <w:iCs/>
          <w:sz w:val="24"/>
          <w:szCs w:val="28"/>
        </w:rPr>
        <w:t xml:space="preserve">Supplementary Table </w:t>
      </w:r>
      <w:r w:rsidR="00E739BF">
        <w:rPr>
          <w:rFonts w:ascii="Times New Roman" w:hAnsi="Times New Roman" w:cs="Times New Roman"/>
          <w:i/>
          <w:iCs/>
          <w:sz w:val="24"/>
          <w:szCs w:val="28"/>
        </w:rPr>
        <w:t>3</w:t>
      </w:r>
      <w:r w:rsidRPr="00AC0FDD">
        <w:rPr>
          <w:rFonts w:ascii="Times New Roman" w:hAnsi="Times New Roman" w:cs="Times New Roman"/>
          <w:sz w:val="24"/>
          <w:szCs w:val="28"/>
        </w:rPr>
        <w:t>. TyG index at examination years by trajectory groups of TyG index</w:t>
      </w:r>
    </w:p>
    <w:p w14:paraId="482000D0" w14:textId="40827D76" w:rsidR="00751717" w:rsidRPr="00AC0FDD" w:rsidRDefault="00F90BAB" w:rsidP="00AC0FDD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Additional file </w:t>
      </w:r>
      <w:r w:rsidR="00751717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751717" w:rsidRPr="00AC0FDD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AC0FDD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751717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AC0FDD">
        <w:rPr>
          <w:rFonts w:ascii="Times New Roman" w:hAnsi="Times New Roman" w:cs="Times New Roman"/>
          <w:b/>
          <w:bCs/>
          <w:sz w:val="24"/>
          <w:szCs w:val="28"/>
        </w:rPr>
        <w:t>F</w:t>
      </w:r>
      <w:r w:rsidR="00751717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low chart </w:t>
      </w:r>
      <w:r w:rsidR="005F4579" w:rsidRPr="00AC0FDD">
        <w:rPr>
          <w:rFonts w:ascii="Times New Roman" w:hAnsi="Times New Roman" w:cs="Times New Roman"/>
          <w:b/>
          <w:bCs/>
          <w:sz w:val="24"/>
          <w:szCs w:val="28"/>
        </w:rPr>
        <w:t>for selecting the Coronary Artery Risk Development in Young Adults study participants for analysis</w:t>
      </w:r>
    </w:p>
    <w:p w14:paraId="7A0B1169" w14:textId="072C0F9C" w:rsidR="005F4579" w:rsidRDefault="008D7DCE" w:rsidP="00AC0FD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4185008C" wp14:editId="144BDE14">
            <wp:extent cx="5274310" cy="35528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DEB49" w14:textId="77777777" w:rsidR="00D4294A" w:rsidRDefault="00D4294A" w:rsidP="00AC0FD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C2AD0A3" w14:textId="6192A18E" w:rsidR="002F7A6E" w:rsidRPr="005F4579" w:rsidRDefault="002F7A6E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514CA219" w14:textId="03F366F0" w:rsidR="002F7A6E" w:rsidRPr="005F4579" w:rsidRDefault="002F7A6E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2BC0AE1A" w14:textId="19E3D5AB" w:rsidR="002F7A6E" w:rsidRPr="005F4579" w:rsidRDefault="002F7A6E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5488B9C4" w14:textId="1C4B7A55" w:rsidR="002F7A6E" w:rsidRPr="005F4579" w:rsidRDefault="002F7A6E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16A0D876" w14:textId="3EF06DD5" w:rsidR="002F7A6E" w:rsidRPr="005F4579" w:rsidRDefault="002F7A6E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28B25574" w14:textId="5C850B25" w:rsidR="003F4C58" w:rsidRPr="005F4579" w:rsidRDefault="003F4C58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770979A2" w14:textId="418C2AF8" w:rsidR="003F4C58" w:rsidRPr="005F4579" w:rsidRDefault="003F4C58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6671FA24" w14:textId="3445C076" w:rsidR="00B920EB" w:rsidRDefault="00B920EB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72F53AFE" w14:textId="44E51118" w:rsidR="00AC0FDD" w:rsidRDefault="00AC0FDD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786511B1" w14:textId="77777777" w:rsidR="00AC0FDD" w:rsidRPr="00AC0FDD" w:rsidRDefault="00AC0FDD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3E97EAC5" w14:textId="38FB2C60" w:rsidR="00C52D84" w:rsidRPr="00AC0FDD" w:rsidRDefault="00F90BAB" w:rsidP="00AC0FD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="00AC0F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D84" w:rsidRPr="00AC0FDD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C0FD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C52D84" w:rsidRPr="00AC0F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1B5" w:rsidRPr="00AC0FDD">
        <w:rPr>
          <w:rFonts w:ascii="Times New Roman" w:hAnsi="Times New Roman" w:cs="Times New Roman"/>
          <w:b/>
          <w:bCs/>
          <w:sz w:val="24"/>
          <w:szCs w:val="24"/>
        </w:rPr>
        <w:t xml:space="preserve">Subgroup analysis of the association between </w:t>
      </w:r>
      <w:r w:rsidR="00F85480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F85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1B5" w:rsidRPr="00AC0FDD">
        <w:rPr>
          <w:rFonts w:ascii="Times New Roman" w:hAnsi="Times New Roman" w:cs="Times New Roman"/>
          <w:b/>
          <w:bCs/>
          <w:sz w:val="24"/>
          <w:szCs w:val="24"/>
        </w:rPr>
        <w:t xml:space="preserve">baseline TyG index and all-cause mortality. </w:t>
      </w:r>
    </w:p>
    <w:p w14:paraId="651651D2" w14:textId="7B268F6C" w:rsidR="00C52D84" w:rsidRPr="005F4579" w:rsidRDefault="008D7DCE" w:rsidP="00AC0FD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333C9587" wp14:editId="4DDBC1DB">
            <wp:extent cx="5274310" cy="442468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29F35" w14:textId="562E2A30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0FDD">
        <w:rPr>
          <w:rFonts w:ascii="Times New Roman" w:hAnsi="Times New Roman" w:cs="Times New Roman"/>
          <w:sz w:val="24"/>
          <w:szCs w:val="24"/>
        </w:rPr>
        <w:t>Subgroup analysis included sex (male or female), race (black or white), age (≤24 or ≥25 years), education (≤high school or &gt; high school), and BMI (≤28 or &gt;28 kg/m</w:t>
      </w:r>
      <w:r w:rsidR="00F854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C0FDD">
        <w:rPr>
          <w:rFonts w:ascii="Times New Roman" w:hAnsi="Times New Roman" w:cs="Times New Roman"/>
          <w:sz w:val="24"/>
          <w:szCs w:val="24"/>
        </w:rPr>
        <w:t>).</w:t>
      </w:r>
    </w:p>
    <w:p w14:paraId="16706C0D" w14:textId="77777777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117B73" w14:textId="77777777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A71CD4" w14:textId="77777777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E96590" w14:textId="77777777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D3F730" w14:textId="786B3F7F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6FF142" w14:textId="77777777" w:rsidR="00D4294A" w:rsidRDefault="00D4294A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56B981" w14:textId="77777777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34AD73" w14:textId="185C871F" w:rsidR="00C52D84" w:rsidRPr="00AC0FDD" w:rsidRDefault="00F90BAB" w:rsidP="00AC0FDD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Additional file </w:t>
      </w:r>
      <w:r w:rsidR="00C52D84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AC0FDD">
        <w:rPr>
          <w:rFonts w:ascii="Times New Roman" w:hAnsi="Times New Roman" w:cs="Times New Roman"/>
          <w:b/>
          <w:bCs/>
          <w:sz w:val="24"/>
          <w:szCs w:val="28"/>
        </w:rPr>
        <w:t>3.</w:t>
      </w:r>
      <w:r w:rsidR="00C52D84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The receiver operating characteristic (ROC) curves </w:t>
      </w:r>
      <w:r w:rsidR="004C7251">
        <w:rPr>
          <w:rFonts w:ascii="Times New Roman" w:hAnsi="Times New Roman" w:cs="Times New Roman"/>
          <w:b/>
          <w:bCs/>
          <w:sz w:val="24"/>
          <w:szCs w:val="28"/>
        </w:rPr>
        <w:t>and diagnostic characteristics</w:t>
      </w:r>
      <w:r w:rsidR="004C7251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C52D84" w:rsidRPr="00AC0FDD">
        <w:rPr>
          <w:rFonts w:ascii="Times New Roman" w:hAnsi="Times New Roman" w:cs="Times New Roman"/>
          <w:b/>
          <w:bCs/>
          <w:sz w:val="24"/>
          <w:szCs w:val="28"/>
        </w:rPr>
        <w:t>of the TyG index as a marker to predict CVD</w:t>
      </w:r>
      <w:r w:rsidR="005351B5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events</w:t>
      </w:r>
      <w:r w:rsidR="00903507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(A)</w:t>
      </w:r>
      <w:r w:rsidR="00C52D84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365DF" w:rsidRPr="00AC0FDD">
        <w:rPr>
          <w:rFonts w:ascii="Times New Roman" w:hAnsi="Times New Roman" w:cs="Times New Roman"/>
          <w:b/>
          <w:bCs/>
          <w:sz w:val="24"/>
          <w:szCs w:val="28"/>
        </w:rPr>
        <w:t>and all-cause mortality</w:t>
      </w:r>
      <w:r w:rsidR="00903507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(B)</w:t>
      </w:r>
      <w:r w:rsidR="009365DF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C52D84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in </w:t>
      </w:r>
      <w:r w:rsidR="004C7251">
        <w:rPr>
          <w:rFonts w:ascii="Times New Roman" w:hAnsi="Times New Roman" w:cs="Times New Roman"/>
          <w:b/>
          <w:bCs/>
          <w:sz w:val="24"/>
          <w:szCs w:val="28"/>
        </w:rPr>
        <w:t xml:space="preserve">the </w:t>
      </w:r>
      <w:r w:rsidR="00C52D84" w:rsidRPr="00AC0FDD">
        <w:rPr>
          <w:rFonts w:ascii="Times New Roman" w:hAnsi="Times New Roman" w:cs="Times New Roman"/>
          <w:b/>
          <w:bCs/>
          <w:sz w:val="24"/>
          <w:szCs w:val="28"/>
        </w:rPr>
        <w:t>CARDIA study</w:t>
      </w:r>
      <w:r w:rsidR="00F74E47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</w:p>
    <w:p w14:paraId="744047AF" w14:textId="43EC5133" w:rsidR="004C7251" w:rsidRPr="004C7251" w:rsidRDefault="008D7DCE" w:rsidP="00AC0FD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18CD47DA" wp14:editId="7BEA9A6D">
            <wp:extent cx="5274310" cy="247332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2040"/>
        <w:gridCol w:w="1353"/>
        <w:gridCol w:w="1521"/>
        <w:gridCol w:w="1533"/>
      </w:tblGrid>
      <w:tr w:rsidR="00A24914" w:rsidRPr="00F753C2" w14:paraId="45BFEECD" w14:textId="77777777" w:rsidTr="00D15CB3">
        <w:tc>
          <w:tcPr>
            <w:tcW w:w="1122" w:type="pct"/>
            <w:tcBorders>
              <w:top w:val="single" w:sz="8" w:space="0" w:color="auto"/>
              <w:bottom w:val="single" w:sz="8" w:space="0" w:color="auto"/>
            </w:tcBorders>
          </w:tcPr>
          <w:p w14:paraId="2DFF7D6D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27" w:type="pct"/>
            <w:tcBorders>
              <w:top w:val="single" w:sz="8" w:space="0" w:color="auto"/>
              <w:bottom w:val="single" w:sz="8" w:space="0" w:color="auto"/>
            </w:tcBorders>
          </w:tcPr>
          <w:p w14:paraId="3D7B9CA2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 w:hint="eastAsia"/>
                <w:noProof/>
                <w:szCs w:val="21"/>
              </w:rPr>
              <w:t>A</w:t>
            </w:r>
            <w:r w:rsidRPr="00F753C2">
              <w:rPr>
                <w:rFonts w:ascii="Times New Roman" w:hAnsi="Times New Roman" w:cs="Times New Roman"/>
                <w:noProof/>
                <w:szCs w:val="21"/>
              </w:rPr>
              <w:t>UC</w:t>
            </w:r>
          </w:p>
        </w:tc>
        <w:tc>
          <w:tcPr>
            <w:tcW w:w="814" w:type="pct"/>
            <w:tcBorders>
              <w:top w:val="single" w:sz="8" w:space="0" w:color="auto"/>
              <w:bottom w:val="single" w:sz="8" w:space="0" w:color="auto"/>
            </w:tcBorders>
          </w:tcPr>
          <w:p w14:paraId="4A34CB1E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/>
                <w:noProof/>
                <w:szCs w:val="21"/>
              </w:rPr>
              <w:t>Cut-off value</w:t>
            </w:r>
          </w:p>
        </w:tc>
        <w:tc>
          <w:tcPr>
            <w:tcW w:w="915" w:type="pct"/>
            <w:tcBorders>
              <w:top w:val="single" w:sz="8" w:space="0" w:color="auto"/>
              <w:bottom w:val="single" w:sz="8" w:space="0" w:color="auto"/>
            </w:tcBorders>
          </w:tcPr>
          <w:p w14:paraId="666116B0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/>
                <w:noProof/>
                <w:szCs w:val="21"/>
              </w:rPr>
              <w:t>Sensitivity (%)</w:t>
            </w:r>
          </w:p>
        </w:tc>
        <w:tc>
          <w:tcPr>
            <w:tcW w:w="922" w:type="pct"/>
            <w:tcBorders>
              <w:top w:val="single" w:sz="8" w:space="0" w:color="auto"/>
              <w:bottom w:val="single" w:sz="8" w:space="0" w:color="auto"/>
            </w:tcBorders>
          </w:tcPr>
          <w:p w14:paraId="35B04125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 w:hint="eastAsia"/>
                <w:noProof/>
                <w:szCs w:val="21"/>
              </w:rPr>
              <w:t>S</w:t>
            </w:r>
            <w:r w:rsidRPr="00F753C2">
              <w:rPr>
                <w:rFonts w:ascii="Times New Roman" w:hAnsi="Times New Roman" w:cs="Times New Roman"/>
                <w:noProof/>
                <w:szCs w:val="21"/>
              </w:rPr>
              <w:t>pecificity (%)</w:t>
            </w:r>
          </w:p>
        </w:tc>
      </w:tr>
      <w:tr w:rsidR="00A24914" w:rsidRPr="00F753C2" w14:paraId="7D555335" w14:textId="77777777" w:rsidTr="00D15CB3">
        <w:tc>
          <w:tcPr>
            <w:tcW w:w="1122" w:type="pct"/>
            <w:tcBorders>
              <w:top w:val="single" w:sz="8" w:space="0" w:color="auto"/>
            </w:tcBorders>
          </w:tcPr>
          <w:p w14:paraId="6F38F773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 w:hint="eastAsia"/>
                <w:noProof/>
                <w:szCs w:val="21"/>
              </w:rPr>
              <w:t>C</w:t>
            </w:r>
            <w:r w:rsidRPr="00F753C2">
              <w:rPr>
                <w:rFonts w:ascii="Times New Roman" w:hAnsi="Times New Roman" w:cs="Times New Roman"/>
                <w:noProof/>
                <w:szCs w:val="21"/>
              </w:rPr>
              <w:t>VD</w:t>
            </w:r>
          </w:p>
        </w:tc>
        <w:tc>
          <w:tcPr>
            <w:tcW w:w="1227" w:type="pct"/>
            <w:tcBorders>
              <w:top w:val="single" w:sz="8" w:space="0" w:color="auto"/>
            </w:tcBorders>
          </w:tcPr>
          <w:p w14:paraId="7779F3D4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/>
                <w:szCs w:val="21"/>
              </w:rPr>
              <w:t>0.675(0.632-0.717)</w:t>
            </w:r>
          </w:p>
        </w:tc>
        <w:tc>
          <w:tcPr>
            <w:tcW w:w="814" w:type="pct"/>
            <w:tcBorders>
              <w:top w:val="single" w:sz="8" w:space="0" w:color="auto"/>
            </w:tcBorders>
          </w:tcPr>
          <w:p w14:paraId="1C8C125D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/>
                <w:szCs w:val="21"/>
              </w:rPr>
              <w:t>8.170</w:t>
            </w:r>
          </w:p>
        </w:tc>
        <w:tc>
          <w:tcPr>
            <w:tcW w:w="915" w:type="pct"/>
            <w:tcBorders>
              <w:top w:val="single" w:sz="8" w:space="0" w:color="auto"/>
            </w:tcBorders>
          </w:tcPr>
          <w:p w14:paraId="44A9477C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/>
                <w:noProof/>
                <w:szCs w:val="21"/>
              </w:rPr>
              <w:t>49.4%</w:t>
            </w:r>
          </w:p>
        </w:tc>
        <w:tc>
          <w:tcPr>
            <w:tcW w:w="922" w:type="pct"/>
            <w:tcBorders>
              <w:top w:val="single" w:sz="8" w:space="0" w:color="auto"/>
            </w:tcBorders>
          </w:tcPr>
          <w:p w14:paraId="2D2847C0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 w:hint="eastAsia"/>
                <w:noProof/>
                <w:szCs w:val="21"/>
              </w:rPr>
              <w:t>7</w:t>
            </w:r>
            <w:r w:rsidRPr="00F753C2">
              <w:rPr>
                <w:rFonts w:ascii="Times New Roman" w:hAnsi="Times New Roman" w:cs="Times New Roman"/>
                <w:noProof/>
                <w:szCs w:val="21"/>
              </w:rPr>
              <w:t>6.7%</w:t>
            </w:r>
          </w:p>
        </w:tc>
      </w:tr>
      <w:tr w:rsidR="00A24914" w:rsidRPr="00F753C2" w14:paraId="10327F6A" w14:textId="77777777" w:rsidTr="00D15CB3">
        <w:tc>
          <w:tcPr>
            <w:tcW w:w="1122" w:type="pct"/>
            <w:tcBorders>
              <w:bottom w:val="single" w:sz="8" w:space="0" w:color="auto"/>
            </w:tcBorders>
          </w:tcPr>
          <w:p w14:paraId="4D661CE0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/>
                <w:noProof/>
                <w:szCs w:val="21"/>
              </w:rPr>
              <w:t>All-cause mortality</w:t>
            </w:r>
          </w:p>
        </w:tc>
        <w:tc>
          <w:tcPr>
            <w:tcW w:w="1227" w:type="pct"/>
            <w:tcBorders>
              <w:bottom w:val="single" w:sz="8" w:space="0" w:color="auto"/>
            </w:tcBorders>
          </w:tcPr>
          <w:p w14:paraId="616EAAB2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/>
                <w:szCs w:val="21"/>
              </w:rPr>
              <w:t>0.612(0.575-0.648)</w:t>
            </w:r>
          </w:p>
        </w:tc>
        <w:tc>
          <w:tcPr>
            <w:tcW w:w="814" w:type="pct"/>
            <w:tcBorders>
              <w:bottom w:val="single" w:sz="8" w:space="0" w:color="auto"/>
            </w:tcBorders>
          </w:tcPr>
          <w:p w14:paraId="6D974906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/>
                <w:szCs w:val="21"/>
              </w:rPr>
              <w:t>8.025</w:t>
            </w:r>
          </w:p>
        </w:tc>
        <w:tc>
          <w:tcPr>
            <w:tcW w:w="915" w:type="pct"/>
            <w:tcBorders>
              <w:bottom w:val="single" w:sz="8" w:space="0" w:color="auto"/>
            </w:tcBorders>
          </w:tcPr>
          <w:p w14:paraId="5FD96DA1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/>
                <w:noProof/>
                <w:szCs w:val="21"/>
              </w:rPr>
              <w:t>49.2%</w:t>
            </w:r>
          </w:p>
        </w:tc>
        <w:tc>
          <w:tcPr>
            <w:tcW w:w="922" w:type="pct"/>
            <w:tcBorders>
              <w:bottom w:val="single" w:sz="8" w:space="0" w:color="auto"/>
            </w:tcBorders>
          </w:tcPr>
          <w:p w14:paraId="334F9C78" w14:textId="77777777" w:rsidR="00A24914" w:rsidRPr="00F753C2" w:rsidRDefault="00A24914" w:rsidP="00D15CB3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F753C2"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 w:rsidRPr="00F753C2">
              <w:rPr>
                <w:rFonts w:ascii="Times New Roman" w:hAnsi="Times New Roman" w:cs="Times New Roman"/>
                <w:noProof/>
                <w:szCs w:val="21"/>
              </w:rPr>
              <w:t>6.6%</w:t>
            </w:r>
          </w:p>
        </w:tc>
      </w:tr>
    </w:tbl>
    <w:p w14:paraId="7C4EB47C" w14:textId="77777777" w:rsidR="00A24914" w:rsidRDefault="00A24914" w:rsidP="00A2491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C0FDD">
        <w:rPr>
          <w:rFonts w:ascii="Times New Roman" w:hAnsi="Times New Roman" w:cs="Times New Roman"/>
          <w:sz w:val="24"/>
          <w:szCs w:val="28"/>
        </w:rPr>
        <w:t xml:space="preserve">The area under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AC0FDD">
        <w:rPr>
          <w:rFonts w:ascii="Times New Roman" w:hAnsi="Times New Roman" w:cs="Times New Roman"/>
          <w:sz w:val="24"/>
          <w:szCs w:val="28"/>
        </w:rPr>
        <w:t xml:space="preserve">curve (AUC) of the TyG index for incident CVD and all-cause mortality were </w:t>
      </w:r>
      <w:r w:rsidRPr="008D7DCE">
        <w:rPr>
          <w:rFonts w:ascii="Times New Roman" w:hAnsi="Times New Roman" w:cs="Times New Roman"/>
          <w:sz w:val="24"/>
          <w:szCs w:val="28"/>
        </w:rPr>
        <w:t>0.675</w:t>
      </w:r>
      <w:r w:rsidRPr="00AC0FDD">
        <w:rPr>
          <w:rFonts w:ascii="Times New Roman" w:hAnsi="Times New Roman" w:cs="Times New Roman"/>
          <w:sz w:val="24"/>
          <w:szCs w:val="28"/>
        </w:rPr>
        <w:t>, 95%CI (</w:t>
      </w:r>
      <w:r w:rsidRPr="008D7DCE">
        <w:rPr>
          <w:rFonts w:ascii="Times New Roman" w:hAnsi="Times New Roman" w:cs="Times New Roman"/>
          <w:sz w:val="24"/>
          <w:szCs w:val="28"/>
        </w:rPr>
        <w:t>0.632-0.717</w:t>
      </w:r>
      <w:r w:rsidRPr="00AC0FDD"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C0FDD">
        <w:rPr>
          <w:rFonts w:ascii="Times New Roman" w:hAnsi="Times New Roman" w:cs="Times New Roman"/>
          <w:sz w:val="24"/>
          <w:szCs w:val="28"/>
        </w:rPr>
        <w:t xml:space="preserve">(A) and </w:t>
      </w:r>
      <w:r w:rsidRPr="008D7DCE">
        <w:rPr>
          <w:rFonts w:ascii="Times New Roman" w:hAnsi="Times New Roman" w:cs="Times New Roman"/>
          <w:sz w:val="24"/>
          <w:szCs w:val="28"/>
        </w:rPr>
        <w:t>0.612</w:t>
      </w:r>
      <w:r w:rsidRPr="00AC0FDD">
        <w:rPr>
          <w:rFonts w:ascii="Times New Roman" w:hAnsi="Times New Roman" w:cs="Times New Roman"/>
          <w:sz w:val="24"/>
          <w:szCs w:val="28"/>
        </w:rPr>
        <w:t>, 95%CI (</w:t>
      </w:r>
      <w:r w:rsidRPr="008D7DCE">
        <w:rPr>
          <w:rFonts w:ascii="Times New Roman" w:hAnsi="Times New Roman" w:cs="Times New Roman"/>
          <w:sz w:val="24"/>
          <w:szCs w:val="28"/>
        </w:rPr>
        <w:t>0.575-0.648</w:t>
      </w:r>
      <w:r w:rsidRPr="00AC0FDD">
        <w:rPr>
          <w:rFonts w:ascii="Times New Roman" w:hAnsi="Times New Roman" w:cs="Times New Roman"/>
          <w:sz w:val="24"/>
          <w:szCs w:val="28"/>
        </w:rPr>
        <w:t xml:space="preserve">) (B), respectively. The cut-off points for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AC0FDD">
        <w:rPr>
          <w:rFonts w:ascii="Times New Roman" w:hAnsi="Times New Roman" w:cs="Times New Roman"/>
          <w:sz w:val="24"/>
          <w:szCs w:val="28"/>
        </w:rPr>
        <w:t>TyG index for incident CVD</w:t>
      </w:r>
      <w:r>
        <w:rPr>
          <w:rFonts w:ascii="Times New Roman" w:hAnsi="Times New Roman" w:cs="Times New Roman"/>
          <w:sz w:val="24"/>
          <w:szCs w:val="28"/>
        </w:rPr>
        <w:t xml:space="preserve"> was </w:t>
      </w:r>
      <w:r w:rsidRPr="008D7DCE">
        <w:rPr>
          <w:rFonts w:ascii="Times New Roman" w:hAnsi="Times New Roman" w:cs="Times New Roman"/>
          <w:sz w:val="24"/>
          <w:szCs w:val="28"/>
        </w:rPr>
        <w:t>8.170</w:t>
      </w:r>
      <w:r>
        <w:rPr>
          <w:rFonts w:ascii="Times New Roman" w:hAnsi="Times New Roman" w:cs="Times New Roman"/>
          <w:sz w:val="24"/>
          <w:szCs w:val="28"/>
        </w:rPr>
        <w:t xml:space="preserve"> with </w:t>
      </w:r>
      <w:r w:rsidRPr="00F753C2">
        <w:rPr>
          <w:rFonts w:ascii="Times New Roman" w:hAnsi="Times New Roman" w:cs="Times New Roman"/>
          <w:sz w:val="24"/>
          <w:szCs w:val="28"/>
        </w:rPr>
        <w:t>49.4%</w:t>
      </w:r>
      <w:r>
        <w:rPr>
          <w:rFonts w:ascii="Times New Roman" w:hAnsi="Times New Roman" w:cs="Times New Roman"/>
          <w:sz w:val="24"/>
          <w:szCs w:val="28"/>
        </w:rPr>
        <w:t xml:space="preserve"> sensitivity and 76.6% specificity; the corresponding values for</w:t>
      </w:r>
      <w:r w:rsidRPr="00AC0FDD">
        <w:rPr>
          <w:rFonts w:ascii="Times New Roman" w:hAnsi="Times New Roman" w:cs="Times New Roman"/>
          <w:sz w:val="24"/>
          <w:szCs w:val="28"/>
        </w:rPr>
        <w:t xml:space="preserve"> all-cause mortality </w:t>
      </w:r>
      <w:r>
        <w:rPr>
          <w:rFonts w:ascii="Times New Roman" w:hAnsi="Times New Roman" w:cs="Times New Roman"/>
          <w:sz w:val="24"/>
          <w:szCs w:val="28"/>
        </w:rPr>
        <w:t xml:space="preserve">was </w:t>
      </w:r>
      <w:r w:rsidRPr="006D21F4">
        <w:rPr>
          <w:rFonts w:ascii="Times New Roman" w:hAnsi="Times New Roman" w:cs="Times New Roman"/>
          <w:sz w:val="24"/>
          <w:szCs w:val="28"/>
        </w:rPr>
        <w:t>8.025</w:t>
      </w:r>
      <w:r>
        <w:rPr>
          <w:rFonts w:ascii="Times New Roman" w:hAnsi="Times New Roman" w:cs="Times New Roman"/>
          <w:sz w:val="24"/>
          <w:szCs w:val="28"/>
        </w:rPr>
        <w:t xml:space="preserve"> with </w:t>
      </w:r>
      <w:r w:rsidRPr="00F753C2">
        <w:rPr>
          <w:rFonts w:ascii="Times New Roman" w:hAnsi="Times New Roman" w:cs="Times New Roman"/>
          <w:sz w:val="24"/>
          <w:szCs w:val="28"/>
        </w:rPr>
        <w:t>49.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F753C2">
        <w:rPr>
          <w:rFonts w:ascii="Times New Roman" w:hAnsi="Times New Roman" w:cs="Times New Roman"/>
          <w:sz w:val="24"/>
          <w:szCs w:val="28"/>
        </w:rPr>
        <w:t>%</w:t>
      </w:r>
      <w:r>
        <w:rPr>
          <w:rFonts w:ascii="Times New Roman" w:hAnsi="Times New Roman" w:cs="Times New Roman"/>
          <w:sz w:val="24"/>
          <w:szCs w:val="28"/>
        </w:rPr>
        <w:t xml:space="preserve"> sensitivity and 66.6% specificity,</w:t>
      </w:r>
      <w:r w:rsidRPr="00AC0FDD">
        <w:rPr>
          <w:rFonts w:ascii="Times New Roman" w:hAnsi="Times New Roman" w:cs="Times New Roman"/>
          <w:sz w:val="24"/>
          <w:szCs w:val="28"/>
        </w:rPr>
        <w:t xml:space="preserve"> respectively.</w:t>
      </w:r>
    </w:p>
    <w:p w14:paraId="2625B10B" w14:textId="77777777" w:rsidR="006367FE" w:rsidRDefault="006367FE" w:rsidP="00E739B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6845F0D0" w14:textId="77777777" w:rsidR="006367FE" w:rsidRDefault="006367FE" w:rsidP="00E739B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19D3BE53" w14:textId="77777777" w:rsidR="006367FE" w:rsidRDefault="006367FE" w:rsidP="00E739B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18F9A97E" w14:textId="77777777" w:rsidR="006367FE" w:rsidRDefault="006367FE" w:rsidP="00E739B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  <w:sectPr w:rsidR="006367FE" w:rsidSect="00E739BF">
          <w:footerReference w:type="default" r:id="rId11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2D38B9F8" w14:textId="6F8420F1" w:rsidR="006367FE" w:rsidRPr="006367FE" w:rsidRDefault="00F90BAB" w:rsidP="006367FE">
      <w:pPr>
        <w:pStyle w:val="Default"/>
        <w:spacing w:line="480" w:lineRule="auto"/>
        <w:jc w:val="both"/>
      </w:pPr>
      <w:r>
        <w:rPr>
          <w:b/>
          <w:bCs/>
          <w:szCs w:val="28"/>
        </w:rPr>
        <w:t>Additional file</w:t>
      </w:r>
      <w:r w:rsidR="00736674" w:rsidRPr="00AC0FDD">
        <w:rPr>
          <w:b/>
          <w:bCs/>
          <w:szCs w:val="28"/>
        </w:rPr>
        <w:t xml:space="preserve"> Table </w:t>
      </w:r>
      <w:r>
        <w:rPr>
          <w:b/>
          <w:bCs/>
          <w:szCs w:val="28"/>
        </w:rPr>
        <w:t>S</w:t>
      </w:r>
      <w:r w:rsidR="00736674">
        <w:rPr>
          <w:b/>
          <w:bCs/>
          <w:szCs w:val="28"/>
        </w:rPr>
        <w:t>1</w:t>
      </w:r>
      <w:r w:rsidR="006367FE" w:rsidRPr="006367FE">
        <w:rPr>
          <w:b/>
          <w:bCs/>
        </w:rPr>
        <w:t xml:space="preserve">. </w:t>
      </w:r>
      <w:r w:rsidR="006367FE" w:rsidRPr="006367FE">
        <w:t xml:space="preserve">E-value for the association between baseline </w:t>
      </w:r>
      <w:r w:rsidR="006367FE" w:rsidRPr="006367FE">
        <w:rPr>
          <w:rFonts w:hint="eastAsia"/>
        </w:rPr>
        <w:t>TyG</w:t>
      </w:r>
      <w:r w:rsidR="006367FE" w:rsidRPr="006367FE">
        <w:t xml:space="preserve"> index with cardiovascular </w:t>
      </w:r>
      <w:r w:rsidR="00736674">
        <w:t>diseases</w:t>
      </w:r>
      <w:r w:rsidR="006367FE" w:rsidRPr="006367FE">
        <w:t xml:space="preserve"> and all-cause mortality (and its upper limit of 95% CI) in fully adjusted Cox models in CARDIA</w:t>
      </w:r>
      <w:r w:rsidR="00736674">
        <w:t xml:space="preserve">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6"/>
        <w:gridCol w:w="2492"/>
        <w:gridCol w:w="2268"/>
        <w:gridCol w:w="2268"/>
        <w:gridCol w:w="2126"/>
        <w:gridCol w:w="2126"/>
        <w:gridCol w:w="912"/>
      </w:tblGrid>
      <w:tr w:rsidR="006367FE" w:rsidRPr="006367FE" w14:paraId="5295076B" w14:textId="77777777" w:rsidTr="006367FE">
        <w:tc>
          <w:tcPr>
            <w:tcW w:w="0" w:type="auto"/>
          </w:tcPr>
          <w:p w14:paraId="744325D3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o</w:t>
            </w:r>
            <w:r w:rsidRPr="006367FE">
              <w:t>utcome</w:t>
            </w:r>
          </w:p>
        </w:tc>
        <w:tc>
          <w:tcPr>
            <w:tcW w:w="2492" w:type="dxa"/>
          </w:tcPr>
          <w:p w14:paraId="4F0EFB79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Fully adjusted HR (95% CI) for TyG index (per unit)</w:t>
            </w:r>
          </w:p>
        </w:tc>
        <w:tc>
          <w:tcPr>
            <w:tcW w:w="2268" w:type="dxa"/>
          </w:tcPr>
          <w:p w14:paraId="0CD2397C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E</w:t>
            </w:r>
            <w:r w:rsidRPr="006367FE">
              <w:t>-value for HR estimate</w:t>
            </w:r>
          </w:p>
        </w:tc>
        <w:tc>
          <w:tcPr>
            <w:tcW w:w="2268" w:type="dxa"/>
          </w:tcPr>
          <w:p w14:paraId="77F40C6E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E</w:t>
            </w:r>
            <w:r w:rsidRPr="006367FE">
              <w:t>-value for the lower limit of 95% CI</w:t>
            </w:r>
          </w:p>
        </w:tc>
        <w:tc>
          <w:tcPr>
            <w:tcW w:w="2126" w:type="dxa"/>
          </w:tcPr>
          <w:p w14:paraId="688DD59D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V</w:t>
            </w:r>
            <w:r w:rsidRPr="006367FE">
              <w:t>ariable</w:t>
            </w:r>
          </w:p>
        </w:tc>
        <w:tc>
          <w:tcPr>
            <w:tcW w:w="2126" w:type="dxa"/>
          </w:tcPr>
          <w:p w14:paraId="2448D967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 xml:space="preserve">Level </w:t>
            </w:r>
          </w:p>
        </w:tc>
        <w:tc>
          <w:tcPr>
            <w:tcW w:w="912" w:type="dxa"/>
          </w:tcPr>
          <w:p w14:paraId="19C91771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H</w:t>
            </w:r>
            <w:r w:rsidRPr="006367FE">
              <w:t>R</w:t>
            </w:r>
          </w:p>
        </w:tc>
      </w:tr>
      <w:tr w:rsidR="006367FE" w:rsidRPr="006367FE" w14:paraId="207D9BA4" w14:textId="77777777" w:rsidTr="006367FE">
        <w:tc>
          <w:tcPr>
            <w:tcW w:w="0" w:type="auto"/>
            <w:vMerge w:val="restart"/>
          </w:tcPr>
          <w:p w14:paraId="3A4A64A5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C</w:t>
            </w:r>
            <w:r w:rsidRPr="006367FE">
              <w:t>VD events</w:t>
            </w:r>
          </w:p>
        </w:tc>
        <w:tc>
          <w:tcPr>
            <w:tcW w:w="2492" w:type="dxa"/>
            <w:vMerge w:val="restart"/>
          </w:tcPr>
          <w:p w14:paraId="5303E070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1.96 (1.44, 2.66)</w:t>
            </w:r>
          </w:p>
        </w:tc>
        <w:tc>
          <w:tcPr>
            <w:tcW w:w="2268" w:type="dxa"/>
            <w:vMerge w:val="restart"/>
          </w:tcPr>
          <w:p w14:paraId="56C60200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3.33</w:t>
            </w:r>
          </w:p>
        </w:tc>
        <w:tc>
          <w:tcPr>
            <w:tcW w:w="2268" w:type="dxa"/>
            <w:vMerge w:val="restart"/>
          </w:tcPr>
          <w:p w14:paraId="0547A7A0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2.24</w:t>
            </w:r>
          </w:p>
        </w:tc>
        <w:tc>
          <w:tcPr>
            <w:tcW w:w="2126" w:type="dxa"/>
          </w:tcPr>
          <w:p w14:paraId="28F64EA3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B</w:t>
            </w:r>
            <w:r w:rsidRPr="006367FE">
              <w:t>MI</w:t>
            </w:r>
          </w:p>
        </w:tc>
        <w:tc>
          <w:tcPr>
            <w:tcW w:w="2126" w:type="dxa"/>
          </w:tcPr>
          <w:p w14:paraId="0C338ED2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Per unit increased</w:t>
            </w:r>
          </w:p>
        </w:tc>
        <w:tc>
          <w:tcPr>
            <w:tcW w:w="912" w:type="dxa"/>
          </w:tcPr>
          <w:p w14:paraId="30FACC55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0.94</w:t>
            </w:r>
          </w:p>
        </w:tc>
      </w:tr>
      <w:tr w:rsidR="006367FE" w:rsidRPr="006367FE" w14:paraId="0616F06A" w14:textId="77777777" w:rsidTr="006367FE">
        <w:tc>
          <w:tcPr>
            <w:tcW w:w="0" w:type="auto"/>
            <w:vMerge/>
          </w:tcPr>
          <w:p w14:paraId="0DC8B65A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492" w:type="dxa"/>
            <w:vMerge/>
          </w:tcPr>
          <w:p w14:paraId="68085104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2218FABE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33582144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126" w:type="dxa"/>
          </w:tcPr>
          <w:p w14:paraId="57010A2A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W</w:t>
            </w:r>
            <w:r w:rsidRPr="006367FE">
              <w:t>C</w:t>
            </w:r>
          </w:p>
        </w:tc>
        <w:tc>
          <w:tcPr>
            <w:tcW w:w="2126" w:type="dxa"/>
          </w:tcPr>
          <w:p w14:paraId="5DEFCCA4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Per unit increased</w:t>
            </w:r>
          </w:p>
        </w:tc>
        <w:tc>
          <w:tcPr>
            <w:tcW w:w="912" w:type="dxa"/>
          </w:tcPr>
          <w:p w14:paraId="538A922F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1.03</w:t>
            </w:r>
          </w:p>
        </w:tc>
      </w:tr>
      <w:tr w:rsidR="006367FE" w:rsidRPr="006367FE" w14:paraId="68A8698B" w14:textId="77777777" w:rsidTr="006367FE">
        <w:tc>
          <w:tcPr>
            <w:tcW w:w="0" w:type="auto"/>
            <w:vMerge/>
          </w:tcPr>
          <w:p w14:paraId="3911D618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492" w:type="dxa"/>
            <w:vMerge/>
          </w:tcPr>
          <w:p w14:paraId="7C4F2A69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041AFA3B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19FE551F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126" w:type="dxa"/>
          </w:tcPr>
          <w:p w14:paraId="4D1435C4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S</w:t>
            </w:r>
            <w:r w:rsidRPr="006367FE">
              <w:t>moking</w:t>
            </w:r>
          </w:p>
        </w:tc>
        <w:tc>
          <w:tcPr>
            <w:tcW w:w="2126" w:type="dxa"/>
          </w:tcPr>
          <w:p w14:paraId="1B5F8030" w14:textId="6BEF7B93" w:rsidR="006367FE" w:rsidRPr="006367FE" w:rsidRDefault="00E8546D" w:rsidP="006367FE">
            <w:pPr>
              <w:pStyle w:val="Default"/>
              <w:spacing w:line="360" w:lineRule="auto"/>
              <w:jc w:val="both"/>
            </w:pPr>
            <w:r>
              <w:t>Yes</w:t>
            </w:r>
            <w:r w:rsidR="006367FE" w:rsidRPr="006367FE">
              <w:t xml:space="preserve"> vs. </w:t>
            </w:r>
            <w:r>
              <w:t>No</w:t>
            </w:r>
          </w:p>
        </w:tc>
        <w:tc>
          <w:tcPr>
            <w:tcW w:w="912" w:type="dxa"/>
          </w:tcPr>
          <w:p w14:paraId="39C57F10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1.84</w:t>
            </w:r>
          </w:p>
        </w:tc>
      </w:tr>
      <w:tr w:rsidR="006367FE" w:rsidRPr="006367FE" w14:paraId="199F4CDB" w14:textId="77777777" w:rsidTr="006367FE">
        <w:tc>
          <w:tcPr>
            <w:tcW w:w="0" w:type="auto"/>
            <w:vMerge/>
          </w:tcPr>
          <w:p w14:paraId="1FE5E672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492" w:type="dxa"/>
            <w:vMerge/>
          </w:tcPr>
          <w:p w14:paraId="51C65AEF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419B7384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03AB6FFD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126" w:type="dxa"/>
          </w:tcPr>
          <w:p w14:paraId="62F3F900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S</w:t>
            </w:r>
            <w:r w:rsidRPr="006367FE">
              <w:t>BP</w:t>
            </w:r>
          </w:p>
        </w:tc>
        <w:tc>
          <w:tcPr>
            <w:tcW w:w="2126" w:type="dxa"/>
          </w:tcPr>
          <w:p w14:paraId="44A468C4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Per unit increased</w:t>
            </w:r>
          </w:p>
        </w:tc>
        <w:tc>
          <w:tcPr>
            <w:tcW w:w="912" w:type="dxa"/>
          </w:tcPr>
          <w:p w14:paraId="7253F307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1.02</w:t>
            </w:r>
          </w:p>
        </w:tc>
      </w:tr>
      <w:tr w:rsidR="006367FE" w:rsidRPr="006367FE" w14:paraId="41FBAF12" w14:textId="77777777" w:rsidTr="006367FE">
        <w:trPr>
          <w:trHeight w:val="319"/>
        </w:trPr>
        <w:tc>
          <w:tcPr>
            <w:tcW w:w="0" w:type="auto"/>
            <w:vMerge/>
          </w:tcPr>
          <w:p w14:paraId="0F542409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492" w:type="dxa"/>
            <w:vMerge/>
          </w:tcPr>
          <w:p w14:paraId="29F722C5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08FDAD92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06F870E4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126" w:type="dxa"/>
          </w:tcPr>
          <w:p w14:paraId="040F8CCF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L</w:t>
            </w:r>
            <w:r w:rsidRPr="006367FE">
              <w:t>DL-c</w:t>
            </w:r>
          </w:p>
        </w:tc>
        <w:tc>
          <w:tcPr>
            <w:tcW w:w="2126" w:type="dxa"/>
          </w:tcPr>
          <w:p w14:paraId="63999A98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Per unit increased</w:t>
            </w:r>
          </w:p>
        </w:tc>
        <w:tc>
          <w:tcPr>
            <w:tcW w:w="912" w:type="dxa"/>
          </w:tcPr>
          <w:p w14:paraId="16CC984E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1.01</w:t>
            </w:r>
          </w:p>
        </w:tc>
      </w:tr>
      <w:tr w:rsidR="006367FE" w:rsidRPr="006367FE" w14:paraId="20C23155" w14:textId="77777777" w:rsidTr="006367FE">
        <w:tc>
          <w:tcPr>
            <w:tcW w:w="0" w:type="auto"/>
            <w:vMerge w:val="restart"/>
          </w:tcPr>
          <w:p w14:paraId="6F780AFF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All-cause mortality</w:t>
            </w:r>
          </w:p>
        </w:tc>
        <w:tc>
          <w:tcPr>
            <w:tcW w:w="2492" w:type="dxa"/>
            <w:vMerge w:val="restart"/>
          </w:tcPr>
          <w:p w14:paraId="6B4AC116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1.85 (1.45, 2.36)</w:t>
            </w:r>
          </w:p>
        </w:tc>
        <w:tc>
          <w:tcPr>
            <w:tcW w:w="2268" w:type="dxa"/>
            <w:vMerge w:val="restart"/>
          </w:tcPr>
          <w:p w14:paraId="2DDE4AED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3.10</w:t>
            </w:r>
          </w:p>
        </w:tc>
        <w:tc>
          <w:tcPr>
            <w:tcW w:w="2268" w:type="dxa"/>
            <w:vMerge w:val="restart"/>
          </w:tcPr>
          <w:p w14:paraId="43ED2929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2.26</w:t>
            </w:r>
          </w:p>
        </w:tc>
        <w:tc>
          <w:tcPr>
            <w:tcW w:w="2126" w:type="dxa"/>
          </w:tcPr>
          <w:p w14:paraId="7C50D32C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B</w:t>
            </w:r>
            <w:r w:rsidRPr="006367FE">
              <w:t>MI</w:t>
            </w:r>
          </w:p>
        </w:tc>
        <w:tc>
          <w:tcPr>
            <w:tcW w:w="2126" w:type="dxa"/>
          </w:tcPr>
          <w:p w14:paraId="43C2318D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Per unit increased</w:t>
            </w:r>
          </w:p>
        </w:tc>
        <w:tc>
          <w:tcPr>
            <w:tcW w:w="912" w:type="dxa"/>
          </w:tcPr>
          <w:p w14:paraId="0BF3BDBA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0.99</w:t>
            </w:r>
          </w:p>
        </w:tc>
      </w:tr>
      <w:tr w:rsidR="006367FE" w:rsidRPr="006367FE" w14:paraId="116AB4C7" w14:textId="77777777" w:rsidTr="006367FE">
        <w:tc>
          <w:tcPr>
            <w:tcW w:w="0" w:type="auto"/>
            <w:vMerge/>
          </w:tcPr>
          <w:p w14:paraId="54EB5C86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492" w:type="dxa"/>
            <w:vMerge/>
          </w:tcPr>
          <w:p w14:paraId="644967EE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6F24FAD6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78B7DABA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126" w:type="dxa"/>
          </w:tcPr>
          <w:p w14:paraId="404EFC7E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W</w:t>
            </w:r>
            <w:r w:rsidRPr="006367FE">
              <w:t>C</w:t>
            </w:r>
          </w:p>
        </w:tc>
        <w:tc>
          <w:tcPr>
            <w:tcW w:w="2126" w:type="dxa"/>
          </w:tcPr>
          <w:p w14:paraId="31394F68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Per unit increased</w:t>
            </w:r>
          </w:p>
        </w:tc>
        <w:tc>
          <w:tcPr>
            <w:tcW w:w="912" w:type="dxa"/>
          </w:tcPr>
          <w:p w14:paraId="7EA81641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0.98</w:t>
            </w:r>
          </w:p>
        </w:tc>
      </w:tr>
      <w:tr w:rsidR="006367FE" w:rsidRPr="006367FE" w14:paraId="643F86CB" w14:textId="77777777" w:rsidTr="006367FE">
        <w:tc>
          <w:tcPr>
            <w:tcW w:w="0" w:type="auto"/>
            <w:vMerge/>
          </w:tcPr>
          <w:p w14:paraId="45A5DED4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492" w:type="dxa"/>
            <w:vMerge/>
          </w:tcPr>
          <w:p w14:paraId="07624F20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61822583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58E5F6D8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126" w:type="dxa"/>
          </w:tcPr>
          <w:p w14:paraId="093B97A9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S</w:t>
            </w:r>
            <w:r w:rsidRPr="006367FE">
              <w:t>moking</w:t>
            </w:r>
          </w:p>
        </w:tc>
        <w:tc>
          <w:tcPr>
            <w:tcW w:w="2126" w:type="dxa"/>
          </w:tcPr>
          <w:p w14:paraId="4E35E40B" w14:textId="0464CCB2" w:rsidR="006367FE" w:rsidRPr="006367FE" w:rsidRDefault="00E8546D" w:rsidP="006367FE">
            <w:pPr>
              <w:pStyle w:val="Default"/>
              <w:spacing w:line="360" w:lineRule="auto"/>
              <w:jc w:val="both"/>
            </w:pPr>
            <w:r>
              <w:t>Yes</w:t>
            </w:r>
            <w:r w:rsidR="006367FE" w:rsidRPr="006367FE">
              <w:t xml:space="preserve"> vs. N</w:t>
            </w:r>
            <w:r>
              <w:t>o</w:t>
            </w:r>
          </w:p>
        </w:tc>
        <w:tc>
          <w:tcPr>
            <w:tcW w:w="912" w:type="dxa"/>
          </w:tcPr>
          <w:p w14:paraId="047A55F0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1.71</w:t>
            </w:r>
          </w:p>
        </w:tc>
      </w:tr>
      <w:tr w:rsidR="006367FE" w:rsidRPr="006367FE" w14:paraId="12FD88DA" w14:textId="77777777" w:rsidTr="006367FE">
        <w:tc>
          <w:tcPr>
            <w:tcW w:w="0" w:type="auto"/>
            <w:vMerge/>
          </w:tcPr>
          <w:p w14:paraId="7422F2D5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492" w:type="dxa"/>
            <w:vMerge/>
          </w:tcPr>
          <w:p w14:paraId="7BCAD474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2F4568BE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14D00B94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126" w:type="dxa"/>
          </w:tcPr>
          <w:p w14:paraId="0C58FC58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S</w:t>
            </w:r>
            <w:r w:rsidRPr="006367FE">
              <w:t>BP</w:t>
            </w:r>
          </w:p>
        </w:tc>
        <w:tc>
          <w:tcPr>
            <w:tcW w:w="2126" w:type="dxa"/>
          </w:tcPr>
          <w:p w14:paraId="4CD56BB3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Per unit increased</w:t>
            </w:r>
          </w:p>
        </w:tc>
        <w:tc>
          <w:tcPr>
            <w:tcW w:w="912" w:type="dxa"/>
          </w:tcPr>
          <w:p w14:paraId="3291808E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1.01</w:t>
            </w:r>
          </w:p>
        </w:tc>
      </w:tr>
      <w:tr w:rsidR="006367FE" w:rsidRPr="006367FE" w14:paraId="7A9FD449" w14:textId="77777777" w:rsidTr="006367FE">
        <w:tc>
          <w:tcPr>
            <w:tcW w:w="0" w:type="auto"/>
            <w:vMerge/>
          </w:tcPr>
          <w:p w14:paraId="2377CEB1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492" w:type="dxa"/>
            <w:vMerge/>
          </w:tcPr>
          <w:p w14:paraId="46411851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4A4EC839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268" w:type="dxa"/>
            <w:vMerge/>
          </w:tcPr>
          <w:p w14:paraId="4B6402A8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</w:p>
        </w:tc>
        <w:tc>
          <w:tcPr>
            <w:tcW w:w="2126" w:type="dxa"/>
          </w:tcPr>
          <w:p w14:paraId="56C6B99A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L</w:t>
            </w:r>
            <w:r w:rsidRPr="006367FE">
              <w:t>DL-c</w:t>
            </w:r>
          </w:p>
        </w:tc>
        <w:tc>
          <w:tcPr>
            <w:tcW w:w="2126" w:type="dxa"/>
          </w:tcPr>
          <w:p w14:paraId="20CB293B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t>Per unit increased</w:t>
            </w:r>
          </w:p>
        </w:tc>
        <w:tc>
          <w:tcPr>
            <w:tcW w:w="912" w:type="dxa"/>
          </w:tcPr>
          <w:p w14:paraId="2CF97F92" w14:textId="77777777" w:rsidR="006367FE" w:rsidRPr="006367FE" w:rsidRDefault="006367FE" w:rsidP="006367FE">
            <w:pPr>
              <w:pStyle w:val="Default"/>
              <w:spacing w:line="360" w:lineRule="auto"/>
              <w:jc w:val="both"/>
            </w:pPr>
            <w:r w:rsidRPr="006367FE">
              <w:rPr>
                <w:rFonts w:hint="eastAsia"/>
              </w:rPr>
              <w:t>1</w:t>
            </w:r>
            <w:r w:rsidRPr="006367FE">
              <w:t>.00</w:t>
            </w:r>
          </w:p>
        </w:tc>
      </w:tr>
    </w:tbl>
    <w:p w14:paraId="3CE81320" w14:textId="77777777" w:rsidR="006367FE" w:rsidRDefault="006367FE" w:rsidP="00E739B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  <w:sectPr w:rsidR="006367FE" w:rsidSect="006367FE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3B3DBD05" w14:textId="312DA300" w:rsidR="00E739BF" w:rsidRPr="00371141" w:rsidRDefault="00F90BAB" w:rsidP="00E739B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Additional file </w:t>
      </w:r>
      <w:r w:rsidR="00E739BF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E739BF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E739BF" w:rsidRPr="00AC0FDD">
        <w:rPr>
          <w:rFonts w:ascii="Times New Roman" w:hAnsi="Times New Roman" w:cs="Times New Roman"/>
          <w:b/>
          <w:bCs/>
          <w:sz w:val="24"/>
          <w:szCs w:val="28"/>
        </w:rPr>
        <w:t>. Group-based trajectory model fit summary (N=4,</w:t>
      </w:r>
      <w:r w:rsidR="00371141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E739BF" w:rsidRPr="00AC0FDD">
        <w:rPr>
          <w:rFonts w:ascii="Times New Roman" w:hAnsi="Times New Roman" w:cs="Times New Roman"/>
          <w:b/>
          <w:bCs/>
          <w:sz w:val="24"/>
          <w:szCs w:val="28"/>
        </w:rPr>
        <w:t>38)</w:t>
      </w:r>
    </w:p>
    <w:tbl>
      <w:tblPr>
        <w:tblStyle w:val="8"/>
        <w:tblW w:w="0" w:type="auto"/>
        <w:tblInd w:w="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43"/>
        <w:gridCol w:w="1116"/>
        <w:gridCol w:w="1721"/>
        <w:gridCol w:w="1601"/>
        <w:gridCol w:w="3031"/>
      </w:tblGrid>
      <w:tr w:rsidR="00371141" w:rsidRPr="005F4579" w14:paraId="47B9FD04" w14:textId="77777777" w:rsidTr="00371141"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hideMark/>
          </w:tcPr>
          <w:p w14:paraId="51B65DBD" w14:textId="1B2FBF61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hideMark/>
          </w:tcPr>
          <w:p w14:paraId="5C36FAE5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AIC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hideMark/>
          </w:tcPr>
          <w:p w14:paraId="44440EDD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 xml:space="preserve">BIC </w:t>
            </w:r>
            <w:r w:rsidRPr="0022575E">
              <w:rPr>
                <w:rFonts w:ascii="Times New Roman" w:eastAsia="Microsoft YaHei" w:hAnsi="Times New Roman"/>
                <w:bCs/>
                <w:sz w:val="24"/>
                <w:szCs w:val="24"/>
              </w:rPr>
              <w:t>(N=20695)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hideMark/>
          </w:tcPr>
          <w:p w14:paraId="01FB0ECD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BIC</w:t>
            </w:r>
            <w:r>
              <w:rPr>
                <w:rFonts w:ascii="Times New Roman" w:eastAsia="Microsoft YaHei" w:hAnsi="Times New Roman"/>
                <w:bCs/>
                <w:sz w:val="24"/>
                <w:szCs w:val="24"/>
              </w:rPr>
              <w:t xml:space="preserve"> </w:t>
            </w:r>
            <w:r w:rsidRPr="0022575E">
              <w:rPr>
                <w:rFonts w:ascii="Times New Roman" w:eastAsia="Microsoft YaHei" w:hAnsi="Times New Roman"/>
                <w:bCs/>
                <w:sz w:val="24"/>
                <w:szCs w:val="24"/>
              </w:rPr>
              <w:t>(N=4138)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hideMark/>
          </w:tcPr>
          <w:p w14:paraId="17739223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Average posterior probability</w:t>
            </w:r>
          </w:p>
        </w:tc>
      </w:tr>
      <w:tr w:rsidR="00371141" w:rsidRPr="005F4579" w14:paraId="77DFF701" w14:textId="77777777" w:rsidTr="00371141"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hideMark/>
          </w:tcPr>
          <w:p w14:paraId="452C6B0E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hideMark/>
          </w:tcPr>
          <w:p w14:paraId="5413C171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F22452">
              <w:rPr>
                <w:rFonts w:ascii="Times New Roman" w:eastAsia="Microsoft YaHei" w:hAnsi="Times New Roman"/>
                <w:bCs/>
                <w:sz w:val="24"/>
                <w:szCs w:val="24"/>
              </w:rPr>
              <w:t>15830.18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hideMark/>
          </w:tcPr>
          <w:p w14:paraId="14F0DF39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F22452">
              <w:rPr>
                <w:rFonts w:ascii="Times New Roman" w:eastAsia="Microsoft YaHei" w:hAnsi="Times New Roman"/>
                <w:bCs/>
                <w:sz w:val="24"/>
                <w:szCs w:val="24"/>
              </w:rPr>
              <w:t>15865.90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hideMark/>
          </w:tcPr>
          <w:p w14:paraId="77B05902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F22452">
              <w:rPr>
                <w:rFonts w:ascii="Times New Roman" w:eastAsia="Microsoft YaHei" w:hAnsi="Times New Roman"/>
                <w:bCs/>
                <w:sz w:val="24"/>
                <w:szCs w:val="24"/>
              </w:rPr>
              <w:t>15858.65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hideMark/>
          </w:tcPr>
          <w:p w14:paraId="4353909F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0.9</w:t>
            </w:r>
            <w:r>
              <w:rPr>
                <w:rFonts w:ascii="Times New Roman" w:eastAsia="Microsoft YaHei" w:hAnsi="Times New Roman"/>
                <w:bCs/>
                <w:sz w:val="24"/>
                <w:szCs w:val="24"/>
              </w:rPr>
              <w:t>5</w:t>
            </w: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/0.92</w:t>
            </w:r>
          </w:p>
        </w:tc>
      </w:tr>
      <w:tr w:rsidR="00371141" w:rsidRPr="005F4579" w14:paraId="15E18D6F" w14:textId="77777777" w:rsidTr="00371141">
        <w:tc>
          <w:tcPr>
            <w:tcW w:w="0" w:type="auto"/>
            <w:shd w:val="clear" w:color="auto" w:fill="auto"/>
            <w:hideMark/>
          </w:tcPr>
          <w:p w14:paraId="6613D9FF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229EF690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22575E">
              <w:rPr>
                <w:rFonts w:ascii="Times New Roman" w:eastAsia="Microsoft YaHei" w:hAnsi="Times New Roman"/>
                <w:bCs/>
                <w:sz w:val="24"/>
                <w:szCs w:val="24"/>
              </w:rPr>
              <w:t>14570.23</w:t>
            </w:r>
          </w:p>
        </w:tc>
        <w:tc>
          <w:tcPr>
            <w:tcW w:w="0" w:type="auto"/>
            <w:shd w:val="clear" w:color="auto" w:fill="auto"/>
            <w:hideMark/>
          </w:tcPr>
          <w:p w14:paraId="4765AD81" w14:textId="11CDBAEB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22575E">
              <w:rPr>
                <w:rFonts w:ascii="Times New Roman" w:eastAsia="Microsoft YaHei" w:hAnsi="Times New Roman"/>
                <w:bCs/>
                <w:sz w:val="24"/>
                <w:szCs w:val="24"/>
              </w:rPr>
              <w:t>14621.82</w:t>
            </w:r>
          </w:p>
        </w:tc>
        <w:tc>
          <w:tcPr>
            <w:tcW w:w="0" w:type="auto"/>
            <w:shd w:val="clear" w:color="auto" w:fill="auto"/>
            <w:hideMark/>
          </w:tcPr>
          <w:p w14:paraId="22BE1ABC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22575E">
              <w:rPr>
                <w:rFonts w:ascii="Times New Roman" w:eastAsia="Microsoft YaHei" w:hAnsi="Times New Roman"/>
                <w:bCs/>
                <w:sz w:val="24"/>
                <w:szCs w:val="24"/>
              </w:rPr>
              <w:t>14611.36</w:t>
            </w:r>
          </w:p>
        </w:tc>
        <w:tc>
          <w:tcPr>
            <w:tcW w:w="0" w:type="auto"/>
            <w:shd w:val="clear" w:color="auto" w:fill="auto"/>
            <w:hideMark/>
          </w:tcPr>
          <w:p w14:paraId="72147536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0.92/0.89/0.92</w:t>
            </w:r>
          </w:p>
        </w:tc>
      </w:tr>
      <w:tr w:rsidR="00371141" w:rsidRPr="005F4579" w14:paraId="0C33C030" w14:textId="77777777" w:rsidTr="00371141">
        <w:tc>
          <w:tcPr>
            <w:tcW w:w="0" w:type="auto"/>
            <w:shd w:val="clear" w:color="auto" w:fill="auto"/>
            <w:hideMark/>
          </w:tcPr>
          <w:p w14:paraId="08FB95B2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36AA943F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22575E">
              <w:rPr>
                <w:rFonts w:ascii="Times New Roman" w:eastAsia="Microsoft YaHei" w:hAnsi="Times New Roman"/>
                <w:bCs/>
                <w:sz w:val="24"/>
                <w:szCs w:val="24"/>
              </w:rPr>
              <w:t>14135.90</w:t>
            </w:r>
          </w:p>
        </w:tc>
        <w:tc>
          <w:tcPr>
            <w:tcW w:w="0" w:type="auto"/>
            <w:shd w:val="clear" w:color="auto" w:fill="auto"/>
            <w:hideMark/>
          </w:tcPr>
          <w:p w14:paraId="490612C6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22575E">
              <w:rPr>
                <w:rFonts w:ascii="Times New Roman" w:eastAsia="Microsoft YaHei" w:hAnsi="Times New Roman"/>
                <w:bCs/>
                <w:sz w:val="24"/>
                <w:szCs w:val="24"/>
              </w:rPr>
              <w:t>14199.40</w:t>
            </w:r>
          </w:p>
        </w:tc>
        <w:tc>
          <w:tcPr>
            <w:tcW w:w="0" w:type="auto"/>
            <w:shd w:val="clear" w:color="auto" w:fill="auto"/>
            <w:hideMark/>
          </w:tcPr>
          <w:p w14:paraId="090B0043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22575E">
              <w:rPr>
                <w:rFonts w:ascii="Times New Roman" w:eastAsia="Microsoft YaHei" w:hAnsi="Times New Roman"/>
                <w:bCs/>
                <w:sz w:val="24"/>
                <w:szCs w:val="24"/>
              </w:rPr>
              <w:t>14186.52</w:t>
            </w:r>
          </w:p>
        </w:tc>
        <w:tc>
          <w:tcPr>
            <w:tcW w:w="0" w:type="auto"/>
            <w:shd w:val="clear" w:color="auto" w:fill="auto"/>
            <w:hideMark/>
          </w:tcPr>
          <w:p w14:paraId="0615C503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0.88/0.84/0.8</w:t>
            </w:r>
            <w:r>
              <w:rPr>
                <w:rFonts w:ascii="Times New Roman" w:eastAsia="Microsoft YaHei" w:hAnsi="Times New Roman"/>
                <w:bCs/>
                <w:sz w:val="24"/>
                <w:szCs w:val="24"/>
              </w:rPr>
              <w:t>5</w:t>
            </w: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/0.9</w:t>
            </w:r>
            <w:r>
              <w:rPr>
                <w:rFonts w:ascii="Times New Roman" w:eastAsia="Microsoft YaHei" w:hAnsi="Times New Roman"/>
                <w:bCs/>
                <w:sz w:val="24"/>
                <w:szCs w:val="24"/>
              </w:rPr>
              <w:t>1</w:t>
            </w:r>
          </w:p>
        </w:tc>
      </w:tr>
      <w:tr w:rsidR="00371141" w:rsidRPr="005F4579" w14:paraId="04F38110" w14:textId="77777777" w:rsidTr="00371141">
        <w:tc>
          <w:tcPr>
            <w:tcW w:w="0" w:type="auto"/>
            <w:shd w:val="clear" w:color="auto" w:fill="auto"/>
            <w:hideMark/>
          </w:tcPr>
          <w:p w14:paraId="3860987A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14:paraId="6CC64C25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22575E">
              <w:rPr>
                <w:rFonts w:ascii="Times New Roman" w:eastAsia="Microsoft YaHei" w:hAnsi="Times New Roman"/>
                <w:bCs/>
                <w:sz w:val="24"/>
                <w:szCs w:val="24"/>
              </w:rPr>
              <w:t>13942.87</w:t>
            </w:r>
          </w:p>
        </w:tc>
        <w:tc>
          <w:tcPr>
            <w:tcW w:w="0" w:type="auto"/>
            <w:shd w:val="clear" w:color="auto" w:fill="auto"/>
            <w:hideMark/>
          </w:tcPr>
          <w:p w14:paraId="0E6420C1" w14:textId="1C887236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22575E">
              <w:rPr>
                <w:rFonts w:ascii="Times New Roman" w:eastAsia="Microsoft YaHei" w:hAnsi="Times New Roman"/>
                <w:bCs/>
                <w:sz w:val="24"/>
                <w:szCs w:val="24"/>
              </w:rPr>
              <w:t>14022.24</w:t>
            </w:r>
          </w:p>
        </w:tc>
        <w:tc>
          <w:tcPr>
            <w:tcW w:w="0" w:type="auto"/>
            <w:shd w:val="clear" w:color="auto" w:fill="auto"/>
            <w:hideMark/>
          </w:tcPr>
          <w:p w14:paraId="32494296" w14:textId="399234DE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22575E">
              <w:rPr>
                <w:rFonts w:ascii="Times New Roman" w:eastAsia="Microsoft YaHei" w:hAnsi="Times New Roman"/>
                <w:bCs/>
                <w:sz w:val="24"/>
                <w:szCs w:val="24"/>
              </w:rPr>
              <w:t>14006.15</w:t>
            </w:r>
          </w:p>
        </w:tc>
        <w:tc>
          <w:tcPr>
            <w:tcW w:w="0" w:type="auto"/>
            <w:shd w:val="clear" w:color="auto" w:fill="auto"/>
            <w:hideMark/>
          </w:tcPr>
          <w:p w14:paraId="3F8C505B" w14:textId="77777777" w:rsidR="00371141" w:rsidRPr="005F4579" w:rsidRDefault="00371141" w:rsidP="00371141">
            <w:pPr>
              <w:spacing w:line="480" w:lineRule="auto"/>
              <w:jc w:val="center"/>
              <w:rPr>
                <w:rFonts w:ascii="Times New Roman" w:eastAsia="Microsoft YaHei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0.86/0.8</w:t>
            </w:r>
            <w:r>
              <w:rPr>
                <w:rFonts w:ascii="Times New Roman" w:eastAsia="Microsoft YaHei" w:hAnsi="Times New Roman"/>
                <w:bCs/>
                <w:sz w:val="24"/>
                <w:szCs w:val="24"/>
              </w:rPr>
              <w:t>1</w:t>
            </w: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/0.8</w:t>
            </w:r>
            <w:r>
              <w:rPr>
                <w:rFonts w:ascii="Times New Roman" w:eastAsia="Microsoft YaHei" w:hAnsi="Times New Roman"/>
                <w:bCs/>
                <w:sz w:val="24"/>
                <w:szCs w:val="24"/>
              </w:rPr>
              <w:t>2</w:t>
            </w:r>
            <w:r w:rsidRPr="005F4579">
              <w:rPr>
                <w:rFonts w:ascii="Times New Roman" w:eastAsia="Microsoft YaHei" w:hAnsi="Times New Roman"/>
                <w:bCs/>
                <w:sz w:val="24"/>
                <w:szCs w:val="24"/>
              </w:rPr>
              <w:t>/0.87/0.9</w:t>
            </w:r>
            <w:r>
              <w:rPr>
                <w:rFonts w:ascii="Times New Roman" w:eastAsia="Microsoft YaHei" w:hAnsi="Times New Roman"/>
                <w:bCs/>
                <w:sz w:val="24"/>
                <w:szCs w:val="24"/>
              </w:rPr>
              <w:t>4</w:t>
            </w:r>
          </w:p>
        </w:tc>
      </w:tr>
    </w:tbl>
    <w:p w14:paraId="02E62216" w14:textId="08661477" w:rsidR="00371141" w:rsidRPr="00903507" w:rsidRDefault="00371141" w:rsidP="00E739BF">
      <w:pPr>
        <w:spacing w:line="480" w:lineRule="auto"/>
        <w:rPr>
          <w:rFonts w:ascii="Times New Roman" w:eastAsia="Microsoft YaHei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</w:rPr>
        <w:t>AIC</w:t>
      </w:r>
      <w:r>
        <w:rPr>
          <w:rFonts w:ascii="Times New Roman" w:hAnsi="Times New Roman" w:cs="Times New Roman"/>
          <w:sz w:val="24"/>
        </w:rPr>
        <w:t xml:space="preserve"> Akaike’s information criterion, </w:t>
      </w:r>
      <w:r>
        <w:rPr>
          <w:rFonts w:ascii="Times New Roman" w:hAnsi="Times New Roman" w:cs="Times New Roman"/>
          <w:i/>
          <w:iCs/>
          <w:sz w:val="24"/>
        </w:rPr>
        <w:t>BIC</w:t>
      </w:r>
      <w:r>
        <w:rPr>
          <w:rFonts w:ascii="Times New Roman" w:hAnsi="Times New Roman" w:cs="Times New Roman"/>
          <w:sz w:val="24"/>
        </w:rPr>
        <w:t xml:space="preserve"> Bayesian information criterion.</w:t>
      </w:r>
    </w:p>
    <w:p w14:paraId="4A893D8F" w14:textId="77777777" w:rsidR="00E739BF" w:rsidRPr="00903507" w:rsidRDefault="00E739BF" w:rsidP="00E739BF">
      <w:pPr>
        <w:widowControl/>
        <w:spacing w:line="480" w:lineRule="auto"/>
        <w:jc w:val="left"/>
        <w:rPr>
          <w:rFonts w:ascii="Times New Roman" w:eastAsia="Microsoft YaHei" w:hAnsi="Times New Roman" w:cs="Times New Roman"/>
          <w:bCs/>
          <w:kern w:val="0"/>
          <w:sz w:val="24"/>
          <w:szCs w:val="24"/>
        </w:rPr>
      </w:pPr>
    </w:p>
    <w:p w14:paraId="0E0B8180" w14:textId="77777777" w:rsidR="00E739BF" w:rsidRPr="00903507" w:rsidRDefault="00E739BF" w:rsidP="00E739BF">
      <w:pPr>
        <w:widowControl/>
        <w:spacing w:line="480" w:lineRule="auto"/>
        <w:jc w:val="left"/>
        <w:rPr>
          <w:rFonts w:ascii="Times New Roman" w:eastAsia="Microsoft YaHei" w:hAnsi="Times New Roman" w:cs="Times New Roman"/>
          <w:bCs/>
          <w:kern w:val="0"/>
          <w:sz w:val="24"/>
          <w:szCs w:val="24"/>
        </w:rPr>
      </w:pPr>
    </w:p>
    <w:p w14:paraId="6A73CA36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7217B17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A7C1CC3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66844F9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92AE005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CE0F84F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DA2B608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62E27BF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3B7B83B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A239435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1F9C138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57666E0" w14:textId="77777777" w:rsidR="00E739BF" w:rsidRPr="005F4579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A555792" w14:textId="174D27AE" w:rsidR="00E739BF" w:rsidRDefault="00F90BAB" w:rsidP="00E739B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Additional file </w:t>
      </w:r>
      <w:bookmarkStart w:id="3" w:name="_GoBack"/>
      <w:r w:rsidR="00E739BF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E739BF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="00E739BF" w:rsidRPr="00AC0FDD">
        <w:rPr>
          <w:rFonts w:ascii="Times New Roman" w:hAnsi="Times New Roman" w:cs="Times New Roman"/>
          <w:b/>
          <w:bCs/>
          <w:sz w:val="24"/>
          <w:szCs w:val="28"/>
        </w:rPr>
        <w:t>. TyG index at examination years by trajectory groups of TyG index</w:t>
      </w:r>
      <w:bookmarkEnd w:id="3"/>
    </w:p>
    <w:tbl>
      <w:tblPr>
        <w:tblStyle w:val="TableGrid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8"/>
        <w:gridCol w:w="1097"/>
        <w:gridCol w:w="1983"/>
        <w:gridCol w:w="1844"/>
        <w:gridCol w:w="1790"/>
      </w:tblGrid>
      <w:tr w:rsidR="00371141" w:rsidRPr="005F4579" w14:paraId="796FAF2F" w14:textId="77777777" w:rsidTr="00371141">
        <w:trPr>
          <w:trHeight w:val="276"/>
          <w:jc w:val="center"/>
        </w:trPr>
        <w:tc>
          <w:tcPr>
            <w:tcW w:w="961" w:type="pct"/>
            <w:tcBorders>
              <w:top w:val="single" w:sz="12" w:space="0" w:color="auto"/>
              <w:bottom w:val="nil"/>
              <w:right w:val="nil"/>
            </w:tcBorders>
            <w:noWrap/>
          </w:tcPr>
          <w:p w14:paraId="03CED1A5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304D4656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9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F902F34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TyG index trajectory groups</w:t>
            </w:r>
          </w:p>
        </w:tc>
      </w:tr>
      <w:tr w:rsidR="00371141" w:rsidRPr="005F4579" w14:paraId="19734E8D" w14:textId="77777777" w:rsidTr="00371141">
        <w:trPr>
          <w:trHeight w:val="276"/>
          <w:jc w:val="center"/>
        </w:trPr>
        <w:tc>
          <w:tcPr>
            <w:tcW w:w="961" w:type="pct"/>
            <w:tcBorders>
              <w:top w:val="nil"/>
              <w:bottom w:val="single" w:sz="12" w:space="0" w:color="auto"/>
              <w:right w:val="nil"/>
            </w:tcBorders>
            <w:noWrap/>
          </w:tcPr>
          <w:p w14:paraId="4CA0A159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95AB62A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80B3323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Low</w:t>
            </w:r>
          </w:p>
          <w:p w14:paraId="20B5A34D" w14:textId="24092E25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(n=1</w:t>
            </w:r>
            <w:r w:rsidR="006367F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37114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810)</w:t>
            </w:r>
          </w:p>
        </w:tc>
        <w:tc>
          <w:tcPr>
            <w:tcW w:w="11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34695CA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Moderate</w:t>
            </w:r>
          </w:p>
          <w:p w14:paraId="75ED57E5" w14:textId="0F3BFC5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(n=1</w:t>
            </w:r>
            <w:r w:rsidR="006367F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37114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910)</w:t>
            </w:r>
          </w:p>
        </w:tc>
        <w:tc>
          <w:tcPr>
            <w:tcW w:w="107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D51F397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High</w:t>
            </w:r>
          </w:p>
          <w:p w14:paraId="3BFAA406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(n=418)</w:t>
            </w:r>
          </w:p>
        </w:tc>
      </w:tr>
      <w:tr w:rsidR="00371141" w:rsidRPr="005F4579" w14:paraId="5A11559D" w14:textId="77777777" w:rsidTr="00371141">
        <w:trPr>
          <w:trHeight w:val="276"/>
          <w:jc w:val="center"/>
        </w:trPr>
        <w:tc>
          <w:tcPr>
            <w:tcW w:w="1621" w:type="pct"/>
            <w:gridSpan w:val="2"/>
            <w:tcBorders>
              <w:top w:val="single" w:sz="4" w:space="0" w:color="auto"/>
            </w:tcBorders>
            <w:noWrap/>
            <w:hideMark/>
          </w:tcPr>
          <w:p w14:paraId="77993EED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Years 0</w:t>
            </w:r>
          </w:p>
        </w:tc>
        <w:tc>
          <w:tcPr>
            <w:tcW w:w="1193" w:type="pct"/>
            <w:tcBorders>
              <w:top w:val="single" w:sz="12" w:space="0" w:color="auto"/>
            </w:tcBorders>
            <w:noWrap/>
            <w:hideMark/>
          </w:tcPr>
          <w:p w14:paraId="4D1003C8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7.55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0.37</w:t>
            </w:r>
          </w:p>
        </w:tc>
        <w:tc>
          <w:tcPr>
            <w:tcW w:w="1109" w:type="pct"/>
            <w:tcBorders>
              <w:top w:val="single" w:sz="12" w:space="0" w:color="auto"/>
            </w:tcBorders>
            <w:noWrap/>
            <w:hideMark/>
          </w:tcPr>
          <w:p w14:paraId="7A6DE8E5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8.01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0.39</w:t>
            </w:r>
          </w:p>
        </w:tc>
        <w:tc>
          <w:tcPr>
            <w:tcW w:w="1077" w:type="pct"/>
            <w:tcBorders>
              <w:top w:val="single" w:sz="12" w:space="0" w:color="auto"/>
            </w:tcBorders>
            <w:noWrap/>
            <w:hideMark/>
          </w:tcPr>
          <w:p w14:paraId="658C7FD7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8.55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0.58</w:t>
            </w:r>
          </w:p>
        </w:tc>
      </w:tr>
      <w:tr w:rsidR="00371141" w:rsidRPr="005F4579" w14:paraId="1ED1A441" w14:textId="77777777" w:rsidTr="00371141">
        <w:trPr>
          <w:trHeight w:val="276"/>
          <w:jc w:val="center"/>
        </w:trPr>
        <w:tc>
          <w:tcPr>
            <w:tcW w:w="1621" w:type="pct"/>
            <w:gridSpan w:val="2"/>
            <w:noWrap/>
            <w:hideMark/>
          </w:tcPr>
          <w:p w14:paraId="660E4133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Years 7</w:t>
            </w:r>
          </w:p>
        </w:tc>
        <w:tc>
          <w:tcPr>
            <w:tcW w:w="1193" w:type="pct"/>
            <w:noWrap/>
            <w:hideMark/>
          </w:tcPr>
          <w:p w14:paraId="4BE82136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7.60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0.38</w:t>
            </w:r>
          </w:p>
        </w:tc>
        <w:tc>
          <w:tcPr>
            <w:tcW w:w="1109" w:type="pct"/>
            <w:noWrap/>
            <w:hideMark/>
          </w:tcPr>
          <w:p w14:paraId="234EECBC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8.26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0.41</w:t>
            </w:r>
          </w:p>
        </w:tc>
        <w:tc>
          <w:tcPr>
            <w:tcW w:w="1077" w:type="pct"/>
            <w:noWrap/>
            <w:hideMark/>
          </w:tcPr>
          <w:p w14:paraId="25DCB327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9.13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0.64</w:t>
            </w:r>
          </w:p>
        </w:tc>
      </w:tr>
      <w:tr w:rsidR="00371141" w:rsidRPr="005F4579" w14:paraId="54174EC5" w14:textId="77777777" w:rsidTr="00371141">
        <w:trPr>
          <w:trHeight w:val="276"/>
          <w:jc w:val="center"/>
        </w:trPr>
        <w:tc>
          <w:tcPr>
            <w:tcW w:w="1621" w:type="pct"/>
            <w:gridSpan w:val="2"/>
            <w:noWrap/>
            <w:hideMark/>
          </w:tcPr>
          <w:p w14:paraId="6B971738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Years 10</w:t>
            </w:r>
          </w:p>
        </w:tc>
        <w:tc>
          <w:tcPr>
            <w:tcW w:w="1193" w:type="pct"/>
            <w:noWrap/>
            <w:hideMark/>
          </w:tcPr>
          <w:p w14:paraId="1E62B5BC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7.63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0.37</w:t>
            </w:r>
          </w:p>
        </w:tc>
        <w:tc>
          <w:tcPr>
            <w:tcW w:w="1109" w:type="pct"/>
            <w:noWrap/>
            <w:hideMark/>
          </w:tcPr>
          <w:p w14:paraId="4BE2A079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8.32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0.39</w:t>
            </w:r>
          </w:p>
        </w:tc>
        <w:tc>
          <w:tcPr>
            <w:tcW w:w="1077" w:type="pct"/>
            <w:noWrap/>
            <w:hideMark/>
          </w:tcPr>
          <w:p w14:paraId="50331E1E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9.21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0.58</w:t>
            </w:r>
          </w:p>
        </w:tc>
      </w:tr>
      <w:tr w:rsidR="00371141" w:rsidRPr="005F4579" w14:paraId="6FE5C407" w14:textId="77777777" w:rsidTr="00371141">
        <w:trPr>
          <w:trHeight w:val="276"/>
          <w:jc w:val="center"/>
        </w:trPr>
        <w:tc>
          <w:tcPr>
            <w:tcW w:w="1621" w:type="pct"/>
            <w:gridSpan w:val="2"/>
            <w:noWrap/>
            <w:hideMark/>
          </w:tcPr>
          <w:p w14:paraId="1D35CEA9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Years 15</w:t>
            </w:r>
          </w:p>
        </w:tc>
        <w:tc>
          <w:tcPr>
            <w:tcW w:w="1193" w:type="pct"/>
            <w:noWrap/>
            <w:hideMark/>
          </w:tcPr>
          <w:p w14:paraId="3445DCDF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7.76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0.34</w:t>
            </w:r>
          </w:p>
        </w:tc>
        <w:tc>
          <w:tcPr>
            <w:tcW w:w="1109" w:type="pct"/>
            <w:noWrap/>
            <w:hideMark/>
          </w:tcPr>
          <w:p w14:paraId="773728AE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8.43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0.40</w:t>
            </w:r>
          </w:p>
        </w:tc>
        <w:tc>
          <w:tcPr>
            <w:tcW w:w="1077" w:type="pct"/>
            <w:noWrap/>
            <w:hideMark/>
          </w:tcPr>
          <w:p w14:paraId="1A209AF7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9.31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0.59</w:t>
            </w:r>
          </w:p>
        </w:tc>
      </w:tr>
      <w:tr w:rsidR="00371141" w:rsidRPr="005F4579" w14:paraId="53441794" w14:textId="77777777" w:rsidTr="00371141">
        <w:trPr>
          <w:trHeight w:val="276"/>
          <w:jc w:val="center"/>
        </w:trPr>
        <w:tc>
          <w:tcPr>
            <w:tcW w:w="1621" w:type="pct"/>
            <w:gridSpan w:val="2"/>
            <w:noWrap/>
            <w:hideMark/>
          </w:tcPr>
          <w:p w14:paraId="5C9E39A0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Years 20</w:t>
            </w:r>
          </w:p>
        </w:tc>
        <w:tc>
          <w:tcPr>
            <w:tcW w:w="1193" w:type="pct"/>
            <w:noWrap/>
            <w:hideMark/>
          </w:tcPr>
          <w:p w14:paraId="3D159D58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7.93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0.35</w:t>
            </w:r>
          </w:p>
        </w:tc>
        <w:tc>
          <w:tcPr>
            <w:tcW w:w="1109" w:type="pct"/>
            <w:noWrap/>
            <w:hideMark/>
          </w:tcPr>
          <w:p w14:paraId="01421A3B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8.63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0.41</w:t>
            </w:r>
          </w:p>
        </w:tc>
        <w:tc>
          <w:tcPr>
            <w:tcW w:w="1077" w:type="pct"/>
            <w:noWrap/>
            <w:hideMark/>
          </w:tcPr>
          <w:p w14:paraId="5FF4F411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9.48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0.60</w:t>
            </w:r>
          </w:p>
        </w:tc>
      </w:tr>
      <w:tr w:rsidR="00371141" w:rsidRPr="005F4579" w14:paraId="522379FE" w14:textId="77777777" w:rsidTr="00371141">
        <w:trPr>
          <w:trHeight w:val="276"/>
          <w:jc w:val="center"/>
        </w:trPr>
        <w:tc>
          <w:tcPr>
            <w:tcW w:w="1621" w:type="pct"/>
            <w:gridSpan w:val="2"/>
            <w:noWrap/>
            <w:hideMark/>
          </w:tcPr>
          <w:p w14:paraId="7649612E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Years 25</w:t>
            </w:r>
          </w:p>
        </w:tc>
        <w:tc>
          <w:tcPr>
            <w:tcW w:w="1193" w:type="pct"/>
            <w:noWrap/>
            <w:hideMark/>
          </w:tcPr>
          <w:p w14:paraId="7822086F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8.03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0.36</w:t>
            </w:r>
          </w:p>
        </w:tc>
        <w:tc>
          <w:tcPr>
            <w:tcW w:w="1109" w:type="pct"/>
            <w:noWrap/>
            <w:hideMark/>
          </w:tcPr>
          <w:p w14:paraId="4CAA8BBA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8.67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0.42</w:t>
            </w:r>
          </w:p>
        </w:tc>
        <w:tc>
          <w:tcPr>
            <w:tcW w:w="1077" w:type="pct"/>
            <w:noWrap/>
            <w:hideMark/>
          </w:tcPr>
          <w:p w14:paraId="45BF2CB8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9.50 </w:t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0.66</w:t>
            </w:r>
          </w:p>
        </w:tc>
      </w:tr>
      <w:tr w:rsidR="00371141" w:rsidRPr="005F4579" w14:paraId="533FA246" w14:textId="77777777" w:rsidTr="00371141">
        <w:trPr>
          <w:trHeight w:val="276"/>
          <w:jc w:val="center"/>
        </w:trPr>
        <w:tc>
          <w:tcPr>
            <w:tcW w:w="1621" w:type="pct"/>
            <w:gridSpan w:val="2"/>
            <w:tcBorders>
              <w:bottom w:val="single" w:sz="12" w:space="0" w:color="auto"/>
            </w:tcBorders>
            <w:noWrap/>
          </w:tcPr>
          <w:p w14:paraId="360BD55F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Change from Years 0 to Years 25</w:t>
            </w:r>
          </w:p>
        </w:tc>
        <w:tc>
          <w:tcPr>
            <w:tcW w:w="1193" w:type="pct"/>
            <w:tcBorders>
              <w:bottom w:val="single" w:sz="12" w:space="0" w:color="auto"/>
            </w:tcBorders>
            <w:noWrap/>
          </w:tcPr>
          <w:p w14:paraId="7F057E04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0.47 (-0.01-0.95)</w:t>
            </w:r>
          </w:p>
        </w:tc>
        <w:tc>
          <w:tcPr>
            <w:tcW w:w="1109" w:type="pct"/>
            <w:tcBorders>
              <w:bottom w:val="single" w:sz="12" w:space="0" w:color="auto"/>
            </w:tcBorders>
            <w:noWrap/>
          </w:tcPr>
          <w:p w14:paraId="10C05DDC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0.67 (0.09-1.25)</w:t>
            </w:r>
          </w:p>
        </w:tc>
        <w:tc>
          <w:tcPr>
            <w:tcW w:w="1077" w:type="pct"/>
            <w:tcBorders>
              <w:bottom w:val="single" w:sz="12" w:space="0" w:color="auto"/>
            </w:tcBorders>
            <w:noWrap/>
          </w:tcPr>
          <w:p w14:paraId="3EDD84E2" w14:textId="77777777" w:rsidR="00371141" w:rsidRPr="00371141" w:rsidRDefault="00371141" w:rsidP="00F95F8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7114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0.97 (0.07-1.88)</w:t>
            </w:r>
          </w:p>
        </w:tc>
      </w:tr>
    </w:tbl>
    <w:p w14:paraId="0625E581" w14:textId="0E5F0ED5" w:rsidR="00E739BF" w:rsidRDefault="00E739BF" w:rsidP="00E739B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i/>
          <w:iCs/>
          <w:kern w:val="0"/>
          <w:sz w:val="24"/>
        </w:rPr>
        <w:t>TyG</w:t>
      </w:r>
      <w:r>
        <w:rPr>
          <w:rFonts w:ascii="Times New Roman" w:hAnsi="Times New Roman" w:cs="Times New Roman"/>
          <w:kern w:val="0"/>
          <w:sz w:val="24"/>
        </w:rPr>
        <w:t xml:space="preserve"> triglyceride-glucose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6FC8B048" w14:textId="77777777" w:rsidR="00371141" w:rsidRDefault="00371141" w:rsidP="00E739BF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6E2367D" w14:textId="77777777" w:rsidR="00E739BF" w:rsidRPr="005F4579" w:rsidRDefault="00E739BF" w:rsidP="00E739BF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129F2321" w14:textId="12E31DBC" w:rsidR="00E739BF" w:rsidRDefault="00E739BF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2DF87D01" w14:textId="30E062AF" w:rsidR="004C7251" w:rsidRDefault="004C7251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2B36ACD1" w14:textId="6B908E36" w:rsidR="004C7251" w:rsidRDefault="004C7251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23ACA7FA" w14:textId="31B4ED20" w:rsidR="004C7251" w:rsidRDefault="004C7251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04F9AD29" w14:textId="7974AAC6" w:rsidR="004C7251" w:rsidRDefault="004C7251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p w14:paraId="0BC86691" w14:textId="22138D3D" w:rsidR="004C7251" w:rsidRDefault="004C7251" w:rsidP="00AC0FDD">
      <w:pPr>
        <w:spacing w:line="480" w:lineRule="auto"/>
        <w:rPr>
          <w:rFonts w:ascii="Times New Roman" w:eastAsia="Microsoft YaHei" w:hAnsi="Times New Roman" w:cs="Times New Roman"/>
          <w:sz w:val="24"/>
          <w:szCs w:val="24"/>
        </w:rPr>
      </w:pPr>
    </w:p>
    <w:sectPr w:rsidR="004C7251" w:rsidSect="006367FE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AD165" w14:textId="77777777" w:rsidR="00140225" w:rsidRDefault="00140225" w:rsidP="00751717">
      <w:r>
        <w:separator/>
      </w:r>
    </w:p>
  </w:endnote>
  <w:endnote w:type="continuationSeparator" w:id="0">
    <w:p w14:paraId="1F2D588B" w14:textId="77777777" w:rsidR="00140225" w:rsidRDefault="00140225" w:rsidP="0075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8723732"/>
      <w:docPartObj>
        <w:docPartGallery w:val="Page Numbers (Bottom of Page)"/>
        <w:docPartUnique/>
      </w:docPartObj>
    </w:sdtPr>
    <w:sdtEndPr/>
    <w:sdtContent>
      <w:p w14:paraId="47E3A2AA" w14:textId="04B8201D" w:rsidR="0083430A" w:rsidRDefault="0083430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79DF3F" w14:textId="77777777" w:rsidR="0083430A" w:rsidRDefault="008343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80914" w14:textId="77777777" w:rsidR="00140225" w:rsidRDefault="00140225" w:rsidP="00751717">
      <w:r>
        <w:separator/>
      </w:r>
    </w:p>
  </w:footnote>
  <w:footnote w:type="continuationSeparator" w:id="0">
    <w:p w14:paraId="387DF286" w14:textId="77777777" w:rsidR="00140225" w:rsidRDefault="00140225" w:rsidP="00751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C00AF"/>
    <w:multiLevelType w:val="hybridMultilevel"/>
    <w:tmpl w:val="05C492F2"/>
    <w:lvl w:ilvl="0" w:tplc="2A94FE5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FC2602"/>
    <w:multiLevelType w:val="hybridMultilevel"/>
    <w:tmpl w:val="5D867152"/>
    <w:lvl w:ilvl="0" w:tplc="8880204C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72E58D9"/>
    <w:multiLevelType w:val="hybridMultilevel"/>
    <w:tmpl w:val="9FDAF174"/>
    <w:lvl w:ilvl="0" w:tplc="47225F5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7FB0109"/>
    <w:multiLevelType w:val="hybridMultilevel"/>
    <w:tmpl w:val="E024450E"/>
    <w:lvl w:ilvl="0" w:tplc="E5128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9473C6E"/>
    <w:multiLevelType w:val="hybridMultilevel"/>
    <w:tmpl w:val="4724ACF8"/>
    <w:lvl w:ilvl="0" w:tplc="96BACDD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C0321A"/>
    <w:multiLevelType w:val="hybridMultilevel"/>
    <w:tmpl w:val="7A90770A"/>
    <w:lvl w:ilvl="0" w:tplc="EA0C4ED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16A7053"/>
    <w:multiLevelType w:val="hybridMultilevel"/>
    <w:tmpl w:val="B02CF392"/>
    <w:lvl w:ilvl="0" w:tplc="364415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CF41A6A"/>
    <w:multiLevelType w:val="hybridMultilevel"/>
    <w:tmpl w:val="25D820D0"/>
    <w:lvl w:ilvl="0" w:tplc="DE4CC6F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6E502AA"/>
    <w:multiLevelType w:val="hybridMultilevel"/>
    <w:tmpl w:val="E8A2575E"/>
    <w:lvl w:ilvl="0" w:tplc="D7F469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yNDc0tzAyMLGwMDRQ0lEKTi0uzszPAykwNKsFALUhua8tAAAA"/>
  </w:docVars>
  <w:rsids>
    <w:rsidRoot w:val="007F48D6"/>
    <w:rsid w:val="0001071F"/>
    <w:rsid w:val="00015662"/>
    <w:rsid w:val="0002137C"/>
    <w:rsid w:val="000255E7"/>
    <w:rsid w:val="000257AA"/>
    <w:rsid w:val="00033C5F"/>
    <w:rsid w:val="00035DF5"/>
    <w:rsid w:val="0004071D"/>
    <w:rsid w:val="00041181"/>
    <w:rsid w:val="00041D8E"/>
    <w:rsid w:val="00051054"/>
    <w:rsid w:val="0005246A"/>
    <w:rsid w:val="00052FBC"/>
    <w:rsid w:val="00070916"/>
    <w:rsid w:val="00070BE7"/>
    <w:rsid w:val="00073F96"/>
    <w:rsid w:val="00075A0F"/>
    <w:rsid w:val="000777A7"/>
    <w:rsid w:val="000779E5"/>
    <w:rsid w:val="000826DC"/>
    <w:rsid w:val="0008299E"/>
    <w:rsid w:val="00087E54"/>
    <w:rsid w:val="00090230"/>
    <w:rsid w:val="000917C7"/>
    <w:rsid w:val="00091A66"/>
    <w:rsid w:val="00097DD1"/>
    <w:rsid w:val="000E1786"/>
    <w:rsid w:val="000E7670"/>
    <w:rsid w:val="000F5D07"/>
    <w:rsid w:val="001118CB"/>
    <w:rsid w:val="00111BD1"/>
    <w:rsid w:val="00140225"/>
    <w:rsid w:val="0015689B"/>
    <w:rsid w:val="0017131C"/>
    <w:rsid w:val="001818DB"/>
    <w:rsid w:val="001878A7"/>
    <w:rsid w:val="0019068B"/>
    <w:rsid w:val="001A047D"/>
    <w:rsid w:val="001B3D6C"/>
    <w:rsid w:val="001C2C7A"/>
    <w:rsid w:val="001D03CD"/>
    <w:rsid w:val="001D5306"/>
    <w:rsid w:val="001E01B0"/>
    <w:rsid w:val="001E6459"/>
    <w:rsid w:val="002051AD"/>
    <w:rsid w:val="002206B8"/>
    <w:rsid w:val="0023292B"/>
    <w:rsid w:val="00234E89"/>
    <w:rsid w:val="002366CF"/>
    <w:rsid w:val="002402E1"/>
    <w:rsid w:val="00245EAD"/>
    <w:rsid w:val="0026540F"/>
    <w:rsid w:val="00283615"/>
    <w:rsid w:val="00293401"/>
    <w:rsid w:val="002964C6"/>
    <w:rsid w:val="002A57DF"/>
    <w:rsid w:val="002C0E15"/>
    <w:rsid w:val="002C652B"/>
    <w:rsid w:val="002E370B"/>
    <w:rsid w:val="002E3745"/>
    <w:rsid w:val="002F7A6E"/>
    <w:rsid w:val="00301843"/>
    <w:rsid w:val="003100EF"/>
    <w:rsid w:val="00314C0B"/>
    <w:rsid w:val="00320B04"/>
    <w:rsid w:val="0032186D"/>
    <w:rsid w:val="003461C5"/>
    <w:rsid w:val="00350B36"/>
    <w:rsid w:val="00352585"/>
    <w:rsid w:val="00362ECB"/>
    <w:rsid w:val="0036306F"/>
    <w:rsid w:val="00371141"/>
    <w:rsid w:val="00382CB7"/>
    <w:rsid w:val="00387A61"/>
    <w:rsid w:val="0039339C"/>
    <w:rsid w:val="003A5DBF"/>
    <w:rsid w:val="003B4C58"/>
    <w:rsid w:val="003F4C58"/>
    <w:rsid w:val="003F67A4"/>
    <w:rsid w:val="0040749B"/>
    <w:rsid w:val="00424E63"/>
    <w:rsid w:val="00442870"/>
    <w:rsid w:val="0044754F"/>
    <w:rsid w:val="00455BD8"/>
    <w:rsid w:val="004615D3"/>
    <w:rsid w:val="00461883"/>
    <w:rsid w:val="00474D22"/>
    <w:rsid w:val="00476C8E"/>
    <w:rsid w:val="00483F64"/>
    <w:rsid w:val="00486BB2"/>
    <w:rsid w:val="00487243"/>
    <w:rsid w:val="004A0F8D"/>
    <w:rsid w:val="004A33D9"/>
    <w:rsid w:val="004B0FD8"/>
    <w:rsid w:val="004C5545"/>
    <w:rsid w:val="004C7251"/>
    <w:rsid w:val="004D15D0"/>
    <w:rsid w:val="004D6049"/>
    <w:rsid w:val="004D6E1B"/>
    <w:rsid w:val="004E72D5"/>
    <w:rsid w:val="004F60E4"/>
    <w:rsid w:val="004F793E"/>
    <w:rsid w:val="005126BB"/>
    <w:rsid w:val="005176D7"/>
    <w:rsid w:val="005248C8"/>
    <w:rsid w:val="0052533C"/>
    <w:rsid w:val="005351B5"/>
    <w:rsid w:val="00535973"/>
    <w:rsid w:val="00551414"/>
    <w:rsid w:val="0055306C"/>
    <w:rsid w:val="00563628"/>
    <w:rsid w:val="0056450E"/>
    <w:rsid w:val="0056677A"/>
    <w:rsid w:val="00580623"/>
    <w:rsid w:val="00586430"/>
    <w:rsid w:val="005B5E92"/>
    <w:rsid w:val="005B6ADB"/>
    <w:rsid w:val="005C4699"/>
    <w:rsid w:val="005E57F9"/>
    <w:rsid w:val="005F08BB"/>
    <w:rsid w:val="005F4579"/>
    <w:rsid w:val="005F5720"/>
    <w:rsid w:val="005F6F42"/>
    <w:rsid w:val="005F7804"/>
    <w:rsid w:val="00601ABD"/>
    <w:rsid w:val="0060286C"/>
    <w:rsid w:val="0060362A"/>
    <w:rsid w:val="0061076E"/>
    <w:rsid w:val="00615589"/>
    <w:rsid w:val="00622873"/>
    <w:rsid w:val="00624DDB"/>
    <w:rsid w:val="006313DB"/>
    <w:rsid w:val="006357BE"/>
    <w:rsid w:val="006367FE"/>
    <w:rsid w:val="00645C20"/>
    <w:rsid w:val="00650585"/>
    <w:rsid w:val="0065293C"/>
    <w:rsid w:val="0066639F"/>
    <w:rsid w:val="0066730A"/>
    <w:rsid w:val="00672894"/>
    <w:rsid w:val="006741DC"/>
    <w:rsid w:val="0068697F"/>
    <w:rsid w:val="00691BC7"/>
    <w:rsid w:val="00695B8D"/>
    <w:rsid w:val="006A469E"/>
    <w:rsid w:val="006C1177"/>
    <w:rsid w:val="006C484C"/>
    <w:rsid w:val="006D21F4"/>
    <w:rsid w:val="006D28AA"/>
    <w:rsid w:val="006D6F00"/>
    <w:rsid w:val="006E5AD6"/>
    <w:rsid w:val="006F1035"/>
    <w:rsid w:val="007014C4"/>
    <w:rsid w:val="00705C8C"/>
    <w:rsid w:val="0072201C"/>
    <w:rsid w:val="007240F1"/>
    <w:rsid w:val="00727EEF"/>
    <w:rsid w:val="00732605"/>
    <w:rsid w:val="00736674"/>
    <w:rsid w:val="00742B99"/>
    <w:rsid w:val="007461CB"/>
    <w:rsid w:val="00751717"/>
    <w:rsid w:val="00754C95"/>
    <w:rsid w:val="00754EF9"/>
    <w:rsid w:val="00773123"/>
    <w:rsid w:val="007756A5"/>
    <w:rsid w:val="00775B89"/>
    <w:rsid w:val="00785C37"/>
    <w:rsid w:val="0078642C"/>
    <w:rsid w:val="007965C4"/>
    <w:rsid w:val="00796DCB"/>
    <w:rsid w:val="007A7212"/>
    <w:rsid w:val="007F48D6"/>
    <w:rsid w:val="00810993"/>
    <w:rsid w:val="00810CE8"/>
    <w:rsid w:val="00815F79"/>
    <w:rsid w:val="00825031"/>
    <w:rsid w:val="008264DE"/>
    <w:rsid w:val="00830144"/>
    <w:rsid w:val="008327AF"/>
    <w:rsid w:val="0083430A"/>
    <w:rsid w:val="00847D95"/>
    <w:rsid w:val="00862747"/>
    <w:rsid w:val="0088511C"/>
    <w:rsid w:val="00897C80"/>
    <w:rsid w:val="008A3446"/>
    <w:rsid w:val="008A593A"/>
    <w:rsid w:val="008B07F7"/>
    <w:rsid w:val="008B2F93"/>
    <w:rsid w:val="008D78A5"/>
    <w:rsid w:val="008D7DCE"/>
    <w:rsid w:val="00903507"/>
    <w:rsid w:val="009322EE"/>
    <w:rsid w:val="009365DF"/>
    <w:rsid w:val="00937712"/>
    <w:rsid w:val="0094582F"/>
    <w:rsid w:val="00962343"/>
    <w:rsid w:val="009677E7"/>
    <w:rsid w:val="0097153C"/>
    <w:rsid w:val="00972461"/>
    <w:rsid w:val="00973B73"/>
    <w:rsid w:val="00974B20"/>
    <w:rsid w:val="00985FEE"/>
    <w:rsid w:val="00986916"/>
    <w:rsid w:val="009A2EC8"/>
    <w:rsid w:val="009A3A53"/>
    <w:rsid w:val="009B178A"/>
    <w:rsid w:val="009D0050"/>
    <w:rsid w:val="009D1E94"/>
    <w:rsid w:val="009E5D19"/>
    <w:rsid w:val="009F27F6"/>
    <w:rsid w:val="00A06B0C"/>
    <w:rsid w:val="00A1077F"/>
    <w:rsid w:val="00A203A8"/>
    <w:rsid w:val="00A24914"/>
    <w:rsid w:val="00A30E22"/>
    <w:rsid w:val="00A334BA"/>
    <w:rsid w:val="00A457DF"/>
    <w:rsid w:val="00A47B6C"/>
    <w:rsid w:val="00A50941"/>
    <w:rsid w:val="00A564AB"/>
    <w:rsid w:val="00A66AF7"/>
    <w:rsid w:val="00A66FDE"/>
    <w:rsid w:val="00A70424"/>
    <w:rsid w:val="00A77711"/>
    <w:rsid w:val="00AA4798"/>
    <w:rsid w:val="00AB0567"/>
    <w:rsid w:val="00AB5A85"/>
    <w:rsid w:val="00AC0FDD"/>
    <w:rsid w:val="00AC754E"/>
    <w:rsid w:val="00AD08C4"/>
    <w:rsid w:val="00AD233A"/>
    <w:rsid w:val="00AE2B05"/>
    <w:rsid w:val="00AE667D"/>
    <w:rsid w:val="00AE72C4"/>
    <w:rsid w:val="00AF0BFC"/>
    <w:rsid w:val="00AF697C"/>
    <w:rsid w:val="00AF7823"/>
    <w:rsid w:val="00AF786C"/>
    <w:rsid w:val="00B166F9"/>
    <w:rsid w:val="00B230AD"/>
    <w:rsid w:val="00B4707B"/>
    <w:rsid w:val="00B55D8F"/>
    <w:rsid w:val="00B74585"/>
    <w:rsid w:val="00B762F3"/>
    <w:rsid w:val="00B77182"/>
    <w:rsid w:val="00B90CFE"/>
    <w:rsid w:val="00B9194D"/>
    <w:rsid w:val="00B920EB"/>
    <w:rsid w:val="00B95E69"/>
    <w:rsid w:val="00BA0CB7"/>
    <w:rsid w:val="00BA7947"/>
    <w:rsid w:val="00BC0F39"/>
    <w:rsid w:val="00BD26B8"/>
    <w:rsid w:val="00BD469D"/>
    <w:rsid w:val="00BE3ACC"/>
    <w:rsid w:val="00BF1235"/>
    <w:rsid w:val="00C019C6"/>
    <w:rsid w:val="00C021C2"/>
    <w:rsid w:val="00C02CE7"/>
    <w:rsid w:val="00C04E1E"/>
    <w:rsid w:val="00C210B8"/>
    <w:rsid w:val="00C23B61"/>
    <w:rsid w:val="00C304F8"/>
    <w:rsid w:val="00C3733E"/>
    <w:rsid w:val="00C4594B"/>
    <w:rsid w:val="00C50664"/>
    <w:rsid w:val="00C52D84"/>
    <w:rsid w:val="00C651E4"/>
    <w:rsid w:val="00C726A2"/>
    <w:rsid w:val="00C85175"/>
    <w:rsid w:val="00CB5C9F"/>
    <w:rsid w:val="00CC3BF6"/>
    <w:rsid w:val="00CD2710"/>
    <w:rsid w:val="00CE0B72"/>
    <w:rsid w:val="00CE182E"/>
    <w:rsid w:val="00D17071"/>
    <w:rsid w:val="00D23FA0"/>
    <w:rsid w:val="00D3580A"/>
    <w:rsid w:val="00D4294A"/>
    <w:rsid w:val="00D446C8"/>
    <w:rsid w:val="00D46EAA"/>
    <w:rsid w:val="00D610DD"/>
    <w:rsid w:val="00D75A04"/>
    <w:rsid w:val="00D83F5B"/>
    <w:rsid w:val="00D97E97"/>
    <w:rsid w:val="00DB5DD9"/>
    <w:rsid w:val="00DC7D52"/>
    <w:rsid w:val="00DD164D"/>
    <w:rsid w:val="00DF2A14"/>
    <w:rsid w:val="00E11208"/>
    <w:rsid w:val="00E14EBA"/>
    <w:rsid w:val="00E25A5E"/>
    <w:rsid w:val="00E26A52"/>
    <w:rsid w:val="00E375ED"/>
    <w:rsid w:val="00E3795A"/>
    <w:rsid w:val="00E55FC2"/>
    <w:rsid w:val="00E64282"/>
    <w:rsid w:val="00E739BF"/>
    <w:rsid w:val="00E8546D"/>
    <w:rsid w:val="00E9514F"/>
    <w:rsid w:val="00E97CEF"/>
    <w:rsid w:val="00EE43ED"/>
    <w:rsid w:val="00EE4F87"/>
    <w:rsid w:val="00F04B0E"/>
    <w:rsid w:val="00F11650"/>
    <w:rsid w:val="00F20BB4"/>
    <w:rsid w:val="00F22C3C"/>
    <w:rsid w:val="00F31619"/>
    <w:rsid w:val="00F45773"/>
    <w:rsid w:val="00F500F1"/>
    <w:rsid w:val="00F51A26"/>
    <w:rsid w:val="00F544CA"/>
    <w:rsid w:val="00F63F2A"/>
    <w:rsid w:val="00F713B5"/>
    <w:rsid w:val="00F7448D"/>
    <w:rsid w:val="00F74E47"/>
    <w:rsid w:val="00F753C2"/>
    <w:rsid w:val="00F754A7"/>
    <w:rsid w:val="00F85480"/>
    <w:rsid w:val="00F90BAB"/>
    <w:rsid w:val="00F9437E"/>
    <w:rsid w:val="00FB55EB"/>
    <w:rsid w:val="00FB6126"/>
    <w:rsid w:val="00FC735B"/>
    <w:rsid w:val="00FD5FB3"/>
    <w:rsid w:val="00FE6D91"/>
    <w:rsid w:val="00FE7C73"/>
    <w:rsid w:val="00FF198F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15CCD"/>
  <w15:chartTrackingRefBased/>
  <w15:docId w15:val="{62EFEF3F-FD70-430A-9D49-748817E2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C0F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2EE"/>
    <w:pPr>
      <w:keepNext/>
      <w:keepLines/>
      <w:widowControl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5171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51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51717"/>
    <w:rPr>
      <w:sz w:val="18"/>
      <w:szCs w:val="18"/>
    </w:rPr>
  </w:style>
  <w:style w:type="table" w:styleId="TableGrid">
    <w:name w:val="Table Grid"/>
    <w:basedOn w:val="TableNormal"/>
    <w:uiPriority w:val="39"/>
    <w:rsid w:val="00DF2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rsid w:val="004D15D0"/>
    <w:pPr>
      <w:jc w:val="both"/>
    </w:pPr>
    <w:rPr>
      <w:rFonts w:ascii="Times New Roman" w:eastAsia="仿宋" w:hAnsi="Times New Roman"/>
      <w:b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8"/>
    <w:basedOn w:val="TableNormal"/>
    <w:qFormat/>
    <w:rsid w:val="009A2EC8"/>
    <w:pPr>
      <w:widowControl w:val="0"/>
      <w:jc w:val="both"/>
    </w:pPr>
    <w:rPr>
      <w:rFonts w:ascii="Calibri" w:eastAsia="Times New Roman" w:hAnsi="Calibri" w:cs="Times New Roman"/>
      <w:kern w:val="0"/>
      <w:sz w:val="20"/>
      <w:szCs w:val="20"/>
    </w:rPr>
    <w:tblPr>
      <w:tblInd w:w="0" w:type="nil"/>
    </w:tblPr>
  </w:style>
  <w:style w:type="character" w:customStyle="1" w:styleId="Heading2Char">
    <w:name w:val="Heading 2 Char"/>
    <w:basedOn w:val="DefaultParagraphFont"/>
    <w:link w:val="Heading2"/>
    <w:uiPriority w:val="9"/>
    <w:rsid w:val="009322E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8D78A5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AC0FDD"/>
    <w:rPr>
      <w:b/>
      <w:bCs/>
      <w:kern w:val="44"/>
      <w:sz w:val="44"/>
      <w:szCs w:val="44"/>
    </w:rPr>
  </w:style>
  <w:style w:type="character" w:styleId="CommentReference">
    <w:name w:val="annotation reference"/>
    <w:basedOn w:val="DefaultParagraphFont"/>
    <w:uiPriority w:val="99"/>
    <w:semiHidden/>
    <w:unhideWhenUsed/>
    <w:rsid w:val="00AC0FD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FDD"/>
    <w:pPr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FDD"/>
    <w:rPr>
      <w:rFonts w:ascii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rsid w:val="006D21F4"/>
    <w:rPr>
      <w:rFonts w:ascii="Times New Roman" w:hAnsi="Times New Roman" w:cs="Times New Roman"/>
      <w:noProof/>
      <w:sz w:val="24"/>
      <w:szCs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6D21F4"/>
    <w:rPr>
      <w:rFonts w:ascii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6367F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56906-0F3F-4413-BF72-E3DDC09EB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兴浩</dc:creator>
  <cp:keywords/>
  <dc:description/>
  <cp:lastModifiedBy>Deepikas Sakthivel</cp:lastModifiedBy>
  <cp:revision>3</cp:revision>
  <dcterms:created xsi:type="dcterms:W3CDTF">2022-08-04T14:24:00Z</dcterms:created>
  <dcterms:modified xsi:type="dcterms:W3CDTF">2022-08-10T04:07:00Z</dcterms:modified>
</cp:coreProperties>
</file>