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C1831" w14:textId="77777777" w:rsidR="00192CD1" w:rsidRPr="00A80C3A" w:rsidRDefault="00192CD1" w:rsidP="00A05BE7">
      <w:pPr>
        <w:pStyle w:val="Heading2"/>
        <w:rPr>
          <w:rFonts w:cs="Arial"/>
        </w:rPr>
      </w:pPr>
      <w:r w:rsidRPr="00A80C3A">
        <w:rPr>
          <w:rFonts w:cs="Arial"/>
        </w:rPr>
        <w:t>Supplemental tables and figures</w:t>
      </w:r>
    </w:p>
    <w:p w14:paraId="13F8F63B" w14:textId="1ADA4870" w:rsidR="00192CD1" w:rsidRDefault="00192CD1" w:rsidP="00192CD1">
      <w:pPr>
        <w:rPr>
          <w:rFonts w:ascii="Arial" w:hAnsi="Arial" w:cs="Arial"/>
          <w:lang w:val="en-US"/>
        </w:rPr>
      </w:pPr>
    </w:p>
    <w:p w14:paraId="4D917615" w14:textId="77777777" w:rsidR="00CB7A92" w:rsidRPr="00A80C3A" w:rsidRDefault="00CB7A92" w:rsidP="00192CD1">
      <w:pPr>
        <w:rPr>
          <w:rFonts w:ascii="Arial" w:hAnsi="Arial" w:cs="Arial"/>
          <w:lang w:val="en-US"/>
        </w:rPr>
      </w:pPr>
    </w:p>
    <w:p w14:paraId="1CD28DDF" w14:textId="08A19051" w:rsidR="00192CD1" w:rsidRPr="00A80C3A" w:rsidRDefault="00192CD1" w:rsidP="00D71119">
      <w:pPr>
        <w:jc w:val="center"/>
        <w:rPr>
          <w:rFonts w:ascii="Arial" w:hAnsi="Arial" w:cs="Arial"/>
          <w:lang w:val="en-US"/>
        </w:rPr>
      </w:pPr>
      <w:r w:rsidRPr="00A80C3A">
        <w:rPr>
          <w:rFonts w:ascii="Arial" w:hAnsi="Arial" w:cs="Arial"/>
        </w:rPr>
        <w:object w:dxaOrig="11275" w:dyaOrig="9574" w14:anchorId="13B501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381.75pt" o:ole="">
            <v:imagedata r:id="rId6" o:title=""/>
          </v:shape>
          <o:OLEObject Type="Embed" ProgID="Prism9.Document" ShapeID="_x0000_i1025" DrawAspect="Content" ObjectID="_1724818692" r:id="rId7"/>
        </w:object>
      </w:r>
    </w:p>
    <w:p w14:paraId="54995F94" w14:textId="1AC16738" w:rsidR="00192CD1" w:rsidRPr="00A80C3A" w:rsidRDefault="00192CD1" w:rsidP="00192CD1">
      <w:pPr>
        <w:spacing w:line="276" w:lineRule="auto"/>
        <w:rPr>
          <w:rFonts w:ascii="Arial" w:hAnsi="Arial" w:cs="Arial"/>
          <w:lang w:val="en-US"/>
        </w:rPr>
      </w:pPr>
      <w:r w:rsidRPr="00A80C3A">
        <w:rPr>
          <w:rFonts w:ascii="Arial" w:hAnsi="Arial" w:cs="Arial"/>
          <w:b/>
          <w:bCs/>
          <w:lang w:val="en-US"/>
        </w:rPr>
        <w:t xml:space="preserve">Supplemental Figure </w:t>
      </w:r>
      <w:r w:rsidR="00A80C3A" w:rsidRPr="00A80C3A">
        <w:rPr>
          <w:rFonts w:ascii="Arial" w:hAnsi="Arial" w:cs="Arial"/>
          <w:b/>
          <w:bCs/>
          <w:lang w:val="en-US"/>
        </w:rPr>
        <w:t>1</w:t>
      </w:r>
      <w:r w:rsidRPr="00A80C3A">
        <w:rPr>
          <w:rFonts w:ascii="Arial" w:hAnsi="Arial" w:cs="Arial"/>
          <w:lang w:val="en-US"/>
        </w:rPr>
        <w:t xml:space="preserve">. </w:t>
      </w:r>
      <w:r w:rsidRPr="00A80C3A">
        <w:rPr>
          <w:rFonts w:ascii="Arial" w:hAnsi="Arial" w:cs="Arial"/>
          <w:b/>
          <w:bCs/>
          <w:lang w:val="en-US"/>
        </w:rPr>
        <w:t>Hazard ratios for tertiles of P-ETP at baseline.</w:t>
      </w:r>
      <w:r w:rsidRPr="00A80C3A">
        <w:rPr>
          <w:rFonts w:ascii="Arial" w:hAnsi="Arial" w:cs="Arial"/>
          <w:lang w:val="en-US"/>
        </w:rPr>
        <w:t xml:space="preserve"> Patients were stratified into tertiles based on P-ETP levels at baseline. Unadjusted associations of P-ETP tertiles with outcome are depicted</w:t>
      </w:r>
      <w:r w:rsidR="00CB7A92">
        <w:rPr>
          <w:rFonts w:ascii="Arial" w:hAnsi="Arial" w:cs="Arial"/>
          <w:lang w:val="en-US"/>
        </w:rPr>
        <w:t xml:space="preserve"> as HR [95% CI].</w:t>
      </w:r>
    </w:p>
    <w:p w14:paraId="1AF49A1E" w14:textId="77777777" w:rsidR="00192CD1" w:rsidRPr="00A80C3A" w:rsidRDefault="00192CD1" w:rsidP="00192CD1">
      <w:pPr>
        <w:rPr>
          <w:rFonts w:ascii="Arial" w:hAnsi="Arial" w:cs="Arial"/>
          <w:lang w:val="en-US"/>
        </w:rPr>
      </w:pPr>
    </w:p>
    <w:p w14:paraId="34C93336" w14:textId="0DB7EB40" w:rsidR="00192CD1" w:rsidRPr="00A80C3A" w:rsidRDefault="00D708A0" w:rsidP="00D71119">
      <w:pPr>
        <w:jc w:val="center"/>
        <w:rPr>
          <w:rFonts w:ascii="Arial" w:hAnsi="Arial" w:cs="Arial"/>
          <w:lang w:val="en-US"/>
        </w:rPr>
      </w:pPr>
      <w:r w:rsidRPr="00A80C3A">
        <w:rPr>
          <w:rFonts w:ascii="Arial" w:hAnsi="Arial" w:cs="Arial"/>
        </w:rPr>
        <w:object w:dxaOrig="10656" w:dyaOrig="14882" w14:anchorId="220610B8">
          <v:shape id="_x0000_i1031" type="#_x0000_t75" style="width:420.75pt;height:590.25pt" o:ole="">
            <v:imagedata r:id="rId8" o:title=""/>
          </v:shape>
          <o:OLEObject Type="Embed" ProgID="Prism9.Document" ShapeID="_x0000_i1031" DrawAspect="Content" ObjectID="_1724818693" r:id="rId9"/>
        </w:object>
      </w:r>
    </w:p>
    <w:p w14:paraId="7442182B" w14:textId="1285B3E2" w:rsidR="00F43C48" w:rsidRPr="00A80C3A" w:rsidRDefault="00192CD1" w:rsidP="00D71119">
      <w:pPr>
        <w:spacing w:line="276" w:lineRule="auto"/>
        <w:rPr>
          <w:rFonts w:ascii="Arial" w:hAnsi="Arial" w:cs="Arial"/>
          <w:lang w:val="en-US"/>
        </w:rPr>
      </w:pPr>
      <w:r w:rsidRPr="00A80C3A">
        <w:rPr>
          <w:rFonts w:ascii="Arial" w:hAnsi="Arial" w:cs="Arial"/>
          <w:b/>
          <w:bCs/>
          <w:lang w:val="en-US"/>
        </w:rPr>
        <w:t xml:space="preserve">Supplemental Figure </w:t>
      </w:r>
      <w:r w:rsidR="00A80C3A" w:rsidRPr="00A80C3A">
        <w:rPr>
          <w:rFonts w:ascii="Arial" w:hAnsi="Arial" w:cs="Arial"/>
          <w:b/>
          <w:bCs/>
          <w:lang w:val="en-US"/>
        </w:rPr>
        <w:t>2</w:t>
      </w:r>
      <w:r w:rsidRPr="00A80C3A">
        <w:rPr>
          <w:rFonts w:ascii="Arial" w:hAnsi="Arial" w:cs="Arial"/>
          <w:b/>
          <w:bCs/>
          <w:lang w:val="en-US"/>
        </w:rPr>
        <w:t>.</w:t>
      </w:r>
      <w:r w:rsidRPr="00A80C3A">
        <w:rPr>
          <w:rFonts w:ascii="Arial" w:hAnsi="Arial" w:cs="Arial"/>
          <w:lang w:val="en-US"/>
        </w:rPr>
        <w:t xml:space="preserve"> </w:t>
      </w:r>
      <w:r w:rsidRPr="00A80C3A">
        <w:rPr>
          <w:rFonts w:ascii="Arial" w:hAnsi="Arial" w:cs="Arial"/>
          <w:b/>
          <w:bCs/>
          <w:lang w:val="en-US"/>
        </w:rPr>
        <w:t>Association of U-ETP with outcome</w:t>
      </w:r>
      <w:r w:rsidRPr="00A80C3A">
        <w:rPr>
          <w:rFonts w:ascii="Arial" w:hAnsi="Arial" w:cs="Arial"/>
          <w:lang w:val="en-US"/>
        </w:rPr>
        <w:t>. Patients were stratified based on baseline U-ETP into tertiles and Kaplan-Meier curves were plotted for each tertile. Risk was assessed with reference to tertile 1 for A) heart failure (HF), B) CV death, C) the composite of HF and CV death, D) all-cause mortality, E) the kidney composite endpoint 1 (KCOM1; 40% decrease in eGFR, kidney death, or ESKD), F) -2 (KCOM2; KCOM1 and CVD), and G) -3 (KCOM3; KCOM1 and conversion to severely increased albuminuria).</w:t>
      </w:r>
    </w:p>
    <w:sectPr w:rsidR="00F43C48" w:rsidRPr="00A80C3A" w:rsidSect="00A05BE7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40" w:right="991" w:bottom="144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1381D" w14:textId="77777777" w:rsidR="008A2910" w:rsidRDefault="00ED3233">
      <w:pPr>
        <w:spacing w:after="0" w:line="240" w:lineRule="auto"/>
      </w:pPr>
      <w:r>
        <w:separator/>
      </w:r>
    </w:p>
  </w:endnote>
  <w:endnote w:type="continuationSeparator" w:id="0">
    <w:p w14:paraId="4AD0467B" w14:textId="77777777" w:rsidR="008A2910" w:rsidRDefault="00ED3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258D" w14:textId="77777777" w:rsidR="00C82F28" w:rsidRDefault="00D708A0">
    <w:pPr>
      <w:pStyle w:val="Footer"/>
    </w:pPr>
  </w:p>
  <w:p w14:paraId="7FE75DBF" w14:textId="77777777" w:rsidR="00C82F28" w:rsidRDefault="00D708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97196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B73465" w14:textId="77777777" w:rsidR="00C82F28" w:rsidRDefault="00192C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61E10D" w14:textId="77777777" w:rsidR="00C82F28" w:rsidRDefault="00D708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C3997" w14:textId="77777777" w:rsidR="008A2910" w:rsidRDefault="00ED3233">
      <w:pPr>
        <w:spacing w:after="0" w:line="240" w:lineRule="auto"/>
      </w:pPr>
      <w:r>
        <w:separator/>
      </w:r>
    </w:p>
  </w:footnote>
  <w:footnote w:type="continuationSeparator" w:id="0">
    <w:p w14:paraId="439FAB67" w14:textId="77777777" w:rsidR="008A2910" w:rsidRDefault="00ED3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254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D41C3D" w14:textId="77777777" w:rsidR="00C82F28" w:rsidRDefault="00D708A0">
        <w:pPr>
          <w:pStyle w:val="Header"/>
        </w:pPr>
      </w:p>
    </w:sdtContent>
  </w:sdt>
  <w:p w14:paraId="314C0FC7" w14:textId="77777777" w:rsidR="00C82F28" w:rsidRPr="001E229E" w:rsidRDefault="00D708A0" w:rsidP="000770D2">
    <w:pPr>
      <w:pStyle w:val="Header"/>
      <w:rPr>
        <w:b/>
        <w:color w:val="1F3864" w:themeColor="accent1" w:themeShade="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C124" w14:textId="77777777" w:rsidR="00C82F28" w:rsidRPr="001E229E" w:rsidRDefault="00D708A0" w:rsidP="000770D2">
    <w:pPr>
      <w:pStyle w:val="Header"/>
      <w:jc w:val="right"/>
      <w:rPr>
        <w:b/>
        <w:color w:val="1F3864" w:themeColor="accent1" w:themeShade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D1"/>
    <w:rsid w:val="00153E17"/>
    <w:rsid w:val="00192CD1"/>
    <w:rsid w:val="001B5D3F"/>
    <w:rsid w:val="00355383"/>
    <w:rsid w:val="004B45FB"/>
    <w:rsid w:val="004D5DEF"/>
    <w:rsid w:val="005076AB"/>
    <w:rsid w:val="008A2910"/>
    <w:rsid w:val="009D3F4E"/>
    <w:rsid w:val="00A05BE7"/>
    <w:rsid w:val="00A80C3A"/>
    <w:rsid w:val="00A909C1"/>
    <w:rsid w:val="00B17ACC"/>
    <w:rsid w:val="00CB7A92"/>
    <w:rsid w:val="00D708A0"/>
    <w:rsid w:val="00D71119"/>
    <w:rsid w:val="00DF687F"/>
    <w:rsid w:val="00ED3233"/>
    <w:rsid w:val="00F232C2"/>
    <w:rsid w:val="00FC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2C5A92"/>
  <w15:chartTrackingRefBased/>
  <w15:docId w15:val="{BC09B3A5-416E-43AA-BC8D-A901D884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CD1"/>
    <w:rPr>
      <w:rFonts w:eastAsiaTheme="minorEastAsia"/>
      <w:lang w:val="da-DK" w:eastAsia="zh-CN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80C3A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C00000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80C3A"/>
    <w:rPr>
      <w:rFonts w:ascii="Arial" w:eastAsiaTheme="majorEastAsia" w:hAnsi="Arial" w:cstheme="majorBidi"/>
      <w:b/>
      <w:color w:val="C0000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92C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CD1"/>
    <w:rPr>
      <w:rFonts w:eastAsiaTheme="minorEastAsia"/>
      <w:lang w:val="da-DK" w:eastAsia="zh-CN"/>
    </w:rPr>
  </w:style>
  <w:style w:type="paragraph" w:styleId="Footer">
    <w:name w:val="footer"/>
    <w:basedOn w:val="Normal"/>
    <w:link w:val="FooterChar"/>
    <w:uiPriority w:val="99"/>
    <w:unhideWhenUsed/>
    <w:rsid w:val="00192C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CD1"/>
    <w:rPr>
      <w:rFonts w:eastAsiaTheme="minorEastAsia"/>
      <w:lang w:val="da-DK" w:eastAsia="zh-CN"/>
    </w:rPr>
  </w:style>
  <w:style w:type="table" w:styleId="PlainTable5">
    <w:name w:val="Plain Table 5"/>
    <w:basedOn w:val="TableNormal"/>
    <w:uiPriority w:val="45"/>
    <w:rsid w:val="00192CD1"/>
    <w:pPr>
      <w:spacing w:after="0" w:line="240" w:lineRule="auto"/>
    </w:pPr>
    <w:rPr>
      <w:rFonts w:eastAsiaTheme="minorEastAsia"/>
      <w:lang w:val="da-DK" w:eastAsia="zh-C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Guldager Kring Rasmussen</dc:creator>
  <cp:keywords/>
  <dc:description/>
  <cp:lastModifiedBy>Daniel Guldager Kring Rasmussen</cp:lastModifiedBy>
  <cp:revision>4</cp:revision>
  <cp:lastPrinted>2021-07-14T10:44:00Z</cp:lastPrinted>
  <dcterms:created xsi:type="dcterms:W3CDTF">2022-09-05T12:12:00Z</dcterms:created>
  <dcterms:modified xsi:type="dcterms:W3CDTF">2022-09-16T05:32:00Z</dcterms:modified>
</cp:coreProperties>
</file>