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277870" cy="3211195"/>
            <wp:effectExtent l="0" t="0" r="8255" b="8255"/>
            <wp:docPr id="5" name="图片 5" descr="Supplemental 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l 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7787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color w:val="auto"/>
          <w:sz w:val="21"/>
          <w:szCs w:val="21"/>
        </w:rPr>
      </w:pPr>
      <w:r>
        <w:rPr>
          <w:rFonts w:hint="eastAsia" w:ascii="Times New Roman" w:hAnsi="Times New Roman" w:eastAsia="华文楷体" w:cs="Times New Roman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lang w:val="en-US" w:eastAsia="zh-CN" w:bidi="ar"/>
        </w:rPr>
        <w:t xml:space="preserve">Figure S1. Genotypic-phenotypic architecture for disease patterns of coronary heart disease (CHD) and Type 2 Diabetes (T2D). </w:t>
      </w:r>
      <w:r>
        <w:rPr>
          <w:rFonts w:hint="eastAsia" w:ascii="Times New Roman" w:hAnsi="Times New Roman" w:eastAsia="华文楷体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lang w:val="en-US" w:eastAsia="zh-CN" w:bidi="ar"/>
        </w:rPr>
        <w:t>Genotype for CHD and T2D were intersected, composing of natural partitions of GWAS data (identified as sets of interacting single-nucleotide polymorphisms [SNPs] or SNP sets). Phenotype was identified as different disease patterns involving CHD and T2D, which occurred naturally in the general population. Genotypic-phenotypic architecture cross-matched the SNP sets network with phenotype subtypes. This schematic drew on previous work from Zwir et al. d</w:t>
      </w:r>
      <w:bookmarkStart w:id="0" w:name="_GoBack"/>
      <w:bookmarkEnd w:id="0"/>
      <w:r>
        <w:rPr>
          <w:rFonts w:hint="eastAsia" w:ascii="Times New Roman" w:hAnsi="Times New Roman" w:eastAsia="华文楷体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lang w:val="en-US" w:eastAsia="zh-CN" w:bidi="ar"/>
        </w:rPr>
        <w:t>oi: 10.1176/appi.ajp.2014.14040435</w:t>
      </w:r>
    </w:p>
    <w:p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5274310" cy="1883410"/>
            <wp:effectExtent l="0" t="0" r="2540" b="2540"/>
            <wp:wrapSquare wrapText="bothSides"/>
            <wp:docPr id="2" name="图片 2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Figure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2.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Manhattan plot summarizing the association results for the coronary heart disease (CHD) and Type 2 diabetes (T2D). </w:t>
      </w:r>
      <w:r>
        <w:rPr>
          <w:rFonts w:hint="default" w:ascii="Times New Roman" w:hAnsi="Times New Roman" w:cs="Times New Roman"/>
          <w:lang w:val="en-US" w:eastAsia="zh-CN"/>
        </w:rPr>
        <w:t>Each tested SNP is visualised as a dot with location on the genome shown on the x-axis and -</w:t>
      </w:r>
      <m:oMath>
        <m:sSub>
          <m:sSubPr>
            <m:ctrlPr>
              <w:rPr>
                <w:rFonts w:hint="default" w:ascii="Cambria Math" w:hAnsi="Cambria Math" w:cs="Times New Roman"/>
                <w:i/>
                <w:lang w:val="en-US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lang w:val="en-US" w:eastAsia="zh-CN"/>
              </w:rPr>
              <m:t>log</m:t>
            </m:r>
            <m:ctrlPr>
              <w:rPr>
                <w:rFonts w:hint="default" w:ascii="Cambria Math" w:hAnsi="Cambria Math" w:cs="Times New Roman"/>
                <w:i/>
                <w:lang w:val="en-US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lang w:val="en-US" w:eastAsia="zh-CN"/>
              </w:rPr>
              <m:t>10</m:t>
            </m:r>
            <m:ctrlPr>
              <w:rPr>
                <w:rFonts w:hint="default" w:ascii="Cambria Math" w:hAnsi="Cambria Math" w:cs="Times New Roman"/>
                <w:i/>
                <w:lang w:val="en-US"/>
              </w:rPr>
            </m:ctrlPr>
          </m:sub>
        </m:sSub>
      </m:oMath>
      <w:r>
        <w:rPr>
          <w:rFonts w:hint="default" w:ascii="Times New Roman" w:hAnsi="Times New Roman" w:cs="Times New Roman"/>
          <w:i w:val="0"/>
          <w:lang w:val="en-US" w:eastAsia="zh-CN"/>
        </w:rPr>
        <w:t>-</w:t>
      </w:r>
      <w:r>
        <w:rPr>
          <w:rFonts w:hint="default" w:ascii="Times New Roman" w:hAnsi="Times New Roman" w:cs="Times New Roman"/>
          <w:lang w:val="en-US" w:eastAsia="zh-CN"/>
        </w:rPr>
        <w:t>transformed p values on the yaxis. Blue indicates SNP associated with CHD, red indicates SNP associated with T2D. Darkened colored dots above the dot-line indicated a loose genome-wide significance (p &lt; 5x</w:t>
      </w:r>
      <m:oMath>
        <m:sSup>
          <m:sSupPr>
            <m:ctrlPr>
              <w:rPr>
                <w:rFonts w:hint="default" w:ascii="Cambria Math" w:hAnsi="Cambria Math" w:cs="Times New Roman"/>
                <w:i/>
                <w:lang w:val="en-US"/>
              </w:rPr>
            </m:ctrlPr>
          </m:sSupPr>
          <m:e>
            <m:r>
              <m:rPr/>
              <w:rPr>
                <w:rFonts w:hint="default" w:ascii="Cambria Math" w:hAnsi="Cambria Math" w:cs="Times New Roman"/>
                <w:lang w:val="en-US" w:eastAsia="zh-CN"/>
              </w:rPr>
              <m:t>10</m:t>
            </m:r>
            <m:ctrlPr>
              <w:rPr>
                <w:rFonts w:hint="default" w:ascii="Cambria Math" w:hAnsi="Cambria Math" w:cs="Times New Roman"/>
                <w:i/>
                <w:lang w:val="en-US"/>
              </w:rPr>
            </m:ctrlPr>
          </m:e>
          <m:sup>
            <m:r>
              <m:rPr/>
              <w:rPr>
                <w:rFonts w:hint="default" w:ascii="Cambria Math" w:hAnsi="Cambria Math" w:cs="Times New Roman"/>
                <w:lang w:val="en-US" w:eastAsia="zh-CN"/>
              </w:rPr>
              <m:t>−5</m:t>
            </m:r>
            <m:ctrlPr>
              <w:rPr>
                <w:rFonts w:hint="default" w:ascii="Cambria Math" w:hAnsi="Cambria Math" w:cs="Times New Roman"/>
                <w:i/>
                <w:lang w:val="en-US"/>
              </w:rPr>
            </m:ctrlPr>
          </m:sup>
        </m:sSup>
      </m:oMath>
      <w:r>
        <w:rPr>
          <w:rFonts w:hint="default" w:ascii="Times New Roman" w:hAnsi="Times New Roman" w:cs="Times New Roman"/>
          <w:lang w:val="en-US" w:eastAsia="zh-CN"/>
        </w:rPr>
        <w:t>).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115570</wp:posOffset>
            </wp:positionV>
            <wp:extent cx="6669405" cy="4271010"/>
            <wp:effectExtent l="0" t="0" r="7620" b="5715"/>
            <wp:wrapSquare wrapText="bothSides"/>
            <wp:docPr id="3" name="图片 3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9405" cy="427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S3. Heatmaps of SNP sets.</w:t>
      </w:r>
      <w:r>
        <w:rPr>
          <w:rFonts w:hint="eastAsia" w:ascii="Times New Roman" w:hAnsi="Times New Roman" w:cs="Times New Roman"/>
          <w:lang w:val="en-US" w:eastAsia="zh-CN"/>
        </w:rPr>
        <w:t xml:space="preserve"> Abbreviations: CHD SNP: variant associated with CHD in logistic regression; T2D SNP: variant associated with T2D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-664210</wp:posOffset>
            </wp:positionH>
            <wp:positionV relativeFrom="paragraph">
              <wp:posOffset>127635</wp:posOffset>
            </wp:positionV>
            <wp:extent cx="6318250" cy="6345555"/>
            <wp:effectExtent l="0" t="0" r="6350" b="7620"/>
            <wp:wrapSquare wrapText="bothSides"/>
            <wp:docPr id="4" name="图片 4" descr="supplementary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634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bCs/>
          <w:lang w:val="en-US" w:eastAsia="zh-CN"/>
        </w:rPr>
        <w:t>Figure S4. Pie plots represents molecular consequence of SNPs within each SNP set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hZTZlNzc5Y2UxM2U3ZThhMDIzZTA1ZjQ2NGMzZjIifQ=="/>
  </w:docVars>
  <w:rsids>
    <w:rsidRoot w:val="147D2542"/>
    <w:rsid w:val="00F8547C"/>
    <w:rsid w:val="01EA5D5E"/>
    <w:rsid w:val="046B28B4"/>
    <w:rsid w:val="04D44626"/>
    <w:rsid w:val="07EA5330"/>
    <w:rsid w:val="0A4D34FE"/>
    <w:rsid w:val="0F7C7B88"/>
    <w:rsid w:val="0FC10BA4"/>
    <w:rsid w:val="14506500"/>
    <w:rsid w:val="147D2542"/>
    <w:rsid w:val="171C2C69"/>
    <w:rsid w:val="1CAD5CF6"/>
    <w:rsid w:val="1EE4197A"/>
    <w:rsid w:val="1F1B2987"/>
    <w:rsid w:val="215A70E3"/>
    <w:rsid w:val="2A6B7798"/>
    <w:rsid w:val="319378B1"/>
    <w:rsid w:val="341E1D9A"/>
    <w:rsid w:val="352136EE"/>
    <w:rsid w:val="3F7E1ACA"/>
    <w:rsid w:val="405B37C4"/>
    <w:rsid w:val="41B70976"/>
    <w:rsid w:val="4531061A"/>
    <w:rsid w:val="455B6C5A"/>
    <w:rsid w:val="49A511F2"/>
    <w:rsid w:val="4AFA2747"/>
    <w:rsid w:val="4D2F41FE"/>
    <w:rsid w:val="4EFE1CAD"/>
    <w:rsid w:val="5AAF3479"/>
    <w:rsid w:val="6B236B09"/>
    <w:rsid w:val="6D6D4BA2"/>
    <w:rsid w:val="73856674"/>
    <w:rsid w:val="7BD51DCF"/>
    <w:rsid w:val="7CD62B2B"/>
    <w:rsid w:val="7E8809BA"/>
    <w:rsid w:val="7EE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193</Words>
  <Characters>1096</Characters>
  <Lines>0</Lines>
  <Paragraphs>0</Paragraphs>
  <TotalTime>0</TotalTime>
  <ScaleCrop>false</ScaleCrop>
  <LinksUpToDate>false</LinksUpToDate>
  <CharactersWithSpaces>1279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2022-10-13T01:48:00Z</dcterms:created>
  <dc:creator>Enric Martin</dc:creator>
  <cp:lastModifiedBy>Enric Martin</cp:lastModifiedBy>
  <dcterms:modified xsi:type="dcterms:W3CDTF">2022-11-29T06:56:58Z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654ECB01420F4ADE92655F3BDFF55610</vt:lpwstr>
  </property>
</Properties>
</file>