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ACBD8" w14:textId="2C0DC955" w:rsidR="00704BFF" w:rsidRPr="00137CD1" w:rsidRDefault="00704BFF" w:rsidP="006B1E02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37CD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Supplementary </w:t>
      </w:r>
      <w:bookmarkStart w:id="0" w:name="_GoBack"/>
      <w:r w:rsidRPr="00137CD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Table </w:t>
      </w:r>
      <w:r w:rsidR="00154EC2" w:rsidRPr="00137CD1">
        <w:rPr>
          <w:rFonts w:ascii="Times New Roman" w:eastAsia="Calibri" w:hAnsi="Times New Roman" w:cs="Times New Roman"/>
          <w:b/>
          <w:sz w:val="24"/>
          <w:szCs w:val="24"/>
          <w:lang w:val="en-GB"/>
        </w:rPr>
        <w:t>S</w:t>
      </w:r>
      <w:r w:rsidR="006B1E02" w:rsidRPr="00137CD1"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 w:rsidRPr="00137CD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Pr="00137CD1">
        <w:rPr>
          <w:rFonts w:ascii="Times New Roman" w:eastAsia="Calibri" w:hAnsi="Times New Roman" w:cs="Times New Roman"/>
          <w:sz w:val="24"/>
          <w:szCs w:val="24"/>
          <w:lang w:val="en-GB"/>
        </w:rPr>
        <w:t>Clinical characteristics of DM patients treated with</w:t>
      </w:r>
      <w:r w:rsidRPr="00137CD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GLP-1 RA or</w:t>
      </w:r>
      <w:r w:rsidRPr="00137CD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137CD1">
        <w:rPr>
          <w:rFonts w:ascii="Times New Roman" w:eastAsia="Calibri" w:hAnsi="Times New Roman" w:cs="Times New Roman"/>
          <w:sz w:val="24"/>
          <w:szCs w:val="24"/>
          <w:lang w:val="en-US"/>
        </w:rPr>
        <w:t>SGLT-2i</w:t>
      </w:r>
      <w:r w:rsidRPr="00137CD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hospitalized with acute myocardial infarction from 2010 to 2019</w:t>
      </w:r>
      <w:bookmarkEnd w:id="0"/>
      <w:r w:rsidRPr="00137CD1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tbl>
      <w:tblPr>
        <w:tblStyle w:val="Grigliatabellachiara1"/>
        <w:tblW w:w="3899" w:type="pct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978"/>
        <w:gridCol w:w="1554"/>
        <w:gridCol w:w="1842"/>
        <w:gridCol w:w="1134"/>
      </w:tblGrid>
      <w:tr w:rsidR="00704BFF" w:rsidRPr="00137CD1" w14:paraId="451075E9" w14:textId="77777777" w:rsidTr="00B515B2">
        <w:trPr>
          <w:trHeight w:val="597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8AF24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7DCC0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>DM pts treated with GLP-1 RA</w:t>
            </w:r>
          </w:p>
          <w:p w14:paraId="3209563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(n=494) 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3DCA8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DM pts treated with </w:t>
            </w:r>
          </w:p>
          <w:p w14:paraId="7C90A178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SGLT-2i </w:t>
            </w:r>
          </w:p>
          <w:p w14:paraId="538F6A6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(n=516)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F214B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24"/>
                <w:lang w:val="en-US"/>
              </w:rPr>
              <w:t>p value</w:t>
            </w:r>
          </w:p>
        </w:tc>
      </w:tr>
      <w:tr w:rsidR="00704BFF" w:rsidRPr="00137CD1" w14:paraId="3C4F190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883A8C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Age (years)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3ACA9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67±9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7B433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66±9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CDB96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0.30</w:t>
            </w:r>
          </w:p>
        </w:tc>
      </w:tr>
      <w:tr w:rsidR="00704BFF" w:rsidRPr="00137CD1" w14:paraId="32E344D0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813076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Female gender,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2CFAC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139 (28%)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9E85C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135 (26%)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8008EE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0.48</w:t>
            </w:r>
          </w:p>
        </w:tc>
      </w:tr>
      <w:tr w:rsidR="00704BFF" w:rsidRPr="00137CD1" w14:paraId="1C44E878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D3BBCC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Year of hospitalization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871F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2017 (2014-2018)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98664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2018 (2017-2019)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97592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&lt;0.0001</w:t>
            </w:r>
          </w:p>
        </w:tc>
      </w:tr>
      <w:tr w:rsidR="00704BFF" w:rsidRPr="00137CD1" w14:paraId="3CD05356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970442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Prior MI,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8B287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144 (29%)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9BA0C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186 (36%)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7342A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0.02</w:t>
            </w:r>
          </w:p>
        </w:tc>
      </w:tr>
      <w:tr w:rsidR="00704BFF" w:rsidRPr="00137CD1" w14:paraId="60EA3C23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19E834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STEMI as admission diagnosis,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EDE43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166 (34%)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57E25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179 (35%)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93532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0.72</w:t>
            </w:r>
          </w:p>
        </w:tc>
      </w:tr>
      <w:tr w:rsidR="00704BFF" w:rsidRPr="00137CD1" w14:paraId="7B11F905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11E84E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Comorbidities</w:t>
            </w:r>
            <w:r w:rsidRPr="00137CD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09A6C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5084E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074C9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2B713B24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8B2F8C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Arterial hypertension,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ABFC1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250 (51%)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F26C9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223 (43%)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3D018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0.02</w:t>
            </w:r>
          </w:p>
        </w:tc>
      </w:tr>
      <w:tr w:rsidR="00704BFF" w:rsidRPr="00137CD1" w14:paraId="12A559E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F6A168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Chronic IHD,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9AD7A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215 (43%)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4F85A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263 (51%)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C6E75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0.02</w:t>
            </w:r>
          </w:p>
        </w:tc>
      </w:tr>
      <w:tr w:rsidR="00704BFF" w:rsidRPr="00137CD1" w14:paraId="3F5838C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77E62F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CKD,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C69A6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32 (6%)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1E28AD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30(6%)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0B44B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0.66</w:t>
            </w:r>
          </w:p>
        </w:tc>
      </w:tr>
      <w:tr w:rsidR="00704BFF" w:rsidRPr="00137CD1" w14:paraId="7084E2E3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88419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COPD,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499A1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28 (6%)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A8784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24 (5%)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1C4B6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0.46</w:t>
            </w:r>
          </w:p>
        </w:tc>
      </w:tr>
      <w:tr w:rsidR="00704BFF" w:rsidRPr="00137CD1" w14:paraId="519913CB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011B12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Cancer,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785E1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44 (9%)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BDE54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44 (8%)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10CD1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0.83</w:t>
            </w:r>
          </w:p>
        </w:tc>
      </w:tr>
      <w:tr w:rsidR="00704BFF" w:rsidRPr="00137CD1" w14:paraId="5A2C38EE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99392C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Atrial fibrillation,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33327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26 (5%)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22CA6E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30 (6%)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BCAC5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0.70</w:t>
            </w:r>
          </w:p>
        </w:tc>
      </w:tr>
      <w:tr w:rsidR="00704BFF" w:rsidRPr="00137CD1" w14:paraId="50FAFD65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90EC8F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Chronic heart failure, n (%) 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D00B9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4 (1%)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5920AE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9 (2%)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478D0D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0.19</w:t>
            </w:r>
          </w:p>
        </w:tc>
      </w:tr>
      <w:tr w:rsidR="00704BFF" w:rsidRPr="00137CD1" w14:paraId="322B5EAB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D7E515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iCs/>
                <w:sz w:val="18"/>
                <w:szCs w:val="24"/>
                <w:lang w:val="en-US"/>
              </w:rPr>
              <w:t>Number of comorbidities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7C24D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9EB14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05160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0.10</w:t>
            </w:r>
          </w:p>
        </w:tc>
      </w:tr>
      <w:tr w:rsidR="00704BFF" w:rsidRPr="00137CD1" w14:paraId="774FE30A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B8237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  0</w:t>
            </w: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,</w:t>
            </w: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 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1F456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454 (92%)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B58C6E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446 (86%)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D92AE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39D7B742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C5F1E4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  1</w:t>
            </w: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,</w:t>
            </w: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 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DD8A0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32 (6%)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04EBF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56 (11%)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DDFA4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6ABB1996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9E38A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  2</w:t>
            </w: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,</w:t>
            </w: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 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F0BBD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5 (1%)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63A23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8 (2%)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51FF4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531F91C6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D184AF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  3</w:t>
            </w: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,</w:t>
            </w: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 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DBE45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 (0.2%)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D3FBB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 (11%)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6C0C4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693F98A2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28498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  &gt;3</w:t>
            </w:r>
            <w:r w:rsidRPr="00137CD1">
              <w:rPr>
                <w:rFonts w:ascii="Times New Roman" w:eastAsia="Calibri" w:hAnsi="Times New Roman" w:cs="Times New Roman"/>
                <w:bCs/>
                <w:sz w:val="18"/>
                <w:szCs w:val="24"/>
                <w:lang w:val="en-US"/>
              </w:rPr>
              <w:t>,</w:t>
            </w:r>
            <w:r w:rsidRPr="00137CD1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 xml:space="preserve"> 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9A59ED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 (0.4%)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8997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 (0.4%)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A41ED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0409C70E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F7517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24"/>
              </w:rPr>
              <w:t>Medications before hospitalization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CBBEF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69A16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61FBE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52E6535C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261A6A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ACE-I/ARBs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D0130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386 (78%)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78311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373 (72%)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00486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0.03</w:t>
            </w:r>
          </w:p>
        </w:tc>
      </w:tr>
      <w:tr w:rsidR="00704BFF" w:rsidRPr="00137CD1" w14:paraId="3D5BDF4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18D63F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Anti-hypertensive drugs,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E0295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436 (88%)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9E00F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458 (89%)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98A76E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0.80</w:t>
            </w:r>
          </w:p>
        </w:tc>
      </w:tr>
      <w:tr w:rsidR="00704BFF" w:rsidRPr="00137CD1" w14:paraId="69E94B8E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92A3F5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Beta-blockers,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A8A1B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280 (57%)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505CF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305 (59%)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0B633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0.43</w:t>
            </w:r>
          </w:p>
        </w:tc>
      </w:tr>
      <w:tr w:rsidR="00704BFF" w:rsidRPr="00137CD1" w14:paraId="31ACCF3C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0470FC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Lipid lowering drugs,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6F4AB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391 (79%)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91254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418 (81%)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50828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0.46</w:t>
            </w:r>
          </w:p>
        </w:tc>
      </w:tr>
      <w:tr w:rsidR="00704BFF" w:rsidRPr="00137CD1" w14:paraId="57B0A6F7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97083D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Antiplatelet drugs,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23E50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300 (61%)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16015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315 (61%)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3EC24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0.92</w:t>
            </w:r>
          </w:p>
        </w:tc>
      </w:tr>
      <w:tr w:rsidR="00704BFF" w:rsidRPr="00137CD1" w14:paraId="7DF6CD6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0224E7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Anticoagulant drugs,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4E7D3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hAnsi="Times New Roman" w:cs="Times New Roman"/>
                <w:sz w:val="18"/>
                <w:szCs w:val="24"/>
                <w:lang w:eastAsia="ar-SA"/>
              </w:rPr>
              <w:t>32 (6%)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26BC3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hAnsi="Times New Roman" w:cs="Times New Roman"/>
                <w:sz w:val="18"/>
                <w:szCs w:val="24"/>
                <w:lang w:eastAsia="ar-SA"/>
              </w:rPr>
              <w:t>35 (7%)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10436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0.84</w:t>
            </w:r>
          </w:p>
        </w:tc>
      </w:tr>
      <w:tr w:rsidR="00704BFF" w:rsidRPr="00137CD1" w14:paraId="558E9A23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03427A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  <w:lang w:val="en-US"/>
              </w:rPr>
              <w:t>Anti-hyperglycemic drugs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 xml:space="preserve"> 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BE286D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5BB70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589765D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7C5F98F8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ABC0E13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Metformin,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B74D52D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  <w:t>407 (82%)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231D3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412 (80%)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A2519E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0.30</w:t>
            </w:r>
          </w:p>
        </w:tc>
      </w:tr>
      <w:tr w:rsidR="00704BFF" w:rsidRPr="00137CD1" w14:paraId="32FCBF57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A7C4B37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Sulfonylurea,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D5E773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  <w:t>209 (42%)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0F502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82 (16%)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283526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&lt;0.0001</w:t>
            </w:r>
          </w:p>
        </w:tc>
      </w:tr>
      <w:tr w:rsidR="00704BFF" w:rsidRPr="00137CD1" w14:paraId="0BE36144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452D92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DPP-4i,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9F2000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GB"/>
              </w:rPr>
              <w:t>47 (10%)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F7B2A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43 (8%)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08EA88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0.51</w:t>
            </w:r>
          </w:p>
        </w:tc>
      </w:tr>
      <w:tr w:rsidR="00704BFF" w:rsidRPr="00137CD1" w14:paraId="401E3C94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D171F9B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Insulin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B24561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160 (32%)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07E049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297 (58%)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5343D3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&lt;0.0001</w:t>
            </w:r>
          </w:p>
        </w:tc>
      </w:tr>
      <w:tr w:rsidR="00704BFF" w:rsidRPr="00137CD1" w14:paraId="52F5550F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06D76D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24"/>
                <w:lang w:val="en-US"/>
              </w:rPr>
              <w:t>Procedures during index hospitalization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834C6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163900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956FF7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4D6537A6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CD1185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Coronary multivessel disease,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25D276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353 (71%)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07ED1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379 (73%)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1F0DE8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0.48</w:t>
            </w:r>
          </w:p>
        </w:tc>
      </w:tr>
      <w:tr w:rsidR="00704BFF" w:rsidRPr="00137CD1" w14:paraId="3E749C00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14C840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PCI,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531D2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344 (70%)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91920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375 (73%)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C9108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0.28</w:t>
            </w:r>
          </w:p>
        </w:tc>
      </w:tr>
      <w:tr w:rsidR="00704BFF" w:rsidRPr="00137CD1" w14:paraId="60106CF8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917967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DES implantation</w:t>
            </w: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EB303F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310 (63%)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A6B3D5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338 (65%)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4DCF2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0.36</w:t>
            </w:r>
          </w:p>
        </w:tc>
      </w:tr>
      <w:tr w:rsidR="00704BFF" w:rsidRPr="00137CD1" w14:paraId="3CE129A1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315E93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b/>
                <w:i/>
                <w:sz w:val="18"/>
                <w:szCs w:val="24"/>
              </w:rPr>
              <w:t>Endpoints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06309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835FE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02361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</w:p>
        </w:tc>
      </w:tr>
      <w:tr w:rsidR="00704BFF" w:rsidRPr="00137CD1" w14:paraId="2FDECFBE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06DE35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Primary endpoint, n (%) 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874D21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84 (17%)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A6B578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79 (15%)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8C853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0.46</w:t>
            </w:r>
          </w:p>
        </w:tc>
      </w:tr>
      <w:tr w:rsidR="00704BFF" w:rsidRPr="00137CD1" w14:paraId="08CE4590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D47A2D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In-hospital mortality,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5FD52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17 (3%)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804973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18 (3%)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8EA148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0.97</w:t>
            </w:r>
          </w:p>
        </w:tc>
      </w:tr>
      <w:tr w:rsidR="00704BFF" w:rsidRPr="00137CD1" w14:paraId="01F3B951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4F6932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Acute heart failure,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8392B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70 (14%)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A0FB9A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</w:rPr>
              <w:t>64 (12%)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E143D2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0.41</w:t>
            </w:r>
          </w:p>
        </w:tc>
      </w:tr>
      <w:tr w:rsidR="00704BFF" w:rsidRPr="00137CD1" w14:paraId="464B34EE" w14:textId="77777777" w:rsidTr="00B515B2">
        <w:trPr>
          <w:trHeight w:val="111"/>
          <w:jc w:val="center"/>
        </w:trPr>
        <w:tc>
          <w:tcPr>
            <w:tcW w:w="19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190CB9" w14:textId="77777777" w:rsidR="00704BFF" w:rsidRPr="00137CD1" w:rsidRDefault="00704BFF" w:rsidP="00B515B2">
            <w:pPr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AKI requiring RRT, n (%)</w:t>
            </w:r>
          </w:p>
        </w:tc>
        <w:tc>
          <w:tcPr>
            <w:tcW w:w="103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0A0D2C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2 (0.4%)</w:t>
            </w:r>
          </w:p>
        </w:tc>
        <w:tc>
          <w:tcPr>
            <w:tcW w:w="122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A8140B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1 (0.2%)</w:t>
            </w:r>
          </w:p>
        </w:tc>
        <w:tc>
          <w:tcPr>
            <w:tcW w:w="7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15D9A4" w14:textId="77777777" w:rsidR="00704BFF" w:rsidRPr="00137CD1" w:rsidRDefault="00704BFF" w:rsidP="00B515B2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</w:pPr>
            <w:r w:rsidRPr="00137CD1">
              <w:rPr>
                <w:rFonts w:ascii="Times New Roman" w:eastAsia="Calibri" w:hAnsi="Times New Roman" w:cs="Times New Roman"/>
                <w:sz w:val="18"/>
                <w:szCs w:val="24"/>
                <w:lang w:val="en-US"/>
              </w:rPr>
              <w:t>0.54</w:t>
            </w:r>
          </w:p>
        </w:tc>
      </w:tr>
    </w:tbl>
    <w:p w14:paraId="4E3A6BD2" w14:textId="77777777" w:rsidR="00704BFF" w:rsidRPr="00137CD1" w:rsidRDefault="00704BFF" w:rsidP="00704BFF">
      <w:pPr>
        <w:jc w:val="both"/>
        <w:rPr>
          <w:rFonts w:ascii="Times New Roman" w:hAnsi="Times New Roman" w:cs="Times New Roman"/>
          <w:b/>
          <w:sz w:val="18"/>
          <w:szCs w:val="24"/>
          <w:lang w:val="en-US"/>
        </w:rPr>
      </w:pPr>
    </w:p>
    <w:p w14:paraId="32473D91" w14:textId="77777777" w:rsidR="00704BFF" w:rsidRPr="00137CD1" w:rsidRDefault="00704BFF" w:rsidP="00704BF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137CD1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Abbreviations: ACE-I = angiotensin-converting-enzyme inhibitors; AKI = acute kidney injury; ARBs = angiotensin II receptor blockers; CKD = chronic kidney disease; COPD = chronic obstructive pulmonary disease; DES = drug-eluting stent; DM = diabetes mellitus; DPP-4i = </w:t>
      </w:r>
      <w:r w:rsidRPr="00137CD1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dipeptidyl peptidase-4 inhibitors; </w:t>
      </w:r>
      <w:r w:rsidRPr="00137CD1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IHD = ischemic heart disease; MI = myocardial infarction; PCI = percutaneous coronary intervention; RRT = renal replacement therapy; STEMI = ST-elevation myocardial infarction. </w:t>
      </w:r>
    </w:p>
    <w:p w14:paraId="7211BB30" w14:textId="77777777" w:rsidR="00704BFF" w:rsidRPr="00137CD1" w:rsidRDefault="00704BFF" w:rsidP="00704B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7CD1">
        <w:rPr>
          <w:rFonts w:ascii="Times New Roman" w:hAnsi="Times New Roman" w:cs="Times New Roman"/>
          <w:sz w:val="24"/>
          <w:szCs w:val="24"/>
          <w:lang w:val="en-US"/>
        </w:rPr>
        <w:t xml:space="preserve">20 patients treated with both classes of drugs were excluded from the analysis. </w:t>
      </w:r>
    </w:p>
    <w:p w14:paraId="2D4726A3" w14:textId="77777777" w:rsidR="00704BFF" w:rsidRPr="00137CD1" w:rsidRDefault="00704BFF" w:rsidP="00704BF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0485FF2B" w14:textId="06E51783" w:rsidR="00704BFF" w:rsidRDefault="00704BFF" w:rsidP="006B1E02">
      <w:pPr>
        <w:jc w:val="both"/>
        <w:rPr>
          <w:rFonts w:ascii="Times New Roman" w:hAnsi="Times New Roman" w:cs="Times New Roman"/>
          <w:bCs/>
          <w:iCs/>
          <w:szCs w:val="24"/>
          <w:lang w:val="en-US"/>
        </w:rPr>
      </w:pPr>
      <w:r w:rsidRPr="00137CD1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US"/>
        </w:rPr>
        <w:t>a</w:t>
      </w:r>
      <w:r w:rsidRPr="00137CD1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 the previous 10 years.</w:t>
      </w:r>
      <w:r w:rsidRPr="00704BF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sectPr w:rsidR="00704BFF" w:rsidSect="00137CD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52F7D" w14:textId="77777777" w:rsidR="00416DA9" w:rsidRDefault="00416DA9" w:rsidP="00FB211C">
      <w:pPr>
        <w:spacing w:after="0" w:line="240" w:lineRule="auto"/>
      </w:pPr>
      <w:r>
        <w:separator/>
      </w:r>
    </w:p>
  </w:endnote>
  <w:endnote w:type="continuationSeparator" w:id="0">
    <w:p w14:paraId="36A52549" w14:textId="77777777" w:rsidR="00416DA9" w:rsidRDefault="00416DA9" w:rsidP="00FB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9641309"/>
      <w:docPartObj>
        <w:docPartGallery w:val="Page Numbers (Bottom of Page)"/>
        <w:docPartUnique/>
      </w:docPartObj>
    </w:sdtPr>
    <w:sdtEndPr/>
    <w:sdtContent>
      <w:p w14:paraId="0C6F006E" w14:textId="4CD50B48" w:rsidR="00F81025" w:rsidRDefault="00F810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BF7">
          <w:rPr>
            <w:noProof/>
          </w:rPr>
          <w:t>1</w:t>
        </w:r>
        <w:r>
          <w:fldChar w:fldCharType="end"/>
        </w:r>
      </w:p>
    </w:sdtContent>
  </w:sdt>
  <w:p w14:paraId="197025A0" w14:textId="77777777" w:rsidR="00F81025" w:rsidRDefault="00F810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438C6" w14:textId="77777777" w:rsidR="00416DA9" w:rsidRDefault="00416DA9" w:rsidP="00FB211C">
      <w:pPr>
        <w:spacing w:after="0" w:line="240" w:lineRule="auto"/>
      </w:pPr>
      <w:r>
        <w:separator/>
      </w:r>
    </w:p>
  </w:footnote>
  <w:footnote w:type="continuationSeparator" w:id="0">
    <w:p w14:paraId="5D4DFA5C" w14:textId="77777777" w:rsidR="00416DA9" w:rsidRDefault="00416DA9" w:rsidP="00FB2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5CC"/>
    <w:multiLevelType w:val="hybridMultilevel"/>
    <w:tmpl w:val="E960A44C"/>
    <w:lvl w:ilvl="0" w:tplc="3C50426E">
      <w:start w:val="13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6657A"/>
    <w:multiLevelType w:val="hybridMultilevel"/>
    <w:tmpl w:val="5A34D7B2"/>
    <w:lvl w:ilvl="0" w:tplc="8E9A27E2">
      <w:start w:val="13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7"/>
  <w:revisionView w:markup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B2"/>
    <w:rsid w:val="00001713"/>
    <w:rsid w:val="00017355"/>
    <w:rsid w:val="00033772"/>
    <w:rsid w:val="00044444"/>
    <w:rsid w:val="00044A09"/>
    <w:rsid w:val="000677E2"/>
    <w:rsid w:val="00071AE1"/>
    <w:rsid w:val="0008213B"/>
    <w:rsid w:val="00086464"/>
    <w:rsid w:val="000C263C"/>
    <w:rsid w:val="000D525F"/>
    <w:rsid w:val="000E49F1"/>
    <w:rsid w:val="00127028"/>
    <w:rsid w:val="00137CD1"/>
    <w:rsid w:val="00140BE2"/>
    <w:rsid w:val="00142F5B"/>
    <w:rsid w:val="00154EC2"/>
    <w:rsid w:val="001625B1"/>
    <w:rsid w:val="001651BC"/>
    <w:rsid w:val="001822F7"/>
    <w:rsid w:val="00191747"/>
    <w:rsid w:val="001B300D"/>
    <w:rsid w:val="001B6B41"/>
    <w:rsid w:val="001F0821"/>
    <w:rsid w:val="00200CF6"/>
    <w:rsid w:val="002112C8"/>
    <w:rsid w:val="00226A22"/>
    <w:rsid w:val="002725DC"/>
    <w:rsid w:val="00297233"/>
    <w:rsid w:val="002A02D5"/>
    <w:rsid w:val="002D1509"/>
    <w:rsid w:val="002D1589"/>
    <w:rsid w:val="002E702C"/>
    <w:rsid w:val="002F0B69"/>
    <w:rsid w:val="002F767B"/>
    <w:rsid w:val="00307986"/>
    <w:rsid w:val="00312AB2"/>
    <w:rsid w:val="0033311B"/>
    <w:rsid w:val="00343935"/>
    <w:rsid w:val="00372B95"/>
    <w:rsid w:val="0038365D"/>
    <w:rsid w:val="00385C49"/>
    <w:rsid w:val="003A6903"/>
    <w:rsid w:val="003B6660"/>
    <w:rsid w:val="003C57CF"/>
    <w:rsid w:val="003E0C48"/>
    <w:rsid w:val="003E7F7B"/>
    <w:rsid w:val="003F0C5D"/>
    <w:rsid w:val="003F1794"/>
    <w:rsid w:val="00416DA9"/>
    <w:rsid w:val="00425BAF"/>
    <w:rsid w:val="004302C8"/>
    <w:rsid w:val="00472BDD"/>
    <w:rsid w:val="004C7D77"/>
    <w:rsid w:val="004D3661"/>
    <w:rsid w:val="004F1DEE"/>
    <w:rsid w:val="00501CB0"/>
    <w:rsid w:val="00504746"/>
    <w:rsid w:val="00517FCB"/>
    <w:rsid w:val="00542814"/>
    <w:rsid w:val="00546668"/>
    <w:rsid w:val="00570F60"/>
    <w:rsid w:val="00590EE7"/>
    <w:rsid w:val="005A3E25"/>
    <w:rsid w:val="005B191B"/>
    <w:rsid w:val="005B196A"/>
    <w:rsid w:val="005B70E7"/>
    <w:rsid w:val="005D0B8C"/>
    <w:rsid w:val="005F7616"/>
    <w:rsid w:val="005F7EF1"/>
    <w:rsid w:val="00604C2D"/>
    <w:rsid w:val="00604D2B"/>
    <w:rsid w:val="0061242D"/>
    <w:rsid w:val="00626421"/>
    <w:rsid w:val="00632677"/>
    <w:rsid w:val="00675087"/>
    <w:rsid w:val="0068425D"/>
    <w:rsid w:val="00686FCF"/>
    <w:rsid w:val="00695CB7"/>
    <w:rsid w:val="006A502E"/>
    <w:rsid w:val="006B1E02"/>
    <w:rsid w:val="006D5555"/>
    <w:rsid w:val="006F359F"/>
    <w:rsid w:val="006F4379"/>
    <w:rsid w:val="00704BFF"/>
    <w:rsid w:val="00732453"/>
    <w:rsid w:val="00737497"/>
    <w:rsid w:val="00757935"/>
    <w:rsid w:val="00760975"/>
    <w:rsid w:val="00764814"/>
    <w:rsid w:val="00776E06"/>
    <w:rsid w:val="0079133A"/>
    <w:rsid w:val="007C1194"/>
    <w:rsid w:val="007E1D19"/>
    <w:rsid w:val="007F1C6B"/>
    <w:rsid w:val="008127B0"/>
    <w:rsid w:val="00826D3F"/>
    <w:rsid w:val="00855607"/>
    <w:rsid w:val="00887C6D"/>
    <w:rsid w:val="008A3FDC"/>
    <w:rsid w:val="008B0F03"/>
    <w:rsid w:val="008D21BD"/>
    <w:rsid w:val="008D40E6"/>
    <w:rsid w:val="008E175D"/>
    <w:rsid w:val="008E52FC"/>
    <w:rsid w:val="008F01EB"/>
    <w:rsid w:val="008F24D4"/>
    <w:rsid w:val="008F2520"/>
    <w:rsid w:val="00900A79"/>
    <w:rsid w:val="0092670F"/>
    <w:rsid w:val="00933999"/>
    <w:rsid w:val="00945F38"/>
    <w:rsid w:val="0096697D"/>
    <w:rsid w:val="009772AE"/>
    <w:rsid w:val="009A44EC"/>
    <w:rsid w:val="009C0874"/>
    <w:rsid w:val="009C1ED6"/>
    <w:rsid w:val="009D04FC"/>
    <w:rsid w:val="009E7655"/>
    <w:rsid w:val="009F28E8"/>
    <w:rsid w:val="009F37AA"/>
    <w:rsid w:val="009F5C24"/>
    <w:rsid w:val="00A02102"/>
    <w:rsid w:val="00A03F80"/>
    <w:rsid w:val="00A04D00"/>
    <w:rsid w:val="00A1345E"/>
    <w:rsid w:val="00A16B4B"/>
    <w:rsid w:val="00A358E0"/>
    <w:rsid w:val="00A73991"/>
    <w:rsid w:val="00A73B0F"/>
    <w:rsid w:val="00A92FF1"/>
    <w:rsid w:val="00AA0990"/>
    <w:rsid w:val="00AA54E2"/>
    <w:rsid w:val="00AD11D9"/>
    <w:rsid w:val="00AE0789"/>
    <w:rsid w:val="00AE2413"/>
    <w:rsid w:val="00AE701A"/>
    <w:rsid w:val="00B04401"/>
    <w:rsid w:val="00B05CE0"/>
    <w:rsid w:val="00B21F39"/>
    <w:rsid w:val="00B32205"/>
    <w:rsid w:val="00B37D87"/>
    <w:rsid w:val="00B4665F"/>
    <w:rsid w:val="00B85A9A"/>
    <w:rsid w:val="00BF48C7"/>
    <w:rsid w:val="00C13010"/>
    <w:rsid w:val="00C16FA9"/>
    <w:rsid w:val="00C2091E"/>
    <w:rsid w:val="00C26FCF"/>
    <w:rsid w:val="00C91289"/>
    <w:rsid w:val="00CB719C"/>
    <w:rsid w:val="00CC3731"/>
    <w:rsid w:val="00D051C5"/>
    <w:rsid w:val="00D47F6D"/>
    <w:rsid w:val="00D510A8"/>
    <w:rsid w:val="00D54C24"/>
    <w:rsid w:val="00D61C47"/>
    <w:rsid w:val="00D70D63"/>
    <w:rsid w:val="00D86BCD"/>
    <w:rsid w:val="00D90023"/>
    <w:rsid w:val="00D91983"/>
    <w:rsid w:val="00D93686"/>
    <w:rsid w:val="00D97364"/>
    <w:rsid w:val="00DA020D"/>
    <w:rsid w:val="00DA3838"/>
    <w:rsid w:val="00DA5BF7"/>
    <w:rsid w:val="00DB1C2A"/>
    <w:rsid w:val="00DD6F3D"/>
    <w:rsid w:val="00DD7F04"/>
    <w:rsid w:val="00E1234B"/>
    <w:rsid w:val="00E2154E"/>
    <w:rsid w:val="00E35D9B"/>
    <w:rsid w:val="00E44C18"/>
    <w:rsid w:val="00E4739A"/>
    <w:rsid w:val="00E61D74"/>
    <w:rsid w:val="00E62FF9"/>
    <w:rsid w:val="00E76F01"/>
    <w:rsid w:val="00E872C6"/>
    <w:rsid w:val="00E975E9"/>
    <w:rsid w:val="00EB0A29"/>
    <w:rsid w:val="00EC53FE"/>
    <w:rsid w:val="00ED4C29"/>
    <w:rsid w:val="00EF05CC"/>
    <w:rsid w:val="00F05EAF"/>
    <w:rsid w:val="00F47CE7"/>
    <w:rsid w:val="00F534E6"/>
    <w:rsid w:val="00F81025"/>
    <w:rsid w:val="00FB211C"/>
    <w:rsid w:val="00FC33EE"/>
    <w:rsid w:val="00FD207E"/>
    <w:rsid w:val="00FD24EB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A38A"/>
  <w15:docId w15:val="{D8982FA8-B5A1-3B41-AF51-90A8A1C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chiara1">
    <w:name w:val="Griglia tabella chiara1"/>
    <w:basedOn w:val="TableNormal"/>
    <w:uiPriority w:val="40"/>
    <w:rsid w:val="00312AB2"/>
    <w:pPr>
      <w:spacing w:after="0" w:line="240" w:lineRule="auto"/>
    </w:p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11C"/>
  </w:style>
  <w:style w:type="paragraph" w:styleId="Footer">
    <w:name w:val="footer"/>
    <w:basedOn w:val="Normal"/>
    <w:link w:val="FooterChar"/>
    <w:uiPriority w:val="99"/>
    <w:unhideWhenUsed/>
    <w:rsid w:val="00FB2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11C"/>
  </w:style>
  <w:style w:type="paragraph" w:styleId="ListParagraph">
    <w:name w:val="List Paragraph"/>
    <w:basedOn w:val="Normal"/>
    <w:uiPriority w:val="34"/>
    <w:qFormat/>
    <w:rsid w:val="00612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75956-8CDC-4BE4-AE0C-F869450C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Andreana Foresta</dc:creator>
  <cp:keywords/>
  <dc:description/>
  <cp:lastModifiedBy>Sangeetha Sekar</cp:lastModifiedBy>
  <cp:revision>10</cp:revision>
  <cp:lastPrinted>2021-08-12T14:55:00Z</cp:lastPrinted>
  <dcterms:created xsi:type="dcterms:W3CDTF">2022-09-12T20:57:00Z</dcterms:created>
  <dcterms:modified xsi:type="dcterms:W3CDTF">2023-01-31T06:45:00Z</dcterms:modified>
</cp:coreProperties>
</file>