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B1" w:rsidRPr="00FF05B1" w:rsidRDefault="00FF05B1" w:rsidP="00FF05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F05B1">
        <w:rPr>
          <w:rFonts w:ascii="Times New Roman" w:eastAsia="SimSun" w:hAnsi="Times New Roman" w:cs="Times New Roman"/>
          <w:b/>
          <w:sz w:val="24"/>
          <w:szCs w:val="24"/>
        </w:rPr>
        <w:t>T</w:t>
      </w:r>
      <w:r w:rsidRPr="00FF05B1">
        <w:rPr>
          <w:rFonts w:ascii="Times New Roman" w:eastAsia="SimSun" w:hAnsi="Times New Roman" w:cs="Times New Roman" w:hint="eastAsia"/>
          <w:b/>
          <w:sz w:val="24"/>
          <w:szCs w:val="24"/>
        </w:rPr>
        <w:t>able</w:t>
      </w:r>
      <w:r w:rsidRPr="00FF05B1">
        <w:rPr>
          <w:rFonts w:ascii="Times New Roman" w:eastAsia="SimSun" w:hAnsi="Times New Roman" w:cs="Times New Roman"/>
          <w:b/>
          <w:sz w:val="24"/>
          <w:szCs w:val="24"/>
        </w:rPr>
        <w:t xml:space="preserve"> S1 </w:t>
      </w:r>
      <w:r w:rsidRPr="00FF05B1">
        <w:rPr>
          <w:rFonts w:ascii="Times New Roman" w:hAnsi="Times New Roman" w:cs="Times New Roman"/>
          <w:b/>
          <w:bCs/>
          <w:sz w:val="24"/>
          <w:szCs w:val="24"/>
        </w:rPr>
        <w:t>Association between hs-CRP and adverse events in TVD patients with and without diabetes</w:t>
      </w:r>
    </w:p>
    <w:tbl>
      <w:tblPr>
        <w:tblStyle w:val="TableGrid"/>
        <w:tblW w:w="1161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281"/>
        <w:gridCol w:w="1663"/>
        <w:gridCol w:w="846"/>
        <w:gridCol w:w="1670"/>
        <w:gridCol w:w="845"/>
        <w:gridCol w:w="1769"/>
        <w:gridCol w:w="851"/>
      </w:tblGrid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/>
                <w:bCs/>
              </w:rPr>
              <w:t>Patients with diabetes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Model 1</w:t>
            </w:r>
            <w:r w:rsidRPr="00FF05B1">
              <w:rPr>
                <w:rFonts w:ascii="Calibri" w:hAnsi="Calibri" w:cs="Calibri" w:hint="eastAsia"/>
                <w:b/>
                <w:bCs/>
                <w:szCs w:val="21"/>
                <w:vertAlign w:val="superscript"/>
              </w:rPr>
              <w:t>a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Model 2</w:t>
            </w:r>
            <w:r w:rsidRPr="00FF05B1">
              <w:rPr>
                <w:rFonts w:ascii="Calibri" w:hAnsi="Calibri" w:cs="Calibri"/>
                <w:b/>
                <w:bCs/>
                <w:szCs w:val="21"/>
                <w:vertAlign w:val="superscript"/>
              </w:rPr>
              <w:t>b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Model 3</w:t>
            </w:r>
            <w:r w:rsidRPr="00FF05B1">
              <w:rPr>
                <w:rFonts w:ascii="Calibri" w:hAnsi="Calibri" w:cs="Calibri"/>
                <w:b/>
                <w:bCs/>
                <w:szCs w:val="21"/>
                <w:vertAlign w:val="superscript"/>
              </w:rPr>
              <w:t>c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 w:hint="eastAsia"/>
                <w:b/>
                <w:bCs/>
                <w:szCs w:val="21"/>
              </w:rPr>
              <w:t>E</w:t>
            </w:r>
            <w:r w:rsidRPr="00FF05B1">
              <w:rPr>
                <w:rFonts w:ascii="Calibri" w:hAnsi="Calibri" w:cs="Calibri"/>
                <w:b/>
                <w:bCs/>
                <w:szCs w:val="21"/>
              </w:rPr>
              <w:t>vents (n%)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HR (95% CI)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HR (95% CI)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HR (95% CI)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bookmarkStart w:id="0" w:name="OLE_LINK5"/>
            <w:r w:rsidRPr="00FF05B1">
              <w:rPr>
                <w:rFonts w:ascii="Calibri" w:eastAsia="SimSun" w:hAnsi="Calibri" w:cs="Calibri"/>
                <w:szCs w:val="21"/>
              </w:rPr>
              <w:t>Myocardial infarction</w:t>
            </w:r>
            <w:bookmarkEnd w:id="0"/>
          </w:p>
        </w:tc>
        <w:tc>
          <w:tcPr>
            <w:tcW w:w="1281" w:type="dxa"/>
            <w:tcBorders>
              <w:top w:val="single" w:sz="4" w:space="0" w:color="auto"/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auto"/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  <w:tcBorders>
              <w:top w:val="single" w:sz="4" w:space="0" w:color="auto"/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  <w:tcBorders>
              <w:top w:val="nil"/>
            </w:tcBorders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  <w:tcBorders>
              <w:top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bCs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69 (12.2)</w:t>
            </w:r>
          </w:p>
        </w:tc>
        <w:tc>
          <w:tcPr>
            <w:tcW w:w="1663" w:type="dxa"/>
            <w:tcBorders>
              <w:top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  <w:tcBorders>
              <w:top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  <w:tcBorders>
              <w:top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  <w:tcBorders>
              <w:top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  <w:tcBorders>
              <w:top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bookmarkStart w:id="1" w:name="_GoBack"/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87 (18.3)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1.74 (1.27-2.39)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0.001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1.73 (1.25-2.39)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0.001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2.33 (1.34-4.05)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0.002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bookmarkStart w:id="2" w:name="OLE_LINK6"/>
            <w:bookmarkEnd w:id="1"/>
            <w:r w:rsidRPr="00FF05B1">
              <w:rPr>
                <w:rFonts w:ascii="Calibri" w:eastAsia="SimSun" w:hAnsi="Calibri" w:cs="Calibri"/>
                <w:szCs w:val="21"/>
              </w:rPr>
              <w:t>Repeat revascularization</w:t>
            </w:r>
            <w:bookmarkEnd w:id="2"/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124 (22.0)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109 (22.9)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1.25 (0.96-1.62)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0.087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1.21 (0.93-1.57)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0.149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1.71 (1.13-2.60)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0.011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bookmarkStart w:id="3" w:name="OLE_LINK7"/>
            <w:r w:rsidRPr="00FF05B1">
              <w:rPr>
                <w:rFonts w:ascii="Calibri" w:eastAsia="SimSun" w:hAnsi="Calibri" w:cs="Calibri"/>
                <w:szCs w:val="21"/>
              </w:rPr>
              <w:t>Angina pectoris readmission</w:t>
            </w:r>
            <w:bookmarkEnd w:id="3"/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90 (16.0)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69 (14.5)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1.11 (0.81-1.52)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0.510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1.04 (0.76-1.44)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0.771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1.32 (0.81-2.14)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0.262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bookmarkStart w:id="4" w:name="OLE_LINK8"/>
            <w:r w:rsidRPr="00FF05B1">
              <w:rPr>
                <w:rFonts w:ascii="Calibri" w:eastAsia="SimSun" w:hAnsi="Calibri" w:cs="Calibri"/>
                <w:szCs w:val="21"/>
              </w:rPr>
              <w:t>Heart failure readmission</w:t>
            </w:r>
            <w:bookmarkEnd w:id="4"/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58 (10.3)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56 (11.8)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1.30 (0.90-1.88)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0.157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1.25 (0.85-1.81)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0.245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1.27 (0.69-2.34)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0.438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bookmarkStart w:id="5" w:name="OLE_LINK9"/>
            <w:r w:rsidRPr="00FF05B1">
              <w:rPr>
                <w:rFonts w:ascii="Calibri" w:eastAsia="SimSun" w:hAnsi="Calibri" w:cs="Calibri" w:hint="eastAsia"/>
                <w:szCs w:val="21"/>
              </w:rPr>
              <w:t>S</w:t>
            </w:r>
            <w:r w:rsidRPr="00FF05B1">
              <w:rPr>
                <w:rFonts w:ascii="Calibri" w:eastAsia="SimSun" w:hAnsi="Calibri" w:cs="Calibri"/>
                <w:szCs w:val="21"/>
              </w:rPr>
              <w:t>troke</w:t>
            </w:r>
            <w:bookmarkEnd w:id="5"/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12 (2.1)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2 (0.4)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0.21 (0.05-0.97)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0.046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0.22 (0.05-1.02)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0.054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0.87 (0.08-9.22)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0.910</w:t>
            </w:r>
          </w:p>
        </w:tc>
      </w:tr>
    </w:tbl>
    <w:p w:rsidR="00FF05B1" w:rsidRPr="00FF05B1" w:rsidRDefault="00FF05B1" w:rsidP="00FF05B1">
      <w:pPr>
        <w:spacing w:line="480" w:lineRule="auto"/>
      </w:pPr>
    </w:p>
    <w:tbl>
      <w:tblPr>
        <w:tblStyle w:val="TableGrid"/>
        <w:tblW w:w="1161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281"/>
        <w:gridCol w:w="1663"/>
        <w:gridCol w:w="846"/>
        <w:gridCol w:w="1670"/>
        <w:gridCol w:w="845"/>
        <w:gridCol w:w="1769"/>
        <w:gridCol w:w="851"/>
      </w:tblGrid>
      <w:tr w:rsidR="00FF05B1" w:rsidRPr="00FF05B1" w:rsidTr="00B83AFE">
        <w:trPr>
          <w:jc w:val="center"/>
        </w:trPr>
        <w:tc>
          <w:tcPr>
            <w:tcW w:w="2694" w:type="dxa"/>
            <w:tcBorders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/>
                <w:bCs/>
              </w:rPr>
              <w:t>Patients with</w:t>
            </w:r>
            <w:r w:rsidRPr="00FF05B1">
              <w:rPr>
                <w:rFonts w:ascii="Calibri" w:eastAsia="SimSun" w:hAnsi="Calibri" w:cs="Calibri" w:hint="eastAsia"/>
                <w:b/>
                <w:bCs/>
              </w:rPr>
              <w:t>out</w:t>
            </w:r>
            <w:r w:rsidRPr="00FF05B1">
              <w:rPr>
                <w:rFonts w:ascii="Calibri" w:eastAsia="SimSun" w:hAnsi="Calibri" w:cs="Calibri"/>
                <w:b/>
                <w:bCs/>
              </w:rPr>
              <w:t xml:space="preserve"> diabetes</w:t>
            </w:r>
          </w:p>
        </w:tc>
        <w:tc>
          <w:tcPr>
            <w:tcW w:w="1281" w:type="dxa"/>
            <w:tcBorders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1663" w:type="dxa"/>
            <w:tcBorders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Model 1</w:t>
            </w:r>
            <w:r w:rsidRPr="00FF05B1">
              <w:rPr>
                <w:rFonts w:ascii="Calibri" w:hAnsi="Calibri" w:cs="Calibri" w:hint="eastAsia"/>
                <w:b/>
                <w:bCs/>
                <w:szCs w:val="21"/>
                <w:vertAlign w:val="superscript"/>
              </w:rPr>
              <w:t>a</w:t>
            </w:r>
          </w:p>
        </w:tc>
        <w:tc>
          <w:tcPr>
            <w:tcW w:w="846" w:type="dxa"/>
            <w:tcBorders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1670" w:type="dxa"/>
            <w:tcBorders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Model 2</w:t>
            </w:r>
            <w:r w:rsidRPr="00FF05B1">
              <w:rPr>
                <w:rFonts w:ascii="Calibri" w:hAnsi="Calibri" w:cs="Calibri"/>
                <w:b/>
                <w:bCs/>
                <w:szCs w:val="21"/>
                <w:vertAlign w:val="superscript"/>
              </w:rPr>
              <w:t>b</w:t>
            </w:r>
          </w:p>
        </w:tc>
        <w:tc>
          <w:tcPr>
            <w:tcW w:w="845" w:type="dxa"/>
            <w:tcBorders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</w:p>
        </w:tc>
        <w:tc>
          <w:tcPr>
            <w:tcW w:w="1769" w:type="dxa"/>
            <w:tcBorders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Model 3</w:t>
            </w:r>
            <w:r w:rsidRPr="00FF05B1">
              <w:rPr>
                <w:rFonts w:ascii="Calibri" w:hAnsi="Calibri" w:cs="Calibri"/>
                <w:b/>
                <w:bCs/>
                <w:szCs w:val="21"/>
                <w:vertAlign w:val="superscript"/>
              </w:rPr>
              <w:t>c</w:t>
            </w:r>
          </w:p>
        </w:tc>
        <w:tc>
          <w:tcPr>
            <w:tcW w:w="851" w:type="dxa"/>
            <w:tcBorders>
              <w:bottom w:val="nil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281" w:type="dxa"/>
            <w:tcBorders>
              <w:top w:val="nil"/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 w:hint="eastAsia"/>
                <w:b/>
                <w:bCs/>
                <w:szCs w:val="21"/>
              </w:rPr>
              <w:t>E</w:t>
            </w:r>
            <w:r w:rsidRPr="00FF05B1">
              <w:rPr>
                <w:rFonts w:ascii="Calibri" w:hAnsi="Calibri" w:cs="Calibri"/>
                <w:b/>
                <w:bCs/>
                <w:szCs w:val="21"/>
              </w:rPr>
              <w:t>vents (n%)</w:t>
            </w:r>
          </w:p>
        </w:tc>
        <w:tc>
          <w:tcPr>
            <w:tcW w:w="1663" w:type="dxa"/>
            <w:tcBorders>
              <w:top w:val="nil"/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HR (95% CI)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  <w:tc>
          <w:tcPr>
            <w:tcW w:w="1670" w:type="dxa"/>
            <w:tcBorders>
              <w:top w:val="nil"/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HR (95% CI)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  <w:tc>
          <w:tcPr>
            <w:tcW w:w="1769" w:type="dxa"/>
            <w:tcBorders>
              <w:top w:val="nil"/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HR (95% CI)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Cs w:val="21"/>
              </w:rPr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  <w:tcBorders>
              <w:top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Myocardial infarction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  <w:tcBorders>
              <w:top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bCs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65 (8.0)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91 (10.3)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1.20 (0.87-1.66)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0.253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1.22 (0.88-1.69)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0.227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0.88 (0.53-1.44)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0.616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Repeat revascularization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165 (20.3)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185 (21.0)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1.03 (0.83-1.27)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0.756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1.05 (0.85-1.31)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0.602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0.79 (0.58-1.09)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0.160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Angina pectoris readmission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135 (16.6)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136 (15.4)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0.93 (0.73-1.18)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0.555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0.93 (0.73-1.19)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0.588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0.76 (0.53-1.08)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0.129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Heart failure readmission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41 (5.0)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63 (7.1)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1.35 (0.90-2.01)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0.137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1.29 (0.86-1.93)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0.212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1.00 (0.53-1.86)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0.998</w:t>
            </w: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 w:hint="eastAsia"/>
                <w:szCs w:val="21"/>
              </w:rPr>
              <w:t>S</w:t>
            </w:r>
            <w:r w:rsidRPr="00FF05B1">
              <w:rPr>
                <w:rFonts w:ascii="Calibri" w:eastAsia="SimSun" w:hAnsi="Calibri" w:cs="Calibri"/>
                <w:szCs w:val="21"/>
              </w:rPr>
              <w:t>troke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&lt;2mg/L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9 (1.1)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B83AFE">
        <w:trPr>
          <w:jc w:val="center"/>
        </w:trPr>
        <w:tc>
          <w:tcPr>
            <w:tcW w:w="269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</w:rPr>
            </w:pPr>
            <w:r w:rsidRPr="00FF05B1">
              <w:rPr>
                <w:rFonts w:ascii="Calibri" w:eastAsia="SimSun" w:hAnsi="Calibri" w:cs="Calibri"/>
              </w:rPr>
              <w:t>Hs-CRP</w:t>
            </w:r>
            <w:r w:rsidRPr="00FF05B1">
              <w:rPr>
                <w:rFonts w:ascii="Calibri" w:eastAsia="SimSun" w:hAnsi="Calibri" w:cs="Calibri"/>
                <w:szCs w:val="21"/>
              </w:rPr>
              <w:t xml:space="preserve"> ≥2mg/L</w:t>
            </w:r>
          </w:p>
        </w:tc>
        <w:tc>
          <w:tcPr>
            <w:tcW w:w="128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19 (2.2)</w:t>
            </w:r>
          </w:p>
        </w:tc>
        <w:tc>
          <w:tcPr>
            <w:tcW w:w="1663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1.91 (0.86-4.25)</w:t>
            </w:r>
          </w:p>
        </w:tc>
        <w:tc>
          <w:tcPr>
            <w:tcW w:w="846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0.112</w:t>
            </w:r>
          </w:p>
        </w:tc>
        <w:tc>
          <w:tcPr>
            <w:tcW w:w="1670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1.98 (0.89-4.43)</w:t>
            </w:r>
          </w:p>
        </w:tc>
        <w:tc>
          <w:tcPr>
            <w:tcW w:w="845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0.093</w:t>
            </w:r>
          </w:p>
        </w:tc>
        <w:tc>
          <w:tcPr>
            <w:tcW w:w="1769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1.24 (0.24-6.23)</w:t>
            </w:r>
          </w:p>
        </w:tc>
        <w:tc>
          <w:tcPr>
            <w:tcW w:w="851" w:type="dxa"/>
          </w:tcPr>
          <w:p w:rsidR="00FF05B1" w:rsidRPr="00FF05B1" w:rsidRDefault="00FF05B1" w:rsidP="00B83AFE">
            <w:pPr>
              <w:spacing w:line="480" w:lineRule="auto"/>
              <w:jc w:val="center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0.787</w:t>
            </w:r>
          </w:p>
        </w:tc>
      </w:tr>
    </w:tbl>
    <w:p w:rsidR="00FF05B1" w:rsidRPr="00FF05B1" w:rsidRDefault="00FF05B1" w:rsidP="00FF05B1">
      <w:pPr>
        <w:spacing w:line="480" w:lineRule="auto"/>
        <w:rPr>
          <w:rFonts w:ascii="Calibri" w:hAnsi="Calibri" w:cs="Calibri"/>
        </w:rPr>
      </w:pPr>
      <w:r w:rsidRPr="00FF05B1">
        <w:rPr>
          <w:rFonts w:ascii="Calibri" w:hAnsi="Calibri" w:cs="Calibri"/>
          <w:vertAlign w:val="superscript"/>
        </w:rPr>
        <w:t>a</w:t>
      </w:r>
      <w:r w:rsidRPr="00FF05B1">
        <w:rPr>
          <w:rFonts w:ascii="Calibri" w:hAnsi="Calibri" w:cs="Calibri"/>
        </w:rPr>
        <w:t>Model 1: covariates were adjusted for age and sex</w:t>
      </w:r>
    </w:p>
    <w:p w:rsidR="00FF05B1" w:rsidRPr="00FF05B1" w:rsidRDefault="00FF05B1" w:rsidP="00FF05B1">
      <w:pPr>
        <w:spacing w:line="480" w:lineRule="auto"/>
        <w:rPr>
          <w:rFonts w:ascii="Calibri" w:hAnsi="Calibri" w:cs="Calibri"/>
        </w:rPr>
      </w:pPr>
      <w:r w:rsidRPr="00FF05B1">
        <w:rPr>
          <w:rFonts w:ascii="Calibri" w:hAnsi="Calibri" w:cs="Calibri"/>
          <w:vertAlign w:val="superscript"/>
        </w:rPr>
        <w:t>b</w:t>
      </w:r>
      <w:r w:rsidRPr="00FF05B1">
        <w:rPr>
          <w:rFonts w:ascii="Calibri" w:hAnsi="Calibri" w:cs="Calibri"/>
        </w:rPr>
        <w:t>Model 2: covariates were adjusted for age, sex, smoking and SBP</w:t>
      </w:r>
    </w:p>
    <w:p w:rsidR="00FF05B1" w:rsidRPr="00FF05B1" w:rsidRDefault="00FF05B1" w:rsidP="00FF05B1">
      <w:pPr>
        <w:spacing w:line="480" w:lineRule="auto"/>
        <w:rPr>
          <w:rFonts w:ascii="Calibri" w:hAnsi="Calibri" w:cs="Calibri"/>
        </w:rPr>
      </w:pPr>
      <w:r w:rsidRPr="00FF05B1">
        <w:rPr>
          <w:rFonts w:ascii="Calibri" w:hAnsi="Calibri" w:cs="Calibri"/>
          <w:vertAlign w:val="superscript"/>
        </w:rPr>
        <w:t>c</w:t>
      </w:r>
      <w:r w:rsidRPr="00FF05B1">
        <w:rPr>
          <w:rFonts w:ascii="Calibri" w:hAnsi="Calibri" w:cs="Calibri"/>
        </w:rPr>
        <w:t xml:space="preserve">Model 3: covariates were adjusted for age, sex, smoking, SBP, </w:t>
      </w:r>
      <w:r w:rsidRPr="00FF05B1">
        <w:rPr>
          <w:rFonts w:ascii="Calibri" w:eastAsia="SimSun" w:hAnsi="Calibri" w:cs="Calibri"/>
        </w:rPr>
        <w:t>HDL-C, LDL-C, ACS and</w:t>
      </w:r>
      <w:r w:rsidRPr="00FF05B1">
        <w:rPr>
          <w:rFonts w:ascii="Calibri" w:hAnsi="Calibri" w:cs="Calibri"/>
        </w:rPr>
        <w:t xml:space="preserve"> revascularization in hospital</w:t>
      </w:r>
    </w:p>
    <w:p w:rsidR="00FF05B1" w:rsidRPr="00FF05B1" w:rsidRDefault="00FF05B1" w:rsidP="00FF05B1">
      <w:pPr>
        <w:spacing w:line="480" w:lineRule="auto"/>
        <w:rPr>
          <w:rFonts w:ascii="Calibri" w:eastAsia="SimSun" w:hAnsi="Calibri" w:cs="Calibri"/>
        </w:rPr>
        <w:sectPr w:rsidR="00FF05B1" w:rsidRPr="00FF05B1" w:rsidSect="00FF05B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F05B1">
        <w:rPr>
          <w:rFonts w:ascii="Calibri" w:eastAsia="SimSun" w:hAnsi="Calibri" w:cs="Calibri"/>
          <w:i/>
          <w:iCs/>
        </w:rPr>
        <w:t>ACS</w:t>
      </w:r>
      <w:r w:rsidRPr="00FF05B1">
        <w:rPr>
          <w:rFonts w:ascii="Calibri" w:eastAsia="SimSun" w:hAnsi="Calibri" w:cs="Calibri"/>
        </w:rPr>
        <w:t xml:space="preserve"> acute coronary syndrome, </w:t>
      </w:r>
      <w:r w:rsidRPr="00FF05B1">
        <w:rPr>
          <w:rFonts w:ascii="Calibri" w:eastAsia="SimSun" w:hAnsi="Calibri" w:cs="Calibri"/>
          <w:i/>
          <w:iCs/>
          <w:szCs w:val="21"/>
        </w:rPr>
        <w:t>CI</w:t>
      </w:r>
      <w:r w:rsidRPr="00FF05B1">
        <w:rPr>
          <w:rFonts w:ascii="Calibri" w:eastAsia="SimSun" w:hAnsi="Calibri" w:cs="Calibri"/>
          <w:szCs w:val="21"/>
        </w:rPr>
        <w:t xml:space="preserve"> confidence interval(s),</w:t>
      </w:r>
      <w:r w:rsidRPr="00FF05B1">
        <w:t xml:space="preserve"> </w:t>
      </w:r>
      <w:r w:rsidRPr="00FF05B1">
        <w:rPr>
          <w:rFonts w:ascii="Calibri" w:eastAsia="SimSun" w:hAnsi="Calibri" w:cs="Calibri"/>
          <w:i/>
          <w:iCs/>
        </w:rPr>
        <w:t>HDL-C</w:t>
      </w:r>
      <w:r w:rsidRPr="00FF05B1">
        <w:rPr>
          <w:rFonts w:ascii="Calibri" w:eastAsia="SimSun" w:hAnsi="Calibri" w:cs="Calibri"/>
        </w:rPr>
        <w:t xml:space="preserve"> high-density lipoprotein cholesterol, </w:t>
      </w:r>
      <w:r w:rsidRPr="00FF05B1">
        <w:rPr>
          <w:rFonts w:ascii="Calibri" w:eastAsia="SimSun" w:hAnsi="Calibri" w:cs="Calibri"/>
          <w:i/>
          <w:iCs/>
          <w:szCs w:val="21"/>
        </w:rPr>
        <w:t>HR</w:t>
      </w:r>
      <w:r w:rsidRPr="00FF05B1">
        <w:rPr>
          <w:rFonts w:ascii="Calibri" w:eastAsia="SimSun" w:hAnsi="Calibri" w:cs="Calibri"/>
          <w:szCs w:val="21"/>
        </w:rPr>
        <w:t xml:space="preserve"> hazard ratio, </w:t>
      </w:r>
      <w:r w:rsidRPr="00FF05B1">
        <w:rPr>
          <w:rFonts w:ascii="Calibri" w:eastAsia="SimSun" w:hAnsi="Calibri" w:cs="Calibri"/>
          <w:i/>
          <w:iCs/>
        </w:rPr>
        <w:t>Hs-CRP</w:t>
      </w:r>
      <w:r w:rsidRPr="00FF05B1">
        <w:rPr>
          <w:rFonts w:ascii="Calibri" w:eastAsia="SimSun" w:hAnsi="Calibri" w:cs="Calibri"/>
        </w:rPr>
        <w:t xml:space="preserve"> high-sensitivity C-reactive protein, </w:t>
      </w:r>
      <w:r w:rsidRPr="00FF05B1">
        <w:rPr>
          <w:rFonts w:ascii="Calibri" w:eastAsia="SimSun" w:hAnsi="Calibri" w:cs="Calibri"/>
          <w:i/>
          <w:iCs/>
        </w:rPr>
        <w:t>LDL-C</w:t>
      </w:r>
      <w:r w:rsidRPr="00FF05B1">
        <w:rPr>
          <w:rFonts w:ascii="Calibri" w:eastAsia="SimSun" w:hAnsi="Calibri" w:cs="Calibri"/>
        </w:rPr>
        <w:t xml:space="preserve"> low-density lipoprotein cholesterol, </w:t>
      </w:r>
      <w:r w:rsidRPr="00FF05B1">
        <w:rPr>
          <w:rFonts w:ascii="Calibri" w:eastAsia="SimSun" w:hAnsi="Calibri" w:cs="Calibri"/>
          <w:i/>
          <w:iCs/>
        </w:rPr>
        <w:t xml:space="preserve">PCI </w:t>
      </w:r>
      <w:r w:rsidRPr="00FF05B1">
        <w:rPr>
          <w:rFonts w:ascii="Calibri" w:eastAsia="SimSun" w:hAnsi="Calibri" w:cs="Calibri"/>
        </w:rPr>
        <w:t xml:space="preserve">percutaneous coronary intervention, </w:t>
      </w:r>
      <w:r w:rsidRPr="00FF05B1">
        <w:rPr>
          <w:rFonts w:ascii="Calibri" w:eastAsia="SimSun" w:hAnsi="Calibri" w:cs="Calibri"/>
          <w:i/>
          <w:iCs/>
        </w:rPr>
        <w:t>SBP</w:t>
      </w:r>
      <w:r w:rsidRPr="00FF05B1">
        <w:rPr>
          <w:rFonts w:ascii="Calibri" w:eastAsia="SimSun" w:hAnsi="Calibri" w:cs="Calibri" w:hint="eastAsia"/>
        </w:rPr>
        <w:t xml:space="preserve"> </w:t>
      </w:r>
      <w:r w:rsidRPr="00FF05B1">
        <w:rPr>
          <w:rFonts w:ascii="Calibri" w:eastAsia="SimSun" w:hAnsi="Calibri" w:cs="Calibri"/>
        </w:rPr>
        <w:t>systolic blood pressure,</w:t>
      </w:r>
      <w:r w:rsidRPr="00FF05B1">
        <w:rPr>
          <w:rFonts w:ascii="Calibri" w:eastAsia="SimSun" w:hAnsi="Calibri" w:cs="Calibri"/>
          <w:i/>
          <w:iCs/>
        </w:rPr>
        <w:t xml:space="preserve"> TVD</w:t>
      </w:r>
      <w:r w:rsidRPr="00FF05B1">
        <w:rPr>
          <w:rFonts w:ascii="Calibri" w:eastAsia="SimSun" w:hAnsi="Calibri" w:cs="Calibri"/>
        </w:rPr>
        <w:t xml:space="preserve"> three-vessel disease</w:t>
      </w:r>
    </w:p>
    <w:p w:rsidR="00FF05B1" w:rsidRPr="00FF05B1" w:rsidRDefault="00FF05B1" w:rsidP="00FF05B1">
      <w:pPr>
        <w:spacing w:line="480" w:lineRule="auto"/>
        <w:ind w:firstLineChars="100" w:firstLine="241"/>
        <w:rPr>
          <w:rFonts w:ascii="Times New Roman" w:hAnsi="Times New Roman" w:cs="Times New Roman"/>
          <w:sz w:val="24"/>
          <w:szCs w:val="24"/>
        </w:rPr>
      </w:pPr>
      <w:r w:rsidRPr="00FF05B1">
        <w:rPr>
          <w:rFonts w:ascii="Times New Roman" w:eastAsia="SimSun" w:hAnsi="Times New Roman" w:cs="Times New Roman"/>
          <w:b/>
          <w:sz w:val="24"/>
          <w:szCs w:val="24"/>
        </w:rPr>
        <w:t>T</w:t>
      </w:r>
      <w:r w:rsidRPr="00FF05B1">
        <w:rPr>
          <w:rFonts w:ascii="Times New Roman" w:eastAsia="SimSun" w:hAnsi="Times New Roman" w:cs="Times New Roman" w:hint="eastAsia"/>
          <w:b/>
          <w:sz w:val="24"/>
          <w:szCs w:val="24"/>
        </w:rPr>
        <w:t>able</w:t>
      </w:r>
      <w:r w:rsidRPr="00FF05B1">
        <w:rPr>
          <w:rFonts w:ascii="Times New Roman" w:eastAsia="SimSun" w:hAnsi="Times New Roman" w:cs="Times New Roman"/>
          <w:b/>
          <w:sz w:val="24"/>
          <w:szCs w:val="24"/>
        </w:rPr>
        <w:t xml:space="preserve"> S2 </w:t>
      </w:r>
      <w:r w:rsidRPr="00FF05B1">
        <w:rPr>
          <w:rFonts w:ascii="Times New Roman" w:hAnsi="Times New Roman" w:cs="Times New Roman"/>
          <w:b/>
          <w:bCs/>
          <w:sz w:val="24"/>
          <w:szCs w:val="24"/>
        </w:rPr>
        <w:t>Evaluation of predictive</w:t>
      </w:r>
      <w:r w:rsidRPr="00FF05B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FF05B1">
        <w:rPr>
          <w:rFonts w:ascii="Times New Roman" w:hAnsi="Times New Roman" w:cs="Times New Roman"/>
          <w:b/>
          <w:bCs/>
          <w:sz w:val="24"/>
          <w:szCs w:val="24"/>
        </w:rPr>
        <w:t>models for adverse events using the C-index, NRI and IDI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2410"/>
        <w:gridCol w:w="1114"/>
        <w:gridCol w:w="2410"/>
        <w:gridCol w:w="1111"/>
        <w:gridCol w:w="2410"/>
        <w:gridCol w:w="1111"/>
      </w:tblGrid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/>
                <w:bCs/>
              </w:rPr>
              <w:t>Patients with diabetes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C-index (95% CI)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NRI (95% CI)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IDI (95% CI)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Myocardial infarction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0.57 (0.53-0.62)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0.62 (0.57-0.66)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0.040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0.1388 (-0.0089 - 0.2864)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0.065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 (-1e-04 - 1e-04)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0.617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Repeat revascularization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0.54 (0.50-0.58)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0.57 (0.54-0.62)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0.102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0.0364 (-0.0805 - 0.1533)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0.541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0.0012 (-7e-04 - 0.0032)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0.203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Angina pectoris readmission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0.58 (0.54-0.63)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0.62 (0.57-0.67)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0.091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0.128 (-0.0014 - 0.2574)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0.052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0.0038 (0.0011 - 0.0065)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0.006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Heart failure readmission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0.59 (0.53-0.64)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0.61 (0.56-0.67)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0.245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0.1813 (0.0087 - 0.3538)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0.039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6e-04 (-0.0012 - 0.0024)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0.492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 w:hint="eastAsia"/>
                <w:szCs w:val="21"/>
              </w:rPr>
              <w:t>S</w:t>
            </w:r>
            <w:r w:rsidRPr="00FF05B1">
              <w:rPr>
                <w:rFonts w:ascii="Calibri" w:eastAsia="SimSun" w:hAnsi="Calibri" w:cs="Calibri"/>
                <w:szCs w:val="21"/>
              </w:rPr>
              <w:t>troke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0.72 (0.63-0.81)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0.79 (0.69-0.90)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0.152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0.4185 (0.1432 - 0.6939)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0.003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0.001 (-0.0036 - 0.0055)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0.677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b/>
                <w:bCs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/>
                <w:bCs/>
              </w:rPr>
              <w:t>Patients without diabetes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C-index (95% CI)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NRI (95% CI)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b/>
                <w:bCs/>
                <w:szCs w:val="21"/>
              </w:rPr>
              <w:t>IDI (95% CI)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/>
                <w:bCs/>
                <w:szCs w:val="21"/>
              </w:rPr>
              <w:t xml:space="preserve">P 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Myocardial infarction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0.62 (0.57-0.67)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0.62 (0.57-0.67)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0.334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0.0595 (-0.08 - 0.199)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0.402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1e-04 (-5e-04 - 6e-04)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0.753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Repeat revascularization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0.55 (0.52-0.58)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0.57 (0.54-0.61)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0.124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-0.036 (-0.1342 - 0.0622)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0.472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 (2e-04 - 2e-04)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</w:pPr>
            <w:r w:rsidRPr="00FF05B1">
              <w:rPr>
                <w:rFonts w:ascii="Calibri" w:hAnsi="Calibri" w:cs="Calibri"/>
                <w:szCs w:val="21"/>
              </w:rPr>
              <w:t>0.868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Angina pectoris readmission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0.60 (0.57-0.64)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bCs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0.62 (0.58-0.65)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0.174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-0.0029 (-0.1107 - 0.1049)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0.958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1e-04 (-6e-04 - 8e-04)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0.733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Heart failure readmission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0.65 (0.60-0.71)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0.68 (0.63-0.73)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0.115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0.1813 (0.0087 - 0.3538)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0.039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6e-04 (-0.0012 - 0.0024)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0.492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 w:hint="eastAsia"/>
                <w:szCs w:val="21"/>
              </w:rPr>
              <w:t>S</w:t>
            </w:r>
            <w:r w:rsidRPr="00FF05B1">
              <w:rPr>
                <w:rFonts w:ascii="Calibri" w:eastAsia="SimSun" w:hAnsi="Calibri" w:cs="Calibri"/>
                <w:szCs w:val="21"/>
              </w:rPr>
              <w:t>troke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0.71 (0.63-0.78)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Reference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hint="eastAsia"/>
              </w:rPr>
              <w:t>-</w:t>
            </w:r>
          </w:p>
        </w:tc>
      </w:tr>
      <w:tr w:rsidR="00FF05B1" w:rsidRPr="00FF05B1" w:rsidTr="00FF05B1">
        <w:tc>
          <w:tcPr>
            <w:tcW w:w="300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eastAsia="SimSun" w:hAnsi="Calibri" w:cs="Calibri"/>
                <w:szCs w:val="21"/>
              </w:rPr>
            </w:pPr>
            <w:r w:rsidRPr="00FF05B1">
              <w:rPr>
                <w:rFonts w:ascii="Calibri" w:eastAsia="SimSun" w:hAnsi="Calibri" w:cs="Calibri"/>
                <w:szCs w:val="21"/>
              </w:rPr>
              <w:t>Traditional risk</w:t>
            </w:r>
            <w:r w:rsidRPr="00FF05B1">
              <w:rPr>
                <w:rFonts w:ascii="Calibri" w:eastAsia="SimSun" w:hAnsi="Calibri" w:cs="Calibri" w:hint="eastAsia"/>
                <w:szCs w:val="21"/>
              </w:rPr>
              <w:t xml:space="preserve"> </w:t>
            </w:r>
            <w:r w:rsidRPr="00FF05B1">
              <w:rPr>
                <w:rFonts w:ascii="Calibri" w:eastAsia="SimSun" w:hAnsi="Calibri" w:cs="Calibri"/>
                <w:szCs w:val="21"/>
              </w:rPr>
              <w:t>factors + hs-CRP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0.75 (0.67-0.82)</w:t>
            </w:r>
          </w:p>
        </w:tc>
        <w:tc>
          <w:tcPr>
            <w:tcW w:w="1114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0.191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-0.0013 (-0.0037 - 0.0012)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0.317</w:t>
            </w:r>
          </w:p>
        </w:tc>
        <w:tc>
          <w:tcPr>
            <w:tcW w:w="2410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-0.0018 (-0.0032 - -4e-04)</w:t>
            </w:r>
          </w:p>
        </w:tc>
        <w:tc>
          <w:tcPr>
            <w:tcW w:w="1111" w:type="dxa"/>
          </w:tcPr>
          <w:p w:rsidR="00FF05B1" w:rsidRPr="00FF05B1" w:rsidRDefault="00FF05B1" w:rsidP="00B83AFE">
            <w:pPr>
              <w:spacing w:line="480" w:lineRule="auto"/>
              <w:rPr>
                <w:rFonts w:ascii="Calibri" w:hAnsi="Calibri" w:cs="Calibri"/>
                <w:szCs w:val="21"/>
              </w:rPr>
            </w:pPr>
            <w:r w:rsidRPr="00FF05B1">
              <w:rPr>
                <w:rFonts w:ascii="Calibri" w:hAnsi="Calibri" w:cs="Calibri"/>
                <w:szCs w:val="21"/>
              </w:rPr>
              <w:t>0.013</w:t>
            </w:r>
          </w:p>
        </w:tc>
      </w:tr>
    </w:tbl>
    <w:p w:rsidR="00FF05B1" w:rsidRPr="00FF05B1" w:rsidRDefault="00FF05B1" w:rsidP="00FF05B1">
      <w:pPr>
        <w:spacing w:line="480" w:lineRule="auto"/>
        <w:rPr>
          <w:rFonts w:ascii="Calibri" w:hAnsi="Calibri" w:cs="Calibri"/>
          <w:szCs w:val="21"/>
        </w:rPr>
      </w:pPr>
      <w:r w:rsidRPr="00FF05B1">
        <w:rPr>
          <w:rFonts w:ascii="Calibri" w:hAnsi="Calibri" w:cs="Calibri"/>
          <w:i/>
          <w:iCs/>
          <w:szCs w:val="21"/>
        </w:rPr>
        <w:t>C-index</w:t>
      </w:r>
      <w:r w:rsidRPr="00FF05B1">
        <w:rPr>
          <w:rFonts w:ascii="Calibri" w:hAnsi="Calibri" w:cs="Calibri"/>
          <w:szCs w:val="21"/>
        </w:rPr>
        <w:t xml:space="preserve"> concordance index,</w:t>
      </w:r>
      <w:r w:rsidRPr="00FF05B1">
        <w:rPr>
          <w:rFonts w:ascii="Calibri" w:eastAsia="SimSun" w:hAnsi="Calibri" w:cs="Calibri"/>
          <w:szCs w:val="21"/>
        </w:rPr>
        <w:t xml:space="preserve"> </w:t>
      </w:r>
      <w:r w:rsidRPr="00FF05B1">
        <w:rPr>
          <w:rFonts w:ascii="Calibri" w:hAnsi="Calibri" w:cs="Calibri"/>
          <w:i/>
          <w:iCs/>
          <w:szCs w:val="21"/>
        </w:rPr>
        <w:t>CI</w:t>
      </w:r>
      <w:r w:rsidRPr="00FF05B1">
        <w:rPr>
          <w:rFonts w:ascii="Calibri" w:hAnsi="Calibri" w:cs="Calibri"/>
          <w:szCs w:val="21"/>
        </w:rPr>
        <w:t xml:space="preserve"> confidence interval,</w:t>
      </w:r>
      <w:r w:rsidRPr="00FF05B1">
        <w:rPr>
          <w:rFonts w:ascii="Calibri" w:hAnsi="Calibri" w:cs="Calibri" w:hint="eastAsia"/>
          <w:szCs w:val="21"/>
        </w:rPr>
        <w:t xml:space="preserve"> </w:t>
      </w:r>
      <w:r w:rsidRPr="00FF05B1">
        <w:rPr>
          <w:rFonts w:ascii="Calibri" w:eastAsia="SimSun" w:hAnsi="Calibri" w:cs="Calibri"/>
          <w:i/>
          <w:iCs/>
          <w:szCs w:val="21"/>
        </w:rPr>
        <w:t>HR</w:t>
      </w:r>
      <w:r w:rsidRPr="00FF05B1">
        <w:rPr>
          <w:rFonts w:ascii="Calibri" w:eastAsia="SimSun" w:hAnsi="Calibri" w:cs="Calibri"/>
          <w:szCs w:val="21"/>
        </w:rPr>
        <w:t xml:space="preserve"> hazard ratio, </w:t>
      </w:r>
      <w:r w:rsidRPr="00FF05B1">
        <w:rPr>
          <w:rFonts w:ascii="Calibri" w:eastAsia="SimSun" w:hAnsi="Calibri" w:cs="Calibri"/>
          <w:i/>
          <w:iCs/>
        </w:rPr>
        <w:t>Hs-CRP</w:t>
      </w:r>
      <w:r w:rsidRPr="00FF05B1">
        <w:rPr>
          <w:rFonts w:ascii="Calibri" w:eastAsia="SimSun" w:hAnsi="Calibri" w:cs="Calibri"/>
        </w:rPr>
        <w:t xml:space="preserve"> high-sensitivity C-reactive protein, </w:t>
      </w:r>
      <w:r w:rsidRPr="00FF05B1">
        <w:rPr>
          <w:rFonts w:ascii="Calibri" w:hAnsi="Calibri" w:cs="Calibri"/>
          <w:i/>
          <w:iCs/>
          <w:szCs w:val="21"/>
        </w:rPr>
        <w:t>IDI</w:t>
      </w:r>
      <w:r w:rsidRPr="00FF05B1">
        <w:rPr>
          <w:rFonts w:ascii="Calibri" w:hAnsi="Calibri" w:cs="Calibri"/>
          <w:szCs w:val="21"/>
        </w:rPr>
        <w:t xml:space="preserve"> integrated discrimination improvement, </w:t>
      </w:r>
      <w:r w:rsidRPr="00FF05B1">
        <w:rPr>
          <w:rFonts w:ascii="Calibri" w:hAnsi="Calibri" w:cs="Calibri"/>
          <w:i/>
          <w:iCs/>
          <w:szCs w:val="21"/>
        </w:rPr>
        <w:t xml:space="preserve">NRI </w:t>
      </w:r>
      <w:r w:rsidRPr="00FF05B1">
        <w:rPr>
          <w:rFonts w:ascii="Calibri" w:hAnsi="Calibri" w:cs="Calibri"/>
          <w:szCs w:val="21"/>
        </w:rPr>
        <w:t>net reclassification improvement</w:t>
      </w:r>
    </w:p>
    <w:p w:rsidR="00FF05B1" w:rsidRPr="00FF05B1" w:rsidRDefault="00FF05B1" w:rsidP="00FF05B1">
      <w:pPr>
        <w:spacing w:line="480" w:lineRule="auto"/>
        <w:rPr>
          <w:rFonts w:ascii="Calibri" w:eastAsia="SimSun" w:hAnsi="Calibri" w:cs="Calibri"/>
        </w:rPr>
      </w:pPr>
      <w:r w:rsidRPr="00FF05B1">
        <w:rPr>
          <w:rFonts w:ascii="Calibri" w:hAnsi="Calibri" w:cs="Calibri"/>
          <w:szCs w:val="21"/>
        </w:rPr>
        <w:t xml:space="preserve">Traditional risk factors included age, gender, </w:t>
      </w:r>
      <w:r w:rsidRPr="00FF05B1">
        <w:rPr>
          <w:rFonts w:ascii="Calibri" w:hAnsi="Calibri" w:cs="Calibri"/>
        </w:rPr>
        <w:t xml:space="preserve">smoking, </w:t>
      </w:r>
      <w:r w:rsidRPr="00FF05B1">
        <w:rPr>
          <w:rFonts w:ascii="Calibri" w:hAnsi="Calibri" w:cs="Calibri"/>
          <w:szCs w:val="21"/>
        </w:rPr>
        <w:t>hypertension</w:t>
      </w:r>
      <w:r w:rsidRPr="00FF05B1">
        <w:rPr>
          <w:rFonts w:ascii="Calibri" w:hAnsi="Calibri" w:cs="Calibri"/>
        </w:rPr>
        <w:t xml:space="preserve">, </w:t>
      </w:r>
      <w:r w:rsidRPr="00FF05B1">
        <w:rPr>
          <w:rFonts w:ascii="Calibri" w:eastAsia="SimSun" w:hAnsi="Calibri" w:cs="Calibri"/>
        </w:rPr>
        <w:t>hyperlipidemia</w:t>
      </w:r>
      <w:r w:rsidRPr="00FF05B1">
        <w:rPr>
          <w:rFonts w:ascii="Calibri" w:eastAsia="SimSun" w:hAnsi="Calibri" w:cs="Calibri"/>
          <w:szCs w:val="21"/>
        </w:rPr>
        <w:t xml:space="preserve"> </w:t>
      </w:r>
      <w:r w:rsidRPr="00FF05B1">
        <w:rPr>
          <w:rFonts w:ascii="Calibri" w:eastAsia="SimSun" w:hAnsi="Calibri" w:cs="Calibri" w:hint="eastAsia"/>
          <w:szCs w:val="21"/>
        </w:rPr>
        <w:t>and</w:t>
      </w:r>
      <w:r w:rsidRPr="00FF05B1">
        <w:rPr>
          <w:rFonts w:ascii="Calibri" w:eastAsia="SimSun" w:hAnsi="Calibri" w:cs="Calibri"/>
          <w:szCs w:val="21"/>
        </w:rPr>
        <w:t xml:space="preserve"> chronic kidney disease</w:t>
      </w:r>
    </w:p>
    <w:p w:rsidR="00786785" w:rsidRPr="00FF05B1" w:rsidRDefault="00786785"/>
    <w:sectPr w:rsidR="00786785" w:rsidRPr="00FF05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B1"/>
    <w:rsid w:val="00327473"/>
    <w:rsid w:val="00786785"/>
    <w:rsid w:val="00B0179F"/>
    <w:rsid w:val="00FF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9F16A3-B888-4C2C-8B55-FF47A9CD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5B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5B1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817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Hemamalini Vijayarangan S</dc:creator>
  <cp:keywords/>
  <dc:description/>
  <cp:lastModifiedBy>Hemamalini Vijayarangan S</cp:lastModifiedBy>
  <cp:revision>1</cp:revision>
  <dcterms:created xsi:type="dcterms:W3CDTF">2023-04-12T13:11:00Z</dcterms:created>
  <dcterms:modified xsi:type="dcterms:W3CDTF">2023-04-12T13:18:00Z</dcterms:modified>
</cp:coreProperties>
</file>