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Table S3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Binary logistic regression analysis of the factors influencing all-cause death of the study population.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2447"/>
        <w:gridCol w:w="2447"/>
        <w:gridCol w:w="2448"/>
        <w:gridCol w:w="2448"/>
        <w:gridCol w:w="244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Variables</w:t>
            </w:r>
          </w:p>
        </w:tc>
        <w:tc>
          <w:tcPr>
            <w:tcW w:w="2447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Lower 95% CI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Upper 95% CI</w:t>
            </w:r>
          </w:p>
        </w:tc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ex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: male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.607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.405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.911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1.014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.998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1.029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Serum creatinine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1.034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.873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1.224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.700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Platelet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.996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.994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.998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TyG index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1.400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1.017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1.929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IV-tPA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.582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.324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1.046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Mechanical thrombectomy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1.662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.882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3.133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.116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RBC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.911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.682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1.217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.529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Heart failure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1.068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.687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1.661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.770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Diabetes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1.205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.789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1.840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.389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Sepsis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2.367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1.396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4.012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WBC</w:t>
            </w:r>
          </w:p>
        </w:tc>
        <w:tc>
          <w:tcPr>
            <w:tcW w:w="2447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1.048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1.013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1.083</w:t>
            </w:r>
          </w:p>
        </w:tc>
        <w:tc>
          <w:tcPr>
            <w:tcW w:w="2448" w:type="dxa"/>
            <w:tcBorders>
              <w:tl2br w:val="nil"/>
              <w:tr2bl w:val="nil"/>
            </w:tcBorders>
            <w:vAlign w:val="top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.006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</w:pPr>
      <w:r>
        <w:rPr>
          <w:rFonts w:hint="eastAsia" w:ascii="Times New Roman" w:hAnsi="Times New Roman" w:eastAsia="MyriadPro-Regular" w:cs="Times New Roman"/>
          <w:color w:val="000000"/>
          <w:kern w:val="0"/>
          <w:sz w:val="24"/>
          <w:lang w:bidi="ar"/>
        </w:rPr>
        <w:t xml:space="preserve">Abbreviation: TyG index, triglyceride glucose index;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IV-tPA, intravenous tissue plasminogen activator; RBC, Red blood cell; WBC, white blood cell</w:t>
      </w:r>
    </w:p>
    <w:bookmarkEnd w:id="0"/>
    <w:p/>
    <w:sectPr>
      <w:pgSz w:w="14860" w:h="15840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zM4YjgwYWJmZTQyNGIwZTZjYTExZDk0MGYzYTAifQ=="/>
  </w:docVars>
  <w:rsids>
    <w:rsidRoot w:val="00172A27"/>
    <w:rsid w:val="1F433A7E"/>
    <w:rsid w:val="54640C31"/>
    <w:rsid w:val="76CD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color w:val="000000"/>
      <w:sz w:val="20"/>
      <w:szCs w:val="24"/>
    </w:rPr>
  </w:style>
  <w:style w:type="paragraph" w:styleId="2">
    <w:name w:val="heading 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i/>
      <w:color w:val="000000"/>
      <w:sz w:val="28"/>
      <w:szCs w:val="24"/>
    </w:rPr>
  </w:style>
  <w:style w:type="paragraph" w:styleId="4">
    <w:name w:val="heading 3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color w:val="000000"/>
      <w:sz w:val="26"/>
      <w:szCs w:val="2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602</Characters>
  <Lines>0</Lines>
  <Paragraphs>0</Paragraphs>
  <TotalTime>75</TotalTime>
  <ScaleCrop>false</ScaleCrop>
  <LinksUpToDate>false</LinksUpToDate>
  <CharactersWithSpaces>644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2023-05-20T05:05:00Z</dcterms:created>
  <dc:creator>cwm</dc:creator>
  <cp:lastModifiedBy>cwm</cp:lastModifiedBy>
  <dcterms:modified xsi:type="dcterms:W3CDTF">2023-05-21T05:04:51Z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AA0C2EDAAB594CAB854D5EA6EAE6DC95_11</vt:lpwstr>
  </property>
</Properties>
</file>