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35D1B" w14:textId="67B81A61" w:rsidR="00D45D3C" w:rsidRPr="00CA13A3" w:rsidRDefault="00D45D3C" w:rsidP="00764843">
      <w:pPr>
        <w:spacing w:after="0" w:line="276" w:lineRule="auto"/>
        <w:rPr>
          <w:rFonts w:asciiTheme="majorHAnsi" w:hAnsiTheme="majorHAnsi"/>
          <w:lang w:val="en-GB"/>
        </w:rPr>
      </w:pPr>
      <w:bookmarkStart w:id="0" w:name="_Hlk132987220"/>
      <w:r w:rsidRPr="00CA13A3">
        <w:rPr>
          <w:rFonts w:asciiTheme="majorHAnsi" w:hAnsiTheme="majorHAnsi"/>
          <w:b/>
          <w:bCs/>
          <w:lang w:val="en-GB"/>
        </w:rPr>
        <w:t>Figure S1</w:t>
      </w:r>
      <w:r w:rsidRPr="00CA13A3">
        <w:rPr>
          <w:rFonts w:asciiTheme="majorHAnsi" w:hAnsiTheme="majorHAnsi"/>
          <w:lang w:val="en-GB"/>
        </w:rPr>
        <w:t xml:space="preserve"> Graphical depiction </w:t>
      </w:r>
      <w:r w:rsidRPr="00CA13A3">
        <w:rPr>
          <w:rFonts w:asciiTheme="majorHAnsi" w:hAnsiTheme="majorHAnsi"/>
          <w:noProof/>
          <w:lang w:val="en-GB"/>
        </w:rPr>
        <w:t>(23)</w:t>
      </w:r>
      <w:r w:rsidRPr="00CA13A3">
        <w:rPr>
          <w:rFonts w:asciiTheme="majorHAnsi" w:hAnsiTheme="majorHAnsi"/>
          <w:lang w:val="en-GB"/>
        </w:rPr>
        <w:t xml:space="preserve"> of the analysis of the study cohort.</w:t>
      </w:r>
    </w:p>
    <w:p w14:paraId="68279911" w14:textId="77777777" w:rsidR="00D45D3C" w:rsidRPr="00CA13A3" w:rsidRDefault="00D45D3C" w:rsidP="00764843">
      <w:pPr>
        <w:spacing w:after="0" w:line="276" w:lineRule="auto"/>
        <w:rPr>
          <w:rFonts w:asciiTheme="majorHAnsi" w:hAnsiTheme="majorHAnsi"/>
          <w:lang w:val="en-GB"/>
        </w:rPr>
      </w:pPr>
      <w:r w:rsidRPr="00CA13A3">
        <w:rPr>
          <w:rFonts w:asciiTheme="majorHAnsi" w:hAnsiTheme="majorHAnsi"/>
          <w:noProof/>
          <w:lang w:eastAsia="nl-NL"/>
        </w:rPr>
        <w:drawing>
          <wp:inline distT="0" distB="0" distL="0" distR="0" wp14:anchorId="53EB2AAE" wp14:editId="7FD1277B">
            <wp:extent cx="5925820" cy="532257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5820" cy="5322570"/>
                    </a:xfrm>
                    <a:prstGeom prst="rect">
                      <a:avLst/>
                    </a:prstGeom>
                    <a:noFill/>
                  </pic:spPr>
                </pic:pic>
              </a:graphicData>
            </a:graphic>
          </wp:inline>
        </w:drawing>
      </w:r>
    </w:p>
    <w:p w14:paraId="52280D39" w14:textId="77777777" w:rsidR="00D45D3C" w:rsidRPr="00CA13A3" w:rsidRDefault="00D45D3C" w:rsidP="00764843">
      <w:pPr>
        <w:spacing w:after="0" w:line="276" w:lineRule="auto"/>
        <w:rPr>
          <w:rFonts w:asciiTheme="majorHAnsi" w:hAnsiTheme="majorHAnsi"/>
          <w:sz w:val="18"/>
          <w:szCs w:val="18"/>
          <w:lang w:val="en-US"/>
        </w:rPr>
      </w:pPr>
      <w:r w:rsidRPr="00CA13A3">
        <w:rPr>
          <w:rFonts w:asciiTheme="majorHAnsi" w:hAnsiTheme="majorHAnsi"/>
          <w:sz w:val="18"/>
          <w:szCs w:val="18"/>
          <w:lang w:val="en-US"/>
        </w:rPr>
        <w:t>Abbreviations: Rx = prescription, SGLT2-I = sodium-glucose co-transporter-2 inhibitor, GLP1-RA = glucagon-like peptide-1 receptor agonist, SU = sulfonylurea, DPP4-I = dipeptidyl peptidase-4 inhibitor, GLD = glucose lowering drug.</w:t>
      </w:r>
    </w:p>
    <w:p w14:paraId="65901AB2" w14:textId="77777777" w:rsidR="00D45D3C" w:rsidRPr="00CA13A3" w:rsidRDefault="00D45D3C" w:rsidP="00764843">
      <w:pPr>
        <w:spacing w:after="0" w:line="276" w:lineRule="auto"/>
        <w:rPr>
          <w:rFonts w:asciiTheme="majorHAnsi" w:hAnsiTheme="majorHAnsi"/>
          <w:sz w:val="18"/>
          <w:szCs w:val="18"/>
          <w:lang w:val="en-US"/>
        </w:rPr>
      </w:pPr>
      <w:r w:rsidRPr="00CA13A3">
        <w:rPr>
          <w:rFonts w:asciiTheme="majorHAnsi" w:hAnsiTheme="majorHAnsi"/>
          <w:sz w:val="18"/>
          <w:szCs w:val="18"/>
          <w:vertAlign w:val="superscript"/>
          <w:lang w:val="en-US"/>
        </w:rPr>
        <w:t>a</w:t>
      </w:r>
      <w:r w:rsidRPr="00CA13A3">
        <w:rPr>
          <w:rFonts w:asciiTheme="majorHAnsi" w:hAnsiTheme="majorHAnsi"/>
          <w:sz w:val="18"/>
          <w:szCs w:val="18"/>
          <w:lang w:val="en-US"/>
        </w:rPr>
        <w:t xml:space="preserve"> Look back period varied per type of covariate. From the beginning of each interval the following covariates were considered: age, sex, diabetes duration (at the start of interval); socio-economic variables (ever before); the presence of comorbidities (ever before); and the use of drugs (half a year before).</w:t>
      </w:r>
    </w:p>
    <w:p w14:paraId="645D1A72" w14:textId="77777777" w:rsidR="00D45D3C" w:rsidRPr="00CA13A3" w:rsidRDefault="00D45D3C" w:rsidP="00764843">
      <w:pPr>
        <w:spacing w:after="0" w:line="276" w:lineRule="auto"/>
        <w:rPr>
          <w:rFonts w:asciiTheme="majorHAnsi" w:hAnsiTheme="majorHAnsi"/>
          <w:sz w:val="18"/>
          <w:szCs w:val="18"/>
          <w:lang w:val="en-US"/>
        </w:rPr>
      </w:pPr>
      <w:r w:rsidRPr="00CA13A3">
        <w:rPr>
          <w:rFonts w:asciiTheme="majorHAnsi" w:hAnsiTheme="majorHAnsi"/>
          <w:sz w:val="18"/>
          <w:szCs w:val="18"/>
          <w:vertAlign w:val="superscript"/>
          <w:lang w:val="en-US"/>
        </w:rPr>
        <w:t>b</w:t>
      </w:r>
      <w:r w:rsidRPr="00CA13A3">
        <w:rPr>
          <w:rFonts w:asciiTheme="majorHAnsi" w:hAnsiTheme="majorHAnsi"/>
          <w:sz w:val="18"/>
          <w:szCs w:val="18"/>
          <w:lang w:val="en-US"/>
        </w:rPr>
        <w:t xml:space="preserve"> The first occurrence of end of data collection, emigration, death, or the outcome of interest.</w:t>
      </w:r>
    </w:p>
    <w:p w14:paraId="62CC63F3" w14:textId="77777777" w:rsidR="00D45D3C" w:rsidRPr="00596D63" w:rsidRDefault="00D45D3C" w:rsidP="00764843">
      <w:pPr>
        <w:spacing w:after="0" w:line="276" w:lineRule="auto"/>
        <w:rPr>
          <w:rFonts w:asciiTheme="majorHAnsi" w:hAnsiTheme="majorHAnsi"/>
          <w:sz w:val="18"/>
          <w:szCs w:val="18"/>
          <w:lang w:val="en-US"/>
        </w:rPr>
      </w:pPr>
      <w:r w:rsidRPr="00CA13A3">
        <w:rPr>
          <w:rFonts w:asciiTheme="majorHAnsi" w:hAnsiTheme="majorHAnsi"/>
          <w:sz w:val="18"/>
          <w:szCs w:val="18"/>
          <w:vertAlign w:val="superscript"/>
          <w:lang w:val="en-US"/>
        </w:rPr>
        <w:t>c</w:t>
      </w:r>
      <w:r w:rsidRPr="00CA13A3">
        <w:rPr>
          <w:rFonts w:asciiTheme="majorHAnsi" w:hAnsiTheme="majorHAnsi"/>
          <w:sz w:val="18"/>
          <w:szCs w:val="18"/>
          <w:lang w:val="en-US"/>
        </w:rPr>
        <w:t xml:space="preserve"> An interval was labeled as current (1-90 days) use or past (&gt;90 days) use based on the most recent non-insulin GLD prescription before the start of the interval.</w:t>
      </w:r>
    </w:p>
    <w:bookmarkEnd w:id="0"/>
    <w:p w14:paraId="562347A1" w14:textId="77777777" w:rsidR="00D45D3C" w:rsidRPr="00764843" w:rsidRDefault="00D45D3C" w:rsidP="00EA3F07">
      <w:pPr>
        <w:spacing w:after="0" w:line="276" w:lineRule="auto"/>
        <w:jc w:val="both"/>
        <w:rPr>
          <w:rFonts w:ascii="Calibri Light" w:eastAsia="Calibri" w:hAnsi="Calibri Light" w:cs="Calibri Light"/>
          <w:color w:val="212121"/>
          <w:shd w:val="clear" w:color="auto" w:fill="FFFFFF"/>
          <w:lang w:val="en-US"/>
        </w:rPr>
      </w:pPr>
    </w:p>
    <w:p w14:paraId="227FC9FA" w14:textId="77777777" w:rsidR="00D45D3C" w:rsidRDefault="00D45D3C" w:rsidP="000363FF">
      <w:pPr>
        <w:spacing w:after="0" w:line="276" w:lineRule="auto"/>
        <w:rPr>
          <w:rFonts w:asciiTheme="majorHAnsi" w:hAnsiTheme="majorHAnsi"/>
          <w:b/>
          <w:bCs/>
          <w:lang w:val="en-GB"/>
        </w:rPr>
        <w:sectPr w:rsidR="00D45D3C" w:rsidSect="002A0636">
          <w:footerReference w:type="default" r:id="rId8"/>
          <w:pgSz w:w="11906" w:h="16838"/>
          <w:pgMar w:top="1417" w:right="1417" w:bottom="1417" w:left="1417" w:header="708" w:footer="708" w:gutter="0"/>
          <w:cols w:space="708"/>
          <w:docGrid w:linePitch="360"/>
        </w:sectPr>
      </w:pPr>
      <w:bookmarkStart w:id="1" w:name="_Hlk112950696"/>
      <w:bookmarkStart w:id="2" w:name="_Hlk120532644"/>
      <w:bookmarkStart w:id="3" w:name="_Hlk124941672"/>
    </w:p>
    <w:p w14:paraId="1B74312C" w14:textId="77777777" w:rsidR="00D45D3C" w:rsidRDefault="00D45D3C" w:rsidP="000363FF">
      <w:pPr>
        <w:spacing w:after="0" w:line="276" w:lineRule="auto"/>
        <w:rPr>
          <w:rFonts w:asciiTheme="majorHAnsi" w:hAnsiTheme="majorHAnsi"/>
          <w:lang w:val="en-GB"/>
        </w:rPr>
      </w:pPr>
      <w:r w:rsidRPr="007A6944">
        <w:rPr>
          <w:rFonts w:asciiTheme="majorHAnsi" w:hAnsiTheme="majorHAnsi"/>
          <w:b/>
          <w:bCs/>
          <w:lang w:val="en-GB"/>
        </w:rPr>
        <w:lastRenderedPageBreak/>
        <w:t>Table S1</w:t>
      </w:r>
      <w:r w:rsidRPr="007A6944">
        <w:rPr>
          <w:rFonts w:asciiTheme="majorHAnsi" w:hAnsiTheme="majorHAnsi"/>
          <w:lang w:val="en-GB"/>
        </w:rPr>
        <w:t xml:space="preserve"> Risk of LLA, forefoot amputation and DFU in current use</w:t>
      </w:r>
      <w:r>
        <w:rPr>
          <w:rFonts w:asciiTheme="majorHAnsi" w:hAnsiTheme="majorHAnsi"/>
          <w:lang w:val="en-GB"/>
        </w:rPr>
        <w:t xml:space="preserve"> of different NIGLDs</w:t>
      </w:r>
      <w:r w:rsidRPr="007A6944">
        <w:rPr>
          <w:rFonts w:asciiTheme="majorHAnsi" w:hAnsiTheme="majorHAnsi"/>
          <w:lang w:val="en-GB"/>
        </w:rPr>
        <w:t xml:space="preserve"> compared to </w:t>
      </w:r>
      <w:r>
        <w:rPr>
          <w:rFonts w:asciiTheme="majorHAnsi" w:hAnsiTheme="majorHAnsi"/>
          <w:lang w:val="en-GB"/>
        </w:rPr>
        <w:t>DPP4</w:t>
      </w:r>
      <w:r w:rsidRPr="007A6944">
        <w:rPr>
          <w:rFonts w:asciiTheme="majorHAnsi" w:hAnsiTheme="majorHAnsi"/>
          <w:lang w:val="en-GB"/>
        </w:rPr>
        <w:t>-I use (sensitivity analysis 1)</w:t>
      </w:r>
      <w:r>
        <w:rPr>
          <w:rFonts w:asciiTheme="majorHAnsi" w:hAnsiTheme="majorHAnsi"/>
          <w:lang w:val="en-GB"/>
        </w:rPr>
        <w:t>.</w:t>
      </w:r>
    </w:p>
    <w:tbl>
      <w:tblPr>
        <w:tblW w:w="12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65"/>
        <w:gridCol w:w="851"/>
        <w:gridCol w:w="924"/>
        <w:gridCol w:w="2550"/>
        <w:gridCol w:w="2550"/>
        <w:gridCol w:w="2550"/>
      </w:tblGrid>
      <w:tr w:rsidR="00D45D3C" w:rsidRPr="00CA13A3" w14:paraId="1F0ADE04" w14:textId="77777777" w:rsidTr="00B43D08">
        <w:trPr>
          <w:trHeight w:val="765"/>
        </w:trPr>
        <w:tc>
          <w:tcPr>
            <w:tcW w:w="2665" w:type="dxa"/>
            <w:shd w:val="clear" w:color="auto" w:fill="auto"/>
            <w:noWrap/>
            <w:vAlign w:val="bottom"/>
            <w:hideMark/>
          </w:tcPr>
          <w:p w14:paraId="538F250C" w14:textId="77777777" w:rsidR="00D45D3C" w:rsidRPr="001305C7" w:rsidRDefault="00D45D3C" w:rsidP="00B43D08">
            <w:pPr>
              <w:spacing w:after="0" w:line="276" w:lineRule="auto"/>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 </w:t>
            </w:r>
          </w:p>
        </w:tc>
        <w:tc>
          <w:tcPr>
            <w:tcW w:w="851" w:type="dxa"/>
            <w:shd w:val="clear" w:color="auto" w:fill="auto"/>
            <w:vAlign w:val="bottom"/>
            <w:hideMark/>
          </w:tcPr>
          <w:p w14:paraId="358D22D0"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Number of Events</w:t>
            </w:r>
          </w:p>
        </w:tc>
        <w:tc>
          <w:tcPr>
            <w:tcW w:w="924" w:type="dxa"/>
            <w:shd w:val="clear" w:color="auto" w:fill="auto"/>
            <w:vAlign w:val="bottom"/>
            <w:hideMark/>
          </w:tcPr>
          <w:p w14:paraId="027D5D28"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IR (/1000 PY</w:t>
            </w:r>
          </w:p>
        </w:tc>
        <w:tc>
          <w:tcPr>
            <w:tcW w:w="2550" w:type="dxa"/>
            <w:shd w:val="clear" w:color="auto" w:fill="auto"/>
            <w:noWrap/>
            <w:vAlign w:val="bottom"/>
            <w:hideMark/>
          </w:tcPr>
          <w:p w14:paraId="1E6B87F9"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Age/sex adjusted HR (95%CI)</w:t>
            </w:r>
          </w:p>
        </w:tc>
        <w:tc>
          <w:tcPr>
            <w:tcW w:w="2550" w:type="dxa"/>
            <w:shd w:val="clear" w:color="auto" w:fill="auto"/>
            <w:noWrap/>
            <w:vAlign w:val="bottom"/>
            <w:hideMark/>
          </w:tcPr>
          <w:p w14:paraId="1E4C1708"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 xml:space="preserve">Fully adjusted HR SGLT2-I model </w:t>
            </w:r>
            <w:r w:rsidRPr="001305C7">
              <w:rPr>
                <w:rFonts w:asciiTheme="majorHAnsi" w:eastAsia="Times New Roman" w:hAnsiTheme="majorHAnsi" w:cs="Times New Roman"/>
                <w:b/>
                <w:bCs/>
                <w:color w:val="000000"/>
                <w:sz w:val="20"/>
                <w:szCs w:val="20"/>
                <w:vertAlign w:val="superscript"/>
                <w:lang w:val="en-US" w:eastAsia="nl-NL"/>
              </w:rPr>
              <w:t>b</w:t>
            </w:r>
            <w:r w:rsidRPr="001305C7">
              <w:rPr>
                <w:rFonts w:asciiTheme="majorHAnsi" w:eastAsia="Times New Roman" w:hAnsiTheme="majorHAnsi" w:cs="Times New Roman"/>
                <w:b/>
                <w:bCs/>
                <w:color w:val="000000"/>
                <w:sz w:val="20"/>
                <w:szCs w:val="20"/>
                <w:lang w:val="en-US" w:eastAsia="nl-NL"/>
              </w:rPr>
              <w:t xml:space="preserve"> (95%CI)</w:t>
            </w:r>
          </w:p>
        </w:tc>
        <w:tc>
          <w:tcPr>
            <w:tcW w:w="2550" w:type="dxa"/>
            <w:vAlign w:val="bottom"/>
          </w:tcPr>
          <w:p w14:paraId="681C4188"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 xml:space="preserve">Fully adjusted HR GLP1-RA model </w:t>
            </w:r>
            <w:r w:rsidRPr="001305C7">
              <w:rPr>
                <w:rFonts w:asciiTheme="majorHAnsi" w:eastAsia="Times New Roman" w:hAnsiTheme="majorHAnsi" w:cs="Times New Roman"/>
                <w:b/>
                <w:bCs/>
                <w:color w:val="000000"/>
                <w:sz w:val="20"/>
                <w:szCs w:val="20"/>
                <w:vertAlign w:val="superscript"/>
                <w:lang w:val="en-US" w:eastAsia="nl-NL"/>
              </w:rPr>
              <w:t>c</w:t>
            </w:r>
            <w:r w:rsidRPr="001305C7">
              <w:rPr>
                <w:rFonts w:asciiTheme="majorHAnsi" w:eastAsia="Times New Roman" w:hAnsiTheme="majorHAnsi" w:cs="Times New Roman"/>
                <w:b/>
                <w:bCs/>
                <w:color w:val="000000"/>
                <w:sz w:val="20"/>
                <w:szCs w:val="20"/>
                <w:lang w:val="en-US" w:eastAsia="nl-NL"/>
              </w:rPr>
              <w:t xml:space="preserve"> (95%CI)</w:t>
            </w:r>
          </w:p>
        </w:tc>
      </w:tr>
      <w:tr w:rsidR="00D45D3C" w:rsidRPr="001305C7" w14:paraId="19545D99" w14:textId="77777777" w:rsidTr="00B43D08">
        <w:trPr>
          <w:trHeight w:val="255"/>
        </w:trPr>
        <w:tc>
          <w:tcPr>
            <w:tcW w:w="2665" w:type="dxa"/>
            <w:shd w:val="clear" w:color="auto" w:fill="auto"/>
            <w:noWrap/>
            <w:vAlign w:val="bottom"/>
            <w:hideMark/>
          </w:tcPr>
          <w:p w14:paraId="7EF41099" w14:textId="77777777" w:rsidR="00D45D3C" w:rsidRPr="001305C7" w:rsidRDefault="00D45D3C" w:rsidP="00B43D08">
            <w:pPr>
              <w:spacing w:after="0" w:line="276" w:lineRule="auto"/>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 LLA (N=564)</w:t>
            </w:r>
          </w:p>
        </w:tc>
        <w:tc>
          <w:tcPr>
            <w:tcW w:w="851" w:type="dxa"/>
            <w:shd w:val="clear" w:color="auto" w:fill="auto"/>
            <w:noWrap/>
            <w:vAlign w:val="bottom"/>
            <w:hideMark/>
          </w:tcPr>
          <w:p w14:paraId="742DB2EB"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p>
        </w:tc>
        <w:tc>
          <w:tcPr>
            <w:tcW w:w="924" w:type="dxa"/>
            <w:shd w:val="clear" w:color="auto" w:fill="auto"/>
            <w:noWrap/>
            <w:vAlign w:val="bottom"/>
            <w:hideMark/>
          </w:tcPr>
          <w:p w14:paraId="1835CC99"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 </w:t>
            </w:r>
          </w:p>
        </w:tc>
        <w:tc>
          <w:tcPr>
            <w:tcW w:w="2550" w:type="dxa"/>
            <w:shd w:val="clear" w:color="auto" w:fill="auto"/>
            <w:noWrap/>
            <w:vAlign w:val="bottom"/>
            <w:hideMark/>
          </w:tcPr>
          <w:p w14:paraId="62F6BA5C"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 </w:t>
            </w:r>
          </w:p>
        </w:tc>
        <w:tc>
          <w:tcPr>
            <w:tcW w:w="2550" w:type="dxa"/>
            <w:shd w:val="clear" w:color="auto" w:fill="auto"/>
            <w:noWrap/>
            <w:vAlign w:val="bottom"/>
            <w:hideMark/>
          </w:tcPr>
          <w:p w14:paraId="2E583EC7" w14:textId="77777777" w:rsidR="00D45D3C" w:rsidRPr="001305C7" w:rsidRDefault="00D45D3C" w:rsidP="00B43D08">
            <w:pPr>
              <w:spacing w:after="0" w:line="276" w:lineRule="auto"/>
              <w:jc w:val="center"/>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 </w:t>
            </w:r>
          </w:p>
        </w:tc>
        <w:tc>
          <w:tcPr>
            <w:tcW w:w="2550" w:type="dxa"/>
          </w:tcPr>
          <w:p w14:paraId="0A6D2C97" w14:textId="77777777" w:rsidR="00D45D3C" w:rsidRPr="001305C7" w:rsidRDefault="00D45D3C" w:rsidP="00B43D08">
            <w:pPr>
              <w:spacing w:after="0" w:line="276" w:lineRule="auto"/>
              <w:jc w:val="center"/>
              <w:rPr>
                <w:rFonts w:asciiTheme="majorHAnsi" w:eastAsia="Times New Roman" w:hAnsiTheme="majorHAnsi" w:cs="Times New Roman"/>
                <w:color w:val="000000"/>
                <w:sz w:val="20"/>
                <w:szCs w:val="20"/>
                <w:lang w:val="en-US" w:eastAsia="nl-NL"/>
              </w:rPr>
            </w:pPr>
          </w:p>
        </w:tc>
      </w:tr>
      <w:tr w:rsidR="00D45D3C" w:rsidRPr="001305C7" w14:paraId="1FFE6EB7" w14:textId="77777777" w:rsidTr="00B43D08">
        <w:trPr>
          <w:trHeight w:val="255"/>
        </w:trPr>
        <w:tc>
          <w:tcPr>
            <w:tcW w:w="2665" w:type="dxa"/>
            <w:shd w:val="clear" w:color="auto" w:fill="auto"/>
            <w:vAlign w:val="center"/>
            <w:hideMark/>
          </w:tcPr>
          <w:p w14:paraId="549767A9"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DPP4-I use</w:t>
            </w:r>
          </w:p>
        </w:tc>
        <w:tc>
          <w:tcPr>
            <w:tcW w:w="851" w:type="dxa"/>
            <w:shd w:val="clear" w:color="auto" w:fill="auto"/>
            <w:noWrap/>
            <w:vAlign w:val="bottom"/>
            <w:hideMark/>
          </w:tcPr>
          <w:p w14:paraId="4F709742"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149</w:t>
            </w:r>
          </w:p>
        </w:tc>
        <w:tc>
          <w:tcPr>
            <w:tcW w:w="924" w:type="dxa"/>
            <w:shd w:val="clear" w:color="auto" w:fill="auto"/>
            <w:noWrap/>
            <w:vAlign w:val="bottom"/>
            <w:hideMark/>
          </w:tcPr>
          <w:p w14:paraId="2D67A927"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2.18</w:t>
            </w:r>
          </w:p>
        </w:tc>
        <w:tc>
          <w:tcPr>
            <w:tcW w:w="2550" w:type="dxa"/>
            <w:shd w:val="clear" w:color="auto" w:fill="auto"/>
            <w:noWrap/>
            <w:vAlign w:val="bottom"/>
            <w:hideMark/>
          </w:tcPr>
          <w:p w14:paraId="7CD0FF67"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c>
          <w:tcPr>
            <w:tcW w:w="2550" w:type="dxa"/>
            <w:shd w:val="clear" w:color="auto" w:fill="auto"/>
            <w:noWrap/>
            <w:vAlign w:val="bottom"/>
            <w:hideMark/>
          </w:tcPr>
          <w:p w14:paraId="78E30222"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c>
          <w:tcPr>
            <w:tcW w:w="2550" w:type="dxa"/>
            <w:vAlign w:val="bottom"/>
          </w:tcPr>
          <w:p w14:paraId="37D5CBF6"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r>
      <w:tr w:rsidR="00D45D3C" w:rsidRPr="001305C7" w14:paraId="4F97D604" w14:textId="77777777" w:rsidTr="00B43D08">
        <w:trPr>
          <w:trHeight w:val="255"/>
        </w:trPr>
        <w:tc>
          <w:tcPr>
            <w:tcW w:w="2665" w:type="dxa"/>
            <w:shd w:val="clear" w:color="auto" w:fill="auto"/>
            <w:vAlign w:val="center"/>
            <w:hideMark/>
          </w:tcPr>
          <w:p w14:paraId="7EEA2DDB"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SGLT2-I use</w:t>
            </w:r>
          </w:p>
        </w:tc>
        <w:tc>
          <w:tcPr>
            <w:tcW w:w="851" w:type="dxa"/>
            <w:shd w:val="clear" w:color="auto" w:fill="auto"/>
            <w:noWrap/>
            <w:vAlign w:val="bottom"/>
            <w:hideMark/>
          </w:tcPr>
          <w:p w14:paraId="78EE206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36</w:t>
            </w:r>
          </w:p>
        </w:tc>
        <w:tc>
          <w:tcPr>
            <w:tcW w:w="924" w:type="dxa"/>
            <w:shd w:val="clear" w:color="auto" w:fill="auto"/>
            <w:noWrap/>
            <w:vAlign w:val="bottom"/>
            <w:hideMark/>
          </w:tcPr>
          <w:p w14:paraId="625E9E6F"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2.30</w:t>
            </w:r>
          </w:p>
        </w:tc>
        <w:tc>
          <w:tcPr>
            <w:tcW w:w="2550" w:type="dxa"/>
            <w:shd w:val="clear" w:color="auto" w:fill="auto"/>
            <w:noWrap/>
            <w:vAlign w:val="bottom"/>
            <w:hideMark/>
          </w:tcPr>
          <w:p w14:paraId="62F0E20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1.23(0.85</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1.78)</w:t>
            </w:r>
          </w:p>
        </w:tc>
        <w:tc>
          <w:tcPr>
            <w:tcW w:w="2550" w:type="dxa"/>
            <w:shd w:val="clear" w:color="auto" w:fill="auto"/>
            <w:noWrap/>
            <w:vAlign w:val="bottom"/>
            <w:hideMark/>
          </w:tcPr>
          <w:p w14:paraId="4E1B7730" w14:textId="6F7C4503"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1.23(0.85</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1</w:t>
            </w:r>
            <w:r w:rsidR="00D81768">
              <w:rPr>
                <w:rFonts w:asciiTheme="majorHAnsi" w:eastAsia="Times New Roman" w:hAnsiTheme="majorHAnsi" w:cs="Times New Roman"/>
                <w:color w:val="000000"/>
                <w:sz w:val="20"/>
                <w:szCs w:val="20"/>
                <w:lang w:val="en-US" w:eastAsia="nl-NL"/>
              </w:rPr>
              <w:t>.79</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0EB84E1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1.23(0.85-1.80</w:t>
            </w:r>
            <w:r w:rsidRPr="001305C7">
              <w:rPr>
                <w:rFonts w:asciiTheme="majorHAnsi" w:eastAsia="Times New Roman" w:hAnsiTheme="majorHAnsi" w:cs="Times New Roman"/>
                <w:color w:val="000000"/>
                <w:sz w:val="20"/>
                <w:szCs w:val="20"/>
                <w:lang w:val="en-US" w:eastAsia="nl-NL"/>
              </w:rPr>
              <w:t>)</w:t>
            </w:r>
          </w:p>
        </w:tc>
      </w:tr>
      <w:tr w:rsidR="00D45D3C" w:rsidRPr="001305C7" w14:paraId="18A73A0E" w14:textId="77777777" w:rsidTr="00B43D08">
        <w:trPr>
          <w:trHeight w:val="255"/>
        </w:trPr>
        <w:tc>
          <w:tcPr>
            <w:tcW w:w="2665" w:type="dxa"/>
            <w:shd w:val="clear" w:color="auto" w:fill="auto"/>
            <w:vAlign w:val="center"/>
            <w:hideMark/>
          </w:tcPr>
          <w:p w14:paraId="0EFA2A41"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GLP1-RA use</w:t>
            </w:r>
          </w:p>
        </w:tc>
        <w:tc>
          <w:tcPr>
            <w:tcW w:w="851" w:type="dxa"/>
            <w:shd w:val="clear" w:color="auto" w:fill="auto"/>
            <w:noWrap/>
            <w:vAlign w:val="bottom"/>
            <w:hideMark/>
          </w:tcPr>
          <w:p w14:paraId="2E33A81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55</w:t>
            </w:r>
          </w:p>
        </w:tc>
        <w:tc>
          <w:tcPr>
            <w:tcW w:w="924" w:type="dxa"/>
            <w:shd w:val="clear" w:color="auto" w:fill="auto"/>
            <w:noWrap/>
            <w:vAlign w:val="bottom"/>
            <w:hideMark/>
          </w:tcPr>
          <w:p w14:paraId="0EC3BE0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1.51</w:t>
            </w:r>
          </w:p>
        </w:tc>
        <w:tc>
          <w:tcPr>
            <w:tcW w:w="2550" w:type="dxa"/>
            <w:shd w:val="clear" w:color="auto" w:fill="auto"/>
            <w:noWrap/>
            <w:vAlign w:val="bottom"/>
            <w:hideMark/>
          </w:tcPr>
          <w:p w14:paraId="065E5702"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0.87(0.64</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1.19)</w:t>
            </w:r>
          </w:p>
        </w:tc>
        <w:tc>
          <w:tcPr>
            <w:tcW w:w="2550" w:type="dxa"/>
            <w:shd w:val="clear" w:color="auto" w:fill="auto"/>
            <w:noWrap/>
            <w:vAlign w:val="bottom"/>
            <w:hideMark/>
          </w:tcPr>
          <w:p w14:paraId="6C3CA53E"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0.65(0.47</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0.89)</w:t>
            </w:r>
          </w:p>
        </w:tc>
        <w:tc>
          <w:tcPr>
            <w:tcW w:w="2550" w:type="dxa"/>
            <w:vAlign w:val="bottom"/>
          </w:tcPr>
          <w:p w14:paraId="6D9C1A3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0.64(0.47-0.88</w:t>
            </w:r>
            <w:r w:rsidRPr="001305C7">
              <w:rPr>
                <w:rFonts w:asciiTheme="majorHAnsi" w:eastAsia="Times New Roman" w:hAnsiTheme="majorHAnsi" w:cs="Times New Roman"/>
                <w:color w:val="000000"/>
                <w:sz w:val="20"/>
                <w:szCs w:val="20"/>
                <w:lang w:val="en-US" w:eastAsia="nl-NL"/>
              </w:rPr>
              <w:t>)</w:t>
            </w:r>
          </w:p>
        </w:tc>
      </w:tr>
      <w:tr w:rsidR="00D45D3C" w:rsidRPr="001305C7" w14:paraId="6A3DA4CB" w14:textId="77777777" w:rsidTr="00B43D08">
        <w:trPr>
          <w:trHeight w:val="255"/>
        </w:trPr>
        <w:tc>
          <w:tcPr>
            <w:tcW w:w="2665" w:type="dxa"/>
            <w:shd w:val="clear" w:color="auto" w:fill="auto"/>
            <w:vAlign w:val="center"/>
            <w:hideMark/>
          </w:tcPr>
          <w:p w14:paraId="626ADEDC"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SU use</w:t>
            </w:r>
          </w:p>
        </w:tc>
        <w:tc>
          <w:tcPr>
            <w:tcW w:w="851" w:type="dxa"/>
            <w:shd w:val="clear" w:color="auto" w:fill="auto"/>
            <w:noWrap/>
            <w:vAlign w:val="bottom"/>
            <w:hideMark/>
          </w:tcPr>
          <w:p w14:paraId="38F48B78"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54</w:t>
            </w:r>
          </w:p>
        </w:tc>
        <w:tc>
          <w:tcPr>
            <w:tcW w:w="924" w:type="dxa"/>
            <w:shd w:val="clear" w:color="auto" w:fill="auto"/>
            <w:noWrap/>
            <w:vAlign w:val="bottom"/>
            <w:hideMark/>
          </w:tcPr>
          <w:p w14:paraId="1897438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2.14</w:t>
            </w:r>
          </w:p>
        </w:tc>
        <w:tc>
          <w:tcPr>
            <w:tcW w:w="2550" w:type="dxa"/>
            <w:shd w:val="clear" w:color="auto" w:fill="auto"/>
            <w:noWrap/>
            <w:vAlign w:val="bottom"/>
            <w:hideMark/>
          </w:tcPr>
          <w:p w14:paraId="7E055538"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0.99(0.72</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1.35)</w:t>
            </w:r>
          </w:p>
        </w:tc>
        <w:tc>
          <w:tcPr>
            <w:tcW w:w="2550" w:type="dxa"/>
            <w:shd w:val="clear" w:color="auto" w:fill="auto"/>
            <w:noWrap/>
            <w:vAlign w:val="bottom"/>
            <w:hideMark/>
          </w:tcPr>
          <w:p w14:paraId="2DA34FBD"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1.12(0.82</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1.54)</w:t>
            </w:r>
          </w:p>
        </w:tc>
        <w:tc>
          <w:tcPr>
            <w:tcW w:w="2550" w:type="dxa"/>
            <w:vAlign w:val="bottom"/>
          </w:tcPr>
          <w:p w14:paraId="6D36CC04"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1.13(0.82-1.55</w:t>
            </w:r>
            <w:r w:rsidRPr="001305C7">
              <w:rPr>
                <w:rFonts w:asciiTheme="majorHAnsi" w:eastAsia="Times New Roman" w:hAnsiTheme="majorHAnsi" w:cs="Times New Roman"/>
                <w:color w:val="000000"/>
                <w:sz w:val="20"/>
                <w:szCs w:val="20"/>
                <w:lang w:val="en-US" w:eastAsia="nl-NL"/>
              </w:rPr>
              <w:t>)</w:t>
            </w:r>
          </w:p>
        </w:tc>
      </w:tr>
      <w:tr w:rsidR="00D45D3C" w:rsidRPr="001305C7" w14:paraId="557170CC" w14:textId="77777777" w:rsidTr="00B43D08">
        <w:trPr>
          <w:trHeight w:val="300"/>
        </w:trPr>
        <w:tc>
          <w:tcPr>
            <w:tcW w:w="2665" w:type="dxa"/>
            <w:shd w:val="clear" w:color="auto" w:fill="auto"/>
            <w:vAlign w:val="center"/>
            <w:hideMark/>
          </w:tcPr>
          <w:p w14:paraId="59E7FCF3"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 xml:space="preserve">Current combined use </w:t>
            </w:r>
            <w:r w:rsidRPr="001305C7">
              <w:rPr>
                <w:rFonts w:asciiTheme="majorHAnsi" w:eastAsia="Times New Roman" w:hAnsiTheme="majorHAnsi" w:cs="Times New Roman"/>
                <w:color w:val="000000"/>
                <w:sz w:val="20"/>
                <w:szCs w:val="20"/>
                <w:vertAlign w:val="superscript"/>
                <w:lang w:val="en-US" w:eastAsia="nl-NL"/>
              </w:rPr>
              <w:t>a</w:t>
            </w:r>
          </w:p>
        </w:tc>
        <w:tc>
          <w:tcPr>
            <w:tcW w:w="851" w:type="dxa"/>
            <w:shd w:val="clear" w:color="auto" w:fill="auto"/>
            <w:noWrap/>
            <w:vAlign w:val="bottom"/>
            <w:hideMark/>
          </w:tcPr>
          <w:p w14:paraId="33DFE42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90</w:t>
            </w:r>
          </w:p>
        </w:tc>
        <w:tc>
          <w:tcPr>
            <w:tcW w:w="924" w:type="dxa"/>
            <w:shd w:val="clear" w:color="auto" w:fill="auto"/>
            <w:noWrap/>
            <w:vAlign w:val="bottom"/>
            <w:hideMark/>
          </w:tcPr>
          <w:p w14:paraId="2F3F5E0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2.48</w:t>
            </w:r>
          </w:p>
        </w:tc>
        <w:tc>
          <w:tcPr>
            <w:tcW w:w="2550" w:type="dxa"/>
            <w:shd w:val="clear" w:color="auto" w:fill="auto"/>
            <w:noWrap/>
            <w:vAlign w:val="bottom"/>
            <w:hideMark/>
          </w:tcPr>
          <w:p w14:paraId="2D078B3D"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1.26(0.97</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1.64)</w:t>
            </w:r>
          </w:p>
        </w:tc>
        <w:tc>
          <w:tcPr>
            <w:tcW w:w="2550" w:type="dxa"/>
            <w:shd w:val="clear" w:color="auto" w:fill="auto"/>
            <w:noWrap/>
            <w:vAlign w:val="bottom"/>
            <w:hideMark/>
          </w:tcPr>
          <w:p w14:paraId="15756254"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1.12(0.85</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1.46)</w:t>
            </w:r>
          </w:p>
        </w:tc>
        <w:tc>
          <w:tcPr>
            <w:tcW w:w="2550" w:type="dxa"/>
            <w:vAlign w:val="bottom"/>
          </w:tcPr>
          <w:p w14:paraId="5349E8B6"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1.13(0.87-1.49</w:t>
            </w:r>
            <w:r w:rsidRPr="001305C7">
              <w:rPr>
                <w:rFonts w:asciiTheme="majorHAnsi" w:eastAsia="Times New Roman" w:hAnsiTheme="majorHAnsi" w:cs="Times New Roman"/>
                <w:color w:val="000000"/>
                <w:sz w:val="20"/>
                <w:szCs w:val="20"/>
                <w:lang w:val="en-US" w:eastAsia="nl-NL"/>
              </w:rPr>
              <w:t>)</w:t>
            </w:r>
          </w:p>
        </w:tc>
      </w:tr>
      <w:tr w:rsidR="00D45D3C" w:rsidRPr="001305C7" w14:paraId="32ACF2CE" w14:textId="77777777" w:rsidTr="00B43D08">
        <w:trPr>
          <w:trHeight w:val="270"/>
        </w:trPr>
        <w:tc>
          <w:tcPr>
            <w:tcW w:w="2665" w:type="dxa"/>
            <w:shd w:val="clear" w:color="auto" w:fill="auto"/>
            <w:vAlign w:val="center"/>
            <w:hideMark/>
          </w:tcPr>
          <w:p w14:paraId="7C012469"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other NIGLD use</w:t>
            </w:r>
          </w:p>
        </w:tc>
        <w:tc>
          <w:tcPr>
            <w:tcW w:w="851" w:type="dxa"/>
            <w:shd w:val="clear" w:color="auto" w:fill="auto"/>
            <w:noWrap/>
            <w:vAlign w:val="bottom"/>
            <w:hideMark/>
          </w:tcPr>
          <w:p w14:paraId="52DEDC56"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59</w:t>
            </w:r>
          </w:p>
        </w:tc>
        <w:tc>
          <w:tcPr>
            <w:tcW w:w="924" w:type="dxa"/>
            <w:shd w:val="clear" w:color="auto" w:fill="auto"/>
            <w:noWrap/>
            <w:vAlign w:val="bottom"/>
            <w:hideMark/>
          </w:tcPr>
          <w:p w14:paraId="4AB7A36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1.87</w:t>
            </w:r>
          </w:p>
        </w:tc>
        <w:tc>
          <w:tcPr>
            <w:tcW w:w="2550" w:type="dxa"/>
            <w:shd w:val="clear" w:color="auto" w:fill="auto"/>
            <w:noWrap/>
            <w:vAlign w:val="bottom"/>
            <w:hideMark/>
          </w:tcPr>
          <w:p w14:paraId="0203E622"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0.91(0.67</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1.23)</w:t>
            </w:r>
          </w:p>
        </w:tc>
        <w:tc>
          <w:tcPr>
            <w:tcW w:w="2550" w:type="dxa"/>
            <w:shd w:val="clear" w:color="auto" w:fill="auto"/>
            <w:noWrap/>
            <w:vAlign w:val="bottom"/>
            <w:hideMark/>
          </w:tcPr>
          <w:p w14:paraId="6AA05FAB" w14:textId="3039C6E0"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0.86(0.63</w:t>
            </w:r>
            <w:r w:rsidRPr="001305C7">
              <w:rPr>
                <w:rFonts w:asciiTheme="majorHAnsi" w:hAnsiTheme="majorHAnsi" w:cs="Times New Roman"/>
                <w:color w:val="000000"/>
                <w:sz w:val="20"/>
                <w:szCs w:val="20"/>
                <w:lang w:val="en-US"/>
              </w:rPr>
              <w:t>-</w:t>
            </w:r>
            <w:r w:rsidRPr="001305C7">
              <w:rPr>
                <w:rFonts w:asciiTheme="majorHAnsi" w:eastAsia="Times New Roman" w:hAnsiTheme="majorHAnsi" w:cs="Times New Roman"/>
                <w:color w:val="000000"/>
                <w:sz w:val="20"/>
                <w:szCs w:val="20"/>
                <w:lang w:val="en-US" w:eastAsia="nl-NL"/>
              </w:rPr>
              <w:t>1.1</w:t>
            </w:r>
            <w:r w:rsidR="00D81768">
              <w:rPr>
                <w:rFonts w:asciiTheme="majorHAnsi" w:eastAsia="Times New Roman" w:hAnsiTheme="majorHAnsi" w:cs="Times New Roman"/>
                <w:color w:val="000000"/>
                <w:sz w:val="20"/>
                <w:szCs w:val="20"/>
                <w:lang w:val="en-US" w:eastAsia="nl-NL"/>
              </w:rPr>
              <w:t>7</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2583219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0.91(0.67-1.23</w:t>
            </w:r>
            <w:r w:rsidRPr="001305C7">
              <w:rPr>
                <w:rFonts w:asciiTheme="majorHAnsi" w:eastAsia="Times New Roman" w:hAnsiTheme="majorHAnsi" w:cs="Times New Roman"/>
                <w:color w:val="000000"/>
                <w:sz w:val="20"/>
                <w:szCs w:val="20"/>
                <w:lang w:val="en-US" w:eastAsia="nl-NL"/>
              </w:rPr>
              <w:t>)</w:t>
            </w:r>
          </w:p>
        </w:tc>
      </w:tr>
      <w:tr w:rsidR="00D45D3C" w:rsidRPr="001305C7" w14:paraId="56F2CD9C" w14:textId="77777777" w:rsidTr="00B43D08">
        <w:trPr>
          <w:trHeight w:val="270"/>
        </w:trPr>
        <w:tc>
          <w:tcPr>
            <w:tcW w:w="2665" w:type="dxa"/>
            <w:shd w:val="clear" w:color="auto" w:fill="auto"/>
            <w:vAlign w:val="center"/>
          </w:tcPr>
          <w:p w14:paraId="2FEB84DB"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p>
        </w:tc>
        <w:tc>
          <w:tcPr>
            <w:tcW w:w="851" w:type="dxa"/>
            <w:shd w:val="clear" w:color="auto" w:fill="auto"/>
            <w:noWrap/>
            <w:vAlign w:val="bottom"/>
          </w:tcPr>
          <w:p w14:paraId="79548BFD"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924" w:type="dxa"/>
            <w:shd w:val="clear" w:color="auto" w:fill="auto"/>
            <w:noWrap/>
            <w:vAlign w:val="bottom"/>
          </w:tcPr>
          <w:p w14:paraId="3B8B5F39"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shd w:val="clear" w:color="auto" w:fill="auto"/>
            <w:noWrap/>
            <w:vAlign w:val="bottom"/>
          </w:tcPr>
          <w:p w14:paraId="6CD0E05A"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shd w:val="clear" w:color="auto" w:fill="auto"/>
            <w:noWrap/>
            <w:vAlign w:val="bottom"/>
          </w:tcPr>
          <w:p w14:paraId="243BC3F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vAlign w:val="bottom"/>
          </w:tcPr>
          <w:p w14:paraId="23D90072"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r>
      <w:tr w:rsidR="00D45D3C" w:rsidRPr="001305C7" w14:paraId="56B49243" w14:textId="77777777" w:rsidTr="00B43D08">
        <w:trPr>
          <w:trHeight w:val="270"/>
        </w:trPr>
        <w:tc>
          <w:tcPr>
            <w:tcW w:w="2665" w:type="dxa"/>
            <w:shd w:val="clear" w:color="auto" w:fill="auto"/>
            <w:vAlign w:val="center"/>
          </w:tcPr>
          <w:p w14:paraId="3BC6BC5A" w14:textId="77777777" w:rsidR="00D45D3C" w:rsidRPr="001305C7" w:rsidRDefault="00D45D3C" w:rsidP="00B43D08">
            <w:pPr>
              <w:spacing w:after="0" w:line="276" w:lineRule="auto"/>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Forefoot amputation (N=367)</w:t>
            </w:r>
          </w:p>
        </w:tc>
        <w:tc>
          <w:tcPr>
            <w:tcW w:w="851" w:type="dxa"/>
            <w:shd w:val="clear" w:color="auto" w:fill="auto"/>
            <w:noWrap/>
            <w:vAlign w:val="bottom"/>
          </w:tcPr>
          <w:p w14:paraId="5234AB0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924" w:type="dxa"/>
            <w:shd w:val="clear" w:color="auto" w:fill="auto"/>
            <w:noWrap/>
            <w:vAlign w:val="bottom"/>
          </w:tcPr>
          <w:p w14:paraId="499104D4"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shd w:val="clear" w:color="auto" w:fill="auto"/>
            <w:noWrap/>
            <w:vAlign w:val="bottom"/>
          </w:tcPr>
          <w:p w14:paraId="5B730D15"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shd w:val="clear" w:color="auto" w:fill="auto"/>
            <w:noWrap/>
            <w:vAlign w:val="bottom"/>
          </w:tcPr>
          <w:p w14:paraId="67C9D73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vAlign w:val="bottom"/>
          </w:tcPr>
          <w:p w14:paraId="4551303E"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r>
      <w:tr w:rsidR="00D45D3C" w:rsidRPr="001305C7" w14:paraId="0E522231" w14:textId="77777777" w:rsidTr="00B43D08">
        <w:trPr>
          <w:trHeight w:val="270"/>
        </w:trPr>
        <w:tc>
          <w:tcPr>
            <w:tcW w:w="2665" w:type="dxa"/>
            <w:shd w:val="clear" w:color="auto" w:fill="auto"/>
            <w:vAlign w:val="center"/>
          </w:tcPr>
          <w:p w14:paraId="685C0913"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DPP4-I use</w:t>
            </w:r>
          </w:p>
        </w:tc>
        <w:tc>
          <w:tcPr>
            <w:tcW w:w="851" w:type="dxa"/>
            <w:shd w:val="clear" w:color="auto" w:fill="auto"/>
            <w:noWrap/>
            <w:vAlign w:val="bottom"/>
          </w:tcPr>
          <w:p w14:paraId="2DD51DF5"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97</w:t>
            </w:r>
          </w:p>
        </w:tc>
        <w:tc>
          <w:tcPr>
            <w:tcW w:w="924" w:type="dxa"/>
            <w:shd w:val="clear" w:color="auto" w:fill="auto"/>
            <w:noWrap/>
            <w:vAlign w:val="bottom"/>
          </w:tcPr>
          <w:p w14:paraId="63EB03BD"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1.42</w:t>
            </w:r>
          </w:p>
        </w:tc>
        <w:tc>
          <w:tcPr>
            <w:tcW w:w="2550" w:type="dxa"/>
            <w:shd w:val="clear" w:color="auto" w:fill="auto"/>
            <w:noWrap/>
            <w:vAlign w:val="bottom"/>
          </w:tcPr>
          <w:p w14:paraId="49FB4B4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c>
          <w:tcPr>
            <w:tcW w:w="2550" w:type="dxa"/>
            <w:shd w:val="clear" w:color="auto" w:fill="auto"/>
            <w:noWrap/>
            <w:vAlign w:val="bottom"/>
          </w:tcPr>
          <w:p w14:paraId="488449B9"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c>
          <w:tcPr>
            <w:tcW w:w="2550" w:type="dxa"/>
            <w:vAlign w:val="bottom"/>
          </w:tcPr>
          <w:p w14:paraId="160D1101"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reference</w:t>
            </w:r>
          </w:p>
        </w:tc>
      </w:tr>
      <w:tr w:rsidR="00D45D3C" w:rsidRPr="001305C7" w14:paraId="43E251B7" w14:textId="77777777" w:rsidTr="00B43D08">
        <w:trPr>
          <w:trHeight w:val="270"/>
        </w:trPr>
        <w:tc>
          <w:tcPr>
            <w:tcW w:w="2665" w:type="dxa"/>
            <w:shd w:val="clear" w:color="auto" w:fill="auto"/>
            <w:vAlign w:val="center"/>
          </w:tcPr>
          <w:p w14:paraId="7FF66892"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SGLT2-I use</w:t>
            </w:r>
          </w:p>
        </w:tc>
        <w:tc>
          <w:tcPr>
            <w:tcW w:w="851" w:type="dxa"/>
            <w:shd w:val="clear" w:color="auto" w:fill="auto"/>
            <w:noWrap/>
            <w:vAlign w:val="bottom"/>
          </w:tcPr>
          <w:p w14:paraId="2B16A0C7"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22</w:t>
            </w:r>
          </w:p>
        </w:tc>
        <w:tc>
          <w:tcPr>
            <w:tcW w:w="924" w:type="dxa"/>
            <w:shd w:val="clear" w:color="auto" w:fill="auto"/>
            <w:noWrap/>
            <w:vAlign w:val="bottom"/>
          </w:tcPr>
          <w:p w14:paraId="1E22AFF6"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1.41</w:t>
            </w:r>
          </w:p>
        </w:tc>
        <w:tc>
          <w:tcPr>
            <w:tcW w:w="2550" w:type="dxa"/>
            <w:shd w:val="clear" w:color="auto" w:fill="auto"/>
            <w:noWrap/>
            <w:vAlign w:val="bottom"/>
          </w:tcPr>
          <w:p w14:paraId="33C536A7"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1.05</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0.66-1.68</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2FCE66AE"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0.98</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0.61-1.58</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1C45FC07"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0.97(0.60-1.57</w:t>
            </w:r>
            <w:r w:rsidRPr="001305C7">
              <w:rPr>
                <w:rFonts w:asciiTheme="majorHAnsi" w:eastAsia="Times New Roman" w:hAnsiTheme="majorHAnsi" w:cs="Times New Roman"/>
                <w:color w:val="000000"/>
                <w:sz w:val="20"/>
                <w:szCs w:val="20"/>
                <w:lang w:val="en-US" w:eastAsia="nl-NL"/>
              </w:rPr>
              <w:t>)</w:t>
            </w:r>
          </w:p>
        </w:tc>
      </w:tr>
      <w:tr w:rsidR="00D45D3C" w:rsidRPr="001305C7" w14:paraId="591D4AF8" w14:textId="77777777" w:rsidTr="00B43D08">
        <w:trPr>
          <w:trHeight w:val="270"/>
        </w:trPr>
        <w:tc>
          <w:tcPr>
            <w:tcW w:w="2665" w:type="dxa"/>
            <w:shd w:val="clear" w:color="auto" w:fill="auto"/>
            <w:vAlign w:val="center"/>
          </w:tcPr>
          <w:p w14:paraId="5C65A3A8"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GLP1-RA use</w:t>
            </w:r>
          </w:p>
        </w:tc>
        <w:tc>
          <w:tcPr>
            <w:tcW w:w="851" w:type="dxa"/>
            <w:shd w:val="clear" w:color="auto" w:fill="auto"/>
            <w:noWrap/>
            <w:vAlign w:val="bottom"/>
          </w:tcPr>
          <w:p w14:paraId="42445D7D"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40</w:t>
            </w:r>
          </w:p>
        </w:tc>
        <w:tc>
          <w:tcPr>
            <w:tcW w:w="924" w:type="dxa"/>
            <w:shd w:val="clear" w:color="auto" w:fill="auto"/>
            <w:noWrap/>
            <w:vAlign w:val="bottom"/>
          </w:tcPr>
          <w:p w14:paraId="53C36F1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1.10</w:t>
            </w:r>
          </w:p>
        </w:tc>
        <w:tc>
          <w:tcPr>
            <w:tcW w:w="2550" w:type="dxa"/>
            <w:shd w:val="clear" w:color="auto" w:fill="auto"/>
            <w:noWrap/>
            <w:vAlign w:val="bottom"/>
          </w:tcPr>
          <w:p w14:paraId="0B8A51D4"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0.91</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0.62-1.31</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5471DE86"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0.63</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0.43-0.93</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2F729079"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0.63(0.43-0.92</w:t>
            </w:r>
            <w:r w:rsidRPr="001305C7">
              <w:rPr>
                <w:rFonts w:asciiTheme="majorHAnsi" w:eastAsia="Times New Roman" w:hAnsiTheme="majorHAnsi" w:cs="Times New Roman"/>
                <w:color w:val="000000"/>
                <w:sz w:val="20"/>
                <w:szCs w:val="20"/>
                <w:lang w:val="en-US" w:eastAsia="nl-NL"/>
              </w:rPr>
              <w:t>)</w:t>
            </w:r>
          </w:p>
        </w:tc>
      </w:tr>
      <w:tr w:rsidR="00D45D3C" w:rsidRPr="001305C7" w14:paraId="0C0EEAFD" w14:textId="77777777" w:rsidTr="00B43D08">
        <w:trPr>
          <w:trHeight w:val="270"/>
        </w:trPr>
        <w:tc>
          <w:tcPr>
            <w:tcW w:w="2665" w:type="dxa"/>
            <w:shd w:val="clear" w:color="auto" w:fill="auto"/>
            <w:vAlign w:val="center"/>
          </w:tcPr>
          <w:p w14:paraId="53D20434"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SU use</w:t>
            </w:r>
          </w:p>
        </w:tc>
        <w:tc>
          <w:tcPr>
            <w:tcW w:w="851" w:type="dxa"/>
            <w:shd w:val="clear" w:color="auto" w:fill="auto"/>
            <w:noWrap/>
            <w:vAlign w:val="bottom"/>
          </w:tcPr>
          <w:p w14:paraId="3AF81F4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34</w:t>
            </w:r>
          </w:p>
        </w:tc>
        <w:tc>
          <w:tcPr>
            <w:tcW w:w="924" w:type="dxa"/>
            <w:shd w:val="clear" w:color="auto" w:fill="auto"/>
            <w:noWrap/>
            <w:vAlign w:val="bottom"/>
          </w:tcPr>
          <w:p w14:paraId="5BD3A45A"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1.34</w:t>
            </w:r>
          </w:p>
        </w:tc>
        <w:tc>
          <w:tcPr>
            <w:tcW w:w="2550" w:type="dxa"/>
            <w:shd w:val="clear" w:color="auto" w:fill="auto"/>
            <w:noWrap/>
            <w:vAlign w:val="bottom"/>
          </w:tcPr>
          <w:p w14:paraId="6155032F"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0.96</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0.65-1.43</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156810E5"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1.09</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0.74-1.62</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545CED78"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1.11(0.74-1.65</w:t>
            </w:r>
            <w:r w:rsidRPr="001305C7">
              <w:rPr>
                <w:rFonts w:asciiTheme="majorHAnsi" w:eastAsia="Times New Roman" w:hAnsiTheme="majorHAnsi" w:cs="Times New Roman"/>
                <w:color w:val="000000"/>
                <w:sz w:val="20"/>
                <w:szCs w:val="20"/>
                <w:lang w:val="en-US" w:eastAsia="nl-NL"/>
              </w:rPr>
              <w:t>)</w:t>
            </w:r>
          </w:p>
        </w:tc>
      </w:tr>
      <w:tr w:rsidR="00D45D3C" w:rsidRPr="001305C7" w14:paraId="746CEB0C" w14:textId="77777777" w:rsidTr="00B43D08">
        <w:trPr>
          <w:trHeight w:val="270"/>
        </w:trPr>
        <w:tc>
          <w:tcPr>
            <w:tcW w:w="2665" w:type="dxa"/>
            <w:shd w:val="clear" w:color="auto" w:fill="auto"/>
            <w:vAlign w:val="center"/>
          </w:tcPr>
          <w:p w14:paraId="3359AFF2"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 xml:space="preserve">Current combined use </w:t>
            </w:r>
            <w:r w:rsidRPr="001305C7">
              <w:rPr>
                <w:rFonts w:asciiTheme="majorHAnsi" w:hAnsiTheme="majorHAnsi" w:cs="Times New Roman"/>
                <w:color w:val="000000"/>
                <w:sz w:val="20"/>
                <w:szCs w:val="20"/>
                <w:vertAlign w:val="superscript"/>
                <w:lang w:val="en-US"/>
              </w:rPr>
              <w:t>a</w:t>
            </w:r>
          </w:p>
        </w:tc>
        <w:tc>
          <w:tcPr>
            <w:tcW w:w="851" w:type="dxa"/>
            <w:shd w:val="clear" w:color="auto" w:fill="auto"/>
            <w:noWrap/>
            <w:vAlign w:val="bottom"/>
          </w:tcPr>
          <w:p w14:paraId="12BFAE0F"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64</w:t>
            </w:r>
          </w:p>
        </w:tc>
        <w:tc>
          <w:tcPr>
            <w:tcW w:w="924" w:type="dxa"/>
            <w:shd w:val="clear" w:color="auto" w:fill="auto"/>
            <w:noWrap/>
            <w:vAlign w:val="bottom"/>
          </w:tcPr>
          <w:p w14:paraId="5E85327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1.76</w:t>
            </w:r>
          </w:p>
        </w:tc>
        <w:tc>
          <w:tcPr>
            <w:tcW w:w="2550" w:type="dxa"/>
            <w:shd w:val="clear" w:color="auto" w:fill="auto"/>
            <w:noWrap/>
            <w:vAlign w:val="bottom"/>
          </w:tcPr>
          <w:p w14:paraId="36ECED59"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1.30</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0.95-1.79</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3A5A3012"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1.06</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0.76-1.46</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30F2F9FB"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1.09(0.79-1.51</w:t>
            </w:r>
            <w:r w:rsidRPr="001305C7">
              <w:rPr>
                <w:rFonts w:asciiTheme="majorHAnsi" w:eastAsia="Times New Roman" w:hAnsiTheme="majorHAnsi" w:cs="Times New Roman"/>
                <w:color w:val="000000"/>
                <w:sz w:val="20"/>
                <w:szCs w:val="20"/>
                <w:lang w:val="en-US" w:eastAsia="nl-NL"/>
              </w:rPr>
              <w:t>)</w:t>
            </w:r>
          </w:p>
        </w:tc>
      </w:tr>
      <w:tr w:rsidR="00D45D3C" w:rsidRPr="001305C7" w14:paraId="754FDEE0" w14:textId="77777777" w:rsidTr="00B43D08">
        <w:trPr>
          <w:trHeight w:val="270"/>
        </w:trPr>
        <w:tc>
          <w:tcPr>
            <w:tcW w:w="2665" w:type="dxa"/>
            <w:shd w:val="clear" w:color="auto" w:fill="auto"/>
            <w:vAlign w:val="center"/>
          </w:tcPr>
          <w:p w14:paraId="11821589"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other NIGLD use</w:t>
            </w:r>
          </w:p>
        </w:tc>
        <w:tc>
          <w:tcPr>
            <w:tcW w:w="851" w:type="dxa"/>
            <w:shd w:val="clear" w:color="auto" w:fill="auto"/>
            <w:noWrap/>
            <w:vAlign w:val="bottom"/>
          </w:tcPr>
          <w:p w14:paraId="4680EB15"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42</w:t>
            </w:r>
          </w:p>
        </w:tc>
        <w:tc>
          <w:tcPr>
            <w:tcW w:w="924" w:type="dxa"/>
            <w:shd w:val="clear" w:color="auto" w:fill="auto"/>
            <w:noWrap/>
            <w:vAlign w:val="bottom"/>
          </w:tcPr>
          <w:p w14:paraId="5AC754F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1.33</w:t>
            </w:r>
          </w:p>
        </w:tc>
        <w:tc>
          <w:tcPr>
            <w:tcW w:w="2550" w:type="dxa"/>
            <w:shd w:val="clear" w:color="auto" w:fill="auto"/>
            <w:noWrap/>
            <w:vAlign w:val="bottom"/>
          </w:tcPr>
          <w:p w14:paraId="2C12E3B1"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0.97</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0.67-1.39</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6BB5C8FA"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0.87</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0.61-1.26</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37EC0A32"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0.90(0.63-1.30</w:t>
            </w:r>
            <w:r w:rsidRPr="001305C7">
              <w:rPr>
                <w:rFonts w:asciiTheme="majorHAnsi" w:eastAsia="Times New Roman" w:hAnsiTheme="majorHAnsi" w:cs="Times New Roman"/>
                <w:color w:val="000000"/>
                <w:sz w:val="20"/>
                <w:szCs w:val="20"/>
                <w:lang w:val="en-US" w:eastAsia="nl-NL"/>
              </w:rPr>
              <w:t>)</w:t>
            </w:r>
          </w:p>
        </w:tc>
      </w:tr>
      <w:tr w:rsidR="00D45D3C" w:rsidRPr="001305C7" w14:paraId="2CFB7854" w14:textId="77777777" w:rsidTr="00B43D08">
        <w:trPr>
          <w:trHeight w:val="270"/>
        </w:trPr>
        <w:tc>
          <w:tcPr>
            <w:tcW w:w="2665" w:type="dxa"/>
            <w:shd w:val="clear" w:color="auto" w:fill="auto"/>
            <w:vAlign w:val="center"/>
          </w:tcPr>
          <w:p w14:paraId="142638DB"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p>
        </w:tc>
        <w:tc>
          <w:tcPr>
            <w:tcW w:w="851" w:type="dxa"/>
            <w:shd w:val="clear" w:color="auto" w:fill="auto"/>
            <w:noWrap/>
            <w:vAlign w:val="bottom"/>
          </w:tcPr>
          <w:p w14:paraId="195FD83E"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924" w:type="dxa"/>
            <w:shd w:val="clear" w:color="auto" w:fill="auto"/>
            <w:noWrap/>
            <w:vAlign w:val="bottom"/>
          </w:tcPr>
          <w:p w14:paraId="0CF77C39"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shd w:val="clear" w:color="auto" w:fill="auto"/>
            <w:noWrap/>
            <w:vAlign w:val="bottom"/>
          </w:tcPr>
          <w:p w14:paraId="0D6544F1"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shd w:val="clear" w:color="auto" w:fill="auto"/>
            <w:noWrap/>
            <w:vAlign w:val="bottom"/>
          </w:tcPr>
          <w:p w14:paraId="011287CE"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vAlign w:val="bottom"/>
          </w:tcPr>
          <w:p w14:paraId="3EF08A6E"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r>
      <w:tr w:rsidR="00D45D3C" w:rsidRPr="001305C7" w14:paraId="7CDDD650" w14:textId="77777777" w:rsidTr="00B43D08">
        <w:trPr>
          <w:trHeight w:val="270"/>
        </w:trPr>
        <w:tc>
          <w:tcPr>
            <w:tcW w:w="2665" w:type="dxa"/>
            <w:shd w:val="clear" w:color="auto" w:fill="auto"/>
            <w:vAlign w:val="center"/>
          </w:tcPr>
          <w:p w14:paraId="4643EFB4" w14:textId="77777777" w:rsidR="00D45D3C" w:rsidRPr="001305C7" w:rsidRDefault="00D45D3C" w:rsidP="00B43D08">
            <w:pPr>
              <w:spacing w:after="0" w:line="276" w:lineRule="auto"/>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DFU (N=1,524)</w:t>
            </w:r>
          </w:p>
        </w:tc>
        <w:tc>
          <w:tcPr>
            <w:tcW w:w="851" w:type="dxa"/>
            <w:shd w:val="clear" w:color="auto" w:fill="auto"/>
            <w:noWrap/>
            <w:vAlign w:val="bottom"/>
          </w:tcPr>
          <w:p w14:paraId="374FA748"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924" w:type="dxa"/>
            <w:shd w:val="clear" w:color="auto" w:fill="auto"/>
            <w:noWrap/>
            <w:vAlign w:val="bottom"/>
          </w:tcPr>
          <w:p w14:paraId="05D1354C"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shd w:val="clear" w:color="auto" w:fill="auto"/>
            <w:noWrap/>
            <w:vAlign w:val="bottom"/>
          </w:tcPr>
          <w:p w14:paraId="45F66AA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shd w:val="clear" w:color="auto" w:fill="auto"/>
            <w:noWrap/>
            <w:vAlign w:val="bottom"/>
          </w:tcPr>
          <w:p w14:paraId="1966F598"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2550" w:type="dxa"/>
            <w:vAlign w:val="bottom"/>
          </w:tcPr>
          <w:p w14:paraId="1DE88909"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r>
      <w:tr w:rsidR="00D45D3C" w:rsidRPr="001305C7" w14:paraId="2D7ECA4A" w14:textId="77777777" w:rsidTr="00B43D08">
        <w:trPr>
          <w:trHeight w:val="270"/>
        </w:trPr>
        <w:tc>
          <w:tcPr>
            <w:tcW w:w="2665" w:type="dxa"/>
            <w:shd w:val="clear" w:color="auto" w:fill="auto"/>
            <w:vAlign w:val="center"/>
          </w:tcPr>
          <w:p w14:paraId="6573B62B"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DPP4-I use</w:t>
            </w:r>
          </w:p>
        </w:tc>
        <w:tc>
          <w:tcPr>
            <w:tcW w:w="851" w:type="dxa"/>
            <w:shd w:val="clear" w:color="auto" w:fill="auto"/>
            <w:noWrap/>
            <w:vAlign w:val="bottom"/>
          </w:tcPr>
          <w:p w14:paraId="23207A3F"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392</w:t>
            </w:r>
          </w:p>
        </w:tc>
        <w:tc>
          <w:tcPr>
            <w:tcW w:w="924" w:type="dxa"/>
            <w:shd w:val="clear" w:color="auto" w:fill="auto"/>
            <w:noWrap/>
            <w:vAlign w:val="bottom"/>
          </w:tcPr>
          <w:p w14:paraId="2FFE8892"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5.78</w:t>
            </w:r>
          </w:p>
        </w:tc>
        <w:tc>
          <w:tcPr>
            <w:tcW w:w="2550" w:type="dxa"/>
            <w:shd w:val="clear" w:color="auto" w:fill="auto"/>
            <w:noWrap/>
            <w:vAlign w:val="bottom"/>
          </w:tcPr>
          <w:p w14:paraId="52CA2008"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c>
          <w:tcPr>
            <w:tcW w:w="2550" w:type="dxa"/>
            <w:shd w:val="clear" w:color="auto" w:fill="auto"/>
            <w:noWrap/>
            <w:vAlign w:val="bottom"/>
          </w:tcPr>
          <w:p w14:paraId="2F3BA85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c>
          <w:tcPr>
            <w:tcW w:w="2550" w:type="dxa"/>
            <w:vAlign w:val="bottom"/>
          </w:tcPr>
          <w:p w14:paraId="1EB554B1"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reference</w:t>
            </w:r>
          </w:p>
        </w:tc>
      </w:tr>
      <w:tr w:rsidR="00D45D3C" w:rsidRPr="001305C7" w14:paraId="6B9FF5E3" w14:textId="77777777" w:rsidTr="00B43D08">
        <w:trPr>
          <w:trHeight w:val="270"/>
        </w:trPr>
        <w:tc>
          <w:tcPr>
            <w:tcW w:w="2665" w:type="dxa"/>
            <w:shd w:val="clear" w:color="auto" w:fill="auto"/>
            <w:vAlign w:val="center"/>
          </w:tcPr>
          <w:p w14:paraId="7423575D"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SGLT2-I use</w:t>
            </w:r>
          </w:p>
        </w:tc>
        <w:tc>
          <w:tcPr>
            <w:tcW w:w="851" w:type="dxa"/>
            <w:shd w:val="clear" w:color="auto" w:fill="auto"/>
            <w:noWrap/>
            <w:vAlign w:val="bottom"/>
          </w:tcPr>
          <w:p w14:paraId="0ADB8CDD"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101</w:t>
            </w:r>
          </w:p>
        </w:tc>
        <w:tc>
          <w:tcPr>
            <w:tcW w:w="924" w:type="dxa"/>
            <w:shd w:val="clear" w:color="auto" w:fill="auto"/>
            <w:noWrap/>
            <w:vAlign w:val="bottom"/>
          </w:tcPr>
          <w:p w14:paraId="23B7BA5A"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6.51</w:t>
            </w:r>
          </w:p>
        </w:tc>
        <w:tc>
          <w:tcPr>
            <w:tcW w:w="2550" w:type="dxa"/>
            <w:shd w:val="clear" w:color="auto" w:fill="auto"/>
            <w:noWrap/>
            <w:vAlign w:val="bottom"/>
          </w:tcPr>
          <w:p w14:paraId="5A74CDC9"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1.18</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0.95-1.47</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4E076F9C"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1.06</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0.85-1.33</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0E519A7A"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1.09(0.87-1.37</w:t>
            </w:r>
            <w:r w:rsidRPr="001305C7">
              <w:rPr>
                <w:rFonts w:asciiTheme="majorHAnsi" w:eastAsia="Times New Roman" w:hAnsiTheme="majorHAnsi" w:cs="Times New Roman"/>
                <w:color w:val="000000"/>
                <w:sz w:val="20"/>
                <w:szCs w:val="20"/>
                <w:lang w:val="en-US" w:eastAsia="nl-NL"/>
              </w:rPr>
              <w:t>)</w:t>
            </w:r>
          </w:p>
        </w:tc>
      </w:tr>
      <w:tr w:rsidR="00D45D3C" w:rsidRPr="001305C7" w14:paraId="5C7AF404" w14:textId="77777777" w:rsidTr="00B43D08">
        <w:trPr>
          <w:trHeight w:val="270"/>
        </w:trPr>
        <w:tc>
          <w:tcPr>
            <w:tcW w:w="2665" w:type="dxa"/>
            <w:shd w:val="clear" w:color="auto" w:fill="auto"/>
            <w:vAlign w:val="center"/>
          </w:tcPr>
          <w:p w14:paraId="72A8EED0"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GLP1-RA use</w:t>
            </w:r>
          </w:p>
        </w:tc>
        <w:tc>
          <w:tcPr>
            <w:tcW w:w="851" w:type="dxa"/>
            <w:shd w:val="clear" w:color="auto" w:fill="auto"/>
            <w:noWrap/>
            <w:vAlign w:val="bottom"/>
          </w:tcPr>
          <w:p w14:paraId="55DE8A6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240</w:t>
            </w:r>
          </w:p>
        </w:tc>
        <w:tc>
          <w:tcPr>
            <w:tcW w:w="924" w:type="dxa"/>
            <w:shd w:val="clear" w:color="auto" w:fill="auto"/>
            <w:noWrap/>
            <w:vAlign w:val="bottom"/>
          </w:tcPr>
          <w:p w14:paraId="556FD64C"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6.69</w:t>
            </w:r>
          </w:p>
        </w:tc>
        <w:tc>
          <w:tcPr>
            <w:tcW w:w="2550" w:type="dxa"/>
            <w:shd w:val="clear" w:color="auto" w:fill="auto"/>
            <w:noWrap/>
            <w:vAlign w:val="bottom"/>
          </w:tcPr>
          <w:p w14:paraId="3E7D15C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1.29</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1.09-1.51</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5FB82F0E"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1.01</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0.85-1.19</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37F210CA"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1.00(0.84-1.17</w:t>
            </w:r>
            <w:r w:rsidRPr="001305C7">
              <w:rPr>
                <w:rFonts w:asciiTheme="majorHAnsi" w:eastAsia="Times New Roman" w:hAnsiTheme="majorHAnsi" w:cs="Times New Roman"/>
                <w:color w:val="000000"/>
                <w:sz w:val="20"/>
                <w:szCs w:val="20"/>
                <w:lang w:val="en-US" w:eastAsia="nl-NL"/>
              </w:rPr>
              <w:t>)</w:t>
            </w:r>
          </w:p>
        </w:tc>
      </w:tr>
      <w:tr w:rsidR="00D45D3C" w:rsidRPr="001305C7" w14:paraId="67E47687" w14:textId="77777777" w:rsidTr="00B43D08">
        <w:trPr>
          <w:trHeight w:val="270"/>
        </w:trPr>
        <w:tc>
          <w:tcPr>
            <w:tcW w:w="2665" w:type="dxa"/>
            <w:shd w:val="clear" w:color="auto" w:fill="auto"/>
            <w:vAlign w:val="center"/>
          </w:tcPr>
          <w:p w14:paraId="73F02719"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SU use</w:t>
            </w:r>
          </w:p>
        </w:tc>
        <w:tc>
          <w:tcPr>
            <w:tcW w:w="851" w:type="dxa"/>
            <w:shd w:val="clear" w:color="auto" w:fill="auto"/>
            <w:noWrap/>
            <w:vAlign w:val="bottom"/>
          </w:tcPr>
          <w:p w14:paraId="5F18EEA1"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125</w:t>
            </w:r>
          </w:p>
        </w:tc>
        <w:tc>
          <w:tcPr>
            <w:tcW w:w="924" w:type="dxa"/>
            <w:shd w:val="clear" w:color="auto" w:fill="auto"/>
            <w:noWrap/>
            <w:vAlign w:val="bottom"/>
          </w:tcPr>
          <w:p w14:paraId="5A877CC4"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4.97</w:t>
            </w:r>
          </w:p>
        </w:tc>
        <w:tc>
          <w:tcPr>
            <w:tcW w:w="2550" w:type="dxa"/>
            <w:shd w:val="clear" w:color="auto" w:fill="auto"/>
            <w:noWrap/>
            <w:vAlign w:val="bottom"/>
          </w:tcPr>
          <w:p w14:paraId="1ACA42B9"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0.87</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0.71-1.06</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5C6E6CAD"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0.90</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0.74-1.10</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134C0EE7"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0.92(0.75-1.12</w:t>
            </w:r>
            <w:r w:rsidRPr="001305C7">
              <w:rPr>
                <w:rFonts w:asciiTheme="majorHAnsi" w:eastAsia="Times New Roman" w:hAnsiTheme="majorHAnsi" w:cs="Times New Roman"/>
                <w:color w:val="000000"/>
                <w:sz w:val="20"/>
                <w:szCs w:val="20"/>
                <w:lang w:val="en-US" w:eastAsia="nl-NL"/>
              </w:rPr>
              <w:t>)</w:t>
            </w:r>
          </w:p>
        </w:tc>
      </w:tr>
      <w:tr w:rsidR="00D45D3C" w:rsidRPr="001305C7" w14:paraId="75734628" w14:textId="77777777" w:rsidTr="00B43D08">
        <w:trPr>
          <w:trHeight w:val="270"/>
        </w:trPr>
        <w:tc>
          <w:tcPr>
            <w:tcW w:w="2665" w:type="dxa"/>
            <w:shd w:val="clear" w:color="auto" w:fill="auto"/>
            <w:vAlign w:val="center"/>
          </w:tcPr>
          <w:p w14:paraId="42A4053D"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 xml:space="preserve">Current combined use </w:t>
            </w:r>
            <w:r w:rsidRPr="001305C7">
              <w:rPr>
                <w:rFonts w:asciiTheme="majorHAnsi" w:hAnsiTheme="majorHAnsi" w:cs="Times New Roman"/>
                <w:color w:val="000000"/>
                <w:sz w:val="20"/>
                <w:szCs w:val="20"/>
                <w:vertAlign w:val="superscript"/>
                <w:lang w:val="en-US"/>
              </w:rPr>
              <w:t>a</w:t>
            </w:r>
          </w:p>
        </w:tc>
        <w:tc>
          <w:tcPr>
            <w:tcW w:w="851" w:type="dxa"/>
            <w:shd w:val="clear" w:color="auto" w:fill="auto"/>
            <w:noWrap/>
            <w:vAlign w:val="bottom"/>
          </w:tcPr>
          <w:p w14:paraId="2969DA17"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254</w:t>
            </w:r>
          </w:p>
        </w:tc>
        <w:tc>
          <w:tcPr>
            <w:tcW w:w="924" w:type="dxa"/>
            <w:shd w:val="clear" w:color="auto" w:fill="auto"/>
            <w:noWrap/>
            <w:vAlign w:val="bottom"/>
          </w:tcPr>
          <w:p w14:paraId="5CE07188"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7.07</w:t>
            </w:r>
          </w:p>
        </w:tc>
        <w:tc>
          <w:tcPr>
            <w:tcW w:w="2550" w:type="dxa"/>
            <w:shd w:val="clear" w:color="auto" w:fill="auto"/>
            <w:noWrap/>
            <w:vAlign w:val="bottom"/>
          </w:tcPr>
          <w:p w14:paraId="29704BB2"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1.27</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1.08-1.48</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5414A49C"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1.05</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0.89-1.23</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36FBD04F"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1.09(0.93-1.28</w:t>
            </w:r>
            <w:r w:rsidRPr="001305C7">
              <w:rPr>
                <w:rFonts w:asciiTheme="majorHAnsi" w:eastAsia="Times New Roman" w:hAnsiTheme="majorHAnsi" w:cs="Times New Roman"/>
                <w:color w:val="000000"/>
                <w:sz w:val="20"/>
                <w:szCs w:val="20"/>
                <w:lang w:val="en-US" w:eastAsia="nl-NL"/>
              </w:rPr>
              <w:t>)</w:t>
            </w:r>
          </w:p>
        </w:tc>
      </w:tr>
      <w:tr w:rsidR="00D45D3C" w:rsidRPr="001305C7" w14:paraId="324CFADE" w14:textId="77777777" w:rsidTr="00B43D08">
        <w:trPr>
          <w:trHeight w:val="270"/>
        </w:trPr>
        <w:tc>
          <w:tcPr>
            <w:tcW w:w="2665" w:type="dxa"/>
            <w:shd w:val="clear" w:color="auto" w:fill="auto"/>
            <w:vAlign w:val="center"/>
          </w:tcPr>
          <w:p w14:paraId="6257561A"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Current other NIGLD use</w:t>
            </w:r>
          </w:p>
        </w:tc>
        <w:tc>
          <w:tcPr>
            <w:tcW w:w="851" w:type="dxa"/>
            <w:shd w:val="clear" w:color="auto" w:fill="auto"/>
            <w:noWrap/>
            <w:vAlign w:val="bottom"/>
          </w:tcPr>
          <w:p w14:paraId="4B8F211A"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174</w:t>
            </w:r>
          </w:p>
        </w:tc>
        <w:tc>
          <w:tcPr>
            <w:tcW w:w="924" w:type="dxa"/>
            <w:shd w:val="clear" w:color="auto" w:fill="auto"/>
            <w:noWrap/>
            <w:vAlign w:val="bottom"/>
          </w:tcPr>
          <w:p w14:paraId="4CF5AD6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5.57</w:t>
            </w:r>
          </w:p>
        </w:tc>
        <w:tc>
          <w:tcPr>
            <w:tcW w:w="2550" w:type="dxa"/>
            <w:shd w:val="clear" w:color="auto" w:fill="auto"/>
            <w:noWrap/>
            <w:vAlign w:val="bottom"/>
          </w:tcPr>
          <w:p w14:paraId="080907EE"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0.99</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0.83-1.18</w:t>
            </w:r>
            <w:r w:rsidRPr="001305C7">
              <w:rPr>
                <w:rFonts w:asciiTheme="majorHAnsi" w:eastAsia="Times New Roman" w:hAnsiTheme="majorHAnsi" w:cs="Times New Roman"/>
                <w:color w:val="000000"/>
                <w:sz w:val="20"/>
                <w:szCs w:val="20"/>
                <w:lang w:val="en-US" w:eastAsia="nl-NL"/>
              </w:rPr>
              <w:t>)</w:t>
            </w:r>
          </w:p>
        </w:tc>
        <w:tc>
          <w:tcPr>
            <w:tcW w:w="2550" w:type="dxa"/>
            <w:shd w:val="clear" w:color="auto" w:fill="auto"/>
            <w:noWrap/>
            <w:vAlign w:val="bottom"/>
          </w:tcPr>
          <w:p w14:paraId="5D81F6F2"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0.88</w:t>
            </w:r>
            <w:r w:rsidRPr="001305C7">
              <w:rPr>
                <w:rFonts w:asciiTheme="majorHAnsi" w:eastAsia="Times New Roman" w:hAnsiTheme="majorHAnsi" w:cs="Times New Roman"/>
                <w:color w:val="000000"/>
                <w:sz w:val="20"/>
                <w:szCs w:val="20"/>
                <w:lang w:val="en-US" w:eastAsia="nl-NL"/>
              </w:rPr>
              <w:t>(</w:t>
            </w:r>
            <w:r w:rsidRPr="001305C7">
              <w:rPr>
                <w:rFonts w:asciiTheme="majorHAnsi" w:hAnsiTheme="majorHAnsi" w:cs="Times New Roman"/>
                <w:color w:val="000000"/>
                <w:sz w:val="20"/>
                <w:szCs w:val="20"/>
                <w:lang w:val="en-US"/>
              </w:rPr>
              <w:t>0.73-1.05</w:t>
            </w:r>
            <w:r w:rsidRPr="001305C7">
              <w:rPr>
                <w:rFonts w:asciiTheme="majorHAnsi" w:eastAsia="Times New Roman" w:hAnsiTheme="majorHAnsi" w:cs="Times New Roman"/>
                <w:color w:val="000000"/>
                <w:sz w:val="20"/>
                <w:szCs w:val="20"/>
                <w:lang w:val="en-US" w:eastAsia="nl-NL"/>
              </w:rPr>
              <w:t>)</w:t>
            </w:r>
          </w:p>
        </w:tc>
        <w:tc>
          <w:tcPr>
            <w:tcW w:w="2550" w:type="dxa"/>
            <w:vAlign w:val="bottom"/>
          </w:tcPr>
          <w:p w14:paraId="5DEB98AD" w14:textId="77777777" w:rsidR="00D45D3C" w:rsidRPr="001305C7" w:rsidRDefault="00D45D3C" w:rsidP="00B43D08">
            <w:pPr>
              <w:spacing w:after="0" w:line="276" w:lineRule="auto"/>
              <w:jc w:val="right"/>
              <w:rPr>
                <w:rFonts w:asciiTheme="majorHAnsi" w:hAnsiTheme="majorHAnsi" w:cs="Times New Roman"/>
                <w:color w:val="000000"/>
                <w:sz w:val="20"/>
                <w:szCs w:val="20"/>
                <w:lang w:val="en-US"/>
              </w:rPr>
            </w:pPr>
            <w:r w:rsidRPr="001305C7">
              <w:rPr>
                <w:rFonts w:asciiTheme="majorHAnsi" w:hAnsiTheme="majorHAnsi" w:cs="Times New Roman"/>
                <w:color w:val="000000"/>
                <w:sz w:val="20"/>
                <w:szCs w:val="20"/>
                <w:lang w:val="en-US"/>
              </w:rPr>
              <w:t>0.89(0.75-1.07</w:t>
            </w:r>
            <w:r w:rsidRPr="001305C7">
              <w:rPr>
                <w:rFonts w:asciiTheme="majorHAnsi" w:eastAsia="Times New Roman" w:hAnsiTheme="majorHAnsi" w:cs="Times New Roman"/>
                <w:color w:val="000000"/>
                <w:sz w:val="20"/>
                <w:szCs w:val="20"/>
                <w:lang w:val="en-US" w:eastAsia="nl-NL"/>
              </w:rPr>
              <w:t>)</w:t>
            </w:r>
          </w:p>
        </w:tc>
      </w:tr>
    </w:tbl>
    <w:bookmarkEnd w:id="1"/>
    <w:p w14:paraId="4E40DE34" w14:textId="77777777" w:rsidR="00D45D3C" w:rsidRPr="007A6944" w:rsidRDefault="00D45D3C" w:rsidP="000363FF">
      <w:pPr>
        <w:spacing w:after="0" w:line="276" w:lineRule="auto"/>
        <w:rPr>
          <w:rFonts w:asciiTheme="majorHAnsi" w:hAnsiTheme="majorHAnsi"/>
          <w:sz w:val="18"/>
          <w:szCs w:val="18"/>
          <w:lang w:val="en-GB"/>
        </w:rPr>
      </w:pPr>
      <w:r w:rsidRPr="007A6944">
        <w:rPr>
          <w:rFonts w:asciiTheme="majorHAnsi" w:hAnsiTheme="majorHAnsi"/>
          <w:sz w:val="18"/>
          <w:szCs w:val="18"/>
          <w:vertAlign w:val="superscript"/>
          <w:lang w:val="en-GB"/>
        </w:rPr>
        <w:t>a</w:t>
      </w:r>
      <w:r w:rsidRPr="007A6944">
        <w:rPr>
          <w:rFonts w:asciiTheme="majorHAnsi" w:hAnsiTheme="majorHAnsi"/>
          <w:sz w:val="18"/>
          <w:szCs w:val="18"/>
          <w:lang w:val="en-GB"/>
        </w:rPr>
        <w:t xml:space="preserve"> combined use of at least two of the following </w:t>
      </w:r>
      <w:r>
        <w:rPr>
          <w:rFonts w:asciiTheme="majorHAnsi" w:hAnsiTheme="majorHAnsi"/>
          <w:sz w:val="18"/>
          <w:szCs w:val="18"/>
          <w:lang w:val="en-GB"/>
        </w:rPr>
        <w:t>NIGLD</w:t>
      </w:r>
      <w:r w:rsidRPr="007A6944">
        <w:rPr>
          <w:rFonts w:asciiTheme="majorHAnsi" w:hAnsiTheme="majorHAnsi"/>
          <w:sz w:val="18"/>
          <w:szCs w:val="18"/>
          <w:lang w:val="en-GB"/>
        </w:rPr>
        <w:t>s: SGLT2-I and/or GLP1-RA and/or SU and/or DPP4-I.</w:t>
      </w:r>
    </w:p>
    <w:p w14:paraId="29995CA4" w14:textId="77777777" w:rsidR="00D45D3C" w:rsidRPr="007A6944" w:rsidRDefault="00D45D3C" w:rsidP="000363FF">
      <w:pPr>
        <w:spacing w:after="0"/>
        <w:rPr>
          <w:rFonts w:asciiTheme="majorHAnsi" w:hAnsiTheme="majorHAnsi"/>
          <w:sz w:val="18"/>
          <w:szCs w:val="18"/>
          <w:lang w:val="en-GB"/>
        </w:rPr>
      </w:pPr>
      <w:r w:rsidRPr="007A6944">
        <w:rPr>
          <w:rFonts w:asciiTheme="majorHAnsi" w:hAnsiTheme="majorHAnsi"/>
          <w:sz w:val="18"/>
          <w:szCs w:val="18"/>
          <w:vertAlign w:val="superscript"/>
          <w:lang w:val="en-GB"/>
        </w:rPr>
        <w:t>b</w:t>
      </w:r>
      <w:r w:rsidRPr="007A6944">
        <w:rPr>
          <w:rFonts w:asciiTheme="majorHAnsi" w:hAnsiTheme="majorHAnsi"/>
          <w:sz w:val="18"/>
          <w:szCs w:val="18"/>
          <w:lang w:val="en-GB"/>
        </w:rPr>
        <w:t xml:space="preserve"> adjusted for</w:t>
      </w:r>
      <w:r>
        <w:rPr>
          <w:rFonts w:asciiTheme="majorHAnsi" w:hAnsiTheme="majorHAnsi"/>
          <w:sz w:val="18"/>
          <w:szCs w:val="18"/>
          <w:lang w:val="en-GB"/>
        </w:rPr>
        <w:t xml:space="preserve"> </w:t>
      </w:r>
      <w:r w:rsidRPr="007A6944">
        <w:rPr>
          <w:rFonts w:asciiTheme="majorHAnsi" w:hAnsiTheme="majorHAnsi"/>
          <w:sz w:val="18"/>
          <w:szCs w:val="18"/>
          <w:lang w:val="en-GB"/>
        </w:rPr>
        <w:t>age; sex; diabetes duration; income category; history of diabetic foot ulcer, neuropathy, atherosclerosis, osteomyelitis, retinopathy, hypertension, heart failure, ischaemic heart disease, or peripheral arterial disease; and the use of antithrombotic agents, lipid lowering drugs, potassium sparing diuretics, beta blockers, or angiotensin receptor blockers in the six months before the start of the exposure interval.</w:t>
      </w:r>
    </w:p>
    <w:p w14:paraId="7B83BAB1" w14:textId="77777777" w:rsidR="00D45D3C" w:rsidRPr="007A6944" w:rsidRDefault="00D45D3C" w:rsidP="000363FF">
      <w:pPr>
        <w:spacing w:after="0"/>
        <w:rPr>
          <w:rFonts w:asciiTheme="majorHAnsi" w:hAnsiTheme="majorHAnsi"/>
          <w:sz w:val="18"/>
          <w:szCs w:val="18"/>
          <w:lang w:val="en-GB"/>
        </w:rPr>
      </w:pPr>
      <w:r w:rsidRPr="007A6944">
        <w:rPr>
          <w:rFonts w:asciiTheme="majorHAnsi" w:hAnsiTheme="majorHAnsi"/>
          <w:sz w:val="18"/>
          <w:szCs w:val="18"/>
          <w:vertAlign w:val="superscript"/>
          <w:lang w:val="en-GB"/>
        </w:rPr>
        <w:lastRenderedPageBreak/>
        <w:t>c</w:t>
      </w:r>
      <w:r w:rsidRPr="007A6944">
        <w:rPr>
          <w:rFonts w:asciiTheme="majorHAnsi" w:hAnsiTheme="majorHAnsi"/>
          <w:sz w:val="18"/>
          <w:szCs w:val="18"/>
          <w:lang w:val="en-GB"/>
        </w:rPr>
        <w:t xml:space="preserve"> adjusted for</w:t>
      </w:r>
      <w:r>
        <w:rPr>
          <w:rFonts w:asciiTheme="majorHAnsi" w:hAnsiTheme="majorHAnsi"/>
          <w:sz w:val="18"/>
          <w:szCs w:val="18"/>
          <w:lang w:val="en-GB"/>
        </w:rPr>
        <w:t xml:space="preserve"> </w:t>
      </w:r>
      <w:r w:rsidRPr="007A6944">
        <w:rPr>
          <w:rFonts w:asciiTheme="majorHAnsi" w:hAnsiTheme="majorHAnsi"/>
          <w:sz w:val="18"/>
          <w:szCs w:val="18"/>
          <w:lang w:val="en-GB"/>
        </w:rPr>
        <w:t>age; sex; diabetes duration; income category; immigrant status; education; history of diabetic foot ulcer, neuropathy, atherosclerosis, peripheral arterial disease, hypertension retinopathy, heart failure, hyperlipidaemia, ischaemic heart disease, osteomyelitis, renal disease, pulmonary heart disease, or bacterial foot infection; and the use of loop diuretics, antithrombotic agents, potassium sparing diuretics, lipid lowering drugs, angiotensin receptor blockers, digoxin, angiotensin converting enzyme inhibitors, or calcium channel blockers in the six months before the start of the exposure interval.</w:t>
      </w:r>
    </w:p>
    <w:p w14:paraId="079E2492" w14:textId="77777777" w:rsidR="00D45D3C" w:rsidRPr="007A6944" w:rsidRDefault="00D45D3C" w:rsidP="000363FF">
      <w:pPr>
        <w:spacing w:after="0"/>
        <w:rPr>
          <w:rFonts w:asciiTheme="majorHAnsi" w:hAnsiTheme="majorHAnsi"/>
          <w:sz w:val="18"/>
          <w:szCs w:val="18"/>
          <w:lang w:val="en-GB"/>
        </w:rPr>
      </w:pPr>
      <w:r w:rsidRPr="007A6944">
        <w:rPr>
          <w:rFonts w:asciiTheme="majorHAnsi" w:hAnsiTheme="majorHAnsi"/>
          <w:sz w:val="18"/>
          <w:szCs w:val="18"/>
          <w:lang w:val="en-GB"/>
        </w:rPr>
        <w:t xml:space="preserve">The models have also been corrected for past </w:t>
      </w:r>
      <w:r>
        <w:rPr>
          <w:rFonts w:asciiTheme="majorHAnsi" w:hAnsiTheme="majorHAnsi"/>
          <w:sz w:val="18"/>
          <w:szCs w:val="18"/>
          <w:lang w:val="en-GB"/>
        </w:rPr>
        <w:t>NIGLD</w:t>
      </w:r>
      <w:r w:rsidRPr="007A6944">
        <w:rPr>
          <w:rFonts w:asciiTheme="majorHAnsi" w:hAnsiTheme="majorHAnsi"/>
          <w:sz w:val="18"/>
          <w:szCs w:val="18"/>
          <w:lang w:val="en-GB"/>
        </w:rPr>
        <w:t xml:space="preserve"> use (not shown, 121 LLAs, 68 LLAdis, 238 DFUs)</w:t>
      </w:r>
    </w:p>
    <w:p w14:paraId="58EDA9B6" w14:textId="77777777" w:rsidR="00D45D3C" w:rsidRPr="007A6944" w:rsidRDefault="00D45D3C" w:rsidP="000363FF">
      <w:pPr>
        <w:spacing w:after="0" w:line="276" w:lineRule="auto"/>
        <w:rPr>
          <w:rFonts w:asciiTheme="majorHAnsi" w:hAnsiTheme="majorHAnsi"/>
          <w:b/>
          <w:bCs/>
          <w:lang w:val="en-GB"/>
        </w:rPr>
      </w:pPr>
    </w:p>
    <w:p w14:paraId="30949F8F" w14:textId="77777777" w:rsidR="00D45D3C" w:rsidRPr="007A6944" w:rsidRDefault="00D45D3C" w:rsidP="000363FF">
      <w:pPr>
        <w:spacing w:after="0" w:line="276" w:lineRule="auto"/>
        <w:rPr>
          <w:rFonts w:asciiTheme="majorHAnsi" w:hAnsiTheme="majorHAnsi"/>
          <w:lang w:val="en-GB"/>
        </w:rPr>
      </w:pPr>
      <w:r w:rsidRPr="007A6944">
        <w:rPr>
          <w:rFonts w:asciiTheme="majorHAnsi" w:hAnsiTheme="majorHAnsi"/>
          <w:b/>
          <w:bCs/>
          <w:lang w:val="en-GB"/>
        </w:rPr>
        <w:t>Table S2</w:t>
      </w:r>
      <w:r w:rsidRPr="007A6944">
        <w:rPr>
          <w:rFonts w:asciiTheme="majorHAnsi" w:hAnsiTheme="majorHAnsi"/>
          <w:lang w:val="en-GB"/>
        </w:rPr>
        <w:t xml:space="preserve"> Risk of LLA in current </w:t>
      </w:r>
      <w:r>
        <w:rPr>
          <w:rFonts w:asciiTheme="majorHAnsi" w:hAnsiTheme="majorHAnsi"/>
          <w:lang w:val="en-GB"/>
        </w:rPr>
        <w:t>use of different NIGLDs</w:t>
      </w:r>
      <w:r w:rsidRPr="007A6944">
        <w:rPr>
          <w:rFonts w:asciiTheme="majorHAnsi" w:hAnsiTheme="majorHAnsi"/>
          <w:lang w:val="en-GB"/>
        </w:rPr>
        <w:t xml:space="preserve"> compared to SU use excluding LLA history at baseline (sensitivity analysis 2)</w:t>
      </w:r>
      <w:r>
        <w:rPr>
          <w:rFonts w:asciiTheme="majorHAnsi" w:hAnsiTheme="majorHAnsi"/>
          <w:lang w:val="en-GB"/>
        </w:rPr>
        <w:t>.</w:t>
      </w:r>
    </w:p>
    <w:tbl>
      <w:tblPr>
        <w:tblW w:w="12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7"/>
        <w:gridCol w:w="850"/>
        <w:gridCol w:w="896"/>
        <w:gridCol w:w="2550"/>
        <w:gridCol w:w="2550"/>
        <w:gridCol w:w="2549"/>
      </w:tblGrid>
      <w:tr w:rsidR="00D45D3C" w:rsidRPr="00CA13A3" w14:paraId="55F04FFC" w14:textId="77777777" w:rsidTr="00B43D08">
        <w:trPr>
          <w:trHeight w:val="765"/>
        </w:trPr>
        <w:tc>
          <w:tcPr>
            <w:tcW w:w="2667" w:type="dxa"/>
            <w:shd w:val="clear" w:color="auto" w:fill="auto"/>
            <w:noWrap/>
            <w:vAlign w:val="bottom"/>
            <w:hideMark/>
          </w:tcPr>
          <w:p w14:paraId="50B9EEC4" w14:textId="77777777" w:rsidR="00D45D3C" w:rsidRPr="001305C7" w:rsidRDefault="00D45D3C" w:rsidP="00B43D08">
            <w:pPr>
              <w:spacing w:after="0" w:line="276" w:lineRule="auto"/>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 </w:t>
            </w:r>
          </w:p>
        </w:tc>
        <w:tc>
          <w:tcPr>
            <w:tcW w:w="850" w:type="dxa"/>
            <w:shd w:val="clear" w:color="auto" w:fill="auto"/>
            <w:vAlign w:val="bottom"/>
            <w:hideMark/>
          </w:tcPr>
          <w:p w14:paraId="0809A96D"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Number of LLAs (N=470)</w:t>
            </w:r>
          </w:p>
        </w:tc>
        <w:tc>
          <w:tcPr>
            <w:tcW w:w="896" w:type="dxa"/>
            <w:shd w:val="clear" w:color="auto" w:fill="auto"/>
            <w:vAlign w:val="bottom"/>
            <w:hideMark/>
          </w:tcPr>
          <w:p w14:paraId="75B5745D"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IR (/1000 PY</w:t>
            </w:r>
          </w:p>
        </w:tc>
        <w:tc>
          <w:tcPr>
            <w:tcW w:w="2550" w:type="dxa"/>
            <w:shd w:val="clear" w:color="auto" w:fill="auto"/>
            <w:noWrap/>
            <w:vAlign w:val="bottom"/>
            <w:hideMark/>
          </w:tcPr>
          <w:p w14:paraId="4D3E15B6"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Age/sex adjusted HR (95%CI)</w:t>
            </w:r>
          </w:p>
        </w:tc>
        <w:tc>
          <w:tcPr>
            <w:tcW w:w="2550" w:type="dxa"/>
            <w:shd w:val="clear" w:color="auto" w:fill="auto"/>
            <w:noWrap/>
            <w:vAlign w:val="bottom"/>
            <w:hideMark/>
          </w:tcPr>
          <w:p w14:paraId="61D3BFC1"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 xml:space="preserve">Fully adjusted HR SGLT2-I model </w:t>
            </w:r>
            <w:r w:rsidRPr="001305C7">
              <w:rPr>
                <w:rFonts w:asciiTheme="majorHAnsi" w:eastAsia="Times New Roman" w:hAnsiTheme="majorHAnsi" w:cs="Times New Roman"/>
                <w:b/>
                <w:bCs/>
                <w:color w:val="000000"/>
                <w:sz w:val="20"/>
                <w:szCs w:val="20"/>
                <w:vertAlign w:val="superscript"/>
                <w:lang w:val="en-US" w:eastAsia="nl-NL"/>
              </w:rPr>
              <w:t>b</w:t>
            </w:r>
            <w:r w:rsidRPr="001305C7">
              <w:rPr>
                <w:rFonts w:asciiTheme="majorHAnsi" w:eastAsia="Times New Roman" w:hAnsiTheme="majorHAnsi" w:cs="Times New Roman"/>
                <w:b/>
                <w:bCs/>
                <w:color w:val="000000"/>
                <w:sz w:val="20"/>
                <w:szCs w:val="20"/>
                <w:lang w:val="en-US" w:eastAsia="nl-NL"/>
              </w:rPr>
              <w:t xml:space="preserve"> (95%CI)</w:t>
            </w:r>
          </w:p>
        </w:tc>
        <w:tc>
          <w:tcPr>
            <w:tcW w:w="2549" w:type="dxa"/>
            <w:vAlign w:val="bottom"/>
          </w:tcPr>
          <w:p w14:paraId="13704ABF" w14:textId="77777777" w:rsidR="00D45D3C" w:rsidRPr="001305C7" w:rsidRDefault="00D45D3C" w:rsidP="00B43D08">
            <w:pPr>
              <w:spacing w:after="0" w:line="276" w:lineRule="auto"/>
              <w:jc w:val="right"/>
              <w:rPr>
                <w:rFonts w:asciiTheme="majorHAnsi" w:eastAsia="Times New Roman" w:hAnsiTheme="majorHAnsi" w:cs="Times New Roman"/>
                <w:b/>
                <w:bCs/>
                <w:color w:val="000000"/>
                <w:sz w:val="20"/>
                <w:szCs w:val="20"/>
                <w:lang w:val="en-US" w:eastAsia="nl-NL"/>
              </w:rPr>
            </w:pPr>
            <w:r w:rsidRPr="001305C7">
              <w:rPr>
                <w:rFonts w:asciiTheme="majorHAnsi" w:eastAsia="Times New Roman" w:hAnsiTheme="majorHAnsi" w:cs="Times New Roman"/>
                <w:b/>
                <w:bCs/>
                <w:color w:val="000000"/>
                <w:sz w:val="20"/>
                <w:szCs w:val="20"/>
                <w:lang w:val="en-US" w:eastAsia="nl-NL"/>
              </w:rPr>
              <w:t xml:space="preserve">Fully adjusted HR GLP1-RA model </w:t>
            </w:r>
            <w:r w:rsidRPr="001305C7">
              <w:rPr>
                <w:rFonts w:asciiTheme="majorHAnsi" w:eastAsia="Times New Roman" w:hAnsiTheme="majorHAnsi" w:cs="Times New Roman"/>
                <w:b/>
                <w:bCs/>
                <w:color w:val="000000"/>
                <w:sz w:val="20"/>
                <w:szCs w:val="20"/>
                <w:vertAlign w:val="superscript"/>
                <w:lang w:val="en-US" w:eastAsia="nl-NL"/>
              </w:rPr>
              <w:t>c</w:t>
            </w:r>
            <w:r w:rsidRPr="001305C7">
              <w:rPr>
                <w:rFonts w:asciiTheme="majorHAnsi" w:eastAsia="Times New Roman" w:hAnsiTheme="majorHAnsi" w:cs="Times New Roman"/>
                <w:b/>
                <w:bCs/>
                <w:color w:val="000000"/>
                <w:sz w:val="20"/>
                <w:szCs w:val="20"/>
                <w:lang w:val="en-US" w:eastAsia="nl-NL"/>
              </w:rPr>
              <w:t xml:space="preserve"> (95%CI)</w:t>
            </w:r>
          </w:p>
        </w:tc>
      </w:tr>
      <w:tr w:rsidR="00D45D3C" w:rsidRPr="00CA13A3" w14:paraId="05401412" w14:textId="77777777" w:rsidTr="00B43D08">
        <w:trPr>
          <w:trHeight w:val="255"/>
        </w:trPr>
        <w:tc>
          <w:tcPr>
            <w:tcW w:w="2667" w:type="dxa"/>
            <w:shd w:val="clear" w:color="auto" w:fill="auto"/>
            <w:noWrap/>
            <w:vAlign w:val="bottom"/>
            <w:hideMark/>
          </w:tcPr>
          <w:p w14:paraId="7F396523" w14:textId="77777777" w:rsidR="00D45D3C" w:rsidRPr="001305C7" w:rsidRDefault="00D45D3C" w:rsidP="00B43D08">
            <w:pPr>
              <w:spacing w:after="0" w:line="276" w:lineRule="auto"/>
              <w:rPr>
                <w:rFonts w:asciiTheme="majorHAnsi" w:eastAsia="Times New Roman" w:hAnsiTheme="majorHAnsi" w:cs="Times New Roman"/>
                <w:b/>
                <w:bCs/>
                <w:color w:val="000000"/>
                <w:sz w:val="20"/>
                <w:szCs w:val="20"/>
                <w:lang w:val="en-US" w:eastAsia="nl-NL"/>
              </w:rPr>
            </w:pPr>
          </w:p>
        </w:tc>
        <w:tc>
          <w:tcPr>
            <w:tcW w:w="850" w:type="dxa"/>
            <w:shd w:val="clear" w:color="auto" w:fill="auto"/>
            <w:noWrap/>
            <w:vAlign w:val="bottom"/>
            <w:hideMark/>
          </w:tcPr>
          <w:p w14:paraId="57E9F3D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c>
          <w:tcPr>
            <w:tcW w:w="896" w:type="dxa"/>
            <w:shd w:val="clear" w:color="auto" w:fill="auto"/>
            <w:noWrap/>
            <w:vAlign w:val="bottom"/>
            <w:hideMark/>
          </w:tcPr>
          <w:p w14:paraId="453B5565"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 </w:t>
            </w:r>
          </w:p>
        </w:tc>
        <w:tc>
          <w:tcPr>
            <w:tcW w:w="2550" w:type="dxa"/>
            <w:shd w:val="clear" w:color="auto" w:fill="auto"/>
            <w:noWrap/>
            <w:vAlign w:val="bottom"/>
            <w:hideMark/>
          </w:tcPr>
          <w:p w14:paraId="1047CD9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 </w:t>
            </w:r>
          </w:p>
        </w:tc>
        <w:tc>
          <w:tcPr>
            <w:tcW w:w="2550" w:type="dxa"/>
            <w:shd w:val="clear" w:color="auto" w:fill="auto"/>
            <w:noWrap/>
            <w:vAlign w:val="bottom"/>
            <w:hideMark/>
          </w:tcPr>
          <w:p w14:paraId="2DA637A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 </w:t>
            </w:r>
          </w:p>
        </w:tc>
        <w:tc>
          <w:tcPr>
            <w:tcW w:w="2549" w:type="dxa"/>
            <w:vAlign w:val="bottom"/>
          </w:tcPr>
          <w:p w14:paraId="5CB0C9F1"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p>
        </w:tc>
      </w:tr>
      <w:tr w:rsidR="00D45D3C" w:rsidRPr="001305C7" w14:paraId="6471F10D" w14:textId="77777777" w:rsidTr="00B43D08">
        <w:trPr>
          <w:trHeight w:val="255"/>
        </w:trPr>
        <w:tc>
          <w:tcPr>
            <w:tcW w:w="2667" w:type="dxa"/>
            <w:shd w:val="clear" w:color="auto" w:fill="auto"/>
            <w:vAlign w:val="center"/>
            <w:hideMark/>
          </w:tcPr>
          <w:p w14:paraId="064EB123"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DPP4-I use</w:t>
            </w:r>
          </w:p>
        </w:tc>
        <w:tc>
          <w:tcPr>
            <w:tcW w:w="850" w:type="dxa"/>
            <w:shd w:val="clear" w:color="auto" w:fill="auto"/>
            <w:noWrap/>
            <w:vAlign w:val="bottom"/>
            <w:hideMark/>
          </w:tcPr>
          <w:p w14:paraId="13EE40D8"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113</w:t>
            </w:r>
          </w:p>
        </w:tc>
        <w:tc>
          <w:tcPr>
            <w:tcW w:w="896" w:type="dxa"/>
            <w:shd w:val="clear" w:color="auto" w:fill="auto"/>
            <w:noWrap/>
            <w:vAlign w:val="bottom"/>
            <w:hideMark/>
          </w:tcPr>
          <w:p w14:paraId="363A49A1"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1.66</w:t>
            </w:r>
          </w:p>
        </w:tc>
        <w:tc>
          <w:tcPr>
            <w:tcW w:w="2550" w:type="dxa"/>
            <w:shd w:val="clear" w:color="auto" w:fill="auto"/>
            <w:noWrap/>
            <w:vAlign w:val="bottom"/>
            <w:hideMark/>
          </w:tcPr>
          <w:p w14:paraId="752770F0"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0.87(0.62-1.23)</w:t>
            </w:r>
          </w:p>
        </w:tc>
        <w:tc>
          <w:tcPr>
            <w:tcW w:w="2550" w:type="dxa"/>
            <w:shd w:val="clear" w:color="auto" w:fill="auto"/>
            <w:noWrap/>
            <w:vAlign w:val="bottom"/>
            <w:hideMark/>
          </w:tcPr>
          <w:p w14:paraId="0524A406"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0.79(0.56-1.12)</w:t>
            </w:r>
          </w:p>
        </w:tc>
        <w:tc>
          <w:tcPr>
            <w:tcW w:w="2549" w:type="dxa"/>
            <w:vAlign w:val="bottom"/>
          </w:tcPr>
          <w:p w14:paraId="69B51EF8"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0.80(0.57-1.13)</w:t>
            </w:r>
          </w:p>
        </w:tc>
      </w:tr>
      <w:tr w:rsidR="00D45D3C" w:rsidRPr="001305C7" w14:paraId="4C4E78F4" w14:textId="77777777" w:rsidTr="00B43D08">
        <w:trPr>
          <w:trHeight w:val="255"/>
        </w:trPr>
        <w:tc>
          <w:tcPr>
            <w:tcW w:w="2667" w:type="dxa"/>
            <w:shd w:val="clear" w:color="auto" w:fill="auto"/>
            <w:vAlign w:val="center"/>
            <w:hideMark/>
          </w:tcPr>
          <w:p w14:paraId="02395B37"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SGLT2-I use</w:t>
            </w:r>
          </w:p>
        </w:tc>
        <w:tc>
          <w:tcPr>
            <w:tcW w:w="850" w:type="dxa"/>
            <w:shd w:val="clear" w:color="auto" w:fill="auto"/>
            <w:noWrap/>
            <w:vAlign w:val="bottom"/>
            <w:hideMark/>
          </w:tcPr>
          <w:p w14:paraId="6D6CF82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29</w:t>
            </w:r>
          </w:p>
        </w:tc>
        <w:tc>
          <w:tcPr>
            <w:tcW w:w="896" w:type="dxa"/>
            <w:shd w:val="clear" w:color="auto" w:fill="auto"/>
            <w:noWrap/>
            <w:vAlign w:val="bottom"/>
            <w:hideMark/>
          </w:tcPr>
          <w:p w14:paraId="08784889"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1.86</w:t>
            </w:r>
          </w:p>
        </w:tc>
        <w:tc>
          <w:tcPr>
            <w:tcW w:w="2550" w:type="dxa"/>
            <w:shd w:val="clear" w:color="auto" w:fill="auto"/>
            <w:noWrap/>
            <w:vAlign w:val="bottom"/>
            <w:hideMark/>
          </w:tcPr>
          <w:p w14:paraId="098376E1"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1.11(0.69-1.78)</w:t>
            </w:r>
          </w:p>
        </w:tc>
        <w:tc>
          <w:tcPr>
            <w:tcW w:w="2550" w:type="dxa"/>
            <w:shd w:val="clear" w:color="auto" w:fill="auto"/>
            <w:noWrap/>
            <w:vAlign w:val="bottom"/>
            <w:hideMark/>
          </w:tcPr>
          <w:p w14:paraId="137457AE"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1.05(0.65-1.69)</w:t>
            </w:r>
          </w:p>
        </w:tc>
        <w:tc>
          <w:tcPr>
            <w:tcW w:w="2549" w:type="dxa"/>
            <w:vAlign w:val="bottom"/>
          </w:tcPr>
          <w:p w14:paraId="71545BB1"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1.05</w:t>
            </w:r>
            <w:r w:rsidRPr="001305C7">
              <w:rPr>
                <w:rFonts w:asciiTheme="majorHAnsi" w:hAnsiTheme="majorHAnsi" w:cs="Times New Roman"/>
                <w:color w:val="000000"/>
                <w:sz w:val="20"/>
                <w:szCs w:val="20"/>
                <w:lang w:val="en-US"/>
              </w:rPr>
              <w:t>(0.65-1.69)</w:t>
            </w:r>
          </w:p>
        </w:tc>
      </w:tr>
      <w:tr w:rsidR="00D45D3C" w:rsidRPr="001305C7" w14:paraId="6FA8E71C" w14:textId="77777777" w:rsidTr="00B43D08">
        <w:trPr>
          <w:trHeight w:val="255"/>
        </w:trPr>
        <w:tc>
          <w:tcPr>
            <w:tcW w:w="2667" w:type="dxa"/>
            <w:shd w:val="clear" w:color="auto" w:fill="auto"/>
            <w:vAlign w:val="center"/>
            <w:hideMark/>
          </w:tcPr>
          <w:p w14:paraId="798318F4"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GLP1-RA use</w:t>
            </w:r>
          </w:p>
        </w:tc>
        <w:tc>
          <w:tcPr>
            <w:tcW w:w="850" w:type="dxa"/>
            <w:shd w:val="clear" w:color="auto" w:fill="auto"/>
            <w:noWrap/>
            <w:vAlign w:val="bottom"/>
            <w:hideMark/>
          </w:tcPr>
          <w:p w14:paraId="3561538F"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43</w:t>
            </w:r>
          </w:p>
        </w:tc>
        <w:tc>
          <w:tcPr>
            <w:tcW w:w="896" w:type="dxa"/>
            <w:shd w:val="clear" w:color="auto" w:fill="auto"/>
            <w:noWrap/>
            <w:vAlign w:val="bottom"/>
            <w:hideMark/>
          </w:tcPr>
          <w:p w14:paraId="71CF65C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1.19</w:t>
            </w:r>
          </w:p>
        </w:tc>
        <w:tc>
          <w:tcPr>
            <w:tcW w:w="2550" w:type="dxa"/>
            <w:shd w:val="clear" w:color="auto" w:fill="auto"/>
            <w:noWrap/>
            <w:vAlign w:val="bottom"/>
            <w:hideMark/>
          </w:tcPr>
          <w:p w14:paraId="3C811C9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0.79(0.52-1.19)</w:t>
            </w:r>
          </w:p>
        </w:tc>
        <w:tc>
          <w:tcPr>
            <w:tcW w:w="2550" w:type="dxa"/>
            <w:shd w:val="clear" w:color="auto" w:fill="auto"/>
            <w:noWrap/>
            <w:vAlign w:val="bottom"/>
            <w:hideMark/>
          </w:tcPr>
          <w:p w14:paraId="403208BF"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0.53(0.35-0.81)</w:t>
            </w:r>
          </w:p>
        </w:tc>
        <w:tc>
          <w:tcPr>
            <w:tcW w:w="2549" w:type="dxa"/>
            <w:vAlign w:val="bottom"/>
          </w:tcPr>
          <w:p w14:paraId="5A865CF4"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0.51(0.33-0.78)</w:t>
            </w:r>
          </w:p>
        </w:tc>
      </w:tr>
      <w:tr w:rsidR="00D45D3C" w:rsidRPr="001305C7" w14:paraId="2511AF6D" w14:textId="77777777" w:rsidTr="00B43D08">
        <w:trPr>
          <w:trHeight w:val="255"/>
        </w:trPr>
        <w:tc>
          <w:tcPr>
            <w:tcW w:w="2667" w:type="dxa"/>
            <w:shd w:val="clear" w:color="auto" w:fill="auto"/>
            <w:vAlign w:val="center"/>
            <w:hideMark/>
          </w:tcPr>
          <w:p w14:paraId="3DB721A5"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SU use</w:t>
            </w:r>
          </w:p>
        </w:tc>
        <w:tc>
          <w:tcPr>
            <w:tcW w:w="850" w:type="dxa"/>
            <w:shd w:val="clear" w:color="auto" w:fill="auto"/>
            <w:noWrap/>
            <w:vAlign w:val="bottom"/>
            <w:hideMark/>
          </w:tcPr>
          <w:p w14:paraId="3592962D"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47</w:t>
            </w:r>
          </w:p>
        </w:tc>
        <w:tc>
          <w:tcPr>
            <w:tcW w:w="896" w:type="dxa"/>
            <w:shd w:val="clear" w:color="auto" w:fill="auto"/>
            <w:noWrap/>
            <w:vAlign w:val="bottom"/>
            <w:hideMark/>
          </w:tcPr>
          <w:p w14:paraId="53981104"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1.87</w:t>
            </w:r>
          </w:p>
        </w:tc>
        <w:tc>
          <w:tcPr>
            <w:tcW w:w="2550" w:type="dxa"/>
            <w:shd w:val="clear" w:color="auto" w:fill="auto"/>
            <w:noWrap/>
            <w:vAlign w:val="bottom"/>
            <w:hideMark/>
          </w:tcPr>
          <w:p w14:paraId="0BD1AA09"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c>
          <w:tcPr>
            <w:tcW w:w="2550" w:type="dxa"/>
            <w:shd w:val="clear" w:color="auto" w:fill="auto"/>
            <w:noWrap/>
            <w:vAlign w:val="bottom"/>
            <w:hideMark/>
          </w:tcPr>
          <w:p w14:paraId="0574DE1C"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c>
          <w:tcPr>
            <w:tcW w:w="2549" w:type="dxa"/>
            <w:vAlign w:val="bottom"/>
          </w:tcPr>
          <w:p w14:paraId="6F798C8B"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reference</w:t>
            </w:r>
          </w:p>
        </w:tc>
      </w:tr>
      <w:tr w:rsidR="00D45D3C" w:rsidRPr="001305C7" w14:paraId="16FAEA38" w14:textId="77777777" w:rsidTr="00B43D08">
        <w:trPr>
          <w:trHeight w:val="300"/>
        </w:trPr>
        <w:tc>
          <w:tcPr>
            <w:tcW w:w="2667" w:type="dxa"/>
            <w:shd w:val="clear" w:color="auto" w:fill="auto"/>
            <w:vAlign w:val="center"/>
            <w:hideMark/>
          </w:tcPr>
          <w:p w14:paraId="3283B70C"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 xml:space="preserve">Current combined use </w:t>
            </w:r>
            <w:r w:rsidRPr="001305C7">
              <w:rPr>
                <w:rFonts w:asciiTheme="majorHAnsi" w:eastAsia="Times New Roman" w:hAnsiTheme="majorHAnsi" w:cs="Times New Roman"/>
                <w:color w:val="000000"/>
                <w:sz w:val="20"/>
                <w:szCs w:val="20"/>
                <w:vertAlign w:val="superscript"/>
                <w:lang w:val="en-US" w:eastAsia="nl-NL"/>
              </w:rPr>
              <w:t>a</w:t>
            </w:r>
          </w:p>
        </w:tc>
        <w:tc>
          <w:tcPr>
            <w:tcW w:w="850" w:type="dxa"/>
            <w:shd w:val="clear" w:color="auto" w:fill="auto"/>
            <w:noWrap/>
            <w:vAlign w:val="bottom"/>
            <w:hideMark/>
          </w:tcPr>
          <w:p w14:paraId="02122805"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78</w:t>
            </w:r>
          </w:p>
        </w:tc>
        <w:tc>
          <w:tcPr>
            <w:tcW w:w="896" w:type="dxa"/>
            <w:shd w:val="clear" w:color="auto" w:fill="auto"/>
            <w:noWrap/>
            <w:vAlign w:val="bottom"/>
            <w:hideMark/>
          </w:tcPr>
          <w:p w14:paraId="0D96076F"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2.16</w:t>
            </w:r>
          </w:p>
        </w:tc>
        <w:tc>
          <w:tcPr>
            <w:tcW w:w="2550" w:type="dxa"/>
            <w:shd w:val="clear" w:color="auto" w:fill="auto"/>
            <w:noWrap/>
            <w:vAlign w:val="bottom"/>
            <w:hideMark/>
          </w:tcPr>
          <w:p w14:paraId="4FA7E8F8"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1.25(0.87-1.80)</w:t>
            </w:r>
          </w:p>
        </w:tc>
        <w:tc>
          <w:tcPr>
            <w:tcW w:w="2550" w:type="dxa"/>
            <w:shd w:val="clear" w:color="auto" w:fill="auto"/>
            <w:noWrap/>
            <w:vAlign w:val="bottom"/>
            <w:hideMark/>
          </w:tcPr>
          <w:p w14:paraId="77A1530C"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0.97(0.67-1.41)</w:t>
            </w:r>
          </w:p>
        </w:tc>
        <w:tc>
          <w:tcPr>
            <w:tcW w:w="2549" w:type="dxa"/>
            <w:vAlign w:val="bottom"/>
          </w:tcPr>
          <w:p w14:paraId="02FBF537"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0.96(0.66-1.40)</w:t>
            </w:r>
          </w:p>
        </w:tc>
      </w:tr>
      <w:tr w:rsidR="00D45D3C" w:rsidRPr="001305C7" w14:paraId="3A0A6AF1" w14:textId="77777777" w:rsidTr="00B43D08">
        <w:trPr>
          <w:trHeight w:val="270"/>
        </w:trPr>
        <w:tc>
          <w:tcPr>
            <w:tcW w:w="2667" w:type="dxa"/>
            <w:shd w:val="clear" w:color="auto" w:fill="auto"/>
            <w:vAlign w:val="center"/>
            <w:hideMark/>
          </w:tcPr>
          <w:p w14:paraId="32F81268" w14:textId="77777777" w:rsidR="00D45D3C" w:rsidRPr="001305C7" w:rsidRDefault="00D45D3C" w:rsidP="00B43D08">
            <w:pPr>
              <w:spacing w:after="0" w:line="276" w:lineRule="auto"/>
              <w:rPr>
                <w:rFonts w:asciiTheme="majorHAnsi" w:eastAsia="Times New Roman" w:hAnsiTheme="majorHAnsi" w:cs="Times New Roman"/>
                <w:color w:val="000000"/>
                <w:sz w:val="20"/>
                <w:szCs w:val="20"/>
                <w:lang w:val="en-US" w:eastAsia="nl-NL"/>
              </w:rPr>
            </w:pPr>
            <w:r w:rsidRPr="001305C7">
              <w:rPr>
                <w:rFonts w:asciiTheme="majorHAnsi" w:eastAsia="Times New Roman" w:hAnsiTheme="majorHAnsi" w:cs="Times New Roman"/>
                <w:color w:val="000000"/>
                <w:sz w:val="20"/>
                <w:szCs w:val="20"/>
                <w:lang w:val="en-US" w:eastAsia="nl-NL"/>
              </w:rPr>
              <w:t>Current other NIGLD use</w:t>
            </w:r>
          </w:p>
        </w:tc>
        <w:tc>
          <w:tcPr>
            <w:tcW w:w="850" w:type="dxa"/>
            <w:shd w:val="clear" w:color="auto" w:fill="auto"/>
            <w:noWrap/>
            <w:vAlign w:val="bottom"/>
            <w:hideMark/>
          </w:tcPr>
          <w:p w14:paraId="71E6E2C4"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53</w:t>
            </w:r>
          </w:p>
        </w:tc>
        <w:tc>
          <w:tcPr>
            <w:tcW w:w="896" w:type="dxa"/>
            <w:shd w:val="clear" w:color="auto" w:fill="auto"/>
            <w:noWrap/>
            <w:vAlign w:val="bottom"/>
            <w:hideMark/>
          </w:tcPr>
          <w:p w14:paraId="419661E1"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1.69</w:t>
            </w:r>
          </w:p>
        </w:tc>
        <w:tc>
          <w:tcPr>
            <w:tcW w:w="2550" w:type="dxa"/>
            <w:shd w:val="clear" w:color="auto" w:fill="auto"/>
            <w:noWrap/>
            <w:vAlign w:val="bottom"/>
            <w:hideMark/>
          </w:tcPr>
          <w:p w14:paraId="4135C523"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0.93(0.63-1.38)</w:t>
            </w:r>
          </w:p>
        </w:tc>
        <w:tc>
          <w:tcPr>
            <w:tcW w:w="2550" w:type="dxa"/>
            <w:shd w:val="clear" w:color="auto" w:fill="auto"/>
            <w:noWrap/>
            <w:vAlign w:val="bottom"/>
            <w:hideMark/>
          </w:tcPr>
          <w:p w14:paraId="46D8A5BC"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0.75(0.51-1.12)</w:t>
            </w:r>
          </w:p>
        </w:tc>
        <w:tc>
          <w:tcPr>
            <w:tcW w:w="2549" w:type="dxa"/>
            <w:vAlign w:val="bottom"/>
          </w:tcPr>
          <w:p w14:paraId="005AE4DC" w14:textId="77777777" w:rsidR="00D45D3C" w:rsidRPr="001305C7" w:rsidRDefault="00D45D3C" w:rsidP="00B43D08">
            <w:pPr>
              <w:spacing w:after="0" w:line="276" w:lineRule="auto"/>
              <w:jc w:val="right"/>
              <w:rPr>
                <w:rFonts w:asciiTheme="majorHAnsi" w:eastAsia="Times New Roman" w:hAnsiTheme="majorHAnsi" w:cs="Times New Roman"/>
                <w:color w:val="000000"/>
                <w:sz w:val="20"/>
                <w:szCs w:val="20"/>
                <w:lang w:val="en-US" w:eastAsia="nl-NL"/>
              </w:rPr>
            </w:pPr>
            <w:r w:rsidRPr="001305C7">
              <w:rPr>
                <w:rFonts w:asciiTheme="majorHAnsi" w:hAnsiTheme="majorHAnsi" w:cs="Times New Roman"/>
                <w:color w:val="000000"/>
                <w:sz w:val="20"/>
                <w:szCs w:val="20"/>
                <w:lang w:val="en-US"/>
              </w:rPr>
              <w:t>0.77(0.52-1.15)</w:t>
            </w:r>
          </w:p>
        </w:tc>
      </w:tr>
    </w:tbl>
    <w:p w14:paraId="3CB58109" w14:textId="77777777" w:rsidR="00D45D3C" w:rsidRPr="007A6944" w:rsidRDefault="00D45D3C" w:rsidP="000363FF">
      <w:pPr>
        <w:spacing w:after="0" w:line="276" w:lineRule="auto"/>
        <w:rPr>
          <w:rFonts w:asciiTheme="majorHAnsi" w:hAnsiTheme="majorHAnsi"/>
          <w:sz w:val="18"/>
          <w:szCs w:val="18"/>
          <w:lang w:val="en-GB"/>
        </w:rPr>
      </w:pPr>
      <w:r w:rsidRPr="007A6944">
        <w:rPr>
          <w:rFonts w:asciiTheme="majorHAnsi" w:hAnsiTheme="majorHAnsi"/>
          <w:sz w:val="18"/>
          <w:szCs w:val="18"/>
          <w:vertAlign w:val="superscript"/>
          <w:lang w:val="en-GB"/>
        </w:rPr>
        <w:t>a</w:t>
      </w:r>
      <w:r w:rsidRPr="007A6944">
        <w:rPr>
          <w:rFonts w:asciiTheme="majorHAnsi" w:hAnsiTheme="majorHAnsi"/>
          <w:sz w:val="18"/>
          <w:szCs w:val="18"/>
          <w:lang w:val="en-GB"/>
        </w:rPr>
        <w:t xml:space="preserve"> combined use of at least two of the following </w:t>
      </w:r>
      <w:r>
        <w:rPr>
          <w:rFonts w:asciiTheme="majorHAnsi" w:hAnsiTheme="majorHAnsi"/>
          <w:sz w:val="18"/>
          <w:szCs w:val="18"/>
          <w:lang w:val="en-GB"/>
        </w:rPr>
        <w:t>NIGLD</w:t>
      </w:r>
      <w:r w:rsidRPr="007A6944">
        <w:rPr>
          <w:rFonts w:asciiTheme="majorHAnsi" w:hAnsiTheme="majorHAnsi"/>
          <w:sz w:val="18"/>
          <w:szCs w:val="18"/>
          <w:lang w:val="en-GB"/>
        </w:rPr>
        <w:t>s: SGLT2-I and/or GLP1-RA and/or SU and/or DPP4-I.</w:t>
      </w:r>
    </w:p>
    <w:p w14:paraId="1A240433" w14:textId="77777777" w:rsidR="00D45D3C" w:rsidRPr="007A6944" w:rsidRDefault="00D45D3C" w:rsidP="000363FF">
      <w:pPr>
        <w:spacing w:after="0"/>
        <w:rPr>
          <w:rFonts w:asciiTheme="majorHAnsi" w:hAnsiTheme="majorHAnsi"/>
          <w:sz w:val="18"/>
          <w:szCs w:val="18"/>
          <w:lang w:val="en-GB"/>
        </w:rPr>
      </w:pPr>
      <w:r w:rsidRPr="007A6944">
        <w:rPr>
          <w:rFonts w:asciiTheme="majorHAnsi" w:hAnsiTheme="majorHAnsi"/>
          <w:sz w:val="18"/>
          <w:szCs w:val="18"/>
          <w:vertAlign w:val="superscript"/>
          <w:lang w:val="en-GB"/>
        </w:rPr>
        <w:t>b</w:t>
      </w:r>
      <w:r w:rsidRPr="007A6944">
        <w:rPr>
          <w:rFonts w:asciiTheme="majorHAnsi" w:hAnsiTheme="majorHAnsi"/>
          <w:sz w:val="18"/>
          <w:szCs w:val="18"/>
          <w:lang w:val="en-GB"/>
        </w:rPr>
        <w:t xml:space="preserve"> adjusted for</w:t>
      </w:r>
      <w:r>
        <w:rPr>
          <w:rFonts w:asciiTheme="majorHAnsi" w:hAnsiTheme="majorHAnsi"/>
          <w:sz w:val="18"/>
          <w:szCs w:val="18"/>
          <w:lang w:val="en-GB"/>
        </w:rPr>
        <w:t xml:space="preserve"> </w:t>
      </w:r>
      <w:r w:rsidRPr="007A6944">
        <w:rPr>
          <w:rFonts w:asciiTheme="majorHAnsi" w:hAnsiTheme="majorHAnsi"/>
          <w:sz w:val="18"/>
          <w:szCs w:val="18"/>
          <w:lang w:val="en-GB"/>
        </w:rPr>
        <w:t>age; sex; diabetes duration; income category; history of diabetic foot ulcer, neuropathy, atherosclerosis, osteomyelitis, retinopathy, hypertension, heart failure, ischaemic heart disease, or peripheral arterial disease; and the use of antithrombotic agents, lipid lowering drugs, potassium sparing diuretics, beta blockers, or angiotensin receptor blockers in the six months before the start of the exposure interval.</w:t>
      </w:r>
    </w:p>
    <w:p w14:paraId="72C1C867" w14:textId="77777777" w:rsidR="00D45D3C" w:rsidRPr="007A6944" w:rsidRDefault="00D45D3C" w:rsidP="000363FF">
      <w:pPr>
        <w:spacing w:after="0"/>
        <w:rPr>
          <w:rFonts w:asciiTheme="majorHAnsi" w:hAnsiTheme="majorHAnsi"/>
          <w:sz w:val="18"/>
          <w:szCs w:val="18"/>
          <w:lang w:val="en-GB"/>
        </w:rPr>
      </w:pPr>
      <w:r w:rsidRPr="007A6944">
        <w:rPr>
          <w:rFonts w:asciiTheme="majorHAnsi" w:hAnsiTheme="majorHAnsi"/>
          <w:sz w:val="18"/>
          <w:szCs w:val="18"/>
          <w:vertAlign w:val="superscript"/>
          <w:lang w:val="en-GB"/>
        </w:rPr>
        <w:t>c</w:t>
      </w:r>
      <w:r w:rsidRPr="007A6944">
        <w:rPr>
          <w:rFonts w:asciiTheme="majorHAnsi" w:hAnsiTheme="majorHAnsi"/>
          <w:sz w:val="18"/>
          <w:szCs w:val="18"/>
          <w:lang w:val="en-GB"/>
        </w:rPr>
        <w:t xml:space="preserve"> adjusted for age; sex; diabetes duration; income category; immigrant status; education; history of diabetic foot ulcer, neuropathy, atherosclerosis, peripheral arterial disease, hypertension retinopathy, heart failure, hyperlipidaemia, ischaemic heart disease, osteomyelitis, renal disease, pulmonary heart disease, or bacterial foot infection; and the use of loop diuretics, antithrombotic agents, potassium sparing diuretics, lipid lowering drugs, angiotensin receptor blockers, digoxin, angiotensin converting enzyme inhibitors, or calcium channel blockers in the six months before the start of the exposure interval.</w:t>
      </w:r>
    </w:p>
    <w:p w14:paraId="10259C0F" w14:textId="77B344DC" w:rsidR="00D45D3C" w:rsidRPr="0071531A" w:rsidRDefault="00D45D3C" w:rsidP="000363FF">
      <w:pPr>
        <w:spacing w:after="0"/>
        <w:rPr>
          <w:rFonts w:asciiTheme="majorHAnsi" w:hAnsiTheme="majorHAnsi"/>
          <w:sz w:val="18"/>
          <w:szCs w:val="18"/>
          <w:lang w:val="en-GB"/>
        </w:rPr>
        <w:sectPr w:rsidR="00D45D3C" w:rsidRPr="0071531A" w:rsidSect="001305C7">
          <w:pgSz w:w="16838" w:h="11906" w:orient="landscape"/>
          <w:pgMar w:top="1418" w:right="1418" w:bottom="1418" w:left="1418" w:header="709" w:footer="709" w:gutter="0"/>
          <w:cols w:space="708"/>
          <w:docGrid w:linePitch="360"/>
        </w:sectPr>
      </w:pPr>
      <w:r w:rsidRPr="007A6944">
        <w:rPr>
          <w:rFonts w:asciiTheme="majorHAnsi" w:hAnsiTheme="majorHAnsi"/>
          <w:sz w:val="18"/>
          <w:szCs w:val="18"/>
          <w:lang w:val="en-GB"/>
        </w:rPr>
        <w:t xml:space="preserve">The models have also been corrected for past </w:t>
      </w:r>
      <w:r>
        <w:rPr>
          <w:rFonts w:asciiTheme="majorHAnsi" w:hAnsiTheme="majorHAnsi"/>
          <w:sz w:val="18"/>
          <w:szCs w:val="18"/>
          <w:lang w:val="en-GB"/>
        </w:rPr>
        <w:t>NIGLD</w:t>
      </w:r>
      <w:r w:rsidRPr="007A6944">
        <w:rPr>
          <w:rFonts w:asciiTheme="majorHAnsi" w:hAnsiTheme="majorHAnsi"/>
          <w:sz w:val="18"/>
          <w:szCs w:val="18"/>
          <w:lang w:val="en-GB"/>
        </w:rPr>
        <w:t xml:space="preserve"> use (not shown, 107 LLAs)</w:t>
      </w:r>
      <w:bookmarkStart w:id="4" w:name="_GoBack"/>
      <w:bookmarkEnd w:id="2"/>
      <w:bookmarkEnd w:id="3"/>
      <w:bookmarkEnd w:id="4"/>
    </w:p>
    <w:p w14:paraId="0D8CF24C" w14:textId="2EDA845C" w:rsidR="00034926" w:rsidRPr="00A56C30" w:rsidRDefault="00034926" w:rsidP="00A56C30">
      <w:pPr>
        <w:spacing w:after="0"/>
        <w:rPr>
          <w:rFonts w:asciiTheme="majorHAnsi" w:hAnsiTheme="majorHAnsi" w:cstheme="majorHAnsi"/>
          <w:sz w:val="20"/>
          <w:lang w:val="en-GB"/>
        </w:rPr>
      </w:pPr>
    </w:p>
    <w:sectPr w:rsidR="00034926" w:rsidRPr="00A56C30" w:rsidSect="001305C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4FE69" w14:textId="77777777" w:rsidR="004676A4" w:rsidRDefault="004676A4">
      <w:pPr>
        <w:spacing w:after="0" w:line="240" w:lineRule="auto"/>
      </w:pPr>
      <w:r>
        <w:separator/>
      </w:r>
    </w:p>
  </w:endnote>
  <w:endnote w:type="continuationSeparator" w:id="0">
    <w:p w14:paraId="0D42F58D" w14:textId="77777777" w:rsidR="004676A4" w:rsidRDefault="00467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521190"/>
      <w:docPartObj>
        <w:docPartGallery w:val="Page Numbers (Bottom of Page)"/>
        <w:docPartUnique/>
      </w:docPartObj>
    </w:sdtPr>
    <w:sdtEndPr/>
    <w:sdtContent>
      <w:p w14:paraId="15E48476" w14:textId="51E28902" w:rsidR="00830FFB" w:rsidRDefault="004676A4">
        <w:pPr>
          <w:pStyle w:val="Voettekst"/>
          <w:jc w:val="right"/>
        </w:pPr>
        <w:r>
          <w:fldChar w:fldCharType="begin"/>
        </w:r>
        <w:r>
          <w:instrText>PAGE   \* MERGEFORMAT</w:instrText>
        </w:r>
        <w:r>
          <w:fldChar w:fldCharType="separate"/>
        </w:r>
        <w:r w:rsidR="0071531A">
          <w:rPr>
            <w:noProof/>
          </w:rPr>
          <w:t>1</w:t>
        </w:r>
        <w:r>
          <w:fldChar w:fldCharType="end"/>
        </w:r>
      </w:p>
    </w:sdtContent>
  </w:sdt>
  <w:p w14:paraId="7ABA5032" w14:textId="77777777" w:rsidR="00830FFB" w:rsidRDefault="004676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60C6C" w14:textId="77777777" w:rsidR="004676A4" w:rsidRDefault="004676A4">
      <w:pPr>
        <w:spacing w:after="0" w:line="240" w:lineRule="auto"/>
      </w:pPr>
      <w:r>
        <w:separator/>
      </w:r>
    </w:p>
  </w:footnote>
  <w:footnote w:type="continuationSeparator" w:id="0">
    <w:p w14:paraId="25449074" w14:textId="77777777" w:rsidR="004676A4" w:rsidRDefault="00467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8C6"/>
    <w:multiLevelType w:val="hybridMultilevel"/>
    <w:tmpl w:val="67BADC1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806344"/>
    <w:multiLevelType w:val="hybridMultilevel"/>
    <w:tmpl w:val="53960DBA"/>
    <w:lvl w:ilvl="0" w:tplc="39EA4FF8">
      <w:start w:val="2019"/>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98783A"/>
    <w:multiLevelType w:val="hybridMultilevel"/>
    <w:tmpl w:val="01740C42"/>
    <w:lvl w:ilvl="0" w:tplc="B9380E60">
      <w:start w:val="33"/>
      <w:numFmt w:val="decimal"/>
      <w:lvlText w:val="%1."/>
      <w:lvlJc w:val="left"/>
      <w:pPr>
        <w:ind w:left="360" w:hanging="360"/>
      </w:pPr>
      <w:rPr>
        <w:rFonts w:hint="default"/>
        <w:b w:val="0"/>
        <w:bCs w:val="0"/>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5E0DF4"/>
    <w:multiLevelType w:val="hybridMultilevel"/>
    <w:tmpl w:val="78E6A7A4"/>
    <w:lvl w:ilvl="0" w:tplc="EB828568">
      <w:start w:val="2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C86C5F"/>
    <w:multiLevelType w:val="hybridMultilevel"/>
    <w:tmpl w:val="A238E8E0"/>
    <w:lvl w:ilvl="0" w:tplc="3F3E99C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5B3053"/>
    <w:multiLevelType w:val="hybridMultilevel"/>
    <w:tmpl w:val="434E79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2E01B0"/>
    <w:multiLevelType w:val="hybridMultilevel"/>
    <w:tmpl w:val="F33CD036"/>
    <w:lvl w:ilvl="0" w:tplc="04130005">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7" w15:restartNumberingAfterBreak="0">
    <w:nsid w:val="261C385C"/>
    <w:multiLevelType w:val="hybridMultilevel"/>
    <w:tmpl w:val="6D20F4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D145B9"/>
    <w:multiLevelType w:val="hybridMultilevel"/>
    <w:tmpl w:val="6EB0D4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526578"/>
    <w:multiLevelType w:val="hybridMultilevel"/>
    <w:tmpl w:val="7AF485FA"/>
    <w:lvl w:ilvl="0" w:tplc="A3D8063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B34D00"/>
    <w:multiLevelType w:val="hybridMultilevel"/>
    <w:tmpl w:val="8AC4F1BA"/>
    <w:lvl w:ilvl="0" w:tplc="B9380E60">
      <w:start w:val="33"/>
      <w:numFmt w:val="decimal"/>
      <w:lvlText w:val="%1."/>
      <w:lvlJc w:val="left"/>
      <w:pPr>
        <w:ind w:left="360" w:hanging="360"/>
      </w:pPr>
      <w:rPr>
        <w:rFonts w:hint="default"/>
        <w:b w:val="0"/>
        <w:bCs w:val="0"/>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8A6D12"/>
    <w:multiLevelType w:val="hybridMultilevel"/>
    <w:tmpl w:val="66821A42"/>
    <w:lvl w:ilvl="0" w:tplc="DD080CB4">
      <w:start w:val="1"/>
      <w:numFmt w:val="decimal"/>
      <w:lvlText w:val="%1."/>
      <w:lvlJc w:val="left"/>
      <w:pPr>
        <w:ind w:left="1065" w:hanging="705"/>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ED2AED"/>
    <w:multiLevelType w:val="hybridMultilevel"/>
    <w:tmpl w:val="DD7EED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2B351B"/>
    <w:multiLevelType w:val="hybridMultilevel"/>
    <w:tmpl w:val="F118AD5C"/>
    <w:lvl w:ilvl="0" w:tplc="61B26938">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33C17DE"/>
    <w:multiLevelType w:val="hybridMultilevel"/>
    <w:tmpl w:val="8A4C2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574D3D"/>
    <w:multiLevelType w:val="hybridMultilevel"/>
    <w:tmpl w:val="EC02C7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EFC5C86"/>
    <w:multiLevelType w:val="hybridMultilevel"/>
    <w:tmpl w:val="ACD2A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0F6ED2"/>
    <w:multiLevelType w:val="hybridMultilevel"/>
    <w:tmpl w:val="89D055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CA309B"/>
    <w:multiLevelType w:val="hybridMultilevel"/>
    <w:tmpl w:val="B37895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FD5A16"/>
    <w:multiLevelType w:val="hybridMultilevel"/>
    <w:tmpl w:val="4B3CB2B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660E84"/>
    <w:multiLevelType w:val="hybridMultilevel"/>
    <w:tmpl w:val="58448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D44AD9"/>
    <w:multiLevelType w:val="hybridMultilevel"/>
    <w:tmpl w:val="6D2C998C"/>
    <w:lvl w:ilvl="0" w:tplc="70E6CAE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4F4B53"/>
    <w:multiLevelType w:val="hybridMultilevel"/>
    <w:tmpl w:val="5484AAF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C053DDF"/>
    <w:multiLevelType w:val="hybridMultilevel"/>
    <w:tmpl w:val="9C5A9A4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427949"/>
    <w:multiLevelType w:val="hybridMultilevel"/>
    <w:tmpl w:val="81341B60"/>
    <w:lvl w:ilvl="0" w:tplc="A61AB20C">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9B2644"/>
    <w:multiLevelType w:val="multilevel"/>
    <w:tmpl w:val="D818BE4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72590AE2"/>
    <w:multiLevelType w:val="hybridMultilevel"/>
    <w:tmpl w:val="3FBEBC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7D1A02"/>
    <w:multiLevelType w:val="hybridMultilevel"/>
    <w:tmpl w:val="54ACCDB8"/>
    <w:lvl w:ilvl="0" w:tplc="F498085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F16050"/>
    <w:multiLevelType w:val="hybridMultilevel"/>
    <w:tmpl w:val="86CA6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CF34B88"/>
    <w:multiLevelType w:val="hybridMultilevel"/>
    <w:tmpl w:val="32124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5"/>
  </w:num>
  <w:num w:numId="3">
    <w:abstractNumId w:val="1"/>
  </w:num>
  <w:num w:numId="4">
    <w:abstractNumId w:val="8"/>
  </w:num>
  <w:num w:numId="5">
    <w:abstractNumId w:val="20"/>
  </w:num>
  <w:num w:numId="6">
    <w:abstractNumId w:val="7"/>
  </w:num>
  <w:num w:numId="7">
    <w:abstractNumId w:val="17"/>
  </w:num>
  <w:num w:numId="8">
    <w:abstractNumId w:val="29"/>
  </w:num>
  <w:num w:numId="9">
    <w:abstractNumId w:val="22"/>
  </w:num>
  <w:num w:numId="10">
    <w:abstractNumId w:val="26"/>
  </w:num>
  <w:num w:numId="11">
    <w:abstractNumId w:val="28"/>
  </w:num>
  <w:num w:numId="12">
    <w:abstractNumId w:val="15"/>
  </w:num>
  <w:num w:numId="13">
    <w:abstractNumId w:val="19"/>
  </w:num>
  <w:num w:numId="14">
    <w:abstractNumId w:val="5"/>
  </w:num>
  <w:num w:numId="15">
    <w:abstractNumId w:val="6"/>
  </w:num>
  <w:num w:numId="16">
    <w:abstractNumId w:val="18"/>
  </w:num>
  <w:num w:numId="17">
    <w:abstractNumId w:val="23"/>
  </w:num>
  <w:num w:numId="18">
    <w:abstractNumId w:val="21"/>
  </w:num>
  <w:num w:numId="19">
    <w:abstractNumId w:val="9"/>
  </w:num>
  <w:num w:numId="20">
    <w:abstractNumId w:val="16"/>
  </w:num>
  <w:num w:numId="21">
    <w:abstractNumId w:val="0"/>
  </w:num>
  <w:num w:numId="22">
    <w:abstractNumId w:val="12"/>
  </w:num>
  <w:num w:numId="23">
    <w:abstractNumId w:val="2"/>
  </w:num>
  <w:num w:numId="24">
    <w:abstractNumId w:val="10"/>
  </w:num>
  <w:num w:numId="25">
    <w:abstractNumId w:val="24"/>
  </w:num>
  <w:num w:numId="26">
    <w:abstractNumId w:val="27"/>
  </w:num>
  <w:num w:numId="27">
    <w:abstractNumId w:val="4"/>
  </w:num>
  <w:num w:numId="28">
    <w:abstractNumId w:val="13"/>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45D3C"/>
    <w:rsid w:val="00034926"/>
    <w:rsid w:val="000461A1"/>
    <w:rsid w:val="004676A4"/>
    <w:rsid w:val="0071531A"/>
    <w:rsid w:val="008224D2"/>
    <w:rsid w:val="00941547"/>
    <w:rsid w:val="00A56C30"/>
    <w:rsid w:val="00B563F6"/>
    <w:rsid w:val="00BC5571"/>
    <w:rsid w:val="00CA13A3"/>
    <w:rsid w:val="00CA5E14"/>
    <w:rsid w:val="00D45D3C"/>
    <w:rsid w:val="00D81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69D0C"/>
  <w15:chartTrackingRefBased/>
  <w15:docId w15:val="{C2767195-6380-4874-B618-EDB3F408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ajorHAnsi"/>
        <w:color w:val="212121"/>
        <w:sz w:val="22"/>
        <w:szCs w:val="22"/>
        <w:lang w:val="nl-NL"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45D3C"/>
    <w:pPr>
      <w:spacing w:after="160" w:line="259" w:lineRule="auto"/>
      <w:jc w:val="left"/>
    </w:pPr>
    <w:rPr>
      <w:rFonts w:asciiTheme="minorHAnsi" w:hAnsiTheme="minorHAnsi" w:cstheme="minorBidi"/>
      <w:color w:val="auto"/>
    </w:rPr>
  </w:style>
  <w:style w:type="paragraph" w:styleId="Kop1">
    <w:name w:val="heading 1"/>
    <w:basedOn w:val="Standaard"/>
    <w:next w:val="Standaard"/>
    <w:link w:val="Kop1Char"/>
    <w:uiPriority w:val="9"/>
    <w:qFormat/>
    <w:rsid w:val="00D45D3C"/>
    <w:pPr>
      <w:spacing w:after="0"/>
      <w:outlineLvl w:val="0"/>
    </w:pPr>
    <w:rPr>
      <w:rFonts w:asciiTheme="majorHAnsi" w:hAnsiTheme="majorHAnsi" w:cstheme="majorHAnsi"/>
      <w:b/>
      <w:bCs/>
      <w:color w:val="212121"/>
      <w:sz w:val="32"/>
      <w:szCs w:val="32"/>
      <w:shd w:val="clear" w:color="auto" w:fill="FFFFFF"/>
    </w:rPr>
  </w:style>
  <w:style w:type="paragraph" w:styleId="Kop2">
    <w:name w:val="heading 2"/>
    <w:basedOn w:val="Standaard"/>
    <w:next w:val="Standaard"/>
    <w:link w:val="Kop2Char"/>
    <w:unhideWhenUsed/>
    <w:qFormat/>
    <w:rsid w:val="00D45D3C"/>
    <w:pPr>
      <w:keepNext/>
      <w:keepLines/>
      <w:spacing w:before="40" w:after="0"/>
      <w:outlineLvl w:val="1"/>
    </w:pPr>
    <w:rPr>
      <w:rFonts w:asciiTheme="majorHAnsi" w:eastAsiaTheme="majorEastAsia" w:hAnsiTheme="majorHAnsi" w:cstheme="majorBidi"/>
      <w:color w:val="C7A68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5D3C"/>
    <w:rPr>
      <w:b/>
      <w:bCs/>
      <w:sz w:val="32"/>
      <w:szCs w:val="32"/>
    </w:rPr>
  </w:style>
  <w:style w:type="character" w:customStyle="1" w:styleId="Kop2Char">
    <w:name w:val="Kop 2 Char"/>
    <w:basedOn w:val="Standaardalinea-lettertype"/>
    <w:link w:val="Kop2"/>
    <w:rsid w:val="00D45D3C"/>
    <w:rPr>
      <w:rFonts w:eastAsiaTheme="majorEastAsia" w:cstheme="majorBidi"/>
      <w:color w:val="C7A680" w:themeColor="accent1" w:themeShade="BF"/>
      <w:sz w:val="26"/>
      <w:szCs w:val="26"/>
    </w:rPr>
  </w:style>
  <w:style w:type="character" w:styleId="Zwaar">
    <w:name w:val="Strong"/>
    <w:uiPriority w:val="22"/>
    <w:qFormat/>
    <w:rsid w:val="00D45D3C"/>
    <w:rPr>
      <w:b/>
      <w:bCs/>
    </w:rPr>
  </w:style>
  <w:style w:type="character" w:styleId="Nadruk">
    <w:name w:val="Emphasis"/>
    <w:uiPriority w:val="20"/>
    <w:qFormat/>
    <w:rsid w:val="00D45D3C"/>
    <w:rPr>
      <w:i/>
      <w:iCs/>
    </w:rPr>
  </w:style>
  <w:style w:type="paragraph" w:styleId="Geenafstand">
    <w:name w:val="No Spacing"/>
    <w:aliases w:val="Section Header"/>
    <w:uiPriority w:val="1"/>
    <w:qFormat/>
    <w:rsid w:val="00D45D3C"/>
    <w:pPr>
      <w:spacing w:line="240" w:lineRule="auto"/>
      <w:jc w:val="left"/>
    </w:pPr>
    <w:rPr>
      <w:rFonts w:asciiTheme="minorHAnsi" w:hAnsiTheme="minorHAnsi" w:cstheme="minorBidi"/>
      <w:color w:val="auto"/>
    </w:rPr>
  </w:style>
  <w:style w:type="paragraph" w:styleId="Lijstalinea">
    <w:name w:val="List Paragraph"/>
    <w:basedOn w:val="Standaard"/>
    <w:uiPriority w:val="34"/>
    <w:qFormat/>
    <w:rsid w:val="00D45D3C"/>
    <w:pPr>
      <w:ind w:left="720"/>
      <w:contextualSpacing/>
    </w:pPr>
  </w:style>
  <w:style w:type="character" w:styleId="Hyperlink">
    <w:name w:val="Hyperlink"/>
    <w:basedOn w:val="Standaardalinea-lettertype"/>
    <w:uiPriority w:val="99"/>
    <w:unhideWhenUsed/>
    <w:rsid w:val="00D45D3C"/>
    <w:rPr>
      <w:color w:val="0000FF"/>
      <w:u w:val="single"/>
    </w:rPr>
  </w:style>
  <w:style w:type="paragraph" w:styleId="Ballontekst">
    <w:name w:val="Balloon Text"/>
    <w:basedOn w:val="Standaard"/>
    <w:link w:val="BallontekstChar"/>
    <w:uiPriority w:val="99"/>
    <w:semiHidden/>
    <w:unhideWhenUsed/>
    <w:rsid w:val="00D45D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D3C"/>
    <w:rPr>
      <w:rFonts w:ascii="Segoe UI" w:hAnsi="Segoe UI" w:cs="Segoe UI"/>
      <w:color w:val="auto"/>
      <w:sz w:val="18"/>
      <w:szCs w:val="18"/>
    </w:rPr>
  </w:style>
  <w:style w:type="table" w:styleId="Tabelraster">
    <w:name w:val="Table Grid"/>
    <w:basedOn w:val="Standaardtabel"/>
    <w:uiPriority w:val="39"/>
    <w:rsid w:val="00D45D3C"/>
    <w:pPr>
      <w:spacing w:line="240" w:lineRule="auto"/>
      <w:jc w:val="left"/>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D45D3C"/>
    <w:rPr>
      <w:color w:val="605E5C"/>
      <w:shd w:val="clear" w:color="auto" w:fill="E1DFDD"/>
    </w:rPr>
  </w:style>
  <w:style w:type="character" w:styleId="GevolgdeHyperlink">
    <w:name w:val="FollowedHyperlink"/>
    <w:basedOn w:val="Standaardalinea-lettertype"/>
    <w:uiPriority w:val="99"/>
    <w:semiHidden/>
    <w:unhideWhenUsed/>
    <w:rsid w:val="00D45D3C"/>
    <w:rPr>
      <w:color w:val="954F72" w:themeColor="followedHyperlink"/>
      <w:u w:val="single"/>
    </w:rPr>
  </w:style>
  <w:style w:type="character" w:styleId="Verwijzingopmerking">
    <w:name w:val="annotation reference"/>
    <w:basedOn w:val="Standaardalinea-lettertype"/>
    <w:uiPriority w:val="99"/>
    <w:semiHidden/>
    <w:unhideWhenUsed/>
    <w:rsid w:val="00D45D3C"/>
    <w:rPr>
      <w:sz w:val="16"/>
      <w:szCs w:val="16"/>
    </w:rPr>
  </w:style>
  <w:style w:type="paragraph" w:styleId="Tekstopmerking">
    <w:name w:val="annotation text"/>
    <w:basedOn w:val="Standaard"/>
    <w:link w:val="TekstopmerkingChar"/>
    <w:uiPriority w:val="99"/>
    <w:unhideWhenUsed/>
    <w:rsid w:val="00D45D3C"/>
    <w:pPr>
      <w:spacing w:line="240" w:lineRule="auto"/>
    </w:pPr>
    <w:rPr>
      <w:sz w:val="20"/>
      <w:szCs w:val="20"/>
    </w:rPr>
  </w:style>
  <w:style w:type="character" w:customStyle="1" w:styleId="TekstopmerkingChar">
    <w:name w:val="Tekst opmerking Char"/>
    <w:basedOn w:val="Standaardalinea-lettertype"/>
    <w:link w:val="Tekstopmerking"/>
    <w:uiPriority w:val="99"/>
    <w:rsid w:val="00D45D3C"/>
    <w:rPr>
      <w:rFonts w:asciiTheme="minorHAnsi" w:hAnsiTheme="minorHAnsi" w:cstheme="minorBidi"/>
      <w:color w:val="auto"/>
      <w:sz w:val="20"/>
      <w:szCs w:val="20"/>
    </w:rPr>
  </w:style>
  <w:style w:type="paragraph" w:styleId="Onderwerpvanopmerking">
    <w:name w:val="annotation subject"/>
    <w:basedOn w:val="Tekstopmerking"/>
    <w:next w:val="Tekstopmerking"/>
    <w:link w:val="OnderwerpvanopmerkingChar"/>
    <w:uiPriority w:val="99"/>
    <w:semiHidden/>
    <w:unhideWhenUsed/>
    <w:rsid w:val="00D45D3C"/>
    <w:rPr>
      <w:b/>
      <w:bCs/>
    </w:rPr>
  </w:style>
  <w:style w:type="character" w:customStyle="1" w:styleId="OnderwerpvanopmerkingChar">
    <w:name w:val="Onderwerp van opmerking Char"/>
    <w:basedOn w:val="TekstopmerkingChar"/>
    <w:link w:val="Onderwerpvanopmerking"/>
    <w:uiPriority w:val="99"/>
    <w:semiHidden/>
    <w:rsid w:val="00D45D3C"/>
    <w:rPr>
      <w:rFonts w:asciiTheme="minorHAnsi" w:hAnsiTheme="minorHAnsi" w:cstheme="minorBidi"/>
      <w:b/>
      <w:bCs/>
      <w:color w:val="auto"/>
      <w:sz w:val="20"/>
      <w:szCs w:val="20"/>
    </w:rPr>
  </w:style>
  <w:style w:type="paragraph" w:styleId="Koptekst">
    <w:name w:val="header"/>
    <w:basedOn w:val="Standaard"/>
    <w:link w:val="KoptekstChar"/>
    <w:uiPriority w:val="99"/>
    <w:unhideWhenUsed/>
    <w:rsid w:val="00D45D3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5D3C"/>
    <w:rPr>
      <w:rFonts w:asciiTheme="minorHAnsi" w:hAnsiTheme="minorHAnsi" w:cstheme="minorBidi"/>
      <w:color w:val="auto"/>
    </w:rPr>
  </w:style>
  <w:style w:type="paragraph" w:styleId="Voettekst">
    <w:name w:val="footer"/>
    <w:basedOn w:val="Standaard"/>
    <w:link w:val="VoettekstChar"/>
    <w:uiPriority w:val="99"/>
    <w:unhideWhenUsed/>
    <w:rsid w:val="00D45D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5D3C"/>
    <w:rPr>
      <w:rFonts w:asciiTheme="minorHAnsi" w:hAnsiTheme="minorHAnsi" w:cstheme="minorBidi"/>
      <w:color w:val="auto"/>
    </w:rPr>
  </w:style>
  <w:style w:type="paragraph" w:customStyle="1" w:styleId="msonormal0">
    <w:name w:val="msonormal"/>
    <w:basedOn w:val="Standaard"/>
    <w:uiPriority w:val="99"/>
    <w:semiHidden/>
    <w:rsid w:val="00D45D3C"/>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Normaalweb">
    <w:name w:val="Normal (Web)"/>
    <w:basedOn w:val="Standaard"/>
    <w:uiPriority w:val="99"/>
    <w:unhideWhenUsed/>
    <w:rsid w:val="00D45D3C"/>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Revisie">
    <w:name w:val="Revision"/>
    <w:uiPriority w:val="99"/>
    <w:semiHidden/>
    <w:rsid w:val="00D45D3C"/>
    <w:pPr>
      <w:spacing w:line="240" w:lineRule="auto"/>
      <w:jc w:val="left"/>
    </w:pPr>
    <w:rPr>
      <w:rFonts w:ascii="Calibri Light" w:hAnsi="Calibri Light" w:cstheme="minorBidi"/>
      <w:color w:val="auto"/>
      <w:lang w:val="en-GB"/>
    </w:rPr>
  </w:style>
  <w:style w:type="paragraph" w:customStyle="1" w:styleId="01-MainHeading">
    <w:name w:val="01-Main Heading"/>
    <w:basedOn w:val="Standaard"/>
    <w:rsid w:val="00D45D3C"/>
    <w:pPr>
      <w:spacing w:after="200" w:line="216" w:lineRule="auto"/>
      <w:jc w:val="both"/>
    </w:pPr>
    <w:rPr>
      <w:rFonts w:ascii="Times New Roman" w:eastAsia="Times" w:hAnsi="Times New Roman" w:cs="Times New Roman"/>
      <w:b/>
      <w:sz w:val="32"/>
      <w:szCs w:val="20"/>
      <w:lang w:val="en-US" w:eastAsia="zh-CN"/>
    </w:rPr>
  </w:style>
  <w:style w:type="paragraph" w:customStyle="1" w:styleId="03-Address">
    <w:name w:val="03-Address"/>
    <w:basedOn w:val="Standaard"/>
    <w:uiPriority w:val="99"/>
    <w:semiHidden/>
    <w:rsid w:val="00D45D3C"/>
    <w:pPr>
      <w:spacing w:after="240" w:line="240" w:lineRule="auto"/>
      <w:ind w:right="567"/>
      <w:jc w:val="both"/>
    </w:pPr>
    <w:rPr>
      <w:rFonts w:ascii="Times New Roman" w:eastAsia="Times" w:hAnsi="Times New Roman" w:cs="Times New Roman"/>
      <w:i/>
      <w:sz w:val="20"/>
      <w:szCs w:val="20"/>
      <w:lang w:val="en-US" w:eastAsia="zh-CN"/>
    </w:rPr>
  </w:style>
  <w:style w:type="character" w:customStyle="1" w:styleId="pubyear">
    <w:name w:val="pubyear"/>
    <w:basedOn w:val="Standaardalinea-lettertype"/>
    <w:rsid w:val="00D45D3C"/>
  </w:style>
  <w:style w:type="character" w:customStyle="1" w:styleId="articletitle">
    <w:name w:val="articletitle"/>
    <w:basedOn w:val="Standaardalinea-lettertype"/>
    <w:rsid w:val="00D45D3C"/>
  </w:style>
  <w:style w:type="character" w:customStyle="1" w:styleId="vol">
    <w:name w:val="vol"/>
    <w:basedOn w:val="Standaardalinea-lettertype"/>
    <w:rsid w:val="00D45D3C"/>
  </w:style>
  <w:style w:type="character" w:customStyle="1" w:styleId="nlmgiven-names">
    <w:name w:val="nlm_given-names"/>
    <w:basedOn w:val="Standaardalinea-lettertype"/>
    <w:rsid w:val="00D45D3C"/>
  </w:style>
  <w:style w:type="paragraph" w:customStyle="1" w:styleId="xmsonormal">
    <w:name w:val="x_msonormal"/>
    <w:basedOn w:val="Standaard"/>
    <w:rsid w:val="00D45D3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2">
    <w:name w:val="Onopgeloste melding2"/>
    <w:basedOn w:val="Standaardalinea-lettertype"/>
    <w:uiPriority w:val="99"/>
    <w:semiHidden/>
    <w:unhideWhenUsed/>
    <w:rsid w:val="00D45D3C"/>
    <w:rPr>
      <w:color w:val="605E5C"/>
      <w:shd w:val="clear" w:color="auto" w:fill="E1DFDD"/>
    </w:rPr>
  </w:style>
  <w:style w:type="character" w:styleId="Tekstvantijdelijkeaanduiding">
    <w:name w:val="Placeholder Text"/>
    <w:basedOn w:val="Standaardalinea-lettertype"/>
    <w:uiPriority w:val="99"/>
    <w:semiHidden/>
    <w:rsid w:val="00D45D3C"/>
    <w:rPr>
      <w:color w:val="808080"/>
    </w:rPr>
  </w:style>
  <w:style w:type="character" w:customStyle="1" w:styleId="Onopgelostemelding3">
    <w:name w:val="Onopgeloste melding3"/>
    <w:basedOn w:val="Standaardalinea-lettertype"/>
    <w:uiPriority w:val="99"/>
    <w:semiHidden/>
    <w:unhideWhenUsed/>
    <w:rsid w:val="00D45D3C"/>
    <w:rPr>
      <w:color w:val="605E5C"/>
      <w:shd w:val="clear" w:color="auto" w:fill="E1DFDD"/>
    </w:rPr>
  </w:style>
  <w:style w:type="character" w:customStyle="1" w:styleId="Onopgelostemelding4">
    <w:name w:val="Onopgeloste melding4"/>
    <w:basedOn w:val="Standaardalinea-lettertype"/>
    <w:uiPriority w:val="99"/>
    <w:semiHidden/>
    <w:unhideWhenUsed/>
    <w:rsid w:val="00D45D3C"/>
    <w:rPr>
      <w:color w:val="605E5C"/>
      <w:shd w:val="clear" w:color="auto" w:fill="E1DFDD"/>
    </w:rPr>
  </w:style>
  <w:style w:type="paragraph" w:customStyle="1" w:styleId="EndNoteBibliographyTitle">
    <w:name w:val="EndNote Bibliography Title"/>
    <w:basedOn w:val="Standaard"/>
    <w:link w:val="EndNoteBibliographyTitleChar"/>
    <w:rsid w:val="00D45D3C"/>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D45D3C"/>
    <w:rPr>
      <w:rFonts w:ascii="Calibri" w:hAnsi="Calibri" w:cs="Calibri"/>
      <w:noProof/>
      <w:color w:val="auto"/>
      <w:lang w:val="en-US"/>
    </w:rPr>
  </w:style>
  <w:style w:type="paragraph" w:customStyle="1" w:styleId="EndNoteBibliography">
    <w:name w:val="EndNote Bibliography"/>
    <w:basedOn w:val="Standaard"/>
    <w:link w:val="EndNoteBibliographyChar"/>
    <w:rsid w:val="00D45D3C"/>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D45D3C"/>
    <w:rPr>
      <w:rFonts w:ascii="Calibri" w:hAnsi="Calibri" w:cs="Calibri"/>
      <w:noProof/>
      <w:color w:val="auto"/>
      <w:lang w:val="en-US"/>
    </w:rPr>
  </w:style>
  <w:style w:type="character" w:styleId="Regelnummer">
    <w:name w:val="line number"/>
    <w:basedOn w:val="Standaardalinea-lettertype"/>
    <w:uiPriority w:val="99"/>
    <w:semiHidden/>
    <w:unhideWhenUsed/>
    <w:rsid w:val="00D45D3C"/>
  </w:style>
  <w:style w:type="character" w:customStyle="1" w:styleId="UnresolvedMention">
    <w:name w:val="Unresolved Mention"/>
    <w:basedOn w:val="Standaardalinea-lettertype"/>
    <w:uiPriority w:val="99"/>
    <w:semiHidden/>
    <w:unhideWhenUsed/>
    <w:rsid w:val="00D45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287"/>
    <w:rsid w:val="004279CB"/>
    <w:rsid w:val="009C497D"/>
    <w:rsid w:val="00A97287"/>
    <w:rsid w:val="00D22190"/>
    <w:rsid w:val="00F971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97287"/>
    <w:rPr>
      <w:color w:val="808080"/>
    </w:rPr>
  </w:style>
  <w:style w:type="paragraph" w:customStyle="1" w:styleId="D6A38512FA05408E9A62FCDCC46442CD">
    <w:name w:val="D6A38512FA05408E9A62FCDCC46442CD"/>
    <w:rsid w:val="00A97287"/>
  </w:style>
  <w:style w:type="paragraph" w:customStyle="1" w:styleId="49756BC259A742498DA1FEB26C7DD039">
    <w:name w:val="49756BC259A742498DA1FEB26C7DD039"/>
    <w:rsid w:val="00A97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Petal">
      <a:dk1>
        <a:sysClr val="windowText" lastClr="000000"/>
      </a:dk1>
      <a:lt1>
        <a:sysClr val="window" lastClr="FFFFFF"/>
      </a:lt1>
      <a:dk2>
        <a:srgbClr val="44546A"/>
      </a:dk2>
      <a:lt2>
        <a:srgbClr val="E7E6E6"/>
      </a:lt2>
      <a:accent1>
        <a:srgbClr val="E9DCCD"/>
      </a:accent1>
      <a:accent2>
        <a:srgbClr val="E3BAB3"/>
      </a:accent2>
      <a:accent3>
        <a:srgbClr val="613A43"/>
      </a:accent3>
      <a:accent4>
        <a:srgbClr val="849974"/>
      </a:accent4>
      <a:accent5>
        <a:srgbClr val="526E57"/>
      </a:accent5>
      <a:accent6>
        <a:srgbClr val="36384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896</Words>
  <Characters>4934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Werkman</dc:creator>
  <cp:keywords/>
  <dc:description/>
  <cp:lastModifiedBy>Werkman N.C.C. (Nikki)</cp:lastModifiedBy>
  <cp:revision>2</cp:revision>
  <dcterms:created xsi:type="dcterms:W3CDTF">2023-06-28T12:44:00Z</dcterms:created>
  <dcterms:modified xsi:type="dcterms:W3CDTF">2023-06-28T12:44:00Z</dcterms:modified>
</cp:coreProperties>
</file>