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CF22" w14:textId="4F46700A" w:rsidR="00F76089" w:rsidRPr="002D046E" w:rsidRDefault="000F2289" w:rsidP="00F76089">
      <w:pPr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t>Supplementary Table S1</w:t>
      </w:r>
      <w:r w:rsidR="00F76089" w:rsidRPr="008B13D0">
        <w:rPr>
          <w:rFonts w:ascii="Times New Roman" w:hAnsi="Times New Roman" w:cs="Times New Roman"/>
          <w:color w:val="000000" w:themeColor="text1"/>
          <w:szCs w:val="20"/>
        </w:rPr>
        <w:t xml:space="preserve">. </w:t>
      </w:r>
      <w:r w:rsidR="00F76089">
        <w:rPr>
          <w:rFonts w:ascii="Times New Roman" w:hAnsi="Times New Roman" w:cs="Times New Roman"/>
          <w:color w:val="000000" w:themeColor="text1"/>
          <w:szCs w:val="20"/>
        </w:rPr>
        <w:t>The association of smoking behavior change with myocardial infarction, ischemic stroke, and mortality stratified by previous smoking level</w:t>
      </w:r>
    </w:p>
    <w:tbl>
      <w:tblPr>
        <w:tblW w:w="13659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2"/>
        <w:gridCol w:w="1291"/>
        <w:gridCol w:w="978"/>
        <w:gridCol w:w="1605"/>
        <w:gridCol w:w="1292"/>
        <w:gridCol w:w="981"/>
        <w:gridCol w:w="1604"/>
        <w:gridCol w:w="1291"/>
        <w:gridCol w:w="981"/>
        <w:gridCol w:w="1604"/>
      </w:tblGrid>
      <w:tr w:rsidR="00F76089" w:rsidRPr="008B13D0" w14:paraId="5A71FC03" w14:textId="77777777" w:rsidTr="00F76089">
        <w:trPr>
          <w:trHeight w:val="288"/>
        </w:trPr>
        <w:tc>
          <w:tcPr>
            <w:tcW w:w="2032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DE51023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Smoking behavior change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A8DED0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Light smoker (</w:t>
            </w:r>
            <w:r w:rsidRPr="003F33EC">
              <w:rPr>
                <w:rFonts w:ascii="Times New Roman" w:eastAsia="맑은 고딕" w:hAnsi="Times New Roman" w:cs="Times New Roman"/>
                <w:kern w:val="0"/>
                <w:szCs w:val="20"/>
              </w:rPr>
              <w:t>&lt;10 cigarettes/day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78B212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Moderate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moker (</w:t>
            </w:r>
            <w:r w:rsidRPr="003F33EC">
              <w:rPr>
                <w:rFonts w:ascii="Times New Roman" w:eastAsia="맑은 고딕" w:hAnsi="Times New Roman" w:cs="Times New Roman"/>
                <w:kern w:val="0"/>
                <w:szCs w:val="20"/>
              </w:rPr>
              <w:t>10–19 cigarettes/day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543495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eavy smoker (</w:t>
            </w:r>
            <w:r w:rsidRPr="003F33EC">
              <w:rPr>
                <w:rFonts w:ascii="Times New Roman" w:eastAsia="맑은 고딕" w:hAnsi="Times New Roman" w:cs="Times New Roman"/>
                <w:kern w:val="0"/>
                <w:szCs w:val="20"/>
              </w:rPr>
              <w:t>≥</w:t>
            </w:r>
            <w:r w:rsidRPr="003F33EC">
              <w:rPr>
                <w:rFonts w:ascii="Times New Roman" w:hAnsi="Times New Roman" w:cs="Times New Roman"/>
                <w:szCs w:val="20"/>
              </w:rPr>
              <w:t xml:space="preserve">20 </w:t>
            </w:r>
            <w:r w:rsidRPr="003F33EC">
              <w:rPr>
                <w:rFonts w:ascii="Times New Roman" w:eastAsia="맑은 고딕" w:hAnsi="Times New Roman" w:cs="Times New Roman"/>
                <w:kern w:val="0"/>
                <w:szCs w:val="20"/>
              </w:rPr>
              <w:t>cigarettes/day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</w:tr>
      <w:tr w:rsidR="00F76089" w:rsidRPr="008B13D0" w14:paraId="7F872469" w14:textId="77777777" w:rsidTr="00F76089">
        <w:trPr>
          <w:trHeight w:val="355"/>
        </w:trPr>
        <w:tc>
          <w:tcPr>
            <w:tcW w:w="203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DDEEA8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98EA2" w14:textId="77777777" w:rsidR="00F7608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61818A08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9430D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E2403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(95% CI)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5C35" w14:textId="77777777" w:rsidR="00F7608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43E64448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64EA0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35379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(95% CI)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F632D4" w14:textId="77777777" w:rsidR="00F7608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6D08E22E" w14:textId="77777777" w:rsidR="00F76089" w:rsidRPr="00AD40E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D9DF86" w14:textId="77777777" w:rsidR="00F76089" w:rsidRPr="00AD40E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60BEDE" w14:textId="77777777" w:rsidR="00F76089" w:rsidRPr="00AD40E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(95% CI)</w:t>
            </w:r>
          </w:p>
        </w:tc>
      </w:tr>
      <w:tr w:rsidR="00F76089" w:rsidRPr="008B13D0" w14:paraId="78DD1233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CC135" w14:textId="77777777" w:rsidR="00F76089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D961C4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0"/>
                <w:szCs w:val="20"/>
              </w:rPr>
              <w:t>C</w:t>
            </w:r>
            <w:r w:rsidRPr="00D961C4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ardiovascular disease events</w:t>
            </w:r>
          </w:p>
        </w:tc>
      </w:tr>
      <w:tr w:rsidR="00F76089" w:rsidRPr="008B13D0" w14:paraId="0B1FD638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029C9" w14:textId="77777777" w:rsidR="00F76089" w:rsidRPr="00D268BB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Myocardial infarction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0.779)</w:t>
            </w:r>
          </w:p>
        </w:tc>
      </w:tr>
      <w:tr w:rsidR="00F76089" w:rsidRPr="008B13D0" w14:paraId="7B84AB5F" w14:textId="77777777" w:rsidTr="00F76089">
        <w:trPr>
          <w:trHeight w:val="80"/>
        </w:trPr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5F69DFC9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BAF9C2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198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center"/>
          </w:tcPr>
          <w:p w14:paraId="4F0C7C37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3.6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D0623D2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0.79 (0.62–1.00)</w:t>
            </w: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F9900F6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429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  <w:vAlign w:val="center"/>
          </w:tcPr>
          <w:p w14:paraId="0BC6B6C3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3.5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FEB3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0.84 (0.75–0.95)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E010B24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544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915566B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4.0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2A127E8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0.81 (0.74–0.89)</w:t>
            </w:r>
          </w:p>
        </w:tc>
      </w:tr>
      <w:tr w:rsidR="00F76089" w:rsidRPr="008B13D0" w14:paraId="20AAA7A3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2BAF4F48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81399F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18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1B8C7902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0AF918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0.87 (0.53–1.43)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0316D6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98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408FF92B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3.8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AFF9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0.94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(0.76–1.16)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0EA9DCFE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457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258FC7BA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4.6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17EE010A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1.04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(0.94–1.15)</w:t>
            </w:r>
          </w:p>
        </w:tc>
      </w:tr>
      <w:tr w:rsidR="00F76089" w:rsidRPr="008B13D0" w14:paraId="7B0E3904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4DEDEB3C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664087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45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5CC64BD0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4.0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7636C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0.92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(0.65–1.31)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8DFF8D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234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17918B7B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3.2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BD8F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0.92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(0.79–1.06)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4294E28D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544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64C41FA0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3.9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52FE2640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1.04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(0.95–1.15)</w:t>
            </w:r>
          </w:p>
        </w:tc>
      </w:tr>
      <w:tr w:rsidR="00F76089" w:rsidRPr="008B13D0" w14:paraId="49E71C80" w14:textId="77777777" w:rsidTr="00F76089">
        <w:trPr>
          <w:trHeight w:val="80"/>
        </w:trPr>
        <w:tc>
          <w:tcPr>
            <w:tcW w:w="2032" w:type="dxa"/>
            <w:tcBorders>
              <w:top w:val="nil"/>
            </w:tcBorders>
            <w:vAlign w:val="center"/>
          </w:tcPr>
          <w:p w14:paraId="6BAE5180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798FDE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107</w:t>
            </w:r>
          </w:p>
        </w:tc>
        <w:tc>
          <w:tcPr>
            <w:tcW w:w="978" w:type="dxa"/>
            <w:tcBorders>
              <w:top w:val="nil"/>
            </w:tcBorders>
            <w:vAlign w:val="center"/>
          </w:tcPr>
          <w:p w14:paraId="6790EE92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4.0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</w:tcPr>
          <w:p w14:paraId="3E1D3659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BACFF9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798</w:t>
            </w: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76C93C8D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3.3</w:t>
            </w:r>
          </w:p>
        </w:tc>
        <w:tc>
          <w:tcPr>
            <w:tcW w:w="160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124D6CD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1" w:type="dxa"/>
            <w:tcBorders>
              <w:top w:val="nil"/>
              <w:right w:val="nil"/>
            </w:tcBorders>
            <w:vAlign w:val="center"/>
          </w:tcPr>
          <w:p w14:paraId="1D513E55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1,951</w:t>
            </w:r>
          </w:p>
        </w:tc>
        <w:tc>
          <w:tcPr>
            <w:tcW w:w="981" w:type="dxa"/>
            <w:tcBorders>
              <w:top w:val="nil"/>
              <w:right w:val="nil"/>
            </w:tcBorders>
            <w:vAlign w:val="center"/>
          </w:tcPr>
          <w:p w14:paraId="50D0FDC6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3.9</w:t>
            </w:r>
          </w:p>
        </w:tc>
        <w:tc>
          <w:tcPr>
            <w:tcW w:w="1604" w:type="dxa"/>
            <w:tcBorders>
              <w:top w:val="nil"/>
              <w:right w:val="nil"/>
            </w:tcBorders>
            <w:vAlign w:val="center"/>
          </w:tcPr>
          <w:p w14:paraId="7CA465EC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F76089" w:rsidRPr="008B13D0" w14:paraId="56FACD5E" w14:textId="77777777" w:rsidTr="00F76089">
        <w:trPr>
          <w:trHeight w:val="80"/>
        </w:trPr>
        <w:tc>
          <w:tcPr>
            <w:tcW w:w="2032" w:type="dxa"/>
            <w:tcBorders>
              <w:top w:val="nil"/>
            </w:tcBorders>
            <w:vAlign w:val="center"/>
          </w:tcPr>
          <w:p w14:paraId="423D2774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1F5586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235</w:t>
            </w:r>
          </w:p>
        </w:tc>
        <w:tc>
          <w:tcPr>
            <w:tcW w:w="978" w:type="dxa"/>
            <w:tcBorders>
              <w:top w:val="nil"/>
            </w:tcBorders>
            <w:vAlign w:val="center"/>
          </w:tcPr>
          <w:p w14:paraId="3020BAFD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4.0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</w:tcPr>
          <w:p w14:paraId="72B2566C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1.03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(0.82–1.3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AA5742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578</w:t>
            </w: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27E259B7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3.7</w:t>
            </w:r>
          </w:p>
        </w:tc>
        <w:tc>
          <w:tcPr>
            <w:tcW w:w="160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1989A0C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1.14 (1.03–1.27)</w:t>
            </w:r>
          </w:p>
        </w:tc>
        <w:tc>
          <w:tcPr>
            <w:tcW w:w="1291" w:type="dxa"/>
            <w:tcBorders>
              <w:top w:val="nil"/>
              <w:right w:val="nil"/>
            </w:tcBorders>
            <w:vAlign w:val="center"/>
          </w:tcPr>
          <w:p w14:paraId="465A8CA9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278</w:t>
            </w:r>
          </w:p>
        </w:tc>
        <w:tc>
          <w:tcPr>
            <w:tcW w:w="981" w:type="dxa"/>
            <w:tcBorders>
              <w:top w:val="nil"/>
              <w:right w:val="nil"/>
            </w:tcBorders>
            <w:vAlign w:val="center"/>
          </w:tcPr>
          <w:p w14:paraId="1AD3021E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4.3</w:t>
            </w:r>
          </w:p>
        </w:tc>
        <w:tc>
          <w:tcPr>
            <w:tcW w:w="1604" w:type="dxa"/>
            <w:tcBorders>
              <w:top w:val="nil"/>
              <w:right w:val="nil"/>
            </w:tcBorders>
            <w:vAlign w:val="center"/>
          </w:tcPr>
          <w:p w14:paraId="2C0500C2" w14:textId="77777777" w:rsidR="00F76089" w:rsidRPr="00C662D2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662D2">
              <w:rPr>
                <w:rFonts w:ascii="Times New Roman" w:eastAsia="맑은 고딕" w:hAnsi="Times New Roman" w:cs="Times New Roman"/>
                <w:szCs w:val="20"/>
              </w:rPr>
              <w:t>1.12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C662D2">
              <w:rPr>
                <w:rFonts w:ascii="Times New Roman" w:eastAsia="맑은 고딕" w:hAnsi="Times New Roman" w:cs="Times New Roman"/>
                <w:szCs w:val="20"/>
              </w:rPr>
              <w:t>(0.99–1.27)</w:t>
            </w:r>
          </w:p>
        </w:tc>
      </w:tr>
      <w:tr w:rsidR="00F76089" w:rsidRPr="004E2149" w14:paraId="5F2610A0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58682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Ischemic stroke (P for interaction 0.861)</w:t>
            </w:r>
          </w:p>
        </w:tc>
      </w:tr>
      <w:tr w:rsidR="00F76089" w:rsidRPr="008B13D0" w14:paraId="0E2EE169" w14:textId="77777777" w:rsidTr="00F76089">
        <w:trPr>
          <w:trHeight w:val="80"/>
        </w:trPr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5258BD70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168606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276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center"/>
          </w:tcPr>
          <w:p w14:paraId="0C4847A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5.0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F0EC5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0.89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(0.73–1.1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4A895C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513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  <w:vAlign w:val="center"/>
          </w:tcPr>
          <w:p w14:paraId="028800D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4.2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5F008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0.83 (0.75–0.93)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126434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631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3EF68D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4.6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294B6A0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0.79 (0.72–0.86)</w:t>
            </w:r>
          </w:p>
        </w:tc>
      </w:tr>
      <w:tr w:rsidR="00F76089" w:rsidRPr="008B13D0" w14:paraId="0F070E86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378A1EFC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D378F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22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73D4B09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884DC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0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(0.51–1.25)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1D988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127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7B7036F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4.9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CB7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(0.79–1.14)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7BFE97E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550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71172BD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5.6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20F9177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.00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(0.91–1.1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</w:tr>
      <w:tr w:rsidR="00F76089" w:rsidRPr="008B13D0" w14:paraId="5A7B6098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1CC4E4AD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858AF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63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46307EC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5.6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C140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(0.74–1.34)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18F67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302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54B3BCE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4.1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879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(0.83–1.08)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74F882F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583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7CC653F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4.1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5F910BB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(0.88–1.06)</w:t>
            </w:r>
          </w:p>
        </w:tc>
      </w:tr>
      <w:tr w:rsidR="00F76089" w:rsidRPr="008B13D0" w14:paraId="6185443B" w14:textId="77777777" w:rsidTr="00F76089">
        <w:trPr>
          <w:trHeight w:val="80"/>
        </w:trPr>
        <w:tc>
          <w:tcPr>
            <w:tcW w:w="2032" w:type="dxa"/>
            <w:tcBorders>
              <w:top w:val="nil"/>
            </w:tcBorders>
            <w:vAlign w:val="center"/>
          </w:tcPr>
          <w:p w14:paraId="4A357D63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18147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140</w:t>
            </w:r>
          </w:p>
        </w:tc>
        <w:tc>
          <w:tcPr>
            <w:tcW w:w="978" w:type="dxa"/>
            <w:tcBorders>
              <w:top w:val="nil"/>
            </w:tcBorders>
            <w:vAlign w:val="center"/>
          </w:tcPr>
          <w:p w14:paraId="13D5B00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5.3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CE1EF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86875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970</w:t>
            </w: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0903E1A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4.0</w:t>
            </w:r>
          </w:p>
        </w:tc>
        <w:tc>
          <w:tcPr>
            <w:tcW w:w="160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4F3895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1" w:type="dxa"/>
            <w:tcBorders>
              <w:top w:val="nil"/>
              <w:right w:val="nil"/>
            </w:tcBorders>
            <w:vAlign w:val="center"/>
          </w:tcPr>
          <w:p w14:paraId="3DE9628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2,356</w:t>
            </w:r>
          </w:p>
        </w:tc>
        <w:tc>
          <w:tcPr>
            <w:tcW w:w="981" w:type="dxa"/>
            <w:tcBorders>
              <w:top w:val="nil"/>
              <w:right w:val="nil"/>
            </w:tcBorders>
            <w:vAlign w:val="center"/>
          </w:tcPr>
          <w:p w14:paraId="3D75BE0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4.8</w:t>
            </w:r>
          </w:p>
        </w:tc>
        <w:tc>
          <w:tcPr>
            <w:tcW w:w="1604" w:type="dxa"/>
            <w:tcBorders>
              <w:top w:val="nil"/>
              <w:right w:val="nil"/>
            </w:tcBorders>
            <w:vAlign w:val="center"/>
          </w:tcPr>
          <w:p w14:paraId="69078BA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F76089" w:rsidRPr="008B13D0" w14:paraId="513987A7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single" w:sz="4" w:space="0" w:color="auto"/>
            </w:tcBorders>
            <w:vAlign w:val="center"/>
          </w:tcPr>
          <w:p w14:paraId="50977EF9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EEF3B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329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vAlign w:val="center"/>
          </w:tcPr>
          <w:p w14:paraId="10099F5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5.7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325B8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1.15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(0.95–1.4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DB66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651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vAlign w:val="center"/>
          </w:tcPr>
          <w:p w14:paraId="447BC3B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4.2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0410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(0.97–1.18)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99CC6C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324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826A1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5.1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2D4EE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1.12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(1</w:t>
            </w:r>
            <w:r>
              <w:rPr>
                <w:rFonts w:ascii="Times New Roman" w:eastAsia="맑은 고딕" w:hAnsi="Times New Roman" w:cs="Times New Roman"/>
                <w:szCs w:val="20"/>
              </w:rPr>
              <w:t>.00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–1.26)</w:t>
            </w:r>
          </w:p>
        </w:tc>
      </w:tr>
      <w:tr w:rsidR="00F76089" w:rsidRPr="008B13D0" w14:paraId="117C8EEF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5FC4B" w14:textId="77777777" w:rsidR="00F76089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Mortality</w:t>
            </w:r>
          </w:p>
        </w:tc>
      </w:tr>
      <w:tr w:rsidR="00F76089" w:rsidRPr="008B13D0" w14:paraId="5084928F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41773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All-cause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 xml:space="preserve">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0.566)</w:t>
            </w:r>
          </w:p>
        </w:tc>
      </w:tr>
      <w:tr w:rsidR="00F76089" w:rsidRPr="008B13D0" w14:paraId="5320C7A5" w14:textId="77777777" w:rsidTr="00F76089">
        <w:trPr>
          <w:trHeight w:val="80"/>
        </w:trPr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08F7547D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70FF6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593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center"/>
          </w:tcPr>
          <w:p w14:paraId="7102CA8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10.7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20EBD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(0.83–1.1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04A3E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1,003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  <w:vAlign w:val="center"/>
          </w:tcPr>
          <w:p w14:paraId="5A106DA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8.2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2AAF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0.86 (0.79–0.93)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5B149F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1,285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D6EC8F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9.3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2095D4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0.92 (0.87–0.98)</w:t>
            </w:r>
          </w:p>
        </w:tc>
      </w:tr>
      <w:tr w:rsidR="00F76089" w:rsidRPr="008B13D0" w14:paraId="05988F6C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2B97F8C8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2FE37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62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4835A7F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12.1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98BD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–1.39)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F7A36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285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1944ABD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11.0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2A6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(0.92–1.19)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6EA0B70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1,173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269BA2F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11.7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3BC81348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1.16 (1.09–1.24)</w:t>
            </w:r>
          </w:p>
        </w:tc>
      </w:tr>
      <w:tr w:rsidR="00F76089" w:rsidRPr="008B13D0" w14:paraId="1039C92A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48C2C2AE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B359A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151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6582A68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13.3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3C04B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(0.88–1.3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8E326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622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5F317E2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8.4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701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(0.91–1.09)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7FF5041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1,059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75AB680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7.5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4BC2EE3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(0.97–1.11)</w:t>
            </w:r>
          </w:p>
        </w:tc>
      </w:tr>
      <w:tr w:rsidR="00F76089" w:rsidRPr="008B13D0" w14:paraId="19F35C0E" w14:textId="77777777" w:rsidTr="00F76089">
        <w:trPr>
          <w:trHeight w:val="80"/>
        </w:trPr>
        <w:tc>
          <w:tcPr>
            <w:tcW w:w="2032" w:type="dxa"/>
            <w:tcBorders>
              <w:top w:val="nil"/>
            </w:tcBorders>
            <w:vAlign w:val="center"/>
          </w:tcPr>
          <w:p w14:paraId="13E71C8A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3E8A2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296</w:t>
            </w:r>
          </w:p>
        </w:tc>
        <w:tc>
          <w:tcPr>
            <w:tcW w:w="978" w:type="dxa"/>
            <w:tcBorders>
              <w:top w:val="nil"/>
            </w:tcBorders>
            <w:vAlign w:val="center"/>
          </w:tcPr>
          <w:p w14:paraId="0E47314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11.0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</w:tcPr>
          <w:p w14:paraId="5C3AE16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E5765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1,876</w:t>
            </w: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52F8FC1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7.6</w:t>
            </w:r>
          </w:p>
        </w:tc>
        <w:tc>
          <w:tcPr>
            <w:tcW w:w="160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4EB98B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1" w:type="dxa"/>
            <w:tcBorders>
              <w:top w:val="nil"/>
              <w:right w:val="nil"/>
            </w:tcBorders>
            <w:vAlign w:val="center"/>
          </w:tcPr>
          <w:p w14:paraId="4D4F156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4,122</w:t>
            </w:r>
          </w:p>
        </w:tc>
        <w:tc>
          <w:tcPr>
            <w:tcW w:w="981" w:type="dxa"/>
            <w:tcBorders>
              <w:top w:val="nil"/>
              <w:right w:val="nil"/>
            </w:tcBorders>
            <w:vAlign w:val="center"/>
          </w:tcPr>
          <w:p w14:paraId="6DF3DCB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8.2</w:t>
            </w:r>
          </w:p>
        </w:tc>
        <w:tc>
          <w:tcPr>
            <w:tcW w:w="1604" w:type="dxa"/>
            <w:tcBorders>
              <w:top w:val="nil"/>
              <w:right w:val="nil"/>
            </w:tcBorders>
            <w:vAlign w:val="center"/>
          </w:tcPr>
          <w:p w14:paraId="3F6828D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F76089" w:rsidRPr="008B13D0" w14:paraId="6DDB14BA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single" w:sz="4" w:space="0" w:color="auto"/>
            </w:tcBorders>
            <w:vAlign w:val="center"/>
          </w:tcPr>
          <w:p w14:paraId="281F5569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1C6C3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637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vAlign w:val="center"/>
          </w:tcPr>
          <w:p w14:paraId="3E6F85D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10.8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6E747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(0.93–1.22)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77515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1,232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vAlign w:val="center"/>
          </w:tcPr>
          <w:p w14:paraId="5377B14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7.9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D989C6" w14:textId="77777777" w:rsidR="00F76089" w:rsidRPr="004E2149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1.08 (1.00–1.16)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87509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536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2C6F2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8.3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6B0F606" w14:textId="77777777" w:rsidR="00F76089" w:rsidRPr="008A412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8A412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1.12 (1.03–1.23)</w:t>
            </w:r>
          </w:p>
        </w:tc>
      </w:tr>
      <w:tr w:rsidR="00F76089" w:rsidRPr="008B13D0" w14:paraId="70A88581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70787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Myocardial infarction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0.577)</w:t>
            </w:r>
          </w:p>
        </w:tc>
      </w:tr>
      <w:tr w:rsidR="00F76089" w:rsidRPr="008B13D0" w14:paraId="0FED5E4A" w14:textId="77777777" w:rsidTr="00F76089">
        <w:trPr>
          <w:trHeight w:val="80"/>
        </w:trPr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0C16A04D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B1055F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27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center"/>
          </w:tcPr>
          <w:p w14:paraId="1CBE636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0.5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F7761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0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(0.38–1.29)</w:t>
            </w: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67A929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44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  <w:vAlign w:val="center"/>
          </w:tcPr>
          <w:p w14:paraId="2755BDB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C9D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(0.54–1.13)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8FD890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51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17EC88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7DFCDF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(0.56–1.06)</w:t>
            </w:r>
          </w:p>
        </w:tc>
      </w:tr>
      <w:tr w:rsidR="00F76089" w:rsidRPr="008B13D0" w14:paraId="4F758421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20470365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59EA3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177C415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E360E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0.62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(0.14–2.66)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093D8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17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678A6C6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E876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1.43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(0.85–2.41)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477BDB6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50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759D8EE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0.5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3881325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1.14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(0.83–1.56)</w:t>
            </w:r>
          </w:p>
        </w:tc>
      </w:tr>
      <w:tr w:rsidR="00F76089" w:rsidRPr="008B13D0" w14:paraId="44B268F4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6A5AD33B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66783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10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2B1DD00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C1BF4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1.26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(0.58–2.76)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D31B5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24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6DCCED0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0.3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6C0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0.85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(0.54–1.34)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637328D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42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53F2102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0.3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0862786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(0.66–1.29)</w:t>
            </w:r>
          </w:p>
        </w:tc>
      </w:tr>
      <w:tr w:rsidR="00F76089" w:rsidRPr="008B13D0" w14:paraId="62232976" w14:textId="77777777" w:rsidTr="00F76089">
        <w:trPr>
          <w:trHeight w:val="80"/>
        </w:trPr>
        <w:tc>
          <w:tcPr>
            <w:tcW w:w="2032" w:type="dxa"/>
            <w:tcBorders>
              <w:top w:val="nil"/>
            </w:tcBorders>
            <w:vAlign w:val="center"/>
          </w:tcPr>
          <w:p w14:paraId="0B712871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293BB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17</w:t>
            </w:r>
          </w:p>
        </w:tc>
        <w:tc>
          <w:tcPr>
            <w:tcW w:w="978" w:type="dxa"/>
            <w:tcBorders>
              <w:top w:val="nil"/>
            </w:tcBorders>
            <w:vAlign w:val="center"/>
          </w:tcPr>
          <w:p w14:paraId="3BE3911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4254D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BD46A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83</w:t>
            </w: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3B4CFF6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0.3</w:t>
            </w:r>
          </w:p>
        </w:tc>
        <w:tc>
          <w:tcPr>
            <w:tcW w:w="160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3EF519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1" w:type="dxa"/>
            <w:tcBorders>
              <w:top w:val="nil"/>
              <w:right w:val="nil"/>
            </w:tcBorders>
            <w:vAlign w:val="center"/>
          </w:tcPr>
          <w:p w14:paraId="5F18C2C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176</w:t>
            </w:r>
          </w:p>
        </w:tc>
        <w:tc>
          <w:tcPr>
            <w:tcW w:w="981" w:type="dxa"/>
            <w:tcBorders>
              <w:top w:val="nil"/>
              <w:right w:val="nil"/>
            </w:tcBorders>
            <w:vAlign w:val="center"/>
          </w:tcPr>
          <w:p w14:paraId="53F602D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4" w:type="dxa"/>
            <w:tcBorders>
              <w:top w:val="nil"/>
              <w:right w:val="nil"/>
            </w:tcBorders>
            <w:vAlign w:val="center"/>
          </w:tcPr>
          <w:p w14:paraId="1FD8FB0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F76089" w:rsidRPr="008B13D0" w14:paraId="52421757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single" w:sz="4" w:space="0" w:color="auto"/>
            </w:tcBorders>
            <w:vAlign w:val="center"/>
          </w:tcPr>
          <w:p w14:paraId="79FA7F9C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E8B8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24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vAlign w:val="center"/>
          </w:tcPr>
          <w:p w14:paraId="553B2CE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37887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(0.38–1.32)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7B2D8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52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vAlign w:val="center"/>
          </w:tcPr>
          <w:p w14:paraId="538F386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0.3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740B3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(0.73–1.46)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  <w:right w:val="nil"/>
            </w:tcBorders>
          </w:tcPr>
          <w:p w14:paraId="56DEBBC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8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  <w:right w:val="nil"/>
            </w:tcBorders>
          </w:tcPr>
          <w:p w14:paraId="39D6C51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.4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</w:tcPr>
          <w:p w14:paraId="7F53F09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.31 (0.88–1.96)</w:t>
            </w:r>
          </w:p>
        </w:tc>
      </w:tr>
      <w:tr w:rsidR="00F76089" w:rsidRPr="008B13D0" w14:paraId="560DA1F6" w14:textId="77777777" w:rsidTr="00F76089">
        <w:trPr>
          <w:trHeight w:val="80"/>
        </w:trPr>
        <w:tc>
          <w:tcPr>
            <w:tcW w:w="1365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644E3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Ischemic stroke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0.936)</w:t>
            </w:r>
          </w:p>
        </w:tc>
      </w:tr>
      <w:tr w:rsidR="00F76089" w:rsidRPr="008B13D0" w14:paraId="2D683D64" w14:textId="77777777" w:rsidTr="00F76089">
        <w:trPr>
          <w:trHeight w:val="80"/>
        </w:trPr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640B50FA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12E754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center"/>
          </w:tcPr>
          <w:p w14:paraId="0E55818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0.2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55F68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0.56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(0.24–1.31)</w:t>
            </w: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DE4EA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17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  <w:vAlign w:val="center"/>
          </w:tcPr>
          <w:p w14:paraId="407C922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783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0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(0.34–1.06)</w:t>
            </w:r>
          </w:p>
        </w:tc>
        <w:tc>
          <w:tcPr>
            <w:tcW w:w="129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4B2FF7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17</w:t>
            </w:r>
          </w:p>
        </w:tc>
        <w:tc>
          <w:tcPr>
            <w:tcW w:w="98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1FE4D6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3EBF02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(0.44–1.3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</w:tr>
      <w:tr w:rsidR="00F76089" w:rsidRPr="008B13D0" w14:paraId="0A93A883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1307F488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3CB8A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3B84E82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CB52A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(0.06–3.77)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2E776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6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0CA7A72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0.2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2D63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(0.34–1.88)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256ADFB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18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10165F6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0.2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4555E08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(0.61–1.76)</w:t>
            </w:r>
          </w:p>
        </w:tc>
      </w:tr>
      <w:tr w:rsidR="00F76089" w:rsidRPr="008B13D0" w14:paraId="4DB12689" w14:textId="77777777" w:rsidTr="00F76089">
        <w:trPr>
          <w:trHeight w:val="80"/>
        </w:trPr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5DB45AAB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072AF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center"/>
          </w:tcPr>
          <w:p w14:paraId="0D08EFB9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E14E85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0.99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(0.34–2.89)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8E14A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11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05BAA6A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73A2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0.78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(0.4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–1.53)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vAlign w:val="center"/>
          </w:tcPr>
          <w:p w14:paraId="189F48A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15</w:t>
            </w:r>
          </w:p>
        </w:tc>
        <w:tc>
          <w:tcPr>
            <w:tcW w:w="981" w:type="dxa"/>
            <w:tcBorders>
              <w:top w:val="nil"/>
              <w:bottom w:val="nil"/>
              <w:right w:val="nil"/>
            </w:tcBorders>
            <w:vAlign w:val="center"/>
          </w:tcPr>
          <w:p w14:paraId="31B22D7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  <w:vAlign w:val="center"/>
          </w:tcPr>
          <w:p w14:paraId="1B880EEC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1.12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(0.63–1.97)</w:t>
            </w:r>
          </w:p>
        </w:tc>
      </w:tr>
      <w:tr w:rsidR="00F76089" w:rsidRPr="008B13D0" w14:paraId="4776849C" w14:textId="77777777" w:rsidTr="00F76089">
        <w:trPr>
          <w:trHeight w:val="80"/>
        </w:trPr>
        <w:tc>
          <w:tcPr>
            <w:tcW w:w="2032" w:type="dxa"/>
            <w:tcBorders>
              <w:top w:val="nil"/>
            </w:tcBorders>
            <w:vAlign w:val="center"/>
          </w:tcPr>
          <w:p w14:paraId="20203575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AF7B42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10</w:t>
            </w:r>
          </w:p>
        </w:tc>
        <w:tc>
          <w:tcPr>
            <w:tcW w:w="978" w:type="dxa"/>
            <w:tcBorders>
              <w:top w:val="nil"/>
            </w:tcBorders>
            <w:vAlign w:val="center"/>
          </w:tcPr>
          <w:p w14:paraId="7D185DD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D47977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448FF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41</w:t>
            </w: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4554BAD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0.2</w:t>
            </w:r>
          </w:p>
        </w:tc>
        <w:tc>
          <w:tcPr>
            <w:tcW w:w="160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E91CE4F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1291" w:type="dxa"/>
            <w:tcBorders>
              <w:top w:val="nil"/>
              <w:right w:val="nil"/>
            </w:tcBorders>
            <w:vAlign w:val="center"/>
          </w:tcPr>
          <w:p w14:paraId="1AA4899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57</w:t>
            </w:r>
          </w:p>
        </w:tc>
        <w:tc>
          <w:tcPr>
            <w:tcW w:w="981" w:type="dxa"/>
            <w:tcBorders>
              <w:top w:val="nil"/>
              <w:right w:val="nil"/>
            </w:tcBorders>
            <w:vAlign w:val="center"/>
          </w:tcPr>
          <w:p w14:paraId="3540088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604" w:type="dxa"/>
            <w:tcBorders>
              <w:top w:val="nil"/>
              <w:right w:val="nil"/>
            </w:tcBorders>
            <w:vAlign w:val="center"/>
          </w:tcPr>
          <w:p w14:paraId="749306B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F76089" w:rsidRPr="008B13D0" w14:paraId="6F66493D" w14:textId="77777777" w:rsidTr="00F76089">
        <w:trPr>
          <w:trHeight w:val="100"/>
        </w:trPr>
        <w:tc>
          <w:tcPr>
            <w:tcW w:w="2032" w:type="dxa"/>
            <w:tcBorders>
              <w:top w:val="nil"/>
              <w:bottom w:val="single" w:sz="4" w:space="0" w:color="auto"/>
            </w:tcBorders>
            <w:vAlign w:val="center"/>
          </w:tcPr>
          <w:p w14:paraId="28CA2991" w14:textId="77777777" w:rsidR="00F76089" w:rsidRPr="008B13D0" w:rsidRDefault="00F76089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A971CB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17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vAlign w:val="center"/>
          </w:tcPr>
          <w:p w14:paraId="757F7BF1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0.3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C2CEDA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0.89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(0.41–1.94)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86563D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23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vAlign w:val="center"/>
          </w:tcPr>
          <w:p w14:paraId="3EA74238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A432F0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1.02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(0.61–1.7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342FDC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3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C0F686E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0.0</w:t>
            </w:r>
          </w:p>
        </w:tc>
        <w:tc>
          <w:tcPr>
            <w:tcW w:w="160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261E54" w14:textId="77777777" w:rsidR="00F76089" w:rsidRPr="00AF259E" w:rsidRDefault="00F76089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F259E">
              <w:rPr>
                <w:rFonts w:ascii="Times New Roman" w:eastAsia="맑은 고딕" w:hAnsi="Times New Roman" w:cs="Times New Roman"/>
                <w:szCs w:val="20"/>
              </w:rPr>
              <w:t>0.53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AF259E">
              <w:rPr>
                <w:rFonts w:ascii="Times New Roman" w:eastAsia="맑은 고딕" w:hAnsi="Times New Roman" w:cs="Times New Roman"/>
                <w:szCs w:val="20"/>
              </w:rPr>
              <w:t>(0.16–1.68)</w:t>
            </w:r>
          </w:p>
        </w:tc>
      </w:tr>
    </w:tbl>
    <w:p w14:paraId="4214A95D" w14:textId="77777777" w:rsidR="00F76089" w:rsidRPr="008B13D0" w:rsidRDefault="00F76089" w:rsidP="00F76089">
      <w:pPr>
        <w:spacing w:after="0"/>
        <w:rPr>
          <w:rFonts w:ascii="Times New Roman" w:hAnsi="Times New Roman" w:cs="Times New Roman"/>
          <w:color w:val="000000" w:themeColor="text1"/>
          <w:szCs w:val="20"/>
        </w:rPr>
      </w:pPr>
      <w:r w:rsidRPr="008B13D0">
        <w:rPr>
          <w:rFonts w:ascii="Times New Roman" w:hAnsi="Times New Roman" w:cs="Times New Roman"/>
          <w:color w:val="000000" w:themeColor="text1"/>
          <w:szCs w:val="20"/>
        </w:rPr>
        <w:t>IR, incidence rate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per 1,000 person-years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</w:rPr>
        <w:t>a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>HR</w:t>
      </w:r>
      <w:proofErr w:type="spellEnd"/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adjusted 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>hazard ratio; CI, confidence interval.</w:t>
      </w:r>
    </w:p>
    <w:p w14:paraId="2DB22689" w14:textId="77777777" w:rsidR="00F76089" w:rsidRPr="007B7DD1" w:rsidRDefault="00F76089" w:rsidP="00F760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940">
        <w:rPr>
          <w:rFonts w:ascii="Times New Roman" w:hAnsi="Times New Roman" w:cs="Times New Roman"/>
          <w:color w:val="000000" w:themeColor="text1"/>
          <w:szCs w:val="20"/>
          <w:vertAlign w:val="superscript"/>
        </w:rPr>
        <w:lastRenderedPageBreak/>
        <w:t>*</w:t>
      </w:r>
      <w:r>
        <w:rPr>
          <w:rFonts w:ascii="Times New Roman" w:hAnsi="Times New Roman" w:cs="Times New Roman"/>
          <w:color w:val="000000" w:themeColor="text1"/>
          <w:szCs w:val="20"/>
        </w:rPr>
        <w:t>A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djusted for age, sex,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income, area of residence, 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alcohol consumption,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duration of smoking, physical activity,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body mass index, comorbidities (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hypertension, dyslipidemia,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 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chronic kidney disease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, and chronic obstructive pulmonary disease), glucose, duration of diabetes, and use of insulin.</w:t>
      </w:r>
    </w:p>
    <w:p w14:paraId="363DBF20" w14:textId="77777777" w:rsidR="00F76089" w:rsidRPr="00F76089" w:rsidRDefault="00F76089" w:rsidP="00AB4960">
      <w:pPr>
        <w:rPr>
          <w:rFonts w:ascii="Times New Roman" w:hAnsi="Times New Roman" w:cs="Times New Roman"/>
          <w:b/>
          <w:bCs/>
          <w:color w:val="000000" w:themeColor="text1"/>
          <w:szCs w:val="20"/>
        </w:rPr>
      </w:pPr>
    </w:p>
    <w:p w14:paraId="390E36BC" w14:textId="77777777" w:rsidR="00F76089" w:rsidRDefault="00F76089" w:rsidP="00AB4960">
      <w:pPr>
        <w:rPr>
          <w:rFonts w:ascii="Times New Roman" w:hAnsi="Times New Roman" w:cs="Times New Roman"/>
          <w:b/>
          <w:bCs/>
          <w:color w:val="000000" w:themeColor="text1"/>
          <w:szCs w:val="20"/>
        </w:rPr>
      </w:pPr>
    </w:p>
    <w:p w14:paraId="78C34ED3" w14:textId="77777777" w:rsidR="00F76089" w:rsidRDefault="00F76089" w:rsidP="00AB4960">
      <w:pPr>
        <w:rPr>
          <w:rFonts w:ascii="Times New Roman" w:hAnsi="Times New Roman" w:cs="Times New Roman"/>
          <w:b/>
          <w:bCs/>
          <w:color w:val="000000" w:themeColor="text1"/>
          <w:szCs w:val="20"/>
        </w:rPr>
        <w:sectPr w:rsidR="00F76089" w:rsidSect="009405D0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6CB27C78" w14:textId="287F73D5" w:rsidR="00AB4960" w:rsidRPr="002D046E" w:rsidRDefault="00AB4960" w:rsidP="00AB4960">
      <w:pPr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lastRenderedPageBreak/>
        <w:t xml:space="preserve">Supplementary </w:t>
      </w:r>
      <w:r w:rsidRPr="00B479E0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t>S</w:t>
      </w:r>
      <w:r w:rsidR="000F2289">
        <w:rPr>
          <w:rFonts w:ascii="Times New Roman" w:hAnsi="Times New Roman" w:cs="Times New Roman"/>
          <w:b/>
          <w:bCs/>
          <w:color w:val="000000" w:themeColor="text1"/>
          <w:szCs w:val="20"/>
        </w:rPr>
        <w:t>2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0"/>
        </w:rPr>
        <w:t>The association of smoking behavior change with myocardial infarction, ischemic stroke, and mortality stratified by age</w:t>
      </w:r>
    </w:p>
    <w:tbl>
      <w:tblPr>
        <w:tblW w:w="8978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1"/>
        <w:gridCol w:w="992"/>
        <w:gridCol w:w="851"/>
        <w:gridCol w:w="1700"/>
        <w:gridCol w:w="993"/>
        <w:gridCol w:w="850"/>
        <w:gridCol w:w="1701"/>
      </w:tblGrid>
      <w:tr w:rsidR="00AB4960" w:rsidRPr="008B13D0" w14:paraId="05A476AF" w14:textId="77777777" w:rsidTr="00F76089">
        <w:trPr>
          <w:trHeight w:val="288"/>
        </w:trPr>
        <w:tc>
          <w:tcPr>
            <w:tcW w:w="189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65DEA5A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Smoking behavior change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F441C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Age &lt;65 years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8B78C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Age 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sym w:font="Symbol" w:char="F0B3"/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65 years</w:t>
            </w:r>
          </w:p>
        </w:tc>
      </w:tr>
      <w:tr w:rsidR="00AB4960" w:rsidRPr="008B13D0" w14:paraId="339BAE13" w14:textId="77777777" w:rsidTr="00F76089">
        <w:trPr>
          <w:trHeight w:val="355"/>
        </w:trPr>
        <w:tc>
          <w:tcPr>
            <w:tcW w:w="189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69C0A3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FF55F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7C451446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7CEAC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305F18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07EB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47E58C7A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AF07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7343B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(95% CI)</w:t>
            </w:r>
          </w:p>
        </w:tc>
      </w:tr>
      <w:tr w:rsidR="00AB4960" w:rsidRPr="008B13D0" w14:paraId="0A7C1864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1E571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D961C4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0"/>
                <w:szCs w:val="20"/>
              </w:rPr>
              <w:t>C</w:t>
            </w:r>
            <w:r w:rsidRPr="00D961C4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ardiovascular disease events</w:t>
            </w:r>
          </w:p>
        </w:tc>
      </w:tr>
      <w:tr w:rsidR="00AB4960" w:rsidRPr="008B13D0" w14:paraId="4FBD2E21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05D03" w14:textId="77777777" w:rsidR="00AB4960" w:rsidRPr="00D268BB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Myocardial infarction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0.712)</w:t>
            </w:r>
          </w:p>
        </w:tc>
      </w:tr>
      <w:tr w:rsidR="00AB4960" w:rsidRPr="008B13D0" w14:paraId="0BDB4C64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279F935D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FE5156D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0273CABF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3.0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F35B431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0.79 (0.73–0.86)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A4E7520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EF01561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7.4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1264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0.83 (0.73–0.95)</w:t>
            </w:r>
          </w:p>
        </w:tc>
      </w:tr>
      <w:tr w:rsidR="00AB4960" w:rsidRPr="008B13D0" w14:paraId="4F5686FC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770E456F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8A9A7F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55FEFC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23E55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(0.92–1.14)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21DB4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E5EDC3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9.1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29E2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–1.24)</w:t>
            </w:r>
          </w:p>
        </w:tc>
      </w:tr>
      <w:tr w:rsidR="00AB4960" w:rsidRPr="008B13D0" w14:paraId="4B032D60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4585611D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EB8122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653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DC5C8E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3.2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B8E756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(0.93–1.11)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8FA8A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46FE4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7.5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55A4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0.92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(0.78–1.09)</w:t>
            </w:r>
          </w:p>
        </w:tc>
      </w:tr>
      <w:tr w:rsidR="00AB4960" w:rsidRPr="008B13D0" w14:paraId="2B7DB10E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53F0951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93F04A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2,233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976206B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43C6AB6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AA2BB7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623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65BE626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8.1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E98EB09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38E6028A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0FFE386F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C7C5B4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837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8F859E3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4A9D4EF4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(0.98–1.15)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EAB94A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254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AD30CC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8.7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D9DC6F2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–1.21)</w:t>
            </w:r>
          </w:p>
        </w:tc>
      </w:tr>
      <w:tr w:rsidR="00AB4960" w:rsidRPr="004E2149" w14:paraId="674B63DB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2CB1" w14:textId="77777777" w:rsidR="00AB4960" w:rsidRPr="004E2149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Ischemic stroke (P for interaction 0.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648</w:t>
            </w:r>
            <w:r w:rsidRPr="004E2149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)</w:t>
            </w:r>
          </w:p>
        </w:tc>
      </w:tr>
      <w:tr w:rsidR="00AB4960" w:rsidRPr="008B13D0" w14:paraId="30784FFB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5242B59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43CD39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801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0C8F40F9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BC4B7F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0.77 (0.71–0.84)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8A94C6F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619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1E61D8F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12.0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CB9F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0.84 (0.76–0.93)</w:t>
            </w:r>
          </w:p>
        </w:tc>
      </w:tr>
      <w:tr w:rsidR="00AB4960" w:rsidRPr="008B13D0" w14:paraId="12541A82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12A11306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63818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413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C6DFD27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3.8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58F79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.00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–1.11)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ADC151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286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ADE0848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14.4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09369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.00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(0.88–1.14)</w:t>
            </w:r>
          </w:p>
        </w:tc>
      </w:tr>
      <w:tr w:rsidR="00AB4960" w:rsidRPr="008B13D0" w14:paraId="13F6D82E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3F89AE5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F21387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651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E3E64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3.2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070405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0.94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(0.87–1.03)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320AC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297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D57C9F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13.3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95F0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0.98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(0.86–1.11)</w:t>
            </w:r>
          </w:p>
        </w:tc>
      </w:tr>
      <w:tr w:rsidR="00AB4960" w:rsidRPr="008B13D0" w14:paraId="076D09F3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7FD014D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BC0B17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2,434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50257C9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3.5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EE792F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ABDEA2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1,032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488CF89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13.6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F8E76B7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07801612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7D235CFB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301B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894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E56B9E6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26B1A0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(0.97–1.13)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7937BE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410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05C4E17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color w:val="000000"/>
                <w:szCs w:val="20"/>
              </w:rPr>
              <w:t>14.2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C8892" w14:textId="77777777" w:rsidR="00AB4960" w:rsidRPr="007E589B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E589B">
              <w:rPr>
                <w:rFonts w:ascii="Times New Roman" w:eastAsia="맑은 고딕" w:hAnsi="Times New Roman" w:cs="Times New Roman"/>
                <w:szCs w:val="20"/>
              </w:rPr>
              <w:t>1.02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7E589B">
              <w:rPr>
                <w:rFonts w:ascii="Times New Roman" w:eastAsia="맑은 고딕" w:hAnsi="Times New Roman" w:cs="Times New Roman"/>
                <w:szCs w:val="20"/>
              </w:rPr>
              <w:t>(0.91–1.14)</w:t>
            </w:r>
          </w:p>
        </w:tc>
      </w:tr>
      <w:tr w:rsidR="00AB4960" w:rsidRPr="008B13D0" w14:paraId="1506513C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B5986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Mortality</w:t>
            </w:r>
          </w:p>
        </w:tc>
      </w:tr>
      <w:tr w:rsidR="00AB4960" w:rsidRPr="008B13D0" w14:paraId="4529734A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71F53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All-cause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 xml:space="preserve">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0.036)</w:t>
            </w:r>
          </w:p>
        </w:tc>
      </w:tr>
      <w:tr w:rsidR="00AB4960" w:rsidRPr="008B13D0" w14:paraId="1DF8DB97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6238CA4D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7B5E5CF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1,291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83DF703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4.9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3A0C80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0.84 (0.79–0.90)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9FE5F3F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1,590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E98B81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30.0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A6F9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0.95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(0.89–1.01)</w:t>
            </w:r>
          </w:p>
        </w:tc>
      </w:tr>
      <w:tr w:rsidR="00AB4960" w:rsidRPr="008B13D0" w14:paraId="037C5213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6F0CE59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D041AB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751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74345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6.8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87A58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1.17 (1.08–1.26)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4A572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769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FEADE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37.6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D02E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1.11 (1.03–1.21)</w:t>
            </w:r>
          </w:p>
        </w:tc>
      </w:tr>
      <w:tr w:rsidR="00AB4960" w:rsidRPr="008B13D0" w14:paraId="667F7B2B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536562D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8CC370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1,084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32A5E1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5.3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2B53C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(0.95–1.09)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BF6216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748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522D50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32.5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9B7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(0.94–1.1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</w:tr>
      <w:tr w:rsidR="00AB4960" w:rsidRPr="008B13D0" w14:paraId="233C4CAE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43A50C25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CFB40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3,784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439EFB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5.4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0DAE3FC3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D0CE1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2,510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5802A2B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32.1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0DE825E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3C6C5A85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5B5684DA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390A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1,397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240973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5.6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F58581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1.07 (1.00–1.14)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0F50A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1,008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695BF48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33.9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7F20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(0.96–1.12)</w:t>
            </w:r>
          </w:p>
        </w:tc>
      </w:tr>
      <w:tr w:rsidR="00AB4960" w:rsidRPr="008B13D0" w14:paraId="6991DDCE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97CB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Myocardial infarction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0.993)</w:t>
            </w:r>
          </w:p>
        </w:tc>
      </w:tr>
      <w:tr w:rsidR="00AB4960" w:rsidRPr="008B13D0" w14:paraId="5F60B9BD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1BF70E9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F68546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F63BBE6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2C4EEF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0.78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(0.58–1.04)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EDCDB4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9D4EBF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2CEA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0.81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(0.59–1.12)</w:t>
            </w:r>
          </w:p>
        </w:tc>
      </w:tr>
      <w:tr w:rsidR="00AB4960" w:rsidRPr="008B13D0" w14:paraId="6ABFA89A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1CC2725C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AA001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D1ABC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B7A0BA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1.11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(0.77–1.6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9DB23A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3CB067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1.7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7080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1.22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(0.83–1.81)</w:t>
            </w:r>
          </w:p>
        </w:tc>
      </w:tr>
      <w:tr w:rsidR="00AB4960" w:rsidRPr="008B13D0" w14:paraId="42E444C4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55B40E6F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9AA72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0B02B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74236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0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(0.65–1.25)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7E5EEF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0D031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1.3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C646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(0.67–1.51)</w:t>
            </w:r>
          </w:p>
        </w:tc>
      </w:tr>
      <w:tr w:rsidR="00AB4960" w:rsidRPr="008B13D0" w14:paraId="29E33BC6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4A2EF76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D53ED3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178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DD7DE6C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7CB0C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975A9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98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07B8D46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1.3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EE7B3A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2C2DA48F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0D78E05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423E8B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1566406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1641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(0.78–1.38)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29BACC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7EFE1E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B155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(0.74–1.54)</w:t>
            </w:r>
          </w:p>
        </w:tc>
      </w:tr>
      <w:tr w:rsidR="00AB4960" w:rsidRPr="008B13D0" w14:paraId="4B54C314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EDD8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Ischemic stroke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0.321)</w:t>
            </w:r>
          </w:p>
        </w:tc>
      </w:tr>
      <w:tr w:rsidR="00AB4960" w:rsidRPr="008B13D0" w14:paraId="04DCA22C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0DCCC40A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3896B1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9DDC7F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4E1A10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0.89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(0.48–1.66)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B4AB9E5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CCA571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D3F8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0.58 (0.38–0.88)</w:t>
            </w:r>
          </w:p>
        </w:tc>
      </w:tr>
      <w:tr w:rsidR="00AB4960" w:rsidRPr="008B13D0" w14:paraId="68ADE676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1F4613A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6BD051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23A28B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1F96A6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1.56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(0.77–3.16)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E3243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F11783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0.7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EC0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0.67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(0.38–1.17)</w:t>
            </w:r>
          </w:p>
        </w:tc>
      </w:tr>
      <w:tr w:rsidR="00AB4960" w:rsidRPr="008B13D0" w14:paraId="094449D4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726F1F9F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1D000A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F973B0C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C13D23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1.03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(0.51–2.07)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53324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BC50A3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0.9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79D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0.95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(0.58–1.54)</w:t>
            </w:r>
          </w:p>
        </w:tc>
      </w:tr>
      <w:tr w:rsidR="00AB4960" w:rsidRPr="008B13D0" w14:paraId="07DAB8D9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1BD10A0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79A6D9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F02AE8A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EEF0ED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9D7342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C5BAFE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0.9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477ED6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7463AB0A" w14:textId="77777777" w:rsidTr="00F76089">
        <w:trPr>
          <w:trHeight w:val="10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6CF2140D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F831E8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59F5C6F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A9EF48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1.37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(0.77–2.45)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4D78A4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61A2377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color w:val="000000"/>
                <w:szCs w:val="20"/>
              </w:rPr>
              <w:t>0.9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F57AE" w14:textId="77777777" w:rsidR="00AB4960" w:rsidRPr="00277F25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77F25">
              <w:rPr>
                <w:rFonts w:ascii="Times New Roman" w:eastAsia="맑은 고딕" w:hAnsi="Times New Roman" w:cs="Times New Roman"/>
                <w:szCs w:val="20"/>
              </w:rPr>
              <w:t>0.85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277F25">
              <w:rPr>
                <w:rFonts w:ascii="Times New Roman" w:eastAsia="맑은 고딕" w:hAnsi="Times New Roman" w:cs="Times New Roman"/>
                <w:szCs w:val="20"/>
              </w:rPr>
              <w:t>(0.54–1.32)</w:t>
            </w:r>
          </w:p>
        </w:tc>
      </w:tr>
    </w:tbl>
    <w:p w14:paraId="2EA59027" w14:textId="77777777" w:rsidR="00AB4960" w:rsidRPr="008B13D0" w:rsidRDefault="00AB4960" w:rsidP="00AB4960">
      <w:pPr>
        <w:spacing w:after="0"/>
        <w:rPr>
          <w:rFonts w:ascii="Times New Roman" w:hAnsi="Times New Roman" w:cs="Times New Roman"/>
          <w:color w:val="000000" w:themeColor="text1"/>
          <w:szCs w:val="20"/>
        </w:rPr>
      </w:pPr>
      <w:r w:rsidRPr="008B13D0">
        <w:rPr>
          <w:rFonts w:ascii="Times New Roman" w:hAnsi="Times New Roman" w:cs="Times New Roman"/>
          <w:color w:val="000000" w:themeColor="text1"/>
          <w:szCs w:val="20"/>
        </w:rPr>
        <w:t>IR, incidence rate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per 1,000 person-years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</w:rPr>
        <w:t>a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>HR</w:t>
      </w:r>
      <w:proofErr w:type="spellEnd"/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adjusted 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>hazard ratio; CI, confidence interval.</w:t>
      </w:r>
    </w:p>
    <w:p w14:paraId="2097E2D7" w14:textId="77777777" w:rsidR="00AB4960" w:rsidRDefault="00AB4960" w:rsidP="00AB4960">
      <w:pPr>
        <w:spacing w:after="0"/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</w:pPr>
      <w:r w:rsidRPr="00CC1940">
        <w:rPr>
          <w:rFonts w:ascii="Times New Roman" w:hAnsi="Times New Roman" w:cs="Times New Roman"/>
          <w:color w:val="000000" w:themeColor="text1"/>
          <w:szCs w:val="20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Cs w:val="20"/>
        </w:rPr>
        <w:t>A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djusted for age, sex,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income, area of residence, 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alcohol consumption,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duration of smoking, physical activity,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body mass index, comorbidities (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hypertension, dyslipidemia,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 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chronic kidney disease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, and chronic obstructive pulmonary disease), glucose, duration of diabetes, and use of insulin.</w:t>
      </w:r>
    </w:p>
    <w:p w14:paraId="7DE60E32" w14:textId="77777777" w:rsidR="00AB4960" w:rsidRDefault="00AB4960" w:rsidP="00AB4960">
      <w:pPr>
        <w:spacing w:after="0"/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</w:pPr>
    </w:p>
    <w:p w14:paraId="7DBB87ED" w14:textId="77777777" w:rsidR="00AB4960" w:rsidRDefault="00AB4960" w:rsidP="00AB4960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br w:type="page"/>
      </w:r>
    </w:p>
    <w:p w14:paraId="1E5A815E" w14:textId="4DC07259" w:rsidR="00AB4960" w:rsidRPr="002D046E" w:rsidRDefault="00AB4960" w:rsidP="00AB4960">
      <w:pPr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lastRenderedPageBreak/>
        <w:t xml:space="preserve">Supplementary </w:t>
      </w:r>
      <w:r w:rsidRPr="00B479E0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t>S</w:t>
      </w:r>
      <w:r w:rsidR="000F2289">
        <w:rPr>
          <w:rFonts w:ascii="Times New Roman" w:hAnsi="Times New Roman" w:cs="Times New Roman"/>
          <w:b/>
          <w:bCs/>
          <w:color w:val="000000" w:themeColor="text1"/>
          <w:szCs w:val="20"/>
        </w:rPr>
        <w:t>3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0"/>
        </w:rPr>
        <w:t>The association of smoking behavior change with myocardial infarction, ischemic stroke, and mortality stratified by sex</w:t>
      </w:r>
    </w:p>
    <w:tbl>
      <w:tblPr>
        <w:tblW w:w="8978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1"/>
        <w:gridCol w:w="992"/>
        <w:gridCol w:w="851"/>
        <w:gridCol w:w="1700"/>
        <w:gridCol w:w="993"/>
        <w:gridCol w:w="850"/>
        <w:gridCol w:w="1701"/>
      </w:tblGrid>
      <w:tr w:rsidR="00AB4960" w:rsidRPr="008B13D0" w14:paraId="527B1D21" w14:textId="77777777" w:rsidTr="00F76089">
        <w:trPr>
          <w:trHeight w:val="288"/>
        </w:trPr>
        <w:tc>
          <w:tcPr>
            <w:tcW w:w="189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121A6C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Smoking behavior change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07D98A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Men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31544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Women</w:t>
            </w:r>
          </w:p>
        </w:tc>
      </w:tr>
      <w:tr w:rsidR="00AB4960" w:rsidRPr="008B13D0" w14:paraId="3427EE7D" w14:textId="77777777" w:rsidTr="00F76089">
        <w:trPr>
          <w:trHeight w:val="355"/>
        </w:trPr>
        <w:tc>
          <w:tcPr>
            <w:tcW w:w="189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196636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2FCAF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1354A1F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632C9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670963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CF91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Events</w:t>
            </w:r>
          </w:p>
          <w:p w14:paraId="682AB4C8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644F5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03ED9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 w:rsidRPr="00AD40E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(95% CI)</w:t>
            </w:r>
          </w:p>
        </w:tc>
      </w:tr>
      <w:tr w:rsidR="00AB4960" w:rsidRPr="008B13D0" w14:paraId="235C0357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4FB5C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D961C4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kern w:val="0"/>
                <w:szCs w:val="20"/>
              </w:rPr>
              <w:t>C</w:t>
            </w:r>
            <w:r w:rsidRPr="00D961C4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ardiovascular disease events</w:t>
            </w:r>
          </w:p>
        </w:tc>
      </w:tr>
      <w:tr w:rsidR="00AB4960" w:rsidRPr="008B13D0" w14:paraId="3853C89B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8F175" w14:textId="77777777" w:rsidR="00AB4960" w:rsidRPr="00D268BB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Myocardial infarction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0.126)</w:t>
            </w:r>
          </w:p>
        </w:tc>
      </w:tr>
      <w:tr w:rsidR="00AB4960" w:rsidRPr="008B13D0" w14:paraId="0E905034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0143B78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DE3977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1,024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F37AF7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6543745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0.79 (0.73–0.85)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D946F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583E64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5A0A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(0.73–1.17)</w:t>
            </w:r>
          </w:p>
        </w:tc>
      </w:tr>
      <w:tr w:rsidR="00AB4960" w:rsidRPr="008B13D0" w14:paraId="5B4605C8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51619D3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D8A43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A20A10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4.4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E7B9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(0.95–1.15)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67EE8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A35899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5.0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CDE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0.86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(0.61–1.23)</w:t>
            </w:r>
          </w:p>
        </w:tc>
      </w:tr>
      <w:tr w:rsidR="00AB4960" w:rsidRPr="008B13D0" w14:paraId="41F23C9B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2858A9CB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7685F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782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9FD6D6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AF63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(0.91–1.07)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A36D3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A2F39C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5.6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8CE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(0.75–1.51)</w:t>
            </w:r>
          </w:p>
        </w:tc>
      </w:tr>
      <w:tr w:rsidR="00AB4960" w:rsidRPr="008B13D0" w14:paraId="00B42BCC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050BD31D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AEB9F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2,728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7219FB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3.7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7FF9C90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A3358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128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C48E68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5.4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3C110F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358C4C9A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1B00EBB5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5F33E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1,025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8561BC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3.9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3A73E1F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1.07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(0.99–1.15)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AFB16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136A71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4.8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8B43CC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0.88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(0.65–1.18)</w:t>
            </w:r>
          </w:p>
        </w:tc>
      </w:tr>
      <w:tr w:rsidR="00AB4960" w:rsidRPr="004E2149" w14:paraId="1B6566D6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36D4F" w14:textId="77777777" w:rsidR="00AB4960" w:rsidRPr="004E2149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4E2149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Ischemic stroke (P for interaction 0.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768</w:t>
            </w:r>
            <w:r w:rsidRPr="004E2149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)</w:t>
            </w:r>
          </w:p>
        </w:tc>
      </w:tr>
      <w:tr w:rsidR="00AB4960" w:rsidRPr="008B13D0" w14:paraId="1BA76F2B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1C26F23E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D27E77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1,261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EE7FA9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4.4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84CFA4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0.79 (0.74–0.85)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1E922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159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DDAD31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E8A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0.88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(0.7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–1.1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</w:tr>
      <w:tr w:rsidR="00AB4960" w:rsidRPr="008B13D0" w14:paraId="7122AFAC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01607AF3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963D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958055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5.4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D20F6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(0.92–1.09)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A5EE1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AB8BA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6.1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280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(0.66–1.26)</w:t>
            </w:r>
          </w:p>
        </w:tc>
      </w:tr>
      <w:tr w:rsidR="00AB4960" w:rsidRPr="008B13D0" w14:paraId="030B378E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5ABA4CB9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1E3D2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906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1C18B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4.1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ED1CB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(0.89–1.03)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746D0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8794C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5.8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BF4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(0.68–1.35)</w:t>
            </w:r>
          </w:p>
        </w:tc>
      </w:tr>
      <w:tr w:rsidR="00AB4960" w:rsidRPr="008B13D0" w14:paraId="73503C10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605EE28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24573E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3,323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433B0F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4.5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193D4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9510AE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143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51B797C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6.1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A106DC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4BDBF14C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681D2AAB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FAE1E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1,209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0B81C9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4.6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2E0BB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(0.97–1.1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39E0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95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3516D4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7.0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DE7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(0.85–1.44)</w:t>
            </w:r>
          </w:p>
        </w:tc>
      </w:tr>
      <w:tr w:rsidR="00AB4960" w:rsidRPr="008B13D0" w14:paraId="4C358856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4CE92" w14:textId="77777777" w:rsidR="00AB496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Mortality</w:t>
            </w:r>
          </w:p>
        </w:tc>
      </w:tr>
      <w:tr w:rsidR="00AB4960" w:rsidRPr="008B13D0" w14:paraId="195D4300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C282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All-cause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0.055)</w:t>
            </w:r>
          </w:p>
        </w:tc>
      </w:tr>
      <w:tr w:rsidR="00AB4960" w:rsidRPr="008B13D0" w14:paraId="5EDBA76C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29E020E2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65A355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2,602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DBC85F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9.0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46C6C9C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0.88 (0.84–0.92)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8F7DA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279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51D364F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10.2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9C5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(0.94–1.36)</w:t>
            </w:r>
          </w:p>
        </w:tc>
      </w:tr>
      <w:tr w:rsidR="00AB4960" w:rsidRPr="008B13D0" w14:paraId="771DF9DA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2BB2B0B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31B46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1,431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E259B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11.6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87ED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(1.08–1.21)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47273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89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DB867C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10.9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643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(0.92–1.52)</w:t>
            </w:r>
          </w:p>
        </w:tc>
      </w:tr>
      <w:tr w:rsidR="00AB4960" w:rsidRPr="008B13D0" w14:paraId="3E6D6ADE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54070DD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A9DAE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1,766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83E95F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8.0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B453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(0.96–1.07)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6A78A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A3E20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9.0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2EE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0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(0.83–1.46)</w:t>
            </w:r>
          </w:p>
        </w:tc>
      </w:tr>
      <w:tr w:rsidR="00AB4960" w:rsidRPr="008B13D0" w14:paraId="0D2113B0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06A9AD8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72D69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6,104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E9ED0FE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8.1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5DC4895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D5021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190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1BE8E3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8.0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661B31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6C315590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48FD0A99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8C6A3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2,281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BD4C47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8.6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829B7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(1.01–1.11)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31CF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124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6BCA14E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9.0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1BDF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(0.84–1.33)</w:t>
            </w:r>
          </w:p>
        </w:tc>
      </w:tr>
      <w:tr w:rsidR="00AB4960" w:rsidRPr="008B13D0" w14:paraId="621C7B03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C754A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Myocardial infarction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0.595)</w:t>
            </w:r>
          </w:p>
        </w:tc>
      </w:tr>
      <w:tr w:rsidR="00AB4960" w:rsidRPr="008B13D0" w14:paraId="2798F3B0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79A807D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E41B69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7A05D56E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D9C75C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0.76 (0.61–0.96)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C1EB9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F76D6A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6326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1.2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0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(0.5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–2.9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</w:tr>
      <w:tr w:rsidR="00AB4960" w:rsidRPr="008B13D0" w14:paraId="24178290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31C95EFC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4DBE4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8A076E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0.5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BEC0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(0.87–1.5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AB16B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94726D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C60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1.65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(0.54–5.05)</w:t>
            </w:r>
          </w:p>
        </w:tc>
      </w:tr>
      <w:tr w:rsidR="00AB4960" w:rsidRPr="008B13D0" w14:paraId="0407CAD5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34F89280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18F73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D0D41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6571C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(0.72–1.21)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CA25E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1CBD2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1376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1.18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(0.31–4.46)</w:t>
            </w:r>
          </w:p>
        </w:tc>
      </w:tr>
      <w:tr w:rsidR="00AB4960" w:rsidRPr="008B13D0" w14:paraId="3CE2A5D4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39FD0161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2AC25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268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56DCD1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60894C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80021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3DC681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9924EB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39DAC6C0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5E007B06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C7A2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968313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350A8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1.08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(0.85–1.35)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E0FCE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0534EC3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159B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0.63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(0.17–2.36)</w:t>
            </w:r>
          </w:p>
        </w:tc>
      </w:tr>
      <w:tr w:rsidR="00AB4960" w:rsidRPr="008B13D0" w14:paraId="4EC78E72" w14:textId="77777777" w:rsidTr="00F76089">
        <w:trPr>
          <w:trHeight w:val="80"/>
        </w:trPr>
        <w:tc>
          <w:tcPr>
            <w:tcW w:w="89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7795C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Ischemic stroke mortality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(P for interaction 0.717)</w:t>
            </w:r>
          </w:p>
        </w:tc>
      </w:tr>
      <w:tr w:rsidR="00AB4960" w:rsidRPr="008B13D0" w14:paraId="76CB770B" w14:textId="77777777" w:rsidTr="00F76089">
        <w:trPr>
          <w:trHeight w:val="80"/>
        </w:trPr>
        <w:tc>
          <w:tcPr>
            <w:tcW w:w="1891" w:type="dxa"/>
            <w:tcBorders>
              <w:top w:val="single" w:sz="4" w:space="0" w:color="auto"/>
              <w:bottom w:val="nil"/>
            </w:tcBorders>
            <w:vAlign w:val="center"/>
          </w:tcPr>
          <w:p w14:paraId="58B084F4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Quitter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6E960CE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233825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1C5D0F" w14:textId="77777777" w:rsidR="00AB4960" w:rsidRPr="00A63AF4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A63AF4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0.68 (0.47–0.98)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42AE24A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C38028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DAF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0.66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(0.16–2.63)</w:t>
            </w:r>
          </w:p>
        </w:tc>
      </w:tr>
      <w:tr w:rsidR="00AB4960" w:rsidRPr="008B13D0" w14:paraId="4143691B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76A2D31C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89CB9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454216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92DD3C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0.89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(0.57–1.4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3E3F0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05EA62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737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1.06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(0.19–5.78)</w:t>
            </w:r>
          </w:p>
        </w:tc>
      </w:tr>
      <w:tr w:rsidR="00AB4960" w:rsidRPr="008B13D0" w14:paraId="2891EAB9" w14:textId="77777777" w:rsidTr="00F76089">
        <w:trPr>
          <w:trHeight w:val="80"/>
        </w:trPr>
        <w:tc>
          <w:tcPr>
            <w:tcW w:w="1891" w:type="dxa"/>
            <w:tcBorders>
              <w:top w:val="nil"/>
              <w:bottom w:val="nil"/>
            </w:tcBorders>
            <w:vAlign w:val="center"/>
          </w:tcPr>
          <w:p w14:paraId="52241895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Reducer 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CFFBEC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0066E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77668F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(0.63–1.45)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A644D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AC554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8F30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1.46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(0.27–7.97)</w:t>
            </w:r>
          </w:p>
        </w:tc>
      </w:tr>
      <w:tr w:rsidR="00AB4960" w:rsidRPr="008B13D0" w14:paraId="012B48E3" w14:textId="77777777" w:rsidTr="00F76089">
        <w:trPr>
          <w:trHeight w:val="80"/>
        </w:trPr>
        <w:tc>
          <w:tcPr>
            <w:tcW w:w="1891" w:type="dxa"/>
            <w:tcBorders>
              <w:top w:val="nil"/>
            </w:tcBorders>
            <w:vAlign w:val="center"/>
          </w:tcPr>
          <w:p w14:paraId="00E67D39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Sustainer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5EA829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104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B65E611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37EFD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F98644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2A0B327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A05877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1 (Ref.)</w:t>
            </w:r>
          </w:p>
        </w:tc>
      </w:tr>
      <w:tr w:rsidR="00AB4960" w:rsidRPr="008B13D0" w14:paraId="60246E62" w14:textId="77777777" w:rsidTr="00F76089">
        <w:trPr>
          <w:trHeight w:val="100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7497DFB7" w14:textId="77777777" w:rsidR="00AB4960" w:rsidRPr="008B13D0" w:rsidRDefault="00AB4960" w:rsidP="00F76089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B13D0">
              <w:rPr>
                <w:rFonts w:ascii="Times New Roman" w:hAnsi="Times New Roman" w:cs="Times New Roman"/>
                <w:color w:val="000000" w:themeColor="text1"/>
                <w:szCs w:val="20"/>
              </w:rPr>
              <w:t>Increaser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E529E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0641C0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47EA8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0.94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(0.64–1.37)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BBBE6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64F431DB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98D75" w14:textId="77777777" w:rsidR="00AB4960" w:rsidRPr="0058417F" w:rsidRDefault="00AB4960" w:rsidP="00F760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8417F">
              <w:rPr>
                <w:rFonts w:ascii="Times New Roman" w:eastAsia="맑은 고딕" w:hAnsi="Times New Roman" w:cs="Times New Roman"/>
                <w:szCs w:val="20"/>
              </w:rPr>
              <w:t>2.09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58417F">
              <w:rPr>
                <w:rFonts w:ascii="Times New Roman" w:eastAsia="맑은 고딕" w:hAnsi="Times New Roman" w:cs="Times New Roman"/>
                <w:szCs w:val="20"/>
              </w:rPr>
              <w:t>(0.59–7.41)</w:t>
            </w:r>
          </w:p>
        </w:tc>
      </w:tr>
    </w:tbl>
    <w:p w14:paraId="70AB9E3C" w14:textId="77777777" w:rsidR="00AB4960" w:rsidRPr="008B13D0" w:rsidRDefault="00AB4960" w:rsidP="00AB4960">
      <w:pPr>
        <w:spacing w:after="0"/>
        <w:rPr>
          <w:rFonts w:ascii="Times New Roman" w:hAnsi="Times New Roman" w:cs="Times New Roman"/>
          <w:color w:val="000000" w:themeColor="text1"/>
          <w:szCs w:val="20"/>
        </w:rPr>
      </w:pPr>
      <w:r w:rsidRPr="008B13D0">
        <w:rPr>
          <w:rFonts w:ascii="Times New Roman" w:hAnsi="Times New Roman" w:cs="Times New Roman"/>
          <w:color w:val="000000" w:themeColor="text1"/>
          <w:szCs w:val="20"/>
        </w:rPr>
        <w:t>IR, incidence rate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per 1,000 person-years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</w:rPr>
        <w:t>a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>HR</w:t>
      </w:r>
      <w:proofErr w:type="spellEnd"/>
      <w:r w:rsidRPr="008B13D0">
        <w:rPr>
          <w:rFonts w:ascii="Times New Roman" w:hAnsi="Times New Roman" w:cs="Times New Roman"/>
          <w:color w:val="000000" w:themeColor="text1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adjusted</w:t>
      </w:r>
      <w:r w:rsidRPr="008B13D0">
        <w:rPr>
          <w:rFonts w:ascii="Times New Roman" w:hAnsi="Times New Roman" w:cs="Times New Roman"/>
          <w:color w:val="000000" w:themeColor="text1"/>
          <w:szCs w:val="20"/>
        </w:rPr>
        <w:t xml:space="preserve"> hazard ratio; CI, confidence interval.</w:t>
      </w:r>
    </w:p>
    <w:p w14:paraId="02E24E93" w14:textId="77777777" w:rsidR="00AB4960" w:rsidRDefault="00AB4960" w:rsidP="00AB4960">
      <w:pPr>
        <w:spacing w:after="0"/>
        <w:rPr>
          <w:rFonts w:ascii="Times New Roman" w:eastAsia="맑은 고딕" w:hAnsi="Times New Roman" w:cs="Times New Roman"/>
          <w:kern w:val="0"/>
          <w:szCs w:val="20"/>
        </w:rPr>
      </w:pPr>
      <w:r w:rsidRPr="00CC1940">
        <w:rPr>
          <w:rFonts w:ascii="Times New Roman" w:hAnsi="Times New Roman" w:cs="Times New Roman"/>
          <w:color w:val="000000" w:themeColor="text1"/>
          <w:szCs w:val="20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Cs w:val="20"/>
        </w:rPr>
        <w:t>A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djusted for age, sex,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income, area of residence, 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alcohol consumption,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duration of smoking, physical activity,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 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body mass index, comorbidities (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hypertension, dyslipidemia,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 </w:t>
      </w:r>
      <w:r w:rsidRPr="008B13D0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chronic kidney disease</w:t>
      </w:r>
      <w:r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>, and chronic obstructive pulmonary disease), glucose, duration of diabetes, and use of insulin.</w:t>
      </w:r>
    </w:p>
    <w:p w14:paraId="3EED0ABC" w14:textId="77777777" w:rsidR="00AB4960" w:rsidRPr="0058417F" w:rsidRDefault="00AB4960" w:rsidP="00AB4960">
      <w:pPr>
        <w:spacing w:after="0"/>
        <w:rPr>
          <w:rFonts w:ascii="Times New Roman" w:eastAsia="맑은 고딕" w:hAnsi="Times New Roman" w:cs="Times New Roman"/>
          <w:kern w:val="0"/>
          <w:szCs w:val="20"/>
        </w:rPr>
      </w:pPr>
    </w:p>
    <w:p w14:paraId="26C1A405" w14:textId="77777777" w:rsidR="00AB4960" w:rsidRPr="00913ECA" w:rsidRDefault="00AB4960" w:rsidP="00AB49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E1680" w14:textId="77777777" w:rsidR="00AB4960" w:rsidRPr="00913ECA" w:rsidRDefault="00AB4960" w:rsidP="00AB49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853FD" w14:textId="77777777" w:rsidR="00FC3E32" w:rsidRPr="00AB4960" w:rsidRDefault="00FC3E32"/>
    <w:sectPr w:rsidR="00FC3E32" w:rsidRPr="00AB49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81E2" w14:textId="77777777" w:rsidR="00316124" w:rsidRDefault="00316124" w:rsidP="00F76089">
      <w:pPr>
        <w:spacing w:after="0" w:line="240" w:lineRule="auto"/>
      </w:pPr>
      <w:r>
        <w:separator/>
      </w:r>
    </w:p>
  </w:endnote>
  <w:endnote w:type="continuationSeparator" w:id="0">
    <w:p w14:paraId="47729836" w14:textId="77777777" w:rsidR="00316124" w:rsidRDefault="00316124" w:rsidP="00F7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1FF3" w14:textId="77777777" w:rsidR="00316124" w:rsidRDefault="00316124" w:rsidP="00F76089">
      <w:pPr>
        <w:spacing w:after="0" w:line="240" w:lineRule="auto"/>
      </w:pPr>
      <w:r>
        <w:separator/>
      </w:r>
    </w:p>
  </w:footnote>
  <w:footnote w:type="continuationSeparator" w:id="0">
    <w:p w14:paraId="07C6B4FC" w14:textId="77777777" w:rsidR="00316124" w:rsidRDefault="00316124" w:rsidP="00F76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60"/>
    <w:rsid w:val="00021EBD"/>
    <w:rsid w:val="000F2289"/>
    <w:rsid w:val="00145219"/>
    <w:rsid w:val="001E75DC"/>
    <w:rsid w:val="00257243"/>
    <w:rsid w:val="00316124"/>
    <w:rsid w:val="00486876"/>
    <w:rsid w:val="00775B74"/>
    <w:rsid w:val="008626E2"/>
    <w:rsid w:val="00910295"/>
    <w:rsid w:val="009405D0"/>
    <w:rsid w:val="009945EB"/>
    <w:rsid w:val="00AB4960"/>
    <w:rsid w:val="00F76089"/>
    <w:rsid w:val="00FC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E5946"/>
  <w15:chartTrackingRefBased/>
  <w15:docId w15:val="{F5528EE1-BA21-4401-A782-A18143A0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960"/>
    <w:pPr>
      <w:widowControl w:val="0"/>
      <w:wordWrap w:val="0"/>
      <w:autoSpaceDE w:val="0"/>
      <w:autoSpaceDN w:val="0"/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60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76089"/>
  </w:style>
  <w:style w:type="paragraph" w:styleId="a4">
    <w:name w:val="footer"/>
    <w:basedOn w:val="a"/>
    <w:link w:val="Char0"/>
    <w:uiPriority w:val="99"/>
    <w:unhideWhenUsed/>
    <w:rsid w:val="00F760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76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 Su-Min</dc:creator>
  <cp:keywords/>
  <dc:description/>
  <cp:lastModifiedBy>Su-Min Jeong</cp:lastModifiedBy>
  <cp:revision>2</cp:revision>
  <dcterms:created xsi:type="dcterms:W3CDTF">2023-05-14T11:30:00Z</dcterms:created>
  <dcterms:modified xsi:type="dcterms:W3CDTF">2023-05-14T11:30:00Z</dcterms:modified>
</cp:coreProperties>
</file>