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54" w:rsidRPr="00021879" w:rsidRDefault="00007E02">
      <w:pPr>
        <w:rPr>
          <w:color w:val="000000" w:themeColor="text1"/>
        </w:rPr>
      </w:pPr>
      <w:r w:rsidRPr="00021879">
        <w:rPr>
          <w:noProof/>
          <w:color w:val="000000" w:themeColor="text1"/>
          <w:lang w:eastAsia="en-IN"/>
        </w:rPr>
        <w:drawing>
          <wp:inline distT="0" distB="0" distL="0" distR="0">
            <wp:extent cx="1932834" cy="1353154"/>
            <wp:effectExtent l="0" t="0" r="0" b="0"/>
            <wp:docPr id="1" name="Picture 1" descr="H:\journals\Springer\Space\12933\1936\Stage200\Author\Figures\Figur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journals\Springer\Space\12933\1936\Stage200\Author\Figures\FigureS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672" cy="135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E02" w:rsidRPr="00021879" w:rsidRDefault="00007E02">
      <w:pPr>
        <w:rPr>
          <w:color w:val="000000" w:themeColor="text1"/>
        </w:rPr>
      </w:pPr>
    </w:p>
    <w:p w:rsidR="00007E02" w:rsidRPr="00021879" w:rsidRDefault="00007E02">
      <w:pPr>
        <w:rPr>
          <w:color w:val="000000" w:themeColor="text1"/>
        </w:rPr>
      </w:pPr>
    </w:p>
    <w:p w:rsidR="00007E02" w:rsidRPr="00021879" w:rsidRDefault="00007E02" w:rsidP="00007E02">
      <w:pPr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/>
          <w:b/>
          <w:color w:val="000000" w:themeColor="text1"/>
          <w:sz w:val="24"/>
        </w:rPr>
        <w:t>Fig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>ure</w:t>
      </w:r>
      <w:r w:rsidRPr="00021879">
        <w:rPr>
          <w:rFonts w:ascii="Times New Roman" w:hAnsi="Times New Roman"/>
          <w:b/>
          <w:color w:val="000000" w:themeColor="text1"/>
          <w:sz w:val="24"/>
        </w:rPr>
        <w:t>. S1 The flowchart of the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 </w:t>
      </w:r>
      <w:r w:rsidRPr="00021879">
        <w:rPr>
          <w:rFonts w:ascii="Times New Roman" w:hAnsi="Times New Roman"/>
          <w:b/>
          <w:color w:val="000000" w:themeColor="text1"/>
          <w:sz w:val="24"/>
        </w:rPr>
        <w:t>study</w:t>
      </w:r>
    </w:p>
    <w:p w:rsidR="00007E02" w:rsidRPr="00021879" w:rsidRDefault="00007E02" w:rsidP="00007E02">
      <w:pPr>
        <w:spacing w:line="48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MI, myocardial infarction; TG, triglyceride; HDL-C, high-density lipoprotein cholesterol; AIP, atherogenic index of plasma.</w:t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 w:hint="eastAsia"/>
          <w:b/>
          <w:color w:val="000000" w:themeColor="text1"/>
          <w:sz w:val="24"/>
        </w:rPr>
        <w:t>Table S</w:t>
      </w:r>
      <w:r w:rsidRPr="00021879">
        <w:rPr>
          <w:rFonts w:ascii="Times New Roman" w:hAnsi="Times New Roman"/>
          <w:b/>
          <w:color w:val="000000" w:themeColor="text1"/>
          <w:sz w:val="24"/>
        </w:rPr>
        <w:t>1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. Baseline characteristics of participants stratified by </w:t>
      </w:r>
      <w:r w:rsidRPr="00021879">
        <w:rPr>
          <w:rFonts w:ascii="Times New Roman" w:hAnsi="Times New Roman"/>
          <w:b/>
          <w:color w:val="000000" w:themeColor="text1"/>
          <w:sz w:val="24"/>
        </w:rPr>
        <w:t>duration of high AIP exposure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0"/>
        <w:gridCol w:w="1976"/>
        <w:gridCol w:w="1866"/>
        <w:gridCol w:w="1866"/>
        <w:gridCol w:w="1976"/>
        <w:gridCol w:w="879"/>
      </w:tblGrid>
      <w:tr w:rsidR="00021879" w:rsidRPr="00021879" w:rsidTr="008D2303">
        <w:trPr>
          <w:trHeight w:val="227"/>
        </w:trPr>
        <w:tc>
          <w:tcPr>
            <w:tcW w:w="0" w:type="auto"/>
            <w:tcBorders>
              <w:top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</w:t>
            </w:r>
            <w:r w:rsidRPr="00021879">
              <w:rPr>
                <w:color w:val="000000" w:themeColor="text1"/>
              </w:rPr>
              <w:t xml:space="preserve"> </w:t>
            </w:r>
            <w:r w:rsidRPr="00021879">
              <w:rPr>
                <w:rFonts w:hint="eastAsia"/>
                <w:color w:val="000000" w:themeColor="text1"/>
              </w:rPr>
              <w:t>year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2 </w:t>
            </w:r>
            <w:r w:rsidRPr="00021879">
              <w:rPr>
                <w:rFonts w:hint="eastAsia"/>
                <w:color w:val="000000" w:themeColor="text1"/>
              </w:rPr>
              <w:t>years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4 </w:t>
            </w:r>
            <w:r w:rsidRPr="00021879">
              <w:rPr>
                <w:rFonts w:hint="eastAsia"/>
                <w:color w:val="000000" w:themeColor="text1"/>
              </w:rPr>
              <w:t>years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6 </w:t>
            </w:r>
            <w:r w:rsidRPr="00021879">
              <w:rPr>
                <w:rFonts w:hint="eastAsia"/>
                <w:color w:val="000000" w:themeColor="text1"/>
              </w:rPr>
              <w:t>years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i/>
                <w:iCs/>
                <w:color w:val="000000" w:themeColor="text1"/>
              </w:rPr>
              <w:t xml:space="preserve">P </w:t>
            </w:r>
            <w:r w:rsidRPr="00021879">
              <w:rPr>
                <w:color w:val="000000" w:themeColor="text1"/>
              </w:rPr>
              <w:t>value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No. of participants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30,893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11,526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6,758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5,263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 xml:space="preserve">Age, year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49.90 (41.93-57.11)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49.28 (41.76-56.13)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49.13 (41.87-55.82)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48.88 (41.81-55.40)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Male, n (%)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22,390 (72.48)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9,230 (80.08)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5,585 (82.64)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4,447 (84.50)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High school or above,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2,621 (8.48)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773 (6.71)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503 (7.44)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430 (8.17)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Income &gt;800 RMB/month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4,648 (15.05)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1,678 (14.56)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1,058 (15.66)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814 (15.47)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0.1</w:t>
            </w:r>
            <w:r w:rsidRPr="00021879">
              <w:rPr>
                <w:rFonts w:hint="eastAsia"/>
                <w:color w:val="000000" w:themeColor="text1"/>
              </w:rPr>
              <w:t>9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Active physical activity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27,348 (88.52)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9,988 (86.66)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5,876 (86.95)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45,78 (86.98)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smoking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9,613 (31.12)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4,054 (35.17)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2,641 (39.08)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2,083 (39.58)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drinking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11,214 (36.30)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4,659 (40.42)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2,915 (43.13)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2,362 (44.88)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BMI, kg/m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24.03 (21.89-26.33)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25.39 (23.36-27.64)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26.22 (24.22-28.34)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26.79 (24.91-28.73)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SBP,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121.30 (110.70-140)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129.30 (119.30-140)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130 (120-140.70)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130 (120-142.70)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(72.70-90)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(79.30-90)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81 (79.30-90)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82 (80-90)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Hypertension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10,794 (34.94)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4,999 (43.37)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3,138 (46.43)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2,544 (48.34)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Hyperlipidemia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1,906 (6.17)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1,081 (9.38)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774 (11.45)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695 (13.21)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Diabetes Mellitus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5,173 (16.74)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4,776 (41.44)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4,116 (60.91)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4,640 (88.16)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Antihypertensive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2,409 (7.80)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1,257 (10.91)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831 (12.30)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704 (13.38)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Antidiabetic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551 (1.78)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256 (2.22)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171 (2.53)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150 (2.85)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Lipid-lowering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215 (0.70)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99 (0.86)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90 (1.33)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82 (1.56)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FPG,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5.01 (4.59-5.52)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5.13 (4.67-5.73)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5.20 (4.73-5.87)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5.32 (4.81-6.00)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hs-CRP, mg/dL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0.67 (0.24-1.89)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0.81 (0.30-2.30)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1.00 (0.40-2.53)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1.10 (0.50-2.90)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eGFR, mL/min/1.73m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82.58 (69.39-96.95)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82.5 (68.76-97.6)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82.77 (69.8-97.28)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84.01 (70.82-97.63)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TC,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4.83 (4.23-5.46)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4.91 (4.22-5.58)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5.03 (4.37-5.77)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5.11 (4.43-5.82)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2.27 (1.75-2.75)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2.37 (1.89-2.83)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2.33 (1.83-2.82)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2.18 (1.61-2.74)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BMI, body mass index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systolic blood pressure; DBP,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pressure; FPG,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fasting plasma glucose; hs-CRP, high-sensitivity C-reactive protein;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eGFR, estimated glomerular filtration rate; TC, total cholesterol;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br w:type="page"/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 w:hint="eastAsia"/>
          <w:b/>
          <w:color w:val="000000" w:themeColor="text1"/>
          <w:sz w:val="24"/>
        </w:rPr>
        <w:t>Table S</w:t>
      </w:r>
      <w:r w:rsidRPr="00021879">
        <w:rPr>
          <w:rFonts w:ascii="Times New Roman" w:hAnsi="Times New Roman"/>
          <w:b/>
          <w:color w:val="000000" w:themeColor="text1"/>
          <w:sz w:val="24"/>
        </w:rPr>
        <w:t>2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. Baseline characteristics of participants stratified by </w:t>
      </w:r>
      <w:r w:rsidRPr="00021879">
        <w:rPr>
          <w:rFonts w:ascii="Times New Roman" w:hAnsi="Times New Roman"/>
          <w:b/>
          <w:color w:val="000000" w:themeColor="text1"/>
          <w:sz w:val="24"/>
        </w:rPr>
        <w:t>time course of AIP accumulation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1"/>
        <w:gridCol w:w="4660"/>
        <w:gridCol w:w="2344"/>
        <w:gridCol w:w="1589"/>
        <w:gridCol w:w="1595"/>
        <w:gridCol w:w="879"/>
      </w:tblGrid>
      <w:tr w:rsidR="00021879" w:rsidRPr="00021879" w:rsidTr="008D2303">
        <w:trPr>
          <w:trHeight w:val="1078"/>
        </w:trPr>
        <w:tc>
          <w:tcPr>
            <w:tcW w:w="0" w:type="auto"/>
            <w:tcBorders>
              <w:top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>Low time-weighted cumulative AIP with positive slope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>Low time-weighted cumulative AIP with negative slope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>High time-weighted cumulative AIP</w:t>
            </w:r>
            <w:r w:rsidRPr="00021879">
              <w:rPr>
                <w:rFonts w:hint="eastAsia"/>
                <w:color w:val="000000" w:themeColor="text1"/>
              </w:rPr>
              <w:t xml:space="preserve"> </w:t>
            </w:r>
            <w:r w:rsidRPr="00021879">
              <w:rPr>
                <w:color w:val="000000" w:themeColor="text1"/>
              </w:rPr>
              <w:t>with positive slope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i/>
                <w:iCs/>
                <w:color w:val="000000" w:themeColor="text1"/>
              </w:rPr>
            </w:pPr>
            <w:r w:rsidRPr="00021879">
              <w:rPr>
                <w:color w:val="000000" w:themeColor="text1"/>
              </w:rPr>
              <w:t>High time-weighted cumulative AIP</w:t>
            </w:r>
            <w:r w:rsidRPr="00021879">
              <w:rPr>
                <w:rFonts w:hint="eastAsia"/>
                <w:color w:val="000000" w:themeColor="text1"/>
              </w:rPr>
              <w:t xml:space="preserve"> </w:t>
            </w:r>
            <w:r w:rsidRPr="00021879">
              <w:rPr>
                <w:color w:val="000000" w:themeColor="text1"/>
              </w:rPr>
              <w:t>with negative slope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i/>
                <w:iCs/>
                <w:color w:val="000000" w:themeColor="text1"/>
              </w:rPr>
            </w:pPr>
            <w:r w:rsidRPr="00021879">
              <w:rPr>
                <w:i/>
                <w:iCs/>
                <w:color w:val="000000" w:themeColor="text1"/>
              </w:rPr>
              <w:t xml:space="preserve">P </w:t>
            </w:r>
            <w:r w:rsidRPr="00021879">
              <w:rPr>
                <w:color w:val="000000" w:themeColor="text1"/>
              </w:rPr>
              <w:t>value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No. of participants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13,192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14,028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14,183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13,037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 xml:space="preserve">Age, year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48.89 (40.87-56.18)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50.68 (42.77-57.91)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48.3 (40.85-54.83)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50.45 (42.83-57.3)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Male, n (%)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9,634 (73.03)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9,889 (70.49)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11,447 (80.71)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10,682 (81.94)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High school or above,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1,073 (8.13)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1,251 (8.92)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1,050 (7.40)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953 (7.31)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Income &gt;800 RMB/month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1,970 (14.93)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2,174 (15.50)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2,054 (14.48)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2,000 (15.34)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0.08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Active physical activity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11,475 (86.98)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12,547 (89.44)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12,469 (87.92)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11,299 (86.67)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smoking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4,342 (32.91)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4,240 (30.23)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5,084 (35.85)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4,725 (36.24)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drinking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4,993 (37.85)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5,097 (36.33)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5,681 (40.05)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5,379 (41.26)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BMI, kg/m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23.67 (21.60-25.95)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23.94 (21.80-26.21)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25.77 (23.78-27.91)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26.08 (24.03-28.23)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SBP,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120.70 (110-137.30)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121.30 (110.70-140)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129.30 (119.30-140)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130 (120-142)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(71.70-87.30)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(72.30-89.30)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(79.30-90)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81.30 (80-90)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Hypertension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4,135 (31.34)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4,883 (34.81)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6,117 (43.13)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6,340 (48.63)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Hyperlipidemia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637 (4.83)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931 (6.64)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1,272 (8.97)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1,616 (12.40)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Diabetes Mellitus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1,798 (13.63)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2,935 (20.92)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5,446 (38.40)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8,526 (65.40)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Antihypertensive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869 (6.59)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1,113 (7.93)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1,516 (10.69)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1,703 (13.06)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Antidiabetic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180 (1.36)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274 (1.95)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297 (2.09)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377 (2.89)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Lipid-lowering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85 (0.64)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99 (0.71)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140 (0.99)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162 (1.24)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FPG,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5.00 (4.56-5.50)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5.00 (4.58-5.50)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5.16 (4.72-5.77)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5.21 (4.71-5.90)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hs-CRP, mg/dL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0.70 (0.23-2.07)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0.60 (0.22-1.74)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0.90 (0.36-2.50)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0.89 (0.38-2.23)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eGFR, mL/min/1.73m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85.9 (72.55-99.52)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80.91 (68.71-95.15)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84.38 (70.71-98.29)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79.13 (66.12-94.9)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TC,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4.82 (4.23-5.44)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4.82 (4.23-5.45)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5.02 (4.37-5.71)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4.93 (4.21-5.65)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rPr>
          <w:trHeight w:val="468"/>
        </w:trPr>
        <w:tc>
          <w:tcPr>
            <w:tcW w:w="0" w:type="auto"/>
            <w:tcBorders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2.22 (1.66-2.74)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2.23 (1.74-2.74)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2.32 (1.85-2.8)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2.36 (1.86-2.83)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Continuous variables were reported as median (IQR). Categorical variables were reported as N(%).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BMI, body mass index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systolic blood pressure; DBP,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pressure; FPG,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fasting plasma glucose; hs-CRP, high-sensitivity C-reactive protein;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eGFR, estimated glomerular filtration rate; TC, total cholesterol;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  <w:sectPr w:rsidR="00A04513" w:rsidRPr="00021879" w:rsidSect="00021879">
          <w:type w:val="continuous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 w:hint="eastAsia"/>
          <w:b/>
          <w:color w:val="000000" w:themeColor="text1"/>
          <w:sz w:val="24"/>
        </w:rPr>
        <w:t>Table S</w:t>
      </w:r>
      <w:r w:rsidRPr="00021879">
        <w:rPr>
          <w:rFonts w:ascii="Times New Roman" w:hAnsi="Times New Roman"/>
          <w:b/>
          <w:color w:val="000000" w:themeColor="text1"/>
          <w:sz w:val="24"/>
        </w:rPr>
        <w:t>3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>. Baseline characteristics of excluded and included participants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0"/>
        <w:gridCol w:w="1866"/>
        <w:gridCol w:w="1866"/>
        <w:gridCol w:w="879"/>
      </w:tblGrid>
      <w:tr w:rsidR="00021879" w:rsidRPr="00021879" w:rsidTr="008D2303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Characteristic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Excluded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Included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i/>
                <w:iCs/>
                <w:color w:val="000000" w:themeColor="text1"/>
              </w:rPr>
              <w:t>P</w:t>
            </w:r>
            <w:r w:rsidRPr="00021879">
              <w:rPr>
                <w:color w:val="000000" w:themeColor="text1"/>
              </w:rPr>
              <w:t xml:space="preserve"> value</w:t>
            </w:r>
          </w:p>
        </w:tc>
      </w:tr>
      <w:tr w:rsidR="00021879" w:rsidRPr="00021879" w:rsidTr="008D2303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No. of participants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47,070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54,440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 xml:space="preserve">Age, year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54.70 (48.16-63.1)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49.58 (41.87-56.57)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 xml:space="preserve">Male, n (%)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39,458 (83.83)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41,652 (76.51)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0.003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High school or above,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2,443 (5.43)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4,327 (8.24)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Income &gt;800 RMB/month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5,817 (12.93)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8,198 (15.62)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Active physical activity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41,032 (87.17)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47,790 (87.78)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0.003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smoking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15,404 (33.96)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18,391 (34.74)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Current drinking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15,502 (34.16)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21,150 (39.95)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BMI, kg/m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24.81 (22.6-27.18)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24.91 (22.66-27.27)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0.003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SBP,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130 (120-149.30)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125.3 (115-140)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DBP, mmHg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81 (79.30-90)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80 (76.70-90)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Hypertension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23,178 (49.24)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21,475 (39.45)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Hyperlipidemia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5,033 (10.69)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4,456 (8.19)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Diabetes Mellitus</w:t>
            </w:r>
            <w:r w:rsidRPr="00021879">
              <w:rPr>
                <w:color w:val="000000" w:themeColor="text1"/>
              </w:rPr>
              <w:t>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17,688 (37.58)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18,705 (34.36)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Antihypertensive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6,113 (12.99)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5,201 (9.55)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Antidiabetic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1,353 (2.87)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1,128 (2.07)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Lipid-lowering drugs,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477 (1.01)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486 (0.89)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0.05</w:t>
            </w:r>
          </w:p>
        </w:tc>
      </w:tr>
      <w:tr w:rsidR="00021879" w:rsidRPr="00021879" w:rsidTr="008D2303">
        <w:tc>
          <w:tcPr>
            <w:tcW w:w="0" w:type="auto"/>
            <w:tcBorders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FPG,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5.16 (4.70-5.80)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5.10 (4.64-5.66)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hs-CRP, mg/dL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0.90 (0.33-2.23)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0.78 (0.30-2.20)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eGFR, mL/min/1.73m</w:t>
            </w:r>
            <w:r w:rsidRPr="00021879">
              <w:rPr>
                <w:bCs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78.3 (65.13-92.69)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  <w:sz w:val="22"/>
                <w:szCs w:val="22"/>
              </w:rPr>
              <w:t>82.72 (69.4-97.21)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TC, mmol/L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4.97 (4.30-5.62)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4.90 (4.26-5.56)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bCs/>
                <w:color w:val="000000" w:themeColor="text1"/>
              </w:rPr>
            </w:pPr>
            <w:r w:rsidRPr="00021879">
              <w:rPr>
                <w:bCs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2.40 (1.88-2.90)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2.30 (1.77-2.79)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widowControl/>
              <w:spacing w:line="360" w:lineRule="auto"/>
              <w:jc w:val="left"/>
              <w:textAlignment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Continuous variables were reported as median (IQR). Categorical variables were reported as N(%).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BMI, body mass index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systolic blood pressure; DBP,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pressure; FPG,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fasting plasma glucose; hs-CRP, high-sensitivity C-reactive protein;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eGFR, estimated glomerular filtration rate; TC, total cholesterol;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  <w:sectPr w:rsidR="00A04513" w:rsidRPr="00021879" w:rsidSect="00021879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21879">
        <w:rPr>
          <w:rFonts w:ascii="Times New Roman" w:hAnsi="Times New Roman"/>
          <w:b/>
          <w:color w:val="000000" w:themeColor="text1"/>
          <w:sz w:val="24"/>
        </w:rPr>
        <w:br w:type="page"/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bookmarkStart w:id="0" w:name="_Hlk140223957"/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Table S4. Subgroup analysis for the association between </w:t>
      </w:r>
      <w:r w:rsidRPr="00021879">
        <w:rPr>
          <w:rFonts w:ascii="Times New Roman" w:hAnsi="Times New Roman"/>
          <w:b/>
          <w:color w:val="000000" w:themeColor="text1"/>
          <w:sz w:val="24"/>
        </w:rPr>
        <w:t xml:space="preserve">time-weighted 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cumulative </w:t>
      </w:r>
      <w:r w:rsidRPr="00021879">
        <w:rPr>
          <w:rFonts w:ascii="Times New Roman" w:hAnsi="Times New Roman"/>
          <w:b/>
          <w:color w:val="000000" w:themeColor="text1"/>
          <w:sz w:val="24"/>
        </w:rPr>
        <w:t>AIP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 and risk of myocardial infarction</w:t>
      </w:r>
    </w:p>
    <w:tbl>
      <w:tblPr>
        <w:tblW w:w="0" w:type="auto"/>
        <w:tblInd w:w="-289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599"/>
        <w:gridCol w:w="839"/>
        <w:gridCol w:w="1226"/>
        <w:gridCol w:w="519"/>
        <w:gridCol w:w="1226"/>
        <w:gridCol w:w="519"/>
        <w:gridCol w:w="839"/>
        <w:gridCol w:w="478"/>
        <w:gridCol w:w="1226"/>
        <w:gridCol w:w="519"/>
      </w:tblGrid>
      <w:tr w:rsidR="00021879" w:rsidRPr="00021879" w:rsidTr="008D2303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bookmarkStart w:id="1" w:name="_Hlk140223945"/>
            <w:bookmarkEnd w:id="0"/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Subgroup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Cases, </w:t>
            </w:r>
          </w:p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n (%)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Model4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Age, years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0.32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0.72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0.63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≤60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65 (0.59)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103 (0.92)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1.57(1.15-2.14)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1.47(1.07-2.00)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1.27(0.93-1.74)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1.28(0.93-1.75)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149 (1.32)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2.24(1.67-3.00)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1.99(1.48-2.66)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1.53(1.13-2.06)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1.56(1.16-2.11)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201 (1.71)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2.92(2.21-3.86)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2.49(1.88-3.29)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1.64(1.20-2.23)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1.66(1.21-2.26)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43 (1.65)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65 (2.64)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1.61(1.10-2.37)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1.64(1.12-2.41)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1.57(1.06-2.31)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1.54(1.04-2.27)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(3.26)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2.01(1.38-2.92)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2.06(1.42-3.00)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1.89(1.28-2.79)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1.90(1.28-2.80)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64 (3.39)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2.09(1.42-3.07)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2.19(1.48-3.22)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1.86(1.20-2.88)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1.91(1.24-2.95)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Sex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0.75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0.75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96 (1.02)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155 (1.53)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1.50(1.17-1.94)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1.61(1.25-2.08)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1.44(1.12-1.86)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1.44(1.11-1.86)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203 (1.88)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1.85(1.45-2.36)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2.10(1.65-2.68)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1.71(1.33-2.20)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1.73(1.35-2.23)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241 (2.13)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2.10(1.66-2.66)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2.59(2.04-3.29)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1.84(1.41-2.40)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1.87(1.43-2.43)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Female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 (0.28)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 (0.37)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1.31(0.60-2.88)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1.09(0.50-2.40)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0.93(0.42-2.07)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0.90(0.41-2.01)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22 (0.78)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2.75(1.36-5.56)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1.98(0.98-4.03)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1.54(0.74-3.22)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1.45(0.69-3.04)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24 (1.05)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3.73(1.87-7.46)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2.37(1.17-4.77)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1.76(0.81-3.84)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1.71(0.78-3.73)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BMI, kg/m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0.46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0.51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0.53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(0.76)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73 (0.96)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1.25(0.91-1.73)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1.28(0.93-1.77)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1.25(0.91-1.73)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1.24(0.90-1.71)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84 (1.38)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1.81(1.33-2.47)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1.86(1.36-2.54)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1.76(1.28-2.42)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1.77(1.29-2.43)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71 (1.64)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2.15(1.56-2.97)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2.35(1.69-3.25)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2.17(1.52-3.11)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2.22(1.56-3.17)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32 (0.87)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95 (1.59)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1.83(1.23-2.73)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1.86(1.24-2.77)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1.86(1.24-2.77)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1.86(1.24-2.77)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141 (1.87)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2.16(1.47-3.17)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2.25(1.53-3.30)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2.25(1.53-3.30)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2.25(1.53-3.30)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194 (2.09)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2.42(1.66-3.51)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2.63(1.81-3.83)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2.63(1.81-3.83)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2.63(1.81-3.83)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Hypertension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1.00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0.98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56 (0.58)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73 (0.86)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1.50(1.06-2.12)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1.51(1.07-2.14)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1.34(0.94-1.90)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1.30(0.92-1.86)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89 (1.18)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2.05(1.47-2.87)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2.04(1.46-2.85)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1.68(1.19-2.37)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1.68(1.19-2.38)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100 (1.39)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2.42(1.74-3.36)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2.47(1.78-3.44)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1.70(1.17-2.48)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1.78(1.23-2.59)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52 (1.34)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95 (1.85)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1.39(0.99-1.95)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1.48(1.06-2.08)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1.41(1.00-1.98)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1.43(1.01-2.01)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136 (2.24)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1.68(1.22-2.32)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1.92(1.39-2.64)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1.71(1.23-2.38)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1.74(1.25-2.42)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165 (2.58)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1.94(1.42-2.65)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2.34(1.71-3.20)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1.92(1.36-2.71)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1.91(1.36-2.70)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Diabetes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0.32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0.50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0.61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0.14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91 (0.71)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140 (1.12)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1.58(1.21-2.06)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1.58(1.22-2.06)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1.42(1.09-1.86)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1.35(1.04-1.76)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176 (1.45)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2.04(1.58-2.62)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2.07(1.61-2.67)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1.71(1.31-2.22)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1.80(1.39-2.32)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211 (1.78)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2.51(1.96-3.21)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2.67(2.09-3.43)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1.93(1.46-2.54)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1.94(1.48-2.54)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 (2.05)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28 (2.43)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1.19(0.65-2.17)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1.25(0.69-2.29)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1.23(0.67-2.25)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1.44(0.75-2.75)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49 (3.36)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1.66(0.95-2.87)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1.76(1.01-3.05)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1.70(0.96-3.00)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1.25(0.65-2.38)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54 (3.06)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1.51(0.88-2.61)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1.68(0.97-2.90)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1.60(0.89-2.89)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1.43(0.74-2.74)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Hyperlipidemia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0.08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0.16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0.63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94 (0.72)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140 (1.10)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1.53(1.18-1.98)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1.53(1.18-1.99)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1.36(1.05-1.77)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1.40(1.06-1.85)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192 (1.56)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2.15(1.68-2.76)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2.18(1.71-2.80)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1.78(1.38-2.30)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1.75(1.32-2.31)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217 (1.81)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2.51(1.97-3.20)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2.67(2.09-3.41)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1.91(1.46-2.51)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1.69(1.20-2.38)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 (2.21)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28 (2.99)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1.35(0.71-2.57)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1.41(0.74-2.68)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1.44(0.75-2.75)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1.40(0.81-2.39)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33 (2.61)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1.18(0.63-2.21)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1.26(0.67-2.35)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1.23(0.65-2.35)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1.81(1.10-2.97)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48 (2.96)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1.34(0.74-2.43)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1.50(0.83-2.74)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1.41(0.74-2.71)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2.05(1.27-3.32)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Antihypertensive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0.89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0.92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0.60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104 (0.78)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160 (1.20)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1.55(1.21-1.98)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1.55(1.21-1.99)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1.38(1.08-1.77)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1.42(1.09-1.86)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216 (1.62)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2.10(1.66-2.65)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2.12(1.68-2.68)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1.73(1.35-2.20)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1.73(1.33-2.25)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250 (1.89)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2.45(1.95-3.08)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2.59(2.06-3.27)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1.85(1.43-2.39)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1.97(1.49-2.60)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(2.00)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 (3.15)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1.59(0.48-5.28)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1.63(0.49-5.41)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1.89(0.55-6.44)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1.20(0.65-2.21)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 (2.98)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1.50(0.46-4.87)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1.54(0.47-5.01)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1.57(0.46-5.35)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1.72(0.97-3.03)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 (4.03)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2.04(0.68-6.15)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2.15(0.71-6.51)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2.34(0.70-7.83)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1.59(0.88-2.88)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Antidiabetic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0.73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0.85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89 (0.76)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124 (1.15)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1.53(1.16-2.00)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1.55(1.18-2.04)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1.42(1.08-1.87)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1.38(1.07-1.77)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132 (1.48)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1.96(1.50-2.56)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2.03(1.55-2.66)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1.78(1.34-2.34)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1.74(1.37-2.22)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59 (1.37)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1.81(1.30-2.52)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2.03(1.46-2.83)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1.74(1.23-2.45)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1.87(1.45-2.41)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 (1.02)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44 (1.54)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1.51(0.88-2.59)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1.51(0.88-2.58)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1.39(0.81-2.38)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1.99(0.57-6.89)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93 (1.99)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1.95(1.19-3.19)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1.99(1.22-3.26)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1.71(1.04-2.82)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1.64(0.48-5.64)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206 (2.22)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2.18(1.36-3.48)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2.37(1.48-3.80)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1.95(1.21-3.14)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2.41(0.71-8.18)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Lipid-lowering drugs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0.89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0.93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0.92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107 (0.79)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166 (1.23)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1.56(1.22-1.99)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1.57(1.23-2.00)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1.40(1.09-1.79)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1.39(1.09-1.78)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223 (1.65)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2.10(1.67-2.64)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2.12(1.69-2.68)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1.72(1.35-2.18)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1.74(1.37-2.21)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262 (1.95)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2.48(1.98-3.11)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2.64(2.10-3.30)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1.87(1.45-2.40)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1.90(1.48-2.44)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 (1.47)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(1.72)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1.17(0.11-12.86)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1.19(0.11-13.22)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1.25(0.10-15.28)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1.25(0.10-15.32)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(1.69)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1.16(0.10-12.76)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1.17(0.11-12.99)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1.29(0.11-15.63)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1.61(0.12-20.75)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 (1.63)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1.11(0.12-10.69)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1.24(0.13-12.29)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1.14(0.10-12.71)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1.14(0.10-12.70)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0.41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67 (0.68)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95 (1.05)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1.54(1.13-2.11)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1.55(1.13-2.12)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1.38(1.01-1.90)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1.37(1.00-1.88)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138 (1.58)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2.32(1.74-3.11)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2.34(1.75-3.14)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1.87(1.38-2.54)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1.88(1.39-2.55)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171 (1.88)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2.77(2.09-3.67)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2.87(2.16-3.82)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1.92(1.39-2.65)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1.92(1.39-2.64)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41 (1.08)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73 (1.59)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1.48(1.01-2.17)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1.49(1.02-2.18)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1.42(0.96-2.08)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1.43(0.97-2.10)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87 (1.78)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1.66(1.14-2.40)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1.68(1.16-2.44)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1.52(1.03-2.22)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1.55(1.05-2.27)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Q4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94 (2.10)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1.96(1.36-2.83)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2.16(1.50-3.13)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1.81(1.21-2.70)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1.87(1.25-2.78)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bookmarkStart w:id="2" w:name="_Hlk140237840"/>
      <w:bookmarkEnd w:id="1"/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1: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u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nadjusted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age and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sex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3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education,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income,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smoking status, drinking status, body mass index, systolic blood pressure,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pressure, fasting plasma glucose, history of hypertension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hyperlipidemia, diabetes at baseline;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4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3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djusted for high sensitivity C-reactive protein, estimated glomerular filtration rate, total cholesterol, low-density lipoprotein cholesterol level, antihypertensive drugs, antidiabetic drugs, and lipid-lowering drugs at baseline;</w:t>
      </w:r>
    </w:p>
    <w:p w:rsidR="00A04513" w:rsidRPr="00021879" w:rsidRDefault="00A04513" w:rsidP="00A04513">
      <w:pPr>
        <w:spacing w:line="360" w:lineRule="auto"/>
        <w:rPr>
          <w:rFonts w:ascii="SimSun" w:eastAsia="SimSun" w:hAnsi="SimSun" w:cs="SimSun"/>
          <w:color w:val="000000" w:themeColor="text1"/>
          <w:sz w:val="24"/>
        </w:rPr>
      </w:pPr>
      <w:r w:rsidRPr="00021879">
        <w:rPr>
          <w:rFonts w:ascii="Times New Roman" w:eastAsia="DengXia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DengXia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DengXian" w:hAnsi="Times New Roman" w:cs="Times New Roman" w:hint="eastAsia"/>
          <w:color w:val="000000" w:themeColor="text1"/>
          <w:sz w:val="24"/>
          <w:vertAlign w:val="subscript"/>
        </w:rPr>
        <w:t>inter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: </w:t>
      </w:r>
      <w:r w:rsidRPr="00021879">
        <w:rPr>
          <w:rFonts w:ascii="Times New Roman" w:eastAsia="SimSu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value for interaction.</w:t>
      </w:r>
    </w:p>
    <w:bookmarkEnd w:id="2"/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/>
          <w:b/>
          <w:color w:val="000000" w:themeColor="text1"/>
          <w:sz w:val="24"/>
        </w:rPr>
        <w:br w:type="page"/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 w:hint="eastAsia"/>
          <w:b/>
          <w:color w:val="000000" w:themeColor="text1"/>
          <w:sz w:val="24"/>
        </w:rPr>
        <w:t>Table S</w:t>
      </w:r>
      <w:r w:rsidRPr="00021879">
        <w:rPr>
          <w:rFonts w:ascii="Times New Roman" w:hAnsi="Times New Roman"/>
          <w:b/>
          <w:color w:val="000000" w:themeColor="text1"/>
          <w:sz w:val="24"/>
        </w:rPr>
        <w:t>5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. Subgroup analysis for the association between </w:t>
      </w:r>
      <w:r w:rsidRPr="00021879">
        <w:rPr>
          <w:rFonts w:ascii="Times New Roman" w:hAnsi="Times New Roman"/>
          <w:b/>
          <w:color w:val="000000" w:themeColor="text1"/>
          <w:sz w:val="24"/>
        </w:rPr>
        <w:t>duration of high AIP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 </w:t>
      </w:r>
      <w:r w:rsidRPr="00021879">
        <w:rPr>
          <w:rFonts w:ascii="Times New Roman" w:hAnsi="Times New Roman"/>
          <w:b/>
          <w:color w:val="000000" w:themeColor="text1"/>
          <w:sz w:val="24"/>
        </w:rPr>
        <w:t xml:space="preserve">exposure 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>and risk of myocardial infarction</w:t>
      </w:r>
    </w:p>
    <w:tbl>
      <w:tblPr>
        <w:tblW w:w="0" w:type="auto"/>
        <w:tblInd w:w="-289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331"/>
        <w:gridCol w:w="646"/>
        <w:gridCol w:w="842"/>
        <w:gridCol w:w="1155"/>
        <w:gridCol w:w="520"/>
        <w:gridCol w:w="1230"/>
        <w:gridCol w:w="520"/>
        <w:gridCol w:w="842"/>
        <w:gridCol w:w="479"/>
        <w:gridCol w:w="1230"/>
        <w:gridCol w:w="520"/>
      </w:tblGrid>
      <w:tr w:rsidR="00021879" w:rsidRPr="00021879" w:rsidTr="008D2303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Subgroup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Cases, </w:t>
            </w:r>
          </w:p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n (%)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Model4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Age, years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0.07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0.20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0.23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≤60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202 (0.81)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130 (1.33)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1.65(1.33-2.06)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1.52(1.22-1.90)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1.28(1.02-1.61)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1.33(1.06-1.67)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100 (1.74)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2.17(1.71-2.76)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1.93(1.52-2.46)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1.46(1.12-1.90)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1.51(1.16-1.96)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86 (1.88)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2.35(1.82-3.02)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2.06(1.60-2.66)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1.41(1.05-1.89)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1.41(1.05-1.89)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126 (2.17)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69 (3.87)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1.80(1.34-2.42)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1.82(1.36-2.45)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1.63(1.20-2.21)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1.68(1.24-2.29)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33 (3.24)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1.51(1.03-2.21)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1.56(1.06-2.29)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1.34(0.89-2.03)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1.42(0.94-2.15)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 (2.94)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1.36(0.85-2.18)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1.41(0.88-2.26)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1.17(0.70-1.95)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1.26(0.75-2.12)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Sex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0.74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0.69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294 (1.31)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185 (2.00)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1.53(1.27-1.84)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1.72(1.43-2.07)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1.48(1.22-1.79)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1.52(1.26-1.84)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120 (2.15)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1.64(1.33-2.03)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1.92(1.55-2.38)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1.49(1.18-1.88)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1.54(1.22-1.94)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96 (2.16)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1.66(1.31-2.08)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1.99(1.58-2.52)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1.44(1.10-1.88)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1.46(1.12-1.91)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Female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34 (0.40)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 (0.61)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1.52(0.82-2.83)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1.26(0.68-2.35)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1.08(0.57-2.05)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1.07(0.56-2.04)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 (1.11)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2.79(1.47-5.29)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1.94(1.02-3.70)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1.74(0.87-3.48)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1.78(0.89-3.58)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 (1.23)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3.08(1.52-6.24)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2.12(1.04-4.30)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1.67(0.75-3.74)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1.73(0.77-3.90)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BMI, kg/m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0.67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0.73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0.83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172 (0.90)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71 (1.37)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1.52(1.15-2.00)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1.58(1.20-2.08)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1.49(1.12-1.99)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1.56(1.17-2.08)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35 (1.50)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1.67(1.16-2.40)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1.78(1.23-2.56)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1.71(1.16-2.51)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1.77(1.20-2.59)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26 (1.88)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2.10(1.39-3.17)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2.27(1.50-3.44)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2.09(1.32-3.30)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2.17(1.37-3.43)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156 (1.32)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128 (2.02)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1.53(1.21-1.93)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1.62(1.29-2.05)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1.62(1.29-2.05)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1.62(1.29-2.05)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98 (2.21)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1.68(1.30-2.16)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1.80(1.40-2.32)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1.80(1.40-2.32)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1.80(1.40-2.32)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80 (2.06)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1.57(1.20-2.05)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1.71(1.30-2.25)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1.71(1.30-2.25)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1.71(1.30-2.25)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Hypertension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0.13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0.42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0.43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143 (0.71)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77 (1.18)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1.65(1.25-2.18)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1.70(1.28-2.24)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1.49(1.12-1.99)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1.55(1.16-2.06)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55 (1.52)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2.14(1.57-2.92)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2.20(1.61-3.01)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1.72(1.22-2.42)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1.79(1.27-2.51)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43 (1.58)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2.23(1.59-3.14)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2.29(1.63-3.23)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1.67(1.12-2.49)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1.85(1.24-2.77)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185 (1.71)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122 (2.44)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1.43(1.13-1.79)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1.56(1.24-1.96)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1.41(1.11-1.78)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1.43(1.13-1.82)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78 (2.49)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1.46(1.12-1.90)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1.63(1.25-2.12)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1.38(1.04-1.84)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1.39(1.05-1.86)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63 (2.48)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1.45(1.09-1.93)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1.67(1.26-2.23)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1.35(0.97-1.86)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1.32(0.95-1.83)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Diabetes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0.16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0.30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0.44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0.59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269 (0.94)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156 (1.52)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1.61(1.32-1.96)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1.68(1.38-2.05)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1.46(1.19-1.80)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1.51(1.23-1.84)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106 (1.79)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1.90(1.51-2.37)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2.00(1.60-2.51)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1.58(1.24-2.03)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1.61(1.27-2.05)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87 (1.91)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2.03(1.59-2.58)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2.16(1.69-2.76)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1.58(1.19-2.10)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1.54(1.17-2.04)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59 (2.45)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43 (3.42)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1.40(0.95-2.08)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1.46(0.98-2.16)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1.41(0.94-2.12)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1.33(0.84-2.11)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27 (3.25)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1.33(0.85-2.11)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1.41(0.89-2.23)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1.33(0.82-2.17)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1.31(0.76-2.26)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 (2.70)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1.11(0.66-1.86)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1.22(0.73-2.06)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1.16(0.66-2.06)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1.27(0.70-2.30)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Hyperlipidemia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0.27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0.47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0.77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282 (0.97)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165 (1.58)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1.62(1.34-1.97)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1.69(1.40-2.05)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1.47(1.20-1.79)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1.54(1.22-1.94)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110 (1.84)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1.90(1.52-2.36)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2.00(1.60-2.49)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1.57(1.23-1.99)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1.40(0.98-1.98)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86 (1.88)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1.95(1.53-2.48)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2.07(1.62-2.64)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1.51(1.14-1.99)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1.48(0.78-2.81)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46 (2.41)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34 (3.15)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1.31(0.84-2.03)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1.36(0.88-2.13)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1.29(0.82-2.05)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1.44(1.06-1.97)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23 (2.97)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1.23(0.75-2.03)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1.33(0.80-2.19)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1.26(0.73-2.18)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1.64(1.20-2.24)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 (2.88)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1.19(0.71-2.02)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1.35(0.80-2.30)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1.25(0.69-2.25)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1.49(1.08-2.05)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Antihypertensive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0.93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0.90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0.45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314 (1.03)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190 (1.69)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1.63(1.36-1.95)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1.70(1.41-2.03)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1.46(1.21-1.76)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1.51(1.23-1.86)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127 (1.93)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1.87(1.52-2.30)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1.96(1.59-2.41)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1.53(1.22-1.91)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1.63(1.27-2.08)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99 (1.94)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1.88(1.50-2.36)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2.00(1.59-2.51)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1.44(1.11-1.87)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1.62(1.22-2.15)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 (2.54)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 (3.52)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1.39(0.60-3.22)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1.40(0.60-3.22)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1.27(0.53-3.02)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1.48(0.98-2.22)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(3.51)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1.38(0.53-3.60)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1.43(0.55-3.73)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1.58(0.55-4.50)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1.41(0.87-2.30)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 (4.67)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1.85(0.75-4.59)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2.01(0.80-5.02)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2.05(0.76-5.52)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1.16(0.66-2.06)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Antidiabetic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0.71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0.90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253 (0.98)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104 (1.54)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1.57(1.25-1.97)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1.69(1.34-2.13)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1.56(1.23-1.96)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1.50(1.24-1.80)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37 (1.40)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1.43(1.01-2.02)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1.57(1.11-2.22)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1.42(1.00-2.02)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1.56(1.25-1.96)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 (1.61)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1.65(0.88-3.10)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1.74(0.92-3.28)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1.53(0.81-2.89)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1.48(1.14-1.92)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75 (1.45)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95 (1.99)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1.35(1.00-1.83)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1.43(1.06-1.94)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1.33(0.98-1.80)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1.38(0.58-3.31)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96 (2.33)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1.60(1.18-2.16)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1.73(1.28-2.35)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1.53(1.12-2.08)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1.80(0.62-5.20)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96 (2.07)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1.42(1.05-1.92)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1.61(1.18-2.18)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1.41(1.03-1.93)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1.88(0.67-5.27)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Lipid-lowering drugs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0.77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0.76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0.75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0.74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324 (1.06)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198 (1.73)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1.64(1.37-1.96)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1.71(1.43-2.04)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1.46(1.21-1.75)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1.50(1.25-1.81)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133 (1.99)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1.89(1.55-2.32)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1.99(1.62-2.43)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1.55(1.24-1.93)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1.60(1.28-1.99)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103 (1.99)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1.89(1.52-2.36)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2.02(1.62-2.53)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1.46(1.13-1.88)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1.50(1.16-1.94)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(1.86)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 (1.01)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0.54(0.06-4.87)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0.55(0.06-4.97)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0.48(0.05-4.38)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0.38(0.03-4.71)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(0.00)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0.00(0.00-.)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0.00(0.00-.)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0.00(0.00-.)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0.00(0.00-.)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 (3.66)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1.98(0.44-8.84)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2.24(0.48-10.48)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2.00(0.39-10.14)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1.89(0.35-10.08)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0.23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191 (0.90)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129 (1.73)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1.92(1.54-2.40)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1.98(1.58-2.47)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1.64(1.29-2.07)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1.66(1.32-2.10)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80 (1.82)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2.02(1.55-2.62)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2.08(1.60-2.70)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1.53(1.14-2.04)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1.55(1.16-2.06)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71 (1.94)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2.16(1.64-2.84)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2.22(1.69-2.93)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1.46(1.06-2.03)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1.47(1.07-2.04)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 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137 (1.41)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70 (1.72)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1.22(0.91-1.62)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1.29(0.97-1.72)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1.20(0.89-1.61)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1.25(0.93-1.68)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53 (2.26)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1.61(1.17-2.21)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1.75(1.28-2.41)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1.55(1.10-2.18)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1.61(1.14-2.26)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 years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35 (2.23)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1.60(1.10-2.32)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1.85(1.27-2.68)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1.58(1.05-2.39)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1.62(1.08-2.45)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1: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u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nadjusted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age and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sex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3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education,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income,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smoking status, drinking status, body mass index, systolic blood pressure,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pressure, fasting plasma glucose, history of hypertension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hyperlipidemia, diabetes at baseline;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4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3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djusted for high sensitivity C-reactive protein, estimated glomerular filtration rate, total cholesterol, low-density lipoprotein cholesterol level, antihypertensive drugs, antidiabetic drugs, and lipid-lowering drugs at baseline;</w:t>
      </w:r>
    </w:p>
    <w:p w:rsidR="00A04513" w:rsidRPr="00021879" w:rsidRDefault="00A04513" w:rsidP="00A04513">
      <w:pPr>
        <w:spacing w:line="360" w:lineRule="auto"/>
        <w:rPr>
          <w:rFonts w:ascii="SimSun" w:eastAsia="SimSun" w:hAnsi="SimSun" w:cs="SimSun"/>
          <w:color w:val="000000" w:themeColor="text1"/>
          <w:sz w:val="24"/>
        </w:rPr>
      </w:pPr>
      <w:r w:rsidRPr="00021879">
        <w:rPr>
          <w:rFonts w:ascii="Times New Roman" w:eastAsia="DengXia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DengXia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DengXian" w:hAnsi="Times New Roman" w:cs="Times New Roman" w:hint="eastAsia"/>
          <w:color w:val="000000" w:themeColor="text1"/>
          <w:sz w:val="24"/>
          <w:vertAlign w:val="subscript"/>
        </w:rPr>
        <w:t>inter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: </w:t>
      </w:r>
      <w:r w:rsidRPr="00021879">
        <w:rPr>
          <w:rFonts w:ascii="Times New Roman" w:eastAsia="SimSu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value for interaction.</w:t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/>
          <w:b/>
          <w:color w:val="000000" w:themeColor="text1"/>
          <w:sz w:val="24"/>
        </w:rPr>
        <w:br w:type="page"/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Table S6. Subgroup analysis for the association between </w:t>
      </w:r>
      <w:r w:rsidRPr="00021879">
        <w:rPr>
          <w:rFonts w:ascii="Times New Roman" w:hAnsi="Times New Roman"/>
          <w:b/>
          <w:color w:val="000000" w:themeColor="text1"/>
          <w:sz w:val="24"/>
        </w:rPr>
        <w:t>time course of AIP accumulation</w:t>
      </w:r>
      <w:r w:rsidRPr="00021879">
        <w:rPr>
          <w:rFonts w:ascii="Times New Roman" w:hAnsi="Times New Roman" w:hint="eastAsia"/>
          <w:b/>
          <w:color w:val="000000" w:themeColor="text1"/>
          <w:sz w:val="24"/>
        </w:rPr>
        <w:t xml:space="preserve"> and risk of myocardial infarction</w:t>
      </w:r>
    </w:p>
    <w:tbl>
      <w:tblPr>
        <w:tblW w:w="0" w:type="auto"/>
        <w:tblInd w:w="-289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351"/>
        <w:gridCol w:w="684"/>
        <w:gridCol w:w="853"/>
        <w:gridCol w:w="1171"/>
        <w:gridCol w:w="526"/>
        <w:gridCol w:w="1171"/>
        <w:gridCol w:w="526"/>
        <w:gridCol w:w="853"/>
        <w:gridCol w:w="483"/>
        <w:gridCol w:w="1171"/>
        <w:gridCol w:w="526"/>
      </w:tblGrid>
      <w:tr w:rsidR="00021879" w:rsidRPr="00021879" w:rsidTr="008D2303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Subgroup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Group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Cases, </w:t>
            </w:r>
          </w:p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n (%)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Model4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i/>
                <w:iCs/>
                <w:color w:val="000000" w:themeColor="text1"/>
              </w:rPr>
              <w:t>P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 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bscript"/>
              </w:rPr>
              <w:t>inter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Age, years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0.07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0.13 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0.11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≤60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78 (0.71)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90 (0.81)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1.14(0.84-1.54)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1.18(0.87-1.60)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1.11(0.82-1.50)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1.12(0.83-1.52)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179 (1.45)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2.05(1.57-2.68)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1.88(1.44-2.45)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1.47(1.12-1.94)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1.46(1.11-1.93)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171 (1.60)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2.27(1.74-2.96)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2.07(1.58-2.70)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1.40(1.04-1.87)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1.47(1.10-1.98)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57 (2.56)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51 (1.79)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0.69(0.48-1.01)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0.69(0.47-1.01)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0.69(0.47-1.01)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0.68(0.47-1.00)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54 (2.93)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1.15(0.79-1.67)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1.19(0.82-1.73)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1.06(0.72-1.57)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1.03(0.70-1.52)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86 (3.63)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1.42(1.02-1.99)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1.45(1.04-2.03)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1.30(0.90-1.87)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1.38(0.96-1.99)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Sex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0.15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0.23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125 (1.30)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126 (1.27)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0.99(0.77-1.26)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0.88(0.69-1.13)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0.85(0.67-1.10)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0.87(0.68-1.11)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216 (1.89)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1.46(1.17-1.82)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1.66(1.33-2.08)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1.35(1.07-1.70)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1.33(1.06-1.68)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228 (2.13)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1.66(1.33-2.06)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1.68(1.35-2.09)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1.25(0.98-1.58)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1.33(1.05-1.69)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Female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 (0.28)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 (0.36)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1.30(0.58-2.89)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1.27(0.57-2.83)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1.16(0.52-2.58)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1.11(0.50-2.49)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 (0.62)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2.23(1.02-4.86)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1.70(0.78-3.73)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1.42(0.63-3.17)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1.37(0.61-3.08)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29 (1.23)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4.42(2.15-9.07)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3.11(1.51-6.40)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2.40(1.10-5.23)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2.22(1.01-4.86)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BMI, kg/m</w:t>
            </w:r>
            <w:r w:rsidRPr="00021879">
              <w:rPr>
                <w:rFonts w:ascii="Times New Roman" w:eastAsia="DengXian" w:hAnsi="Times New Roman" w:cs="Times New Roman"/>
                <w:color w:val="000000" w:themeColor="text1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0.78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0.88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0.85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(0.88)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73 (0.82)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0.94(0.68-1.30)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0.85(0.61-1.17)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0.83(0.60-1.14)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0.84(0.61-1.16)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79 (1.39)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1.59(1.16-2.18)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1.68(1.22-2.30)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1.57(1.14-2.16)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1.53(1.11-2.11)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(1.61)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1.85(1.34-2.54)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1.69(1.23-2.32)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1.52(1.08-2.14)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1.66(1.18-2.33)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59 (1.31)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68 (1.32)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1.01(0.72-1.44)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0.95(0.67-1.35)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0.95(0.67-1.35)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0.95(0.67-1.35)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154 (1.81)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1.39(1.03-1.88)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1.50(1.11-2.02)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1.50(1.11-2.02)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1.50(1.11-2.02)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181 (2.18)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1.68(1.25-2.25)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1.62(1.21-2.18)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1.62(1.21-2.18)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1.62(1.21-2.18)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Hypertension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0.21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0.19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64 (0.71)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65 (0.71)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1.02(0.72-1.43)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0.92(0.65-1.31)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0.90(0.64-1.28)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0.92(0.65-1.30)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106 (1.31)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1.87(1.37-2.55)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1.91(1.40-2.60)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1.54(1.11-2.12)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1.54(1.12-2.13)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83 (1.24)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1.77(1.28-2.45)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1.57(1.13-2.17)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1.15(0.80-1.64)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1.25(0.88-1.79)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71 (1.72)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(1.56)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0.91(0.66-1.25)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0.87(0.63-1.21)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0.86(0.62-1.19)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0.88(0.64-1.22)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127 (2.08)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1.21(0.91-1.62)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1.38(1.03-1.85)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1.23(0.91-1.66)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1.21(0.90-1.64)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174 (2.74)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1.61(1.22-2.12)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1.72(1.30-2.26)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1.45(1.08-1.95)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1.52(1.13-2.05)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Diabetes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0.09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0.05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0.07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118 (0.96)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113 (0.87)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0.92(0.71-1.19)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0.84(0.65-1.09)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0.81(0.63-1.05)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0.91(0.71-1.18)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198 (1.56)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1.64(1.30-2.06)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1.73(1.37-2.17)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1.40(1.10-1.77)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1.42(1.12-1.80)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189 (1.67)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1.75(1.39-2.20)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1.63(1.29-2.05)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1.19(0.93-1.53)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1.55(1.21-1.98)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17 (1.96)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28 (2.52)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1.28(0.70-2.35)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1.27(0.70-2.33)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1.30(0.71-2.38)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0.72(0.39-1.33)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35 (2.31)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1.19(0.67-2.13)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1.27(0.71-2.26)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1.27(0.70-2.30)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0.90(0.51-1.59)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68 (3.99)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2.06(1.21-3.50)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2.12(1.24-3.60)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2.16(1.24-3.78)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0.85(0.48-1.49)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Hyperlipidemia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0.07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0.65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115 (0.92)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119 (0.91)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1.00(0.77-1.29)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0.92(0.71-1.19)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0.90(0.69-1.16)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0.94(0.72-1.24)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197 (1.53)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1.67(1.33-2.11)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1.76(1.40-2.22)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1.43(1.13-1.82)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1.34(1.02-1.75)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212 (1.86)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2.04(1.63-2.56)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1.90(1.51-2.38)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1.45(1.13-1.86)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1.45(1.07-1.97)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20 (3.14)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22 (2.36)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0.75(0.41-1.37)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0.71(0.39-1.30)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0.72(0.39-1.33)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0.72(0.44-1.18)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36 (2.83)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0.90(0.52-1.56)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0.95(0.55-1.65)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0.91(0.52-1.59)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1.29(0.86-1.95)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45 (2.78)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0.89(0.52-1.50)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0.91(0.53-1.53)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0.83(0.47-1.46)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1.29(0.87-1.92)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Antihypertensive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0.79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0.81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0.05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130 (1.00)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134 (0.97)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0.98(0.77-1.25)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0.90(0.71-1.15)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0.87(0.69-1.11)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0.82(0.64-1.07)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225 (1.62)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1.63(1.31-2.02)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1.71(1.37-2.12)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1.39(1.11-1.74)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1.39(1.10-1.77)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241 (1.90)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1.92(1.55-2.38)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1.78(1.44-2.20)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1.33(1.05-1.68)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1.27(0.99-1.64)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5 (2.78)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 (2.55)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0.92(0.29-2.89)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0.91(0.29-2.86)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0.92(0.29-2.91)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1.27(0.69-2.33)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8 (2.69)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0.97(0.32-2.98)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1.00(0.33-3.07)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0.95(0.30-3.01)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1.25(0.69-2.26)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16 (4.24)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1.53(0.56-4.18)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1.55(0.57-4.22)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1.45(0.50-4.17)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2.20(1.26-3.86)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Antidiabetic drugs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0.19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0.50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0.81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105 (0.92)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108 (0.97)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1.06(0.81-1.39)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0.95(0.73-1.24)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0.94(0.72-1.23)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0.89(0.70-1.13)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115 (1.32)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1.43(1.10-1.87)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1.53(1.17-1.99)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1.36(1.04-1.79)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1.37(1.10-1.72)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76 (1.68)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1.85(1.37-2.48)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1.63(1.21-2.19)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1.46(1.08-1.97)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1.41(1.12-1.78)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30 (1.67)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33 (1.12)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0.67(0.41-1.10)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0.68(0.42-1.12)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0.69(0.42-1.14)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0.84(0.26-2.69)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118 (2.17)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1.29(0.87-1.93)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1.44(0.96-2.16)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1.28(0.85-1.91)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0.89(0.28-2.88)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181 (2.12)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1.26(0.86-1.86)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1.33(0.90-1.96)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1.17(0.79-1.74)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1.40(0.48-4.08)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Lipid-lowering drugs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0.74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0.87 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 xml:space="preserve">0.89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0.83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133 (1.01)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140 (1.01)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1.00(0.78-1.26)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0.91(0.72-1.15)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0.88(0.70-1.12)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0.90(0.71-1.14)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231 (1.64)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1.63(1.32-2.02)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1.70(1.37-2.11)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1.38(1.10-1.72)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1.37(1.09-1.70)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254 (1.97)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1.96(1.59-2.42)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1.81(1.47-2.24)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1.34(1.07-1.69)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1.44(1.14-1.81)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ind w:firstLineChars="100" w:firstLine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(2.35)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1 (1.01)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0.43(0.04-4.73)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0.47(0.04-5.32)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0.42(0.03-5.11)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0.38(0.03-4.79)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2 (1.43)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0.62(0.09-4.38)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0.71(0.10-5.16)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0.58(0.07-4.79)</w:t>
            </w:r>
          </w:p>
        </w:tc>
        <w:tc>
          <w:tcPr>
            <w:tcW w:w="0" w:type="auto"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0.74(0.08-6.52)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3 (1.85)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0.79(0.13-4.70)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0.85(0.14-5.16)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0.79(0.12-5.20)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0.71(0.10-5.04)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LDL-C, mmol/L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 xml:space="preserve">0.16 </w:t>
            </w: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leftChars="100" w:left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≤2.6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75 (0.82)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87 (0.90)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1.10(0.81-1.50)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1.03(0.75-1.40)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1.02(0.74-1.39)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1.04(0.76-1.42)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150 (1.59)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1.95(1.48-2.57)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2.02(1.53-2.67)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1.60(1.19-2.13)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1.58(1.18-2.11)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159 (1.90)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2.34(1.77-3.07)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2.16(1.64-2.84)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1.56(1.15-2.12)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1.65(1.22-2.24)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ind w:leftChars="100" w:left="220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&gt;2.6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60 (1.48)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Reference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54 (1.25)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0.84(0.58-1.21)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0.74(0.51-1.07)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0.72(0.50-1.05)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0.72(0.50-1.04)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83 (1.75)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1.18(0.85-1.65)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1.25(0.90-1.75)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1.11(0.79-1.56)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1.10(0.78-1.55)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  <w:tr w:rsidR="00021879" w:rsidRPr="00021879" w:rsidTr="008D2303">
        <w:trPr>
          <w:trHeight w:val="276"/>
        </w:trPr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Group4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98 (2.12)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1.44(1.04-1.98)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1.32(0.96-1.82)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1.11(0.79-1.57)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21879">
              <w:rPr>
                <w:rFonts w:ascii="Times New Roman" w:eastAsia="DengXian" w:hAnsi="Times New Roman" w:cs="Times New Roman"/>
                <w:color w:val="000000" w:themeColor="text1"/>
              </w:rPr>
              <w:t>1.16(0.82-1.64)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513" w:rsidRPr="00021879" w:rsidRDefault="00A04513" w:rsidP="008D2303">
            <w:pPr>
              <w:spacing w:line="360" w:lineRule="auto"/>
              <w:rPr>
                <w:rFonts w:ascii="Times New Roman" w:eastAsia="DengXian" w:hAnsi="Times New Roman" w:cs="Times New Roman"/>
                <w:color w:val="000000" w:themeColor="text1"/>
              </w:rPr>
            </w:pP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Abbreviation: AIP, atherogenic index of plasma; LDL-C, low-density lipoprotein cholesterol.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Groups: Group1, low time-weighted cumulative AIP with positive slope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Group2, low time-weighted cumulative AIP with negative slope; Group3,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high time-weighted cumulative AIP with positive slope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Group4, high time-weighted cumulative AIP with negative slope.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1: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u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nadjusted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age and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sex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3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2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djusted for education,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income,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smoking status, drinking status, body mass index, systolic blood pressure,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d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iastolic blood pressure, fasting plasma glucose, history of hypertension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,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hyperlipidemia, diabetes at baseline;</w:t>
      </w:r>
    </w:p>
    <w:p w:rsidR="00A04513" w:rsidRPr="00021879" w:rsidRDefault="00A04513" w:rsidP="00A04513">
      <w:pPr>
        <w:spacing w:line="360" w:lineRule="auto"/>
        <w:rPr>
          <w:rFonts w:ascii="Times New Roman" w:eastAsia="SimSun" w:hAnsi="Times New Roman" w:cs="Times New Roman"/>
          <w:color w:val="000000" w:themeColor="text1"/>
          <w:sz w:val="24"/>
        </w:rPr>
      </w:pP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4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: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Model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 xml:space="preserve"> 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3 plus further </w:t>
      </w:r>
      <w:r w:rsidRPr="00021879">
        <w:rPr>
          <w:rFonts w:ascii="Times New Roman" w:eastAsia="SimSun" w:hAnsi="Times New Roman" w:cs="Times New Roman" w:hint="eastAsia"/>
          <w:color w:val="000000" w:themeColor="text1"/>
          <w:sz w:val="24"/>
        </w:rPr>
        <w:t>a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djusted for high sensitivity C-reactive protein, estimated glomerular filtration rate, total cholesterol, low-density lipoprotein cholesterol level, antihypertensive drugs, antidiabetic drugs, and lipid-lowering drugs at baseline;</w:t>
      </w:r>
    </w:p>
    <w:p w:rsidR="00A04513" w:rsidRPr="00021879" w:rsidRDefault="00A04513" w:rsidP="00A04513">
      <w:pPr>
        <w:spacing w:line="360" w:lineRule="auto"/>
        <w:rPr>
          <w:rFonts w:ascii="SimSun" w:eastAsia="SimSun" w:hAnsi="SimSun" w:cs="SimSun"/>
          <w:color w:val="000000" w:themeColor="text1"/>
          <w:sz w:val="24"/>
        </w:rPr>
      </w:pPr>
      <w:r w:rsidRPr="00021879">
        <w:rPr>
          <w:rFonts w:ascii="Times New Roman" w:eastAsia="DengXia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DengXian" w:hAnsi="Times New Roman" w:cs="Times New Roman"/>
          <w:color w:val="000000" w:themeColor="text1"/>
          <w:sz w:val="24"/>
        </w:rPr>
        <w:t xml:space="preserve"> </w:t>
      </w:r>
      <w:r w:rsidRPr="00021879">
        <w:rPr>
          <w:rFonts w:ascii="Times New Roman" w:eastAsia="DengXian" w:hAnsi="Times New Roman" w:cs="Times New Roman" w:hint="eastAsia"/>
          <w:color w:val="000000" w:themeColor="text1"/>
          <w:sz w:val="24"/>
          <w:vertAlign w:val="subscript"/>
        </w:rPr>
        <w:t>inter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: </w:t>
      </w:r>
      <w:r w:rsidRPr="00021879">
        <w:rPr>
          <w:rFonts w:ascii="Times New Roman" w:eastAsia="SimSun" w:hAnsi="Times New Roman" w:cs="Times New Roman"/>
          <w:i/>
          <w:iCs/>
          <w:color w:val="000000" w:themeColor="text1"/>
          <w:sz w:val="24"/>
        </w:rPr>
        <w:t>P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 xml:space="preserve"> value for interaction.</w:t>
      </w: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</w:p>
    <w:p w:rsidR="00A04513" w:rsidRPr="00021879" w:rsidRDefault="00A04513" w:rsidP="00A04513">
      <w:pPr>
        <w:spacing w:line="360" w:lineRule="auto"/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</w:pP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Table</w:t>
      </w:r>
      <w:r w:rsidRPr="00021879">
        <w:rPr>
          <w:rFonts w:ascii="Times New Roman" w:eastAsia="Microsoft YaHei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S7. </w:t>
      </w:r>
      <w:bookmarkStart w:id="3" w:name="_Hlk140599670"/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Reclassification and discrimination statistics for </w:t>
      </w:r>
      <w:r w:rsidRPr="00021879">
        <w:rPr>
          <w:rFonts w:ascii="Times New Roman" w:eastAsia="Microsoft YaHei" w:hAnsi="Times New Roman" w:cs="Times New Roman" w:hint="eastAsia"/>
          <w:color w:val="000000" w:themeColor="text1"/>
          <w:sz w:val="24"/>
          <w:szCs w:val="24"/>
        </w:rPr>
        <w:t xml:space="preserve">risk of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MI</w:t>
      </w:r>
      <w:r w:rsidRPr="00021879">
        <w:rPr>
          <w:rFonts w:ascii="Times New Roman" w:eastAsia="Microsoft YaHei" w:hAnsi="Times New Roman" w:cs="Times New Roman" w:hint="eastAsia"/>
          <w:color w:val="000000" w:themeColor="text1"/>
          <w:sz w:val="24"/>
          <w:szCs w:val="24"/>
        </w:rPr>
        <w:t xml:space="preserve"> by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time-weighted cumulative AIP</w:t>
      </w:r>
    </w:p>
    <w:tbl>
      <w:tblPr>
        <w:tblStyle w:val="TableGrid"/>
        <w:tblW w:w="0" w:type="auto"/>
        <w:tblBorders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1388"/>
        <w:gridCol w:w="745"/>
        <w:gridCol w:w="1572"/>
        <w:gridCol w:w="745"/>
        <w:gridCol w:w="1622"/>
        <w:gridCol w:w="879"/>
      </w:tblGrid>
      <w:tr w:rsidR="00021879" w:rsidRPr="00021879" w:rsidTr="008D2303">
        <w:tc>
          <w:tcPr>
            <w:tcW w:w="0" w:type="auto"/>
            <w:vMerge w:val="restart"/>
            <w:tcBorders>
              <w:top w:val="single" w:sz="4" w:space="0" w:color="C00000"/>
              <w:left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 statistics</w:t>
            </w:r>
          </w:p>
        </w:tc>
        <w:tc>
          <w:tcPr>
            <w:tcW w:w="0" w:type="auto"/>
            <w:gridSpan w:val="2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IDI</w:t>
            </w:r>
          </w:p>
        </w:tc>
        <w:tc>
          <w:tcPr>
            <w:tcW w:w="0" w:type="auto"/>
            <w:gridSpan w:val="2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center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Category-free NRI</w:t>
            </w:r>
          </w:p>
        </w:tc>
      </w:tr>
      <w:tr w:rsidR="00021879" w:rsidRPr="00021879" w:rsidTr="008D2303">
        <w:tc>
          <w:tcPr>
            <w:tcW w:w="0" w:type="auto"/>
            <w:vMerge/>
            <w:tcBorders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Estimate (95% CI)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eastAsia="Microsoft YaHei"/>
                <w:i/>
                <w:iCs/>
                <w:color w:val="000000" w:themeColor="text1"/>
              </w:rPr>
              <w:t>P</w:t>
            </w:r>
            <w:r w:rsidRPr="00021879">
              <w:rPr>
                <w:rFonts w:eastAsia="Microsoft YaHei"/>
                <w:color w:val="000000" w:themeColor="text1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Estimate (95% CI), %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eastAsia="Microsoft YaHei"/>
                <w:i/>
                <w:iCs/>
                <w:color w:val="000000" w:themeColor="text1"/>
              </w:rPr>
              <w:t>P</w:t>
            </w:r>
            <w:r w:rsidRPr="00021879">
              <w:rPr>
                <w:rFonts w:eastAsia="Microsoft YaHei"/>
                <w:color w:val="000000" w:themeColor="text1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Estimate (95% CI), %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eastAsia="Microsoft YaHei"/>
                <w:i/>
                <w:iCs/>
                <w:color w:val="000000" w:themeColor="text1"/>
              </w:rPr>
              <w:t>P</w:t>
            </w:r>
            <w:r w:rsidRPr="00021879">
              <w:rPr>
                <w:rFonts w:eastAsia="Microsoft YaHei"/>
                <w:color w:val="000000" w:themeColor="text1"/>
              </w:rPr>
              <w:t xml:space="preserve"> value</w:t>
            </w:r>
          </w:p>
        </w:tc>
      </w:tr>
      <w:tr w:rsidR="00021879" w:rsidRPr="00021879" w:rsidTr="008D2303"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Conventional model</w:t>
            </w:r>
            <w:r w:rsidRPr="00021879">
              <w:rPr>
                <w:color w:val="000000" w:themeColor="text1"/>
                <w:vertAlign w:val="superscript"/>
                <w:lang w:bidi="ar"/>
              </w:rPr>
              <w:t>*</w:t>
            </w:r>
            <w:r w:rsidRPr="00021879">
              <w:rPr>
                <w:color w:val="000000" w:themeColor="text1"/>
                <w:lang w:bidi="ar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0.73(0.71-0.74)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 xml:space="preserve">Reference 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Reference</w:t>
            </w:r>
          </w:p>
        </w:tc>
        <w:tc>
          <w:tcPr>
            <w:tcW w:w="0" w:type="auto"/>
            <w:tcBorders>
              <w:top w:val="single" w:sz="4" w:space="0" w:color="C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</w:p>
        </w:tc>
      </w:tr>
      <w:tr w:rsidR="00021879" w:rsidRPr="00021879" w:rsidTr="008D23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Conventional model +</w:t>
            </w:r>
            <w:r w:rsidRPr="00021879">
              <w:rPr>
                <w:rFonts w:hint="eastAsia"/>
                <w:color w:val="000000" w:themeColor="text1"/>
                <w:lang w:bidi="ar"/>
              </w:rPr>
              <w:t>cum</w:t>
            </w:r>
            <w:r w:rsidRPr="00021879">
              <w:rPr>
                <w:color w:val="000000" w:themeColor="text1"/>
                <w:lang w:bidi="ar"/>
              </w:rPr>
              <w:t>AIP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0.74(0.72-0.75)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0.0</w:t>
            </w:r>
            <w:r w:rsidRPr="00021879">
              <w:rPr>
                <w:rFonts w:hint="eastAsia"/>
                <w:color w:val="000000" w:themeColor="text1"/>
                <w:lang w:bidi="ar"/>
              </w:rPr>
              <w:t>5</w:t>
            </w:r>
            <w:r w:rsidRPr="00021879">
              <w:rPr>
                <w:color w:val="000000" w:themeColor="text1"/>
                <w:lang w:bidi="ar"/>
              </w:rPr>
              <w:t>(0.0</w:t>
            </w:r>
            <w:r w:rsidRPr="00021879">
              <w:rPr>
                <w:rFonts w:hint="eastAsia"/>
                <w:color w:val="000000" w:themeColor="text1"/>
                <w:lang w:bidi="ar"/>
              </w:rPr>
              <w:t>01</w:t>
            </w:r>
            <w:r w:rsidRPr="00021879">
              <w:rPr>
                <w:color w:val="000000" w:themeColor="text1"/>
                <w:lang w:bidi="ar"/>
              </w:rPr>
              <w:t>-0.</w:t>
            </w:r>
            <w:r w:rsidRPr="00021879">
              <w:rPr>
                <w:rFonts w:hint="eastAsia"/>
                <w:color w:val="000000" w:themeColor="text1"/>
                <w:lang w:bidi="ar"/>
              </w:rPr>
              <w:t>08</w:t>
            </w:r>
            <w:r w:rsidRPr="00021879">
              <w:rPr>
                <w:color w:val="000000" w:themeColor="text1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0.00</w:t>
            </w:r>
            <w:r w:rsidRPr="00021879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1</w:t>
            </w:r>
            <w:r w:rsidRPr="00021879">
              <w:rPr>
                <w:rFonts w:hint="eastAsia"/>
                <w:color w:val="000000" w:themeColor="text1"/>
                <w:lang w:bidi="ar"/>
              </w:rPr>
              <w:t>7.21</w:t>
            </w:r>
            <w:r w:rsidRPr="00021879">
              <w:rPr>
                <w:color w:val="000000" w:themeColor="text1"/>
                <w:lang w:bidi="ar"/>
              </w:rPr>
              <w:t>(</w:t>
            </w:r>
            <w:r w:rsidRPr="00021879">
              <w:rPr>
                <w:rFonts w:hint="eastAsia"/>
                <w:color w:val="000000" w:themeColor="text1"/>
                <w:lang w:bidi="ar"/>
              </w:rPr>
              <w:t>10.09</w:t>
            </w:r>
            <w:r w:rsidRPr="00021879">
              <w:rPr>
                <w:color w:val="000000" w:themeColor="text1"/>
                <w:lang w:bidi="ar"/>
              </w:rPr>
              <w:t>-2</w:t>
            </w:r>
            <w:r w:rsidRPr="00021879">
              <w:rPr>
                <w:rFonts w:hint="eastAsia"/>
                <w:color w:val="000000" w:themeColor="text1"/>
                <w:lang w:bidi="ar"/>
              </w:rPr>
              <w:t>4.33</w:t>
            </w:r>
            <w:r w:rsidRPr="00021879">
              <w:rPr>
                <w:color w:val="000000" w:themeColor="text1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Conventional model +LDL-C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0.73(0.71-0.75)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0.697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0.002(-0.01-0.01)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2.37(-4.76-9.50)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0.514</w:t>
            </w:r>
          </w:p>
        </w:tc>
      </w:tr>
      <w:tr w:rsidR="00021879" w:rsidRPr="00021879" w:rsidTr="008D23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  <w:lang w:bidi="ar"/>
              </w:rPr>
              <w:t>Conventional model +</w:t>
            </w:r>
            <w:r w:rsidRPr="00021879">
              <w:rPr>
                <w:color w:val="000000" w:themeColor="text1"/>
              </w:rPr>
              <w:t xml:space="preserve"> </w:t>
            </w:r>
            <w:r w:rsidRPr="00021879">
              <w:rPr>
                <w:color w:val="000000" w:themeColor="text1"/>
                <w:lang w:bidi="ar"/>
              </w:rPr>
              <w:t>non-HDL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</w:t>
            </w:r>
            <w:r w:rsidRPr="00021879">
              <w:rPr>
                <w:color w:val="000000" w:themeColor="text1"/>
              </w:rPr>
              <w:t>.73(0.71-0.75)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</w:t>
            </w:r>
            <w:r w:rsidRPr="00021879">
              <w:rPr>
                <w:color w:val="000000" w:themeColor="text1"/>
              </w:rPr>
              <w:t>.279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</w:t>
            </w:r>
            <w:r w:rsidRPr="00021879">
              <w:rPr>
                <w:color w:val="000000" w:themeColor="text1"/>
              </w:rPr>
              <w:t>.01(0.00-0.02)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0</w:t>
            </w:r>
            <w:r w:rsidRPr="00021879">
              <w:rPr>
                <w:color w:val="000000" w:themeColor="text1"/>
              </w:rPr>
              <w:t>.241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rFonts w:hint="eastAsia"/>
                <w:color w:val="000000" w:themeColor="text1"/>
              </w:rPr>
              <w:t>4</w:t>
            </w:r>
            <w:r w:rsidRPr="00021879">
              <w:rPr>
                <w:color w:val="000000" w:themeColor="text1"/>
              </w:rPr>
              <w:t>.74(-2.31-11.78)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Conventional model +</w:t>
            </w:r>
            <w:r w:rsidRPr="00021879">
              <w:rPr>
                <w:color w:val="000000" w:themeColor="text1"/>
              </w:rPr>
              <w:t xml:space="preserve"> </w:t>
            </w:r>
            <w:r w:rsidRPr="00021879">
              <w:rPr>
                <w:color w:val="000000" w:themeColor="text1"/>
                <w:lang w:bidi="ar"/>
              </w:rPr>
              <w:t>HDL-C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.73(0.71-0.75)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.006(0.00-0.02)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.257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5</w:t>
            </w:r>
            <w:r w:rsidRPr="00021879">
              <w:rPr>
                <w:color w:val="000000" w:themeColor="text1"/>
                <w:lang w:bidi="ar"/>
              </w:rPr>
              <w:t>.12(-1.92-12.17)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  <w:tr w:rsidR="00021879" w:rsidRPr="00021879" w:rsidTr="008D2303"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  <w:lang w:bidi="ar"/>
              </w:rPr>
              <w:t>Conventional model +</w:t>
            </w:r>
            <w:r w:rsidRPr="00021879">
              <w:rPr>
                <w:color w:val="000000" w:themeColor="text1"/>
              </w:rPr>
              <w:t xml:space="preserve"> </w:t>
            </w:r>
            <w:r w:rsidRPr="00021879">
              <w:rPr>
                <w:color w:val="000000" w:themeColor="text1"/>
                <w:lang w:bidi="ar"/>
              </w:rPr>
              <w:t>TG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.73(0.72-0.75)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.004(-0.01-0.02)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0</w:t>
            </w:r>
            <w:r w:rsidRPr="00021879">
              <w:rPr>
                <w:color w:val="000000" w:themeColor="text1"/>
                <w:lang w:bidi="ar"/>
              </w:rPr>
              <w:t>.584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rFonts w:hint="eastAsia"/>
                <w:color w:val="000000" w:themeColor="text1"/>
                <w:lang w:bidi="ar"/>
              </w:rPr>
              <w:t>1</w:t>
            </w:r>
            <w:r w:rsidRPr="00021879">
              <w:rPr>
                <w:color w:val="000000" w:themeColor="text1"/>
                <w:lang w:bidi="ar"/>
              </w:rPr>
              <w:t>6.29(9.17-23.41)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C00000"/>
              <w:right w:val="nil"/>
            </w:tcBorders>
            <w:shd w:val="clear" w:color="auto" w:fill="auto"/>
            <w:vAlign w:val="center"/>
          </w:tcPr>
          <w:p w:rsidR="00A04513" w:rsidRPr="00021879" w:rsidRDefault="00A04513" w:rsidP="008D2303">
            <w:pPr>
              <w:spacing w:line="360" w:lineRule="auto"/>
              <w:jc w:val="left"/>
              <w:rPr>
                <w:color w:val="000000" w:themeColor="text1"/>
                <w:lang w:bidi="ar"/>
              </w:rPr>
            </w:pPr>
            <w:r w:rsidRPr="00021879">
              <w:rPr>
                <w:color w:val="000000" w:themeColor="text1"/>
              </w:rPr>
              <w:t>&lt;0.0001</w:t>
            </w:r>
          </w:p>
        </w:tc>
      </w:tr>
    </w:tbl>
    <w:p w:rsidR="00A04513" w:rsidRPr="00021879" w:rsidRDefault="00A04513" w:rsidP="00A04513">
      <w:pPr>
        <w:spacing w:line="360" w:lineRule="auto"/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</w:pP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Abbreviations: MI, myocardial infarction;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cumAIP,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time-weighted cumulative atherogenic index of plasma; LDL-C, low-density lipoprotein cholesterol; HDL-C, high-density lipoprotein cholesterol; TG,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triglyceride; IDI, integrated discrimination improvement; NRI, net reclassification index.</w:t>
      </w:r>
    </w:p>
    <w:p w:rsidR="00A04513" w:rsidRPr="00021879" w:rsidRDefault="00A04513" w:rsidP="00A04513">
      <w:pPr>
        <w:spacing w:line="360" w:lineRule="auto"/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</w:pP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  <w:vertAlign w:val="superscript"/>
        </w:rPr>
        <w:t>*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Conventional model was adjusted for age, sex, education,</w:t>
      </w:r>
      <w:r w:rsidRPr="00021879">
        <w:rPr>
          <w:color w:val="000000" w:themeColor="text1"/>
        </w:rPr>
        <w:t xml:space="preserve"> 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income, smoking status, drinking status, body mass index, systolic blood pressure, diastolic blood pressure, fasting plasma glucose, high sensitivity C-reactive protein</w:t>
      </w:r>
      <w:r w:rsidRPr="00021879">
        <w:rPr>
          <w:rFonts w:ascii="Times New Roman" w:eastAsia="SimSun" w:hAnsi="Times New Roman" w:cs="Times New Roman"/>
          <w:color w:val="000000" w:themeColor="text1"/>
          <w:sz w:val="24"/>
        </w:rPr>
        <w:t>, estimated glomerular filtration rate</w:t>
      </w:r>
      <w:r w:rsidRPr="0002187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, total cholesterol, history of hypertension, hyperlipidemia, diabetes, antihypertensive drugs, antidiabetic drugs, and lipid-lowering drugs at baseline.</w:t>
      </w:r>
      <w:bookmarkEnd w:id="3"/>
    </w:p>
    <w:p w:rsidR="00A04513" w:rsidRPr="00021879" w:rsidRDefault="00A04513" w:rsidP="00A04513">
      <w:pPr>
        <w:spacing w:line="360" w:lineRule="auto"/>
        <w:rPr>
          <w:rFonts w:ascii="Times New Roman" w:hAnsi="Times New Roman"/>
          <w:b/>
          <w:color w:val="000000" w:themeColor="text1"/>
          <w:sz w:val="24"/>
        </w:rPr>
      </w:pPr>
    </w:p>
    <w:p w:rsidR="00007E02" w:rsidRPr="00021879" w:rsidRDefault="00007E02">
      <w:pPr>
        <w:rPr>
          <w:color w:val="000000" w:themeColor="text1"/>
        </w:rPr>
      </w:pPr>
      <w:bookmarkStart w:id="4" w:name="_GoBack"/>
      <w:bookmarkEnd w:id="4"/>
    </w:p>
    <w:sectPr w:rsidR="00007E02" w:rsidRPr="00021879" w:rsidSect="0002187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WarnockPro-Regular">
    <w:altName w:val="Cambria"/>
    <w:panose1 w:val="000B0500000000000000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96A7EF8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E0E097D4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6B62E91E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875C414C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E9EA328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69E43D0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C0AFEB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5E08DC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313079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776E31BC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7DFD28A2"/>
    <w:multiLevelType w:val="multilevel"/>
    <w:tmpl w:val="7DFD28A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E02"/>
    <w:rsid w:val="000049BD"/>
    <w:rsid w:val="00007E02"/>
    <w:rsid w:val="00021879"/>
    <w:rsid w:val="00032784"/>
    <w:rsid w:val="00036F1A"/>
    <w:rsid w:val="00057D10"/>
    <w:rsid w:val="00071AC0"/>
    <w:rsid w:val="000A7C28"/>
    <w:rsid w:val="000B2A12"/>
    <w:rsid w:val="000B49CA"/>
    <w:rsid w:val="000B5344"/>
    <w:rsid w:val="000C245D"/>
    <w:rsid w:val="000D0165"/>
    <w:rsid w:val="000D4D23"/>
    <w:rsid w:val="000D4DA8"/>
    <w:rsid w:val="000D792E"/>
    <w:rsid w:val="000E5065"/>
    <w:rsid w:val="001004F5"/>
    <w:rsid w:val="00102C9B"/>
    <w:rsid w:val="00107688"/>
    <w:rsid w:val="00111E3E"/>
    <w:rsid w:val="001149B0"/>
    <w:rsid w:val="00127BCA"/>
    <w:rsid w:val="00130247"/>
    <w:rsid w:val="0013507D"/>
    <w:rsid w:val="0014159C"/>
    <w:rsid w:val="00142F7C"/>
    <w:rsid w:val="00181E60"/>
    <w:rsid w:val="001875EA"/>
    <w:rsid w:val="00192A70"/>
    <w:rsid w:val="00194768"/>
    <w:rsid w:val="001B2861"/>
    <w:rsid w:val="001B3B1B"/>
    <w:rsid w:val="001D392F"/>
    <w:rsid w:val="001D594C"/>
    <w:rsid w:val="001E0EBA"/>
    <w:rsid w:val="001F655A"/>
    <w:rsid w:val="00211C03"/>
    <w:rsid w:val="0021365F"/>
    <w:rsid w:val="00214909"/>
    <w:rsid w:val="00223E7D"/>
    <w:rsid w:val="00233095"/>
    <w:rsid w:val="00234B83"/>
    <w:rsid w:val="00237BDC"/>
    <w:rsid w:val="002432C7"/>
    <w:rsid w:val="002467DB"/>
    <w:rsid w:val="00246A59"/>
    <w:rsid w:val="0025387E"/>
    <w:rsid w:val="002545BC"/>
    <w:rsid w:val="00255F14"/>
    <w:rsid w:val="0026124A"/>
    <w:rsid w:val="002751BB"/>
    <w:rsid w:val="00285EB4"/>
    <w:rsid w:val="002865EF"/>
    <w:rsid w:val="00297B9F"/>
    <w:rsid w:val="002A2D58"/>
    <w:rsid w:val="002A73EC"/>
    <w:rsid w:val="002A77C0"/>
    <w:rsid w:val="002B641A"/>
    <w:rsid w:val="002B6DFD"/>
    <w:rsid w:val="002C1741"/>
    <w:rsid w:val="002C5621"/>
    <w:rsid w:val="002D6ABE"/>
    <w:rsid w:val="002E04F3"/>
    <w:rsid w:val="002F066A"/>
    <w:rsid w:val="003035D7"/>
    <w:rsid w:val="00303F01"/>
    <w:rsid w:val="0031192A"/>
    <w:rsid w:val="00311B80"/>
    <w:rsid w:val="00312686"/>
    <w:rsid w:val="0032139D"/>
    <w:rsid w:val="0032363D"/>
    <w:rsid w:val="00326867"/>
    <w:rsid w:val="00334522"/>
    <w:rsid w:val="003370BD"/>
    <w:rsid w:val="0036468E"/>
    <w:rsid w:val="003659D2"/>
    <w:rsid w:val="00374624"/>
    <w:rsid w:val="00375029"/>
    <w:rsid w:val="00375B9D"/>
    <w:rsid w:val="003905E3"/>
    <w:rsid w:val="003A1CC0"/>
    <w:rsid w:val="003A3DEF"/>
    <w:rsid w:val="003C55B6"/>
    <w:rsid w:val="003D4BFB"/>
    <w:rsid w:val="003D620F"/>
    <w:rsid w:val="003E37B6"/>
    <w:rsid w:val="003F0F1B"/>
    <w:rsid w:val="00402DD2"/>
    <w:rsid w:val="00403EC4"/>
    <w:rsid w:val="0043118F"/>
    <w:rsid w:val="00442CEA"/>
    <w:rsid w:val="00444683"/>
    <w:rsid w:val="00450ACE"/>
    <w:rsid w:val="004749A5"/>
    <w:rsid w:val="00474C4D"/>
    <w:rsid w:val="00476C58"/>
    <w:rsid w:val="00476EE2"/>
    <w:rsid w:val="00482B3F"/>
    <w:rsid w:val="00482E97"/>
    <w:rsid w:val="00484614"/>
    <w:rsid w:val="00484918"/>
    <w:rsid w:val="0048582A"/>
    <w:rsid w:val="00486601"/>
    <w:rsid w:val="0049531F"/>
    <w:rsid w:val="004B778B"/>
    <w:rsid w:val="004C36F6"/>
    <w:rsid w:val="004F527B"/>
    <w:rsid w:val="004F5F76"/>
    <w:rsid w:val="00504CEA"/>
    <w:rsid w:val="00507F19"/>
    <w:rsid w:val="00507F1F"/>
    <w:rsid w:val="00510B32"/>
    <w:rsid w:val="00510C15"/>
    <w:rsid w:val="00514EE6"/>
    <w:rsid w:val="00520D86"/>
    <w:rsid w:val="005220ED"/>
    <w:rsid w:val="005221CD"/>
    <w:rsid w:val="00523063"/>
    <w:rsid w:val="005367EA"/>
    <w:rsid w:val="005466BA"/>
    <w:rsid w:val="00567167"/>
    <w:rsid w:val="0058044D"/>
    <w:rsid w:val="00582E38"/>
    <w:rsid w:val="00586917"/>
    <w:rsid w:val="0059563B"/>
    <w:rsid w:val="005A6303"/>
    <w:rsid w:val="005B4A32"/>
    <w:rsid w:val="005B523B"/>
    <w:rsid w:val="005B673D"/>
    <w:rsid w:val="005D08A9"/>
    <w:rsid w:val="005D6AA3"/>
    <w:rsid w:val="005E0F07"/>
    <w:rsid w:val="005E667B"/>
    <w:rsid w:val="005F33AC"/>
    <w:rsid w:val="005F48DB"/>
    <w:rsid w:val="00600BD2"/>
    <w:rsid w:val="006155B7"/>
    <w:rsid w:val="0061752C"/>
    <w:rsid w:val="00617A54"/>
    <w:rsid w:val="00623B30"/>
    <w:rsid w:val="00644F44"/>
    <w:rsid w:val="00647298"/>
    <w:rsid w:val="00650DDF"/>
    <w:rsid w:val="0066092A"/>
    <w:rsid w:val="00664FDD"/>
    <w:rsid w:val="00666DF9"/>
    <w:rsid w:val="0068105E"/>
    <w:rsid w:val="00685E60"/>
    <w:rsid w:val="00695DE9"/>
    <w:rsid w:val="006B60A4"/>
    <w:rsid w:val="006E21AD"/>
    <w:rsid w:val="006F2B4F"/>
    <w:rsid w:val="00724107"/>
    <w:rsid w:val="00724110"/>
    <w:rsid w:val="00726148"/>
    <w:rsid w:val="00732184"/>
    <w:rsid w:val="00740535"/>
    <w:rsid w:val="00741772"/>
    <w:rsid w:val="00747506"/>
    <w:rsid w:val="0076388B"/>
    <w:rsid w:val="00764647"/>
    <w:rsid w:val="00770D5C"/>
    <w:rsid w:val="00787C14"/>
    <w:rsid w:val="00792078"/>
    <w:rsid w:val="007C7118"/>
    <w:rsid w:val="007D2E47"/>
    <w:rsid w:val="007F139C"/>
    <w:rsid w:val="008066BC"/>
    <w:rsid w:val="00820449"/>
    <w:rsid w:val="008275F0"/>
    <w:rsid w:val="0084618B"/>
    <w:rsid w:val="00853382"/>
    <w:rsid w:val="008B151C"/>
    <w:rsid w:val="008C3ECE"/>
    <w:rsid w:val="008D2958"/>
    <w:rsid w:val="008D495F"/>
    <w:rsid w:val="008E18AD"/>
    <w:rsid w:val="008F0D7D"/>
    <w:rsid w:val="008F7F5E"/>
    <w:rsid w:val="00903DE1"/>
    <w:rsid w:val="00906D85"/>
    <w:rsid w:val="00910031"/>
    <w:rsid w:val="009123C5"/>
    <w:rsid w:val="009140B9"/>
    <w:rsid w:val="00914BE1"/>
    <w:rsid w:val="009238C4"/>
    <w:rsid w:val="00923E00"/>
    <w:rsid w:val="00923ECE"/>
    <w:rsid w:val="00935D18"/>
    <w:rsid w:val="009543E6"/>
    <w:rsid w:val="00986ADD"/>
    <w:rsid w:val="00997F82"/>
    <w:rsid w:val="009A78C4"/>
    <w:rsid w:val="009D1066"/>
    <w:rsid w:val="009D5BC9"/>
    <w:rsid w:val="009D64C2"/>
    <w:rsid w:val="009E4C2C"/>
    <w:rsid w:val="009E773A"/>
    <w:rsid w:val="00A003AC"/>
    <w:rsid w:val="00A04513"/>
    <w:rsid w:val="00A124B9"/>
    <w:rsid w:val="00A20921"/>
    <w:rsid w:val="00A26EE0"/>
    <w:rsid w:val="00A41B25"/>
    <w:rsid w:val="00A45A38"/>
    <w:rsid w:val="00A64D9B"/>
    <w:rsid w:val="00A70ADA"/>
    <w:rsid w:val="00A8101D"/>
    <w:rsid w:val="00A90F8E"/>
    <w:rsid w:val="00AA38B0"/>
    <w:rsid w:val="00AB19F7"/>
    <w:rsid w:val="00AF4437"/>
    <w:rsid w:val="00B11757"/>
    <w:rsid w:val="00B11EA2"/>
    <w:rsid w:val="00B3069A"/>
    <w:rsid w:val="00B44843"/>
    <w:rsid w:val="00B53439"/>
    <w:rsid w:val="00B71F44"/>
    <w:rsid w:val="00B91DBA"/>
    <w:rsid w:val="00B942D5"/>
    <w:rsid w:val="00B97B2A"/>
    <w:rsid w:val="00BC07C5"/>
    <w:rsid w:val="00BC4319"/>
    <w:rsid w:val="00BC7671"/>
    <w:rsid w:val="00BD7FC5"/>
    <w:rsid w:val="00C054A9"/>
    <w:rsid w:val="00C05E04"/>
    <w:rsid w:val="00C06165"/>
    <w:rsid w:val="00C26FE7"/>
    <w:rsid w:val="00C27694"/>
    <w:rsid w:val="00C31C0F"/>
    <w:rsid w:val="00C42E83"/>
    <w:rsid w:val="00C55772"/>
    <w:rsid w:val="00C769BC"/>
    <w:rsid w:val="00C90E13"/>
    <w:rsid w:val="00CC1815"/>
    <w:rsid w:val="00CD11DF"/>
    <w:rsid w:val="00CE211E"/>
    <w:rsid w:val="00D048CE"/>
    <w:rsid w:val="00D11C72"/>
    <w:rsid w:val="00D17C2B"/>
    <w:rsid w:val="00D31121"/>
    <w:rsid w:val="00D72731"/>
    <w:rsid w:val="00D770C3"/>
    <w:rsid w:val="00D90643"/>
    <w:rsid w:val="00D97059"/>
    <w:rsid w:val="00DA0956"/>
    <w:rsid w:val="00DA5868"/>
    <w:rsid w:val="00DC75A6"/>
    <w:rsid w:val="00DD1EBB"/>
    <w:rsid w:val="00DE72FC"/>
    <w:rsid w:val="00E23DA5"/>
    <w:rsid w:val="00E31121"/>
    <w:rsid w:val="00E36390"/>
    <w:rsid w:val="00E47D1D"/>
    <w:rsid w:val="00E56678"/>
    <w:rsid w:val="00E61C93"/>
    <w:rsid w:val="00E64D27"/>
    <w:rsid w:val="00E72844"/>
    <w:rsid w:val="00EB7A50"/>
    <w:rsid w:val="00EC350B"/>
    <w:rsid w:val="00ED1CAA"/>
    <w:rsid w:val="00EE0208"/>
    <w:rsid w:val="00EE3774"/>
    <w:rsid w:val="00EF002C"/>
    <w:rsid w:val="00F135E0"/>
    <w:rsid w:val="00F20D1F"/>
    <w:rsid w:val="00F34F67"/>
    <w:rsid w:val="00F36A5A"/>
    <w:rsid w:val="00F40919"/>
    <w:rsid w:val="00F41891"/>
    <w:rsid w:val="00F4268A"/>
    <w:rsid w:val="00F43F54"/>
    <w:rsid w:val="00F4459B"/>
    <w:rsid w:val="00F7435F"/>
    <w:rsid w:val="00F957B2"/>
    <w:rsid w:val="00F967F7"/>
    <w:rsid w:val="00FC1DE0"/>
    <w:rsid w:val="00FD2B22"/>
    <w:rsid w:val="00FF0ADD"/>
    <w:rsid w:val="00FF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6052F-FCE0-44F0-8679-23EF21ADE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A04513"/>
    <w:pPr>
      <w:widowControl w:val="0"/>
      <w:spacing w:after="0" w:line="240" w:lineRule="auto"/>
    </w:pPr>
    <w:rPr>
      <w:rFonts w:eastAsiaTheme="minorEastAsia"/>
      <w:kern w:val="2"/>
      <w:sz w:val="21"/>
      <w:szCs w:val="21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04513"/>
    <w:rPr>
      <w:rFonts w:eastAsiaTheme="minorEastAsia"/>
      <w:kern w:val="2"/>
      <w:sz w:val="21"/>
      <w:szCs w:val="21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A04513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eastAsiaTheme="minorEastAsia"/>
      <w:kern w:val="2"/>
      <w:sz w:val="18"/>
      <w:szCs w:val="18"/>
      <w:lang w:val="en-US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04513"/>
    <w:rPr>
      <w:rFonts w:eastAsiaTheme="minorEastAsia"/>
      <w:kern w:val="2"/>
      <w:sz w:val="18"/>
      <w:szCs w:val="18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qFormat/>
    <w:rsid w:val="00A04513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eastAsiaTheme="minorEastAsia"/>
      <w:kern w:val="2"/>
      <w:sz w:val="18"/>
      <w:szCs w:val="18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04513"/>
    <w:rPr>
      <w:rFonts w:eastAsiaTheme="minorEastAsia"/>
      <w:kern w:val="2"/>
      <w:sz w:val="18"/>
      <w:szCs w:val="18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45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A04513"/>
    <w:rPr>
      <w:rFonts w:eastAsiaTheme="minorEastAsia"/>
      <w:b/>
      <w:bCs/>
      <w:kern w:val="2"/>
      <w:sz w:val="21"/>
      <w:szCs w:val="21"/>
      <w:lang w:val="en-US" w:eastAsia="zh-CN"/>
    </w:rPr>
  </w:style>
  <w:style w:type="character" w:styleId="LineNumber">
    <w:name w:val="line number"/>
    <w:basedOn w:val="DefaultParagraphFont"/>
    <w:uiPriority w:val="99"/>
    <w:unhideWhenUsed/>
    <w:qFormat/>
    <w:rsid w:val="00A04513"/>
    <w:rPr>
      <w:rFonts w:ascii="Times New Roman" w:eastAsia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qFormat/>
    <w:rsid w:val="00A0451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04513"/>
    <w:rPr>
      <w:sz w:val="21"/>
      <w:szCs w:val="21"/>
    </w:rPr>
  </w:style>
  <w:style w:type="paragraph" w:styleId="ListParagraph">
    <w:name w:val="List Paragraph"/>
    <w:basedOn w:val="Normal"/>
    <w:uiPriority w:val="34"/>
    <w:qFormat/>
    <w:rsid w:val="00A04513"/>
    <w:pPr>
      <w:widowControl w:val="0"/>
      <w:spacing w:after="0" w:line="240" w:lineRule="auto"/>
      <w:ind w:firstLineChars="200" w:firstLine="420"/>
      <w:jc w:val="both"/>
    </w:pPr>
    <w:rPr>
      <w:rFonts w:eastAsiaTheme="minorEastAsia"/>
      <w:kern w:val="2"/>
      <w:sz w:val="21"/>
      <w:szCs w:val="21"/>
      <w:lang w:val="en-US" w:eastAsia="zh-CN"/>
    </w:rPr>
  </w:style>
  <w:style w:type="paragraph" w:customStyle="1" w:styleId="1">
    <w:name w:val="修订1"/>
    <w:hidden/>
    <w:uiPriority w:val="99"/>
    <w:semiHidden/>
    <w:qFormat/>
    <w:rsid w:val="00A04513"/>
    <w:pPr>
      <w:spacing w:after="0" w:line="240" w:lineRule="auto"/>
    </w:pPr>
    <w:rPr>
      <w:rFonts w:eastAsiaTheme="minorEastAsia"/>
      <w:kern w:val="2"/>
      <w:sz w:val="21"/>
      <w:szCs w:val="21"/>
      <w:lang w:val="en-US" w:eastAsia="zh-CN"/>
    </w:rPr>
  </w:style>
  <w:style w:type="paragraph" w:customStyle="1" w:styleId="EndNoteBibliographyTitle">
    <w:name w:val="EndNote Bibliography Title"/>
    <w:basedOn w:val="Normal"/>
    <w:link w:val="EndNoteBibliographyTitle0"/>
    <w:rsid w:val="00A04513"/>
    <w:pPr>
      <w:widowControl w:val="0"/>
      <w:spacing w:after="0" w:line="240" w:lineRule="auto"/>
      <w:jc w:val="center"/>
    </w:pPr>
    <w:rPr>
      <w:rFonts w:ascii="DengXian" w:eastAsia="DengXian" w:hAnsi="DengXian"/>
      <w:kern w:val="2"/>
      <w:sz w:val="20"/>
      <w:szCs w:val="21"/>
      <w:lang w:val="en-US" w:eastAsia="zh-CN"/>
    </w:rPr>
  </w:style>
  <w:style w:type="character" w:customStyle="1" w:styleId="EndNoteBibliographyTitle0">
    <w:name w:val="EndNote Bibliography Title 字符"/>
    <w:basedOn w:val="DefaultParagraphFont"/>
    <w:link w:val="EndNoteBibliographyTitle"/>
    <w:qFormat/>
    <w:rsid w:val="00A04513"/>
    <w:rPr>
      <w:rFonts w:ascii="DengXian" w:eastAsia="DengXian" w:hAnsi="DengXian"/>
      <w:kern w:val="2"/>
      <w:sz w:val="20"/>
      <w:szCs w:val="21"/>
      <w:lang w:val="en-US" w:eastAsia="zh-CN"/>
    </w:rPr>
  </w:style>
  <w:style w:type="paragraph" w:customStyle="1" w:styleId="EndNoteBibliography">
    <w:name w:val="EndNote Bibliography"/>
    <w:basedOn w:val="Normal"/>
    <w:link w:val="EndNoteBibliography0"/>
    <w:qFormat/>
    <w:rsid w:val="00A04513"/>
    <w:pPr>
      <w:widowControl w:val="0"/>
      <w:spacing w:after="0" w:line="240" w:lineRule="auto"/>
    </w:pPr>
    <w:rPr>
      <w:rFonts w:ascii="DengXian" w:eastAsia="DengXian" w:hAnsi="DengXian"/>
      <w:kern w:val="2"/>
      <w:sz w:val="20"/>
      <w:szCs w:val="21"/>
      <w:lang w:val="en-US" w:eastAsia="zh-CN"/>
    </w:rPr>
  </w:style>
  <w:style w:type="character" w:customStyle="1" w:styleId="EndNoteBibliography0">
    <w:name w:val="EndNote Bibliography 字符"/>
    <w:basedOn w:val="DefaultParagraphFont"/>
    <w:link w:val="EndNoteBibliography"/>
    <w:rsid w:val="00A04513"/>
    <w:rPr>
      <w:rFonts w:ascii="DengXian" w:eastAsia="DengXian" w:hAnsi="DengXian"/>
      <w:kern w:val="2"/>
      <w:sz w:val="20"/>
      <w:szCs w:val="21"/>
      <w:lang w:val="en-US" w:eastAsia="zh-CN"/>
    </w:rPr>
  </w:style>
  <w:style w:type="character" w:customStyle="1" w:styleId="10">
    <w:name w:val="未处理的提及1"/>
    <w:basedOn w:val="DefaultParagraphFont"/>
    <w:uiPriority w:val="99"/>
    <w:semiHidden/>
    <w:unhideWhenUsed/>
    <w:qFormat/>
    <w:rsid w:val="00A0451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4513"/>
    <w:pPr>
      <w:spacing w:after="0" w:line="240" w:lineRule="auto"/>
    </w:pPr>
    <w:rPr>
      <w:rFonts w:eastAsiaTheme="minorEastAsia"/>
      <w:kern w:val="2"/>
      <w:sz w:val="21"/>
      <w:szCs w:val="21"/>
      <w:lang w:val="en-US" w:eastAsia="zh-C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04513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A04513"/>
    <w:rPr>
      <w:rFonts w:ascii="WarnockPro-Regular" w:hAnsi="WarnockPro-Regular" w:hint="default"/>
      <w:b w:val="0"/>
      <w:bCs w:val="0"/>
      <w:i w:val="0"/>
      <w:iCs w:val="0"/>
      <w:color w:val="000000"/>
      <w:sz w:val="20"/>
      <w:szCs w:val="20"/>
    </w:rPr>
  </w:style>
  <w:style w:type="table" w:styleId="TableGrid">
    <w:name w:val="Table Grid"/>
    <w:basedOn w:val="TableNormal"/>
    <w:qFormat/>
    <w:rsid w:val="00A04513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无列表1"/>
    <w:next w:val="NoList"/>
    <w:uiPriority w:val="99"/>
    <w:semiHidden/>
    <w:unhideWhenUsed/>
    <w:rsid w:val="00A04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4843</Words>
  <Characters>27610</Characters>
  <Application>Microsoft Office Word</Application>
  <DocSecurity>0</DocSecurity>
  <Lines>230</Lines>
  <Paragraphs>64</Paragraphs>
  <ScaleCrop>false</ScaleCrop>
  <Company/>
  <LinksUpToDate>false</LinksUpToDate>
  <CharactersWithSpaces>32389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Sindhu Chinnaiyan</dc:creator>
  <cp:keywords/>
  <dc:description/>
  <cp:lastModifiedBy>Sindhu Chinnaiyan</cp:lastModifiedBy>
  <cp:revision>3</cp:revision>
  <dcterms:created xsi:type="dcterms:W3CDTF">2023-07-27T07:16:00Z</dcterms:created>
  <dcterms:modified xsi:type="dcterms:W3CDTF">2023-07-27T10:07:00Z</dcterms:modified>
</cp:coreProperties>
</file>