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1594" w:rsidRDefault="0000000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Supplementary materials</w:t>
      </w:r>
    </w:p>
    <w:p w:rsidR="00021594" w:rsidRDefault="00021594">
      <w:pPr>
        <w:rPr>
          <w:rFonts w:ascii="Times New Roman" w:hAnsi="Times New Roman" w:cs="Times New Roman"/>
          <w:sz w:val="24"/>
        </w:rPr>
      </w:pPr>
    </w:p>
    <w:p w:rsidR="00021594" w:rsidRDefault="00000000">
      <w:pPr>
        <w:spacing w:line="480" w:lineRule="auto"/>
        <w:contextualSpacing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Supplement to: High triglyceride-glucose</w:t>
      </w:r>
      <w:r w:rsidR="00565918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565918">
        <w:rPr>
          <w:rFonts w:ascii="Times New Roman" w:hAnsi="Times New Roman" w:cs="Times New Roman"/>
          <w:sz w:val="24"/>
        </w:rPr>
        <w:t>TyG</w:t>
      </w:r>
      <w:proofErr w:type="spellEnd"/>
      <w:r w:rsidR="00565918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 w:hint="eastAsia"/>
          <w:sz w:val="24"/>
        </w:rPr>
        <w:t>index is associated with poor prognosis of heart failure with preserved ejection fraction</w:t>
      </w:r>
    </w:p>
    <w:p w:rsidR="00021594" w:rsidRDefault="00021594">
      <w:pPr>
        <w:rPr>
          <w:rFonts w:ascii="Times New Roman" w:hAnsi="Times New Roman" w:cs="Times New Roman"/>
        </w:rPr>
        <w:sectPr w:rsidR="00021594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21594" w:rsidRDefault="00000000">
      <w:pPr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Table of contents</w:t>
      </w:r>
    </w:p>
    <w:p w:rsidR="00021594" w:rsidRDefault="0000000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Supplementary Figure 1. Comparison of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TyG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index levels among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HFpEF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HFmrEF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and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HFrEF</w:t>
      </w:r>
      <w:proofErr w:type="spellEnd"/>
    </w:p>
    <w:p w:rsidR="00021594" w:rsidRDefault="00000000">
      <w:pPr>
        <w:widowControl/>
        <w:jc w:val="left"/>
        <w:textAlignment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Supplementary Figure 2. ROC curves of MAGGIC risk score and the composite score of MAGGIC and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TyG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index</w:t>
      </w:r>
    </w:p>
    <w:p w:rsidR="00021594" w:rsidRDefault="0000000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Supplementary Table 1.</w:t>
      </w:r>
      <w:r>
        <w:rPr>
          <w:rFonts w:ascii="Times New Roman" w:hAnsi="Times New Roman" w:cs="Times New Roman"/>
          <w:sz w:val="20"/>
          <w:szCs w:val="20"/>
        </w:rPr>
        <w:t xml:space="preserve"> Subgroup analyses of the association between </w:t>
      </w:r>
      <w:proofErr w:type="spellStart"/>
      <w:r>
        <w:rPr>
          <w:rFonts w:ascii="Times New Roman" w:hAnsi="Times New Roman" w:cs="Times New Roman"/>
          <w:sz w:val="20"/>
          <w:szCs w:val="20"/>
        </w:rPr>
        <w:t>TyG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index and all-cause death according to patient characteristics and comorbidities</w:t>
      </w:r>
    </w:p>
    <w:p w:rsidR="00021594" w:rsidRDefault="0000000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Supplementary Table 2. </w:t>
      </w:r>
      <w:r>
        <w:rPr>
          <w:rFonts w:ascii="Times New Roman" w:hAnsi="Times New Roman" w:cs="Times New Roman"/>
          <w:sz w:val="20"/>
          <w:szCs w:val="20"/>
        </w:rPr>
        <w:t xml:space="preserve">Subgroup analyses of the association between </w:t>
      </w:r>
      <w:proofErr w:type="spellStart"/>
      <w:r>
        <w:rPr>
          <w:rFonts w:ascii="Times New Roman" w:hAnsi="Times New Roman" w:cs="Times New Roman"/>
          <w:sz w:val="20"/>
          <w:szCs w:val="20"/>
        </w:rPr>
        <w:t>TyG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index and </w:t>
      </w:r>
      <w:r>
        <w:rPr>
          <w:rFonts w:ascii="Times New Roman" w:hAnsi="Times New Roman" w:cs="Times New Roman" w:hint="eastAsia"/>
          <w:sz w:val="20"/>
          <w:szCs w:val="20"/>
        </w:rPr>
        <w:t>CV</w:t>
      </w:r>
      <w:r>
        <w:rPr>
          <w:rFonts w:ascii="Times New Roman" w:hAnsi="Times New Roman" w:cs="Times New Roman"/>
          <w:sz w:val="20"/>
          <w:szCs w:val="20"/>
        </w:rPr>
        <w:t xml:space="preserve"> death according to patient characteristics and comorbidities</w:t>
      </w:r>
    </w:p>
    <w:p w:rsidR="00021594" w:rsidRDefault="0000000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Supplementary Table 3. </w:t>
      </w:r>
      <w:r>
        <w:rPr>
          <w:rFonts w:ascii="Times New Roman" w:hAnsi="Times New Roman" w:cs="Times New Roman"/>
          <w:sz w:val="20"/>
          <w:szCs w:val="20"/>
        </w:rPr>
        <w:t xml:space="preserve">Subgroup analyses of the association between </w:t>
      </w:r>
      <w:proofErr w:type="spellStart"/>
      <w:r>
        <w:rPr>
          <w:rFonts w:ascii="Times New Roman" w:hAnsi="Times New Roman" w:cs="Times New Roman"/>
          <w:sz w:val="20"/>
          <w:szCs w:val="20"/>
        </w:rPr>
        <w:t>TyG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index and </w:t>
      </w:r>
      <w:r>
        <w:rPr>
          <w:rFonts w:ascii="Times New Roman" w:hAnsi="Times New Roman" w:cs="Times New Roman" w:hint="eastAsia"/>
          <w:sz w:val="20"/>
          <w:szCs w:val="20"/>
        </w:rPr>
        <w:t>HF rehospitalization</w:t>
      </w:r>
      <w:r>
        <w:rPr>
          <w:rFonts w:ascii="Times New Roman" w:hAnsi="Times New Roman" w:cs="Times New Roman"/>
          <w:sz w:val="20"/>
          <w:szCs w:val="20"/>
        </w:rPr>
        <w:t xml:space="preserve"> according to patient characteristics and comorbidities</w:t>
      </w:r>
    </w:p>
    <w:p w:rsidR="00021594" w:rsidRDefault="0000000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Supplementary Table 4. The number of events among the three </w:t>
      </w:r>
      <w:proofErr w:type="spellStart"/>
      <w:r>
        <w:rPr>
          <w:rFonts w:ascii="Times New Roman" w:hAnsi="Times New Roman" w:cs="Times New Roman"/>
          <w:sz w:val="20"/>
          <w:szCs w:val="20"/>
        </w:rPr>
        <w:t>TyG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65918">
        <w:rPr>
          <w:rFonts w:ascii="Times New Roman" w:hAnsi="Times New Roman" w:cs="Times New Roman"/>
          <w:sz w:val="20"/>
          <w:szCs w:val="20"/>
        </w:rPr>
        <w:t xml:space="preserve">index </w:t>
      </w:r>
      <w:r>
        <w:rPr>
          <w:rFonts w:ascii="Times New Roman" w:hAnsi="Times New Roman" w:cs="Times New Roman" w:hint="eastAsia"/>
          <w:sz w:val="20"/>
          <w:szCs w:val="20"/>
        </w:rPr>
        <w:t>groups</w:t>
      </w:r>
    </w:p>
    <w:p w:rsidR="00021594" w:rsidRDefault="00021594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021594" w:rsidRDefault="00021594">
      <w:pPr>
        <w:rPr>
          <w:rFonts w:ascii="Times New Roman" w:hAnsi="Times New Roman" w:cs="Times New Roman"/>
        </w:rPr>
      </w:pPr>
    </w:p>
    <w:p w:rsidR="00021594" w:rsidRDefault="00021594">
      <w:pPr>
        <w:rPr>
          <w:rFonts w:ascii="Times New Roman" w:hAnsi="Times New Roman" w:cs="Times New Roman"/>
        </w:rPr>
      </w:pPr>
    </w:p>
    <w:p w:rsidR="00021594" w:rsidRDefault="00021594">
      <w:pPr>
        <w:rPr>
          <w:rFonts w:ascii="Times New Roman" w:hAnsi="Times New Roman" w:cs="Times New Roman"/>
        </w:rPr>
      </w:pPr>
    </w:p>
    <w:p w:rsidR="00021594" w:rsidRDefault="00021594">
      <w:pPr>
        <w:widowControl/>
        <w:jc w:val="left"/>
        <w:textAlignment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:rsidR="00021594" w:rsidRDefault="00000000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br w:type="page"/>
      </w:r>
    </w:p>
    <w:p w:rsidR="00021594" w:rsidRDefault="00000000">
      <w:pPr>
        <w:widowControl/>
        <w:jc w:val="left"/>
        <w:textAlignment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0"/>
          <w:szCs w:val="20"/>
          <w:lang w:bidi="ar"/>
        </w:rPr>
        <w:lastRenderedPageBreak/>
        <w:drawing>
          <wp:inline distT="0" distB="0" distL="114300" distR="114300">
            <wp:extent cx="5261610" cy="4061460"/>
            <wp:effectExtent l="0" t="0" r="8890" b="2540"/>
            <wp:docPr id="3" name="图片 3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594" w:rsidRDefault="00000000">
      <w:pPr>
        <w:widowControl/>
        <w:jc w:val="left"/>
        <w:textAlignment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Supplementary Figure 1. Comparison of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TyG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index levels among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HFpEF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HFmrEF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and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HFrEF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.</w:t>
      </w:r>
    </w:p>
    <w:p w:rsidR="00021594" w:rsidRDefault="00021594">
      <w:pPr>
        <w:widowControl/>
        <w:jc w:val="left"/>
        <w:textAlignment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:rsidR="00021594" w:rsidRDefault="00000000">
      <w:pPr>
        <w:widowControl/>
        <w:jc w:val="left"/>
        <w:textAlignment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sectPr w:rsidR="0002159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Abbreviations: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TyG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, triglyceride-glucose;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HFrEF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, heart failure with reduced ejection fraction;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HFmrEF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, heart failure with mid-range ejection fraction;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HFpEF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, heart failure with preserved ejection fraction.</w:t>
      </w:r>
    </w:p>
    <w:p w:rsidR="00021594" w:rsidRDefault="00000000">
      <w:pPr>
        <w:widowControl/>
        <w:jc w:val="left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114300" distR="114300">
            <wp:extent cx="5261610" cy="4061460"/>
            <wp:effectExtent l="0" t="0" r="8890" b="2540"/>
            <wp:docPr id="2" name="图片 2" descr="TyG survival - 副本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yG survival - 副本_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594" w:rsidRDefault="00000000">
      <w:pPr>
        <w:widowControl/>
        <w:jc w:val="left"/>
        <w:textAlignment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Supplementary Figure 2. ROC curves of MAGGIC risk score and the composite score of MAGGIC and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TyG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index.</w:t>
      </w:r>
    </w:p>
    <w:p w:rsidR="00021594" w:rsidRDefault="00021594">
      <w:pPr>
        <w:widowControl/>
        <w:jc w:val="left"/>
        <w:textAlignment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:rsidR="00021594" w:rsidRDefault="00000000">
      <w:pPr>
        <w:widowControl/>
        <w:jc w:val="left"/>
        <w:textAlignment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sectPr w:rsidR="0002159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Abbreviations: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TyG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, triglyceride-glucose; MAGGIC, Meta-Analysis Global Group in Chronic Heart Failure</w:t>
      </w:r>
    </w:p>
    <w:p w:rsidR="00021594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lastRenderedPageBreak/>
        <w:t>Supplementary Table 1.</w:t>
      </w:r>
      <w:r>
        <w:rPr>
          <w:rFonts w:ascii="Times New Roman" w:hAnsi="Times New Roman" w:cs="Times New Roman"/>
          <w:szCs w:val="21"/>
        </w:rPr>
        <w:t xml:space="preserve"> Subgroup analyses of the association between </w:t>
      </w:r>
      <w:proofErr w:type="spellStart"/>
      <w:r>
        <w:rPr>
          <w:rFonts w:ascii="Times New Roman" w:hAnsi="Times New Roman" w:cs="Times New Roman"/>
          <w:szCs w:val="21"/>
        </w:rPr>
        <w:t>TyG</w:t>
      </w:r>
      <w:proofErr w:type="spellEnd"/>
      <w:r>
        <w:rPr>
          <w:rFonts w:ascii="Times New Roman" w:hAnsi="Times New Roman" w:cs="Times New Roman"/>
          <w:szCs w:val="21"/>
        </w:rPr>
        <w:t xml:space="preserve"> index and all-cause death according to patients characteristics and comorbidities. 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2631"/>
        <w:gridCol w:w="1341"/>
        <w:gridCol w:w="584"/>
        <w:gridCol w:w="1441"/>
        <w:gridCol w:w="1203"/>
        <w:gridCol w:w="1319"/>
      </w:tblGrid>
      <w:tr w:rsidR="00021594">
        <w:trPr>
          <w:trHeight w:val="330"/>
        </w:trPr>
        <w:tc>
          <w:tcPr>
            <w:tcW w:w="15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Pr="00565918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565918"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Subgroup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Pr="00565918" w:rsidRDefault="00000000">
            <w:pPr>
              <w:widowControl/>
              <w:jc w:val="left"/>
              <w:textAlignment w:val="center"/>
              <w:rPr>
                <w:rStyle w:val="font31"/>
                <w:rFonts w:eastAsia="微软雅黑"/>
                <w:sz w:val="21"/>
                <w:szCs w:val="21"/>
                <w:lang w:bidi="ar"/>
              </w:rPr>
            </w:pPr>
            <w:r w:rsidRPr="00565918">
              <w:rPr>
                <w:rStyle w:val="font31"/>
                <w:rFonts w:eastAsia="微软雅黑" w:hint="eastAsia"/>
                <w:sz w:val="21"/>
                <w:szCs w:val="21"/>
                <w:lang w:bidi="ar"/>
              </w:rPr>
              <w:t>Events/Total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Pr="00565918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565918">
              <w:rPr>
                <w:rStyle w:val="font31"/>
                <w:rFonts w:eastAsia="微软雅黑"/>
                <w:sz w:val="21"/>
                <w:szCs w:val="21"/>
                <w:lang w:bidi="ar"/>
              </w:rPr>
              <w:t>HR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Pr="00565918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565918">
              <w:rPr>
                <w:rStyle w:val="font31"/>
                <w:rFonts w:eastAsia="微软雅黑"/>
                <w:sz w:val="21"/>
                <w:szCs w:val="21"/>
                <w:lang w:bidi="ar"/>
              </w:rPr>
              <w:t>95%CI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Pr="0056591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565918">
              <w:rPr>
                <w:rStyle w:val="font41"/>
                <w:rFonts w:eastAsia="宋体"/>
                <w:sz w:val="21"/>
                <w:szCs w:val="21"/>
                <w:lang w:bidi="ar"/>
              </w:rPr>
              <w:t>P-</w:t>
            </w:r>
            <w:r w:rsidRPr="00565918">
              <w:rPr>
                <w:rStyle w:val="font31"/>
                <w:rFonts w:eastAsia="宋体"/>
                <w:sz w:val="21"/>
                <w:szCs w:val="21"/>
                <w:lang w:bidi="ar"/>
              </w:rPr>
              <w:t>value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Pr="0056591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56591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 w:rsidRPr="00565918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Cs w:val="21"/>
                <w:vertAlign w:val="subscript"/>
                <w:lang w:bidi="ar"/>
              </w:rPr>
              <w:t>interaction</w:t>
            </w:r>
            <w:proofErr w:type="spellEnd"/>
          </w:p>
        </w:tc>
      </w:tr>
      <w:tr w:rsidR="00021594">
        <w:trPr>
          <w:trHeight w:val="330"/>
        </w:trPr>
        <w:tc>
          <w:tcPr>
            <w:tcW w:w="1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Age, year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</w:tr>
      <w:tr w:rsidR="00021594">
        <w:trPr>
          <w:trHeight w:val="33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&lt;65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17/188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1.3</w:t>
            </w: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1.01-1.66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0.042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0.754</w:t>
            </w:r>
          </w:p>
        </w:tc>
      </w:tr>
      <w:tr w:rsidR="00021594">
        <w:trPr>
          <w:trHeight w:val="33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≥65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130/635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1.56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1.07-2.28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0.022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21594">
        <w:trPr>
          <w:trHeight w:val="28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Gender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21594">
        <w:trPr>
          <w:trHeight w:val="28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73/396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1.56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1.16-2.1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0.178</w:t>
            </w:r>
          </w:p>
        </w:tc>
      </w:tr>
      <w:tr w:rsidR="00021594">
        <w:trPr>
          <w:trHeight w:val="28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74/427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1.26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1.01-1.58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0.045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21594">
        <w:trPr>
          <w:trHeight w:val="28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BMI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21594">
        <w:trPr>
          <w:trHeight w:val="28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&lt;25 kg/m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132/694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1.06-1.84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0.017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0.306</w:t>
            </w:r>
          </w:p>
        </w:tc>
      </w:tr>
      <w:tr w:rsidR="00021594">
        <w:trPr>
          <w:trHeight w:val="28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 kg/m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15/129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1.02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2.09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040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21594">
        <w:trPr>
          <w:trHeight w:val="9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Cause of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HFpEF</w:t>
            </w:r>
            <w:proofErr w:type="spellEnd"/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21594">
        <w:trPr>
          <w:trHeight w:val="28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CHD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75/414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1.08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012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0.977</w:t>
            </w:r>
          </w:p>
        </w:tc>
      </w:tr>
      <w:tr w:rsidR="00021594">
        <w:trPr>
          <w:trHeight w:val="28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Other causes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72/409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1.27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1.01-1.6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0.045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21594">
        <w:trPr>
          <w:trHeight w:val="28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Diabetes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</w:p>
        </w:tc>
      </w:tr>
      <w:tr w:rsidR="00021594">
        <w:trPr>
          <w:trHeight w:val="28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  <w:t>Yes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68/346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1.53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1.09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2.17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017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  <w:t>0.589</w:t>
            </w:r>
          </w:p>
        </w:tc>
      </w:tr>
      <w:tr w:rsidR="00021594">
        <w:trPr>
          <w:trHeight w:val="28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  <w:t>No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79/477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  <w:t>1.36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.01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  <w:t>-1.85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  <w:t>0.049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</w:p>
        </w:tc>
      </w:tr>
      <w:tr w:rsidR="00021594">
        <w:trPr>
          <w:trHeight w:val="28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Hyperlipidemia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21594">
        <w:trPr>
          <w:trHeight w:val="28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34/266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.67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1.03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2.72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040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0.653</w:t>
            </w:r>
          </w:p>
        </w:tc>
      </w:tr>
      <w:tr w:rsidR="00021594">
        <w:trPr>
          <w:trHeight w:val="28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113/557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1.49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1.23-1.81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21594">
        <w:trPr>
          <w:trHeight w:val="322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Renal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dysfuncion</w:t>
            </w:r>
            <w:proofErr w:type="spellEnd"/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21594">
        <w:trPr>
          <w:trHeight w:val="28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31/116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-1.61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0.003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021594">
        <w:trPr>
          <w:trHeight w:val="28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116/707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1.53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1.09-2.17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0.017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21594">
        <w:trPr>
          <w:trHeight w:val="28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LVEF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&gt;60%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92/562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1.31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1.01-1.73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0.049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0.643</w:t>
            </w:r>
          </w:p>
        </w:tc>
      </w:tr>
      <w:tr w:rsidR="00021594">
        <w:trPr>
          <w:trHeight w:val="280"/>
        </w:trPr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50%-60%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55/261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1.60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1.02-2.48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0.037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</w:tbl>
    <w:p w:rsidR="00021594" w:rsidRDefault="00021594">
      <w:pPr>
        <w:rPr>
          <w:rFonts w:ascii="Times New Roman" w:hAnsi="Times New Roman" w:cs="Times New Roman"/>
          <w:szCs w:val="21"/>
        </w:rPr>
      </w:pPr>
    </w:p>
    <w:p w:rsidR="00021594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HR and 95%CI was based on per 1-uint increase in </w:t>
      </w:r>
      <w:proofErr w:type="spellStart"/>
      <w:r>
        <w:rPr>
          <w:rFonts w:ascii="Times New Roman" w:hAnsi="Times New Roman" w:cs="Times New Roman" w:hint="eastAsia"/>
          <w:szCs w:val="21"/>
        </w:rPr>
        <w:t>TyG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index.</w:t>
      </w:r>
    </w:p>
    <w:p w:rsidR="00021594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HR, hazard ratio; CI, confidence interval; BMI, body mass index; </w:t>
      </w:r>
      <w:proofErr w:type="spellStart"/>
      <w:r>
        <w:rPr>
          <w:rFonts w:ascii="Times New Roman" w:hAnsi="Times New Roman" w:cs="Times New Roman" w:hint="eastAsia"/>
          <w:szCs w:val="21"/>
        </w:rPr>
        <w:t>HFpEF</w:t>
      </w:r>
      <w:proofErr w:type="spellEnd"/>
      <w:r>
        <w:rPr>
          <w:rFonts w:ascii="Times New Roman" w:hAnsi="Times New Roman" w:cs="Times New Roman" w:hint="eastAsia"/>
          <w:szCs w:val="21"/>
        </w:rPr>
        <w:t>, heart failure with preserved ejection fraction; CHD, coronary heart disease.</w:t>
      </w:r>
    </w:p>
    <w:p w:rsidR="00021594" w:rsidRDefault="00021594">
      <w:pPr>
        <w:widowControl/>
        <w:jc w:val="left"/>
        <w:textAlignment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sectPr w:rsidR="0002159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21594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lastRenderedPageBreak/>
        <w:t xml:space="preserve">Supplementary Table 2. </w:t>
      </w:r>
      <w:r>
        <w:rPr>
          <w:rFonts w:ascii="Times New Roman" w:hAnsi="Times New Roman" w:cs="Times New Roman"/>
          <w:szCs w:val="21"/>
        </w:rPr>
        <w:t xml:space="preserve">Subgroup analyses of the association between </w:t>
      </w:r>
      <w:proofErr w:type="spellStart"/>
      <w:r>
        <w:rPr>
          <w:rFonts w:ascii="Times New Roman" w:hAnsi="Times New Roman" w:cs="Times New Roman"/>
          <w:szCs w:val="21"/>
        </w:rPr>
        <w:t>TyG</w:t>
      </w:r>
      <w:proofErr w:type="spellEnd"/>
      <w:r>
        <w:rPr>
          <w:rFonts w:ascii="Times New Roman" w:hAnsi="Times New Roman" w:cs="Times New Roman"/>
          <w:szCs w:val="21"/>
        </w:rPr>
        <w:t xml:space="preserve"> index and </w:t>
      </w:r>
      <w:r>
        <w:rPr>
          <w:rFonts w:ascii="Times New Roman" w:hAnsi="Times New Roman" w:cs="Times New Roman" w:hint="eastAsia"/>
          <w:szCs w:val="21"/>
        </w:rPr>
        <w:t>CV</w:t>
      </w:r>
      <w:r>
        <w:rPr>
          <w:rFonts w:ascii="Times New Roman" w:hAnsi="Times New Roman" w:cs="Times New Roman"/>
          <w:szCs w:val="21"/>
        </w:rPr>
        <w:t xml:space="preserve"> death according to patients characteristics and comorbidities. 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2610"/>
        <w:gridCol w:w="1275"/>
        <w:gridCol w:w="656"/>
        <w:gridCol w:w="1458"/>
        <w:gridCol w:w="1220"/>
        <w:gridCol w:w="1300"/>
      </w:tblGrid>
      <w:tr w:rsidR="00021594">
        <w:trPr>
          <w:trHeight w:val="330"/>
        </w:trPr>
        <w:tc>
          <w:tcPr>
            <w:tcW w:w="1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Subgroup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Style w:val="font31"/>
                <w:rFonts w:eastAsia="微软雅黑"/>
                <w:sz w:val="21"/>
                <w:szCs w:val="21"/>
                <w:lang w:bidi="ar"/>
              </w:rPr>
            </w:pPr>
            <w:r>
              <w:rPr>
                <w:rStyle w:val="font31"/>
                <w:rFonts w:eastAsia="微软雅黑" w:hint="eastAsia"/>
                <w:sz w:val="21"/>
                <w:szCs w:val="21"/>
                <w:lang w:bidi="ar"/>
              </w:rPr>
              <w:t>Events/Total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Style w:val="font31"/>
                <w:rFonts w:eastAsia="微软雅黑"/>
                <w:sz w:val="21"/>
                <w:szCs w:val="21"/>
                <w:lang w:bidi="ar"/>
              </w:rPr>
              <w:t>HR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Style w:val="font31"/>
                <w:rFonts w:eastAsia="微软雅黑"/>
                <w:sz w:val="21"/>
                <w:szCs w:val="21"/>
                <w:lang w:bidi="ar"/>
              </w:rPr>
              <w:t>95%CI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Style w:val="font41"/>
                <w:rFonts w:eastAsia="宋体"/>
                <w:sz w:val="21"/>
                <w:szCs w:val="21"/>
                <w:lang w:bidi="ar"/>
              </w:rPr>
              <w:t>P-</w:t>
            </w:r>
            <w:r>
              <w:rPr>
                <w:rStyle w:val="font31"/>
                <w:rFonts w:eastAsia="宋体"/>
                <w:sz w:val="21"/>
                <w:szCs w:val="21"/>
                <w:lang w:bidi="ar"/>
              </w:rPr>
              <w:t>value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Cs w:val="21"/>
                <w:vertAlign w:val="subscript"/>
                <w:lang w:bidi="ar"/>
              </w:rPr>
              <w:t>interaction</w:t>
            </w:r>
            <w:proofErr w:type="spellEnd"/>
          </w:p>
        </w:tc>
      </w:tr>
      <w:tr w:rsidR="00021594">
        <w:trPr>
          <w:trHeight w:val="330"/>
        </w:trPr>
        <w:tc>
          <w:tcPr>
            <w:tcW w:w="1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Age, year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</w:tr>
      <w:tr w:rsidR="00021594">
        <w:trPr>
          <w:trHeight w:val="33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&lt;65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17/188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1.31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1.02-1.68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0.033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0.676</w:t>
            </w:r>
          </w:p>
        </w:tc>
      </w:tr>
      <w:tr w:rsidR="00021594">
        <w:trPr>
          <w:trHeight w:val="33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≥65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122/635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1.49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1.03-2.17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0.035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Gender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71/427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1.48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1.03-2.12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0.033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0.193</w:t>
            </w: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68/396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1.31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1.01-1.69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0.043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BMI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&lt;25 kg/m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125/694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1.39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1.06-1.82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0.017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0.255</w:t>
            </w: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 kg/m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14/129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1.68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1.03-2.73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0.040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Cause of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HFpEF</w:t>
            </w:r>
            <w:proofErr w:type="spellEnd"/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CHD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72/414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1.46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1.01-2.12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0.047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0.981</w:t>
            </w: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Other causes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67/409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1.29 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1.04-1.59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0.020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Diabetes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  <w:t>Yes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66/346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1.70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1.05-2.75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0.034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0.462</w:t>
            </w: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  <w:t>No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73/477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1.36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1.01-1.84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0.045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Hyperlipidemia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31/266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0.97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0.65-1.45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0.893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0.771</w:t>
            </w: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108/557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1.51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1.18-1.93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322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Renal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dysfuncion</w:t>
            </w:r>
            <w:proofErr w:type="spellEnd"/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28/116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1.38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1.02-1.87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0.038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0.491</w:t>
            </w: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111/707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1.38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1.09-1.76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0.008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LVEF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&gt;60%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88/562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1.34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1.01-1.78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0.040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0.609</w:t>
            </w:r>
          </w:p>
        </w:tc>
      </w:tr>
      <w:tr w:rsidR="00021594">
        <w:trPr>
          <w:trHeight w:val="280"/>
        </w:trPr>
        <w:tc>
          <w:tcPr>
            <w:tcW w:w="1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50%-60%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51/261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1.55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1.02-2.35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0.041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</w:tbl>
    <w:p w:rsidR="00021594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HR and 95%CI was based on per 1-uint increase in </w:t>
      </w:r>
      <w:proofErr w:type="spellStart"/>
      <w:r>
        <w:rPr>
          <w:rFonts w:ascii="Times New Roman" w:hAnsi="Times New Roman" w:cs="Times New Roman" w:hint="eastAsia"/>
          <w:szCs w:val="21"/>
        </w:rPr>
        <w:t>TyG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index.</w:t>
      </w:r>
    </w:p>
    <w:p w:rsidR="00021594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HR, hazard ratio; CI, confidence interval; CV, cardiovascular; BMI, body mass index; </w:t>
      </w:r>
      <w:proofErr w:type="spellStart"/>
      <w:r>
        <w:rPr>
          <w:rFonts w:ascii="Times New Roman" w:hAnsi="Times New Roman" w:cs="Times New Roman" w:hint="eastAsia"/>
          <w:szCs w:val="21"/>
        </w:rPr>
        <w:t>HFpEF</w:t>
      </w:r>
      <w:proofErr w:type="spellEnd"/>
      <w:r>
        <w:rPr>
          <w:rFonts w:ascii="Times New Roman" w:hAnsi="Times New Roman" w:cs="Times New Roman" w:hint="eastAsia"/>
          <w:szCs w:val="21"/>
        </w:rPr>
        <w:t>, heart failure with preserved ejection fraction; CHD, coronary heart disease.</w:t>
      </w:r>
    </w:p>
    <w:p w:rsidR="00021594" w:rsidRDefault="00021594">
      <w:pPr>
        <w:widowControl/>
        <w:jc w:val="left"/>
        <w:textAlignment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sectPr w:rsidR="0002159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21594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lastRenderedPageBreak/>
        <w:t xml:space="preserve">Supplementary Table 3. </w:t>
      </w:r>
      <w:r>
        <w:rPr>
          <w:rFonts w:ascii="Times New Roman" w:hAnsi="Times New Roman" w:cs="Times New Roman"/>
          <w:szCs w:val="21"/>
        </w:rPr>
        <w:t xml:space="preserve">Subgroup analyses of the association between </w:t>
      </w:r>
      <w:proofErr w:type="spellStart"/>
      <w:r>
        <w:rPr>
          <w:rFonts w:ascii="Times New Roman" w:hAnsi="Times New Roman" w:cs="Times New Roman"/>
          <w:szCs w:val="21"/>
        </w:rPr>
        <w:t>TyG</w:t>
      </w:r>
      <w:proofErr w:type="spellEnd"/>
      <w:r>
        <w:rPr>
          <w:rFonts w:ascii="Times New Roman" w:hAnsi="Times New Roman" w:cs="Times New Roman"/>
          <w:szCs w:val="21"/>
        </w:rPr>
        <w:t xml:space="preserve"> index and </w:t>
      </w:r>
      <w:r>
        <w:rPr>
          <w:rFonts w:ascii="Times New Roman" w:hAnsi="Times New Roman" w:cs="Times New Roman" w:hint="eastAsia"/>
          <w:szCs w:val="21"/>
        </w:rPr>
        <w:t>HF rehospitalization</w:t>
      </w:r>
      <w:r>
        <w:rPr>
          <w:rFonts w:ascii="Times New Roman" w:hAnsi="Times New Roman" w:cs="Times New Roman"/>
          <w:szCs w:val="21"/>
        </w:rPr>
        <w:t xml:space="preserve"> according to patients characteristics and comorbidities. 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2500"/>
        <w:gridCol w:w="1276"/>
        <w:gridCol w:w="765"/>
        <w:gridCol w:w="1458"/>
        <w:gridCol w:w="1220"/>
        <w:gridCol w:w="1300"/>
      </w:tblGrid>
      <w:tr w:rsidR="00021594">
        <w:trPr>
          <w:trHeight w:val="330"/>
        </w:trPr>
        <w:tc>
          <w:tcPr>
            <w:tcW w:w="1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Subgroup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Style w:val="font31"/>
                <w:rFonts w:eastAsia="微软雅黑"/>
                <w:sz w:val="21"/>
                <w:szCs w:val="21"/>
                <w:lang w:bidi="ar"/>
              </w:rPr>
            </w:pPr>
            <w:r>
              <w:rPr>
                <w:rStyle w:val="font31"/>
                <w:rFonts w:eastAsia="微软雅黑" w:hint="eastAsia"/>
                <w:sz w:val="21"/>
                <w:szCs w:val="21"/>
                <w:lang w:bidi="ar"/>
              </w:rPr>
              <w:t>Events/Total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Style w:val="font31"/>
                <w:rFonts w:eastAsia="微软雅黑"/>
                <w:sz w:val="21"/>
                <w:szCs w:val="21"/>
                <w:lang w:bidi="ar"/>
              </w:rPr>
              <w:t>HR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Style w:val="font31"/>
                <w:rFonts w:eastAsia="微软雅黑"/>
                <w:sz w:val="21"/>
                <w:szCs w:val="21"/>
                <w:lang w:bidi="ar"/>
              </w:rPr>
              <w:t>95%</w:t>
            </w:r>
            <w:r>
              <w:rPr>
                <w:rStyle w:val="font31"/>
                <w:rFonts w:eastAsia="微软雅黑" w:hint="eastAsia"/>
                <w:sz w:val="21"/>
                <w:szCs w:val="21"/>
                <w:lang w:bidi="ar"/>
              </w:rPr>
              <w:t xml:space="preserve"> </w:t>
            </w:r>
            <w:r>
              <w:rPr>
                <w:rStyle w:val="font31"/>
                <w:rFonts w:eastAsia="微软雅黑"/>
                <w:sz w:val="21"/>
                <w:szCs w:val="21"/>
                <w:lang w:bidi="ar"/>
              </w:rPr>
              <w:t>CI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Style w:val="font41"/>
                <w:rFonts w:eastAsia="宋体"/>
                <w:sz w:val="21"/>
                <w:szCs w:val="21"/>
                <w:lang w:bidi="ar"/>
              </w:rPr>
              <w:t>P-</w:t>
            </w:r>
            <w:r>
              <w:rPr>
                <w:rStyle w:val="font31"/>
                <w:rFonts w:eastAsia="宋体"/>
                <w:sz w:val="21"/>
                <w:szCs w:val="21"/>
                <w:lang w:bidi="ar"/>
              </w:rPr>
              <w:t>value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Cs w:val="21"/>
                <w:vertAlign w:val="subscript"/>
                <w:lang w:bidi="ar"/>
              </w:rPr>
              <w:t>interaction</w:t>
            </w:r>
            <w:proofErr w:type="spellEnd"/>
          </w:p>
        </w:tc>
      </w:tr>
      <w:tr w:rsidR="00021594">
        <w:trPr>
          <w:trHeight w:val="330"/>
        </w:trPr>
        <w:tc>
          <w:tcPr>
            <w:tcW w:w="1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Age, year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</w:tr>
      <w:tr w:rsidR="00021594">
        <w:trPr>
          <w:trHeight w:val="33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&lt;65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41/188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1.36 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1.03-1.78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0.030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0.845</w:t>
            </w:r>
          </w:p>
        </w:tc>
      </w:tr>
      <w:tr w:rsidR="00021594">
        <w:trPr>
          <w:trHeight w:val="33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≥65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181/635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1.29 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1.04-1.59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0.020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Gender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124/427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1.14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0.98-1.32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0.087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0.256</w:t>
            </w: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98/396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1.15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1.00-1.32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0.045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BMI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&lt;25 kg/m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191/694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1.19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0.90-1.59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0.225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0.278</w:t>
            </w: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 kg/m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31/129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1.30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1.05-1.60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0.015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Cause of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HFpEF</w:t>
            </w:r>
            <w:proofErr w:type="spellEnd"/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CHD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113/414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1.04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1.01-1.07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0.017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0.798</w:t>
            </w: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Other causes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109/409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1.11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0.89-1.37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0.364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Diabetes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  <w:t>Yes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98/346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1.40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1.08-1.80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0.011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0.576</w:t>
            </w: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  <w:t>No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124/477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1.78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1.13-2.82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0.015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Hyperlipidemia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73/266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0.89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0.66-1.21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0.455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0.731</w:t>
            </w: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149/557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1.29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1.05-1.59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0.014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322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Renal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dysfuncion</w:t>
            </w:r>
            <w:proofErr w:type="spellEnd"/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35/116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1.27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0.85-1.88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0.239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0.245</w:t>
            </w: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187/707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1.38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1.04-1.83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lang w:bidi="ar"/>
              </w:rPr>
              <w:t>0.021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LVEF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&gt;60%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151/562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1.18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0.95-1.46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0.123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0.376</w:t>
            </w:r>
          </w:p>
        </w:tc>
      </w:tr>
      <w:tr w:rsidR="00021594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50%-60%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71/261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1.21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0.84-1.73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00000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  <w:highlight w:val="yellow"/>
                <w:lang w:bidi="ar"/>
              </w:rPr>
              <w:t>0.299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1594" w:rsidRDefault="00021594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</w:tbl>
    <w:p w:rsidR="00021594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HR and 95%CI was based on per 1-uint increase in </w:t>
      </w:r>
      <w:proofErr w:type="spellStart"/>
      <w:r>
        <w:rPr>
          <w:rFonts w:ascii="Times New Roman" w:hAnsi="Times New Roman" w:cs="Times New Roman" w:hint="eastAsia"/>
          <w:szCs w:val="21"/>
        </w:rPr>
        <w:t>TyG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index.</w:t>
      </w:r>
    </w:p>
    <w:p w:rsidR="00021594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HR, hazard ratio; CI, confidence interval; BMI, body mass index; HF, heart failure; </w:t>
      </w:r>
      <w:proofErr w:type="spellStart"/>
      <w:r>
        <w:rPr>
          <w:rFonts w:ascii="Times New Roman" w:hAnsi="Times New Roman" w:cs="Times New Roman" w:hint="eastAsia"/>
          <w:szCs w:val="21"/>
        </w:rPr>
        <w:t>HFpEF</w:t>
      </w:r>
      <w:proofErr w:type="spellEnd"/>
      <w:r>
        <w:rPr>
          <w:rFonts w:ascii="Times New Roman" w:hAnsi="Times New Roman" w:cs="Times New Roman" w:hint="eastAsia"/>
          <w:szCs w:val="21"/>
        </w:rPr>
        <w:t>, heart failure with preserved ejection fraction; CHD, coronary heart disease.</w:t>
      </w:r>
    </w:p>
    <w:p w:rsidR="00021594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br w:type="page"/>
      </w:r>
      <w:r>
        <w:rPr>
          <w:rFonts w:ascii="Times New Roman" w:hAnsi="Times New Roman" w:cs="Times New Roman" w:hint="eastAsia"/>
          <w:szCs w:val="21"/>
        </w:rPr>
        <w:lastRenderedPageBreak/>
        <w:t xml:space="preserve">Supplementary Table 4. The number of events among the three </w:t>
      </w:r>
      <w:proofErr w:type="spellStart"/>
      <w:r>
        <w:rPr>
          <w:rFonts w:ascii="Times New Roman" w:hAnsi="Times New Roman" w:cs="Times New Roman" w:hint="eastAsia"/>
          <w:szCs w:val="21"/>
        </w:rPr>
        <w:t>TyG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</w:t>
      </w:r>
      <w:r w:rsidR="00565918">
        <w:rPr>
          <w:rFonts w:ascii="Times New Roman" w:hAnsi="Times New Roman" w:cs="Times New Roman"/>
          <w:szCs w:val="21"/>
        </w:rPr>
        <w:t xml:space="preserve">index </w:t>
      </w:r>
      <w:r>
        <w:rPr>
          <w:rFonts w:ascii="Times New Roman" w:hAnsi="Times New Roman" w:cs="Times New Roman" w:hint="eastAsia"/>
          <w:szCs w:val="21"/>
        </w:rPr>
        <w:t>groups.</w:t>
      </w:r>
    </w:p>
    <w:tbl>
      <w:tblPr>
        <w:tblStyle w:val="a6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827"/>
        <w:gridCol w:w="1524"/>
        <w:gridCol w:w="1345"/>
        <w:gridCol w:w="1333"/>
        <w:gridCol w:w="1333"/>
      </w:tblGrid>
      <w:tr w:rsidR="00021594">
        <w:trPr>
          <w:trHeight w:val="288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Endpoints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Overall</w:t>
            </w:r>
            <w:r>
              <w:rPr>
                <w:rFonts w:ascii="Times New Roman" w:hAnsi="Times New Roman" w:cs="Times New Roman" w:hint="eastAsia"/>
                <w:szCs w:val="21"/>
              </w:rPr>
              <w:br/>
              <w:t>n = 823</w:t>
            </w:r>
          </w:p>
        </w:tc>
        <w:tc>
          <w:tcPr>
            <w:tcW w:w="804" w:type="pct"/>
            <w:tcBorders>
              <w:top w:val="single" w:sz="4" w:space="0" w:color="auto"/>
              <w:bottom w:val="single" w:sz="4" w:space="0" w:color="auto"/>
            </w:tcBorders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Tertile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 xml:space="preserve"> 1</w:t>
            </w:r>
            <w:r>
              <w:rPr>
                <w:rFonts w:ascii="Times New Roman" w:hAnsi="Times New Roman" w:cs="Times New Roman" w:hint="eastAsia"/>
                <w:szCs w:val="21"/>
              </w:rPr>
              <w:br/>
              <w:t>n = 276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Tertile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 xml:space="preserve"> 2</w:t>
            </w:r>
            <w:r>
              <w:rPr>
                <w:rFonts w:ascii="Times New Roman" w:hAnsi="Times New Roman" w:cs="Times New Roman" w:hint="eastAsia"/>
                <w:szCs w:val="21"/>
              </w:rPr>
              <w:br/>
              <w:t>n = 273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Tertile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 xml:space="preserve"> 3</w:t>
            </w:r>
            <w:r>
              <w:rPr>
                <w:rFonts w:ascii="Times New Roman" w:hAnsi="Times New Roman" w:cs="Times New Roman" w:hint="eastAsia"/>
                <w:szCs w:val="21"/>
              </w:rPr>
              <w:br/>
              <w:t>n = 274</w:t>
            </w:r>
          </w:p>
        </w:tc>
      </w:tr>
      <w:tr w:rsidR="00021594">
        <w:trPr>
          <w:trHeight w:val="288"/>
        </w:trPr>
        <w:tc>
          <w:tcPr>
            <w:tcW w:w="1689" w:type="pct"/>
            <w:tcBorders>
              <w:top w:val="single" w:sz="4" w:space="0" w:color="auto"/>
              <w:bottom w:val="nil"/>
            </w:tcBorders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All-cause death</w:t>
            </w: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vAlign w:val="center"/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147 (17.9)</w:t>
            </w:r>
          </w:p>
        </w:tc>
        <w:tc>
          <w:tcPr>
            <w:tcW w:w="804" w:type="pct"/>
            <w:tcBorders>
              <w:top w:val="single" w:sz="4" w:space="0" w:color="auto"/>
              <w:bottom w:val="nil"/>
            </w:tcBorders>
            <w:vAlign w:val="center"/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52 (19.0)</w:t>
            </w:r>
          </w:p>
        </w:tc>
        <w:tc>
          <w:tcPr>
            <w:tcW w:w="797" w:type="pct"/>
            <w:tcBorders>
              <w:top w:val="single" w:sz="4" w:space="0" w:color="auto"/>
              <w:bottom w:val="nil"/>
            </w:tcBorders>
            <w:vAlign w:val="center"/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41 (15.0)</w:t>
            </w:r>
          </w:p>
        </w:tc>
        <w:tc>
          <w:tcPr>
            <w:tcW w:w="797" w:type="pct"/>
            <w:tcBorders>
              <w:top w:val="single" w:sz="4" w:space="0" w:color="auto"/>
              <w:bottom w:val="nil"/>
            </w:tcBorders>
            <w:vAlign w:val="center"/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54 (19.6)</w:t>
            </w:r>
          </w:p>
        </w:tc>
      </w:tr>
      <w:tr w:rsidR="00021594">
        <w:trPr>
          <w:trHeight w:val="288"/>
        </w:trPr>
        <w:tc>
          <w:tcPr>
            <w:tcW w:w="1689" w:type="pct"/>
            <w:tcBorders>
              <w:top w:val="nil"/>
            </w:tcBorders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CV death</w:t>
            </w:r>
          </w:p>
        </w:tc>
        <w:tc>
          <w:tcPr>
            <w:tcW w:w="911" w:type="pct"/>
            <w:tcBorders>
              <w:top w:val="nil"/>
            </w:tcBorders>
            <w:vAlign w:val="center"/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139 (16.9)</w:t>
            </w:r>
          </w:p>
        </w:tc>
        <w:tc>
          <w:tcPr>
            <w:tcW w:w="804" w:type="pct"/>
            <w:tcBorders>
              <w:top w:val="nil"/>
            </w:tcBorders>
            <w:vAlign w:val="center"/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50 (18.2)</w:t>
            </w:r>
          </w:p>
        </w:tc>
        <w:tc>
          <w:tcPr>
            <w:tcW w:w="797" w:type="pct"/>
            <w:tcBorders>
              <w:top w:val="nil"/>
            </w:tcBorders>
            <w:vAlign w:val="center"/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37 (13.6)</w:t>
            </w:r>
          </w:p>
        </w:tc>
        <w:tc>
          <w:tcPr>
            <w:tcW w:w="797" w:type="pct"/>
            <w:tcBorders>
              <w:top w:val="nil"/>
            </w:tcBorders>
            <w:vAlign w:val="center"/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52 (18.8)</w:t>
            </w:r>
          </w:p>
        </w:tc>
      </w:tr>
      <w:tr w:rsidR="00021594">
        <w:trPr>
          <w:trHeight w:val="288"/>
        </w:trPr>
        <w:tc>
          <w:tcPr>
            <w:tcW w:w="1689" w:type="pct"/>
            <w:tcBorders>
              <w:bottom w:val="single" w:sz="4" w:space="0" w:color="auto"/>
            </w:tcBorders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HF rehospitalization</w:t>
            </w:r>
          </w:p>
        </w:tc>
        <w:tc>
          <w:tcPr>
            <w:tcW w:w="911" w:type="pct"/>
            <w:tcBorders>
              <w:bottom w:val="single" w:sz="4" w:space="0" w:color="auto"/>
            </w:tcBorders>
            <w:vAlign w:val="center"/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222 (27.0)</w:t>
            </w:r>
          </w:p>
        </w:tc>
        <w:tc>
          <w:tcPr>
            <w:tcW w:w="804" w:type="pct"/>
            <w:tcBorders>
              <w:bottom w:val="single" w:sz="4" w:space="0" w:color="auto"/>
            </w:tcBorders>
            <w:vAlign w:val="center"/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72 (26.1)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vAlign w:val="center"/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70 (25.6)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vAlign w:val="center"/>
          </w:tcPr>
          <w:p w:rsidR="00021594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80 (29.2)</w:t>
            </w:r>
          </w:p>
        </w:tc>
      </w:tr>
    </w:tbl>
    <w:p w:rsidR="00021594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The numbers of events are shown as n (%). </w:t>
      </w:r>
    </w:p>
    <w:p w:rsidR="00021594" w:rsidRDefault="00000000" w:rsidP="00565918">
      <w:pPr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 w:hint="eastAsia"/>
          <w:szCs w:val="21"/>
        </w:rPr>
        <w:t>CV cardiovascular, HF heart failure</w:t>
      </w:r>
    </w:p>
    <w:sectPr w:rsidR="00021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6442" w:rsidRDefault="003D6442">
      <w:r>
        <w:separator/>
      </w:r>
    </w:p>
  </w:endnote>
  <w:endnote w:type="continuationSeparator" w:id="0">
    <w:p w:rsidR="003D6442" w:rsidRDefault="003D6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21594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21594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:rsidR="00021594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6442" w:rsidRDefault="003D6442">
      <w:r>
        <w:separator/>
      </w:r>
    </w:p>
  </w:footnote>
  <w:footnote w:type="continuationSeparator" w:id="0">
    <w:p w:rsidR="003D6442" w:rsidRDefault="003D64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QwNmVlYTlkODkyMjFkNzUwYzc5ZDlkMjNhM2NjNzkifQ=="/>
  </w:docVars>
  <w:rsids>
    <w:rsidRoot w:val="005C6B1D"/>
    <w:rsid w:val="00021594"/>
    <w:rsid w:val="001A0F26"/>
    <w:rsid w:val="003D6442"/>
    <w:rsid w:val="00565918"/>
    <w:rsid w:val="005C6B1D"/>
    <w:rsid w:val="00980262"/>
    <w:rsid w:val="01B34E22"/>
    <w:rsid w:val="027E0CEF"/>
    <w:rsid w:val="02900CBF"/>
    <w:rsid w:val="03035935"/>
    <w:rsid w:val="046248DD"/>
    <w:rsid w:val="0534627A"/>
    <w:rsid w:val="0599557D"/>
    <w:rsid w:val="066C76EA"/>
    <w:rsid w:val="077E1A2E"/>
    <w:rsid w:val="08D262A8"/>
    <w:rsid w:val="09F51F52"/>
    <w:rsid w:val="0B122DBF"/>
    <w:rsid w:val="0B955598"/>
    <w:rsid w:val="0CA023B3"/>
    <w:rsid w:val="0D0E115E"/>
    <w:rsid w:val="0E257E99"/>
    <w:rsid w:val="0F3155D8"/>
    <w:rsid w:val="10A122E9"/>
    <w:rsid w:val="111F7DDE"/>
    <w:rsid w:val="113468E3"/>
    <w:rsid w:val="11411B96"/>
    <w:rsid w:val="13960100"/>
    <w:rsid w:val="14FB646C"/>
    <w:rsid w:val="173B3498"/>
    <w:rsid w:val="18DB5798"/>
    <w:rsid w:val="1A2A7140"/>
    <w:rsid w:val="1B4B06AD"/>
    <w:rsid w:val="1BDD2D6F"/>
    <w:rsid w:val="1D9D6AFB"/>
    <w:rsid w:val="21431950"/>
    <w:rsid w:val="222039B6"/>
    <w:rsid w:val="23460BFF"/>
    <w:rsid w:val="264166D1"/>
    <w:rsid w:val="28DC43AF"/>
    <w:rsid w:val="29910CF5"/>
    <w:rsid w:val="2C155C0E"/>
    <w:rsid w:val="2CBC5838"/>
    <w:rsid w:val="2CEF46B1"/>
    <w:rsid w:val="2DD45655"/>
    <w:rsid w:val="2DEC0BF0"/>
    <w:rsid w:val="2EAC042A"/>
    <w:rsid w:val="31F66FE1"/>
    <w:rsid w:val="328C0BF4"/>
    <w:rsid w:val="33DC1707"/>
    <w:rsid w:val="35422C14"/>
    <w:rsid w:val="35E6061B"/>
    <w:rsid w:val="362F0F45"/>
    <w:rsid w:val="374E6478"/>
    <w:rsid w:val="38A8605B"/>
    <w:rsid w:val="38B92017"/>
    <w:rsid w:val="399460E7"/>
    <w:rsid w:val="3AB523F3"/>
    <w:rsid w:val="3BA1126C"/>
    <w:rsid w:val="3BE21884"/>
    <w:rsid w:val="3DBB05CC"/>
    <w:rsid w:val="3DC94DDE"/>
    <w:rsid w:val="4004001B"/>
    <w:rsid w:val="419E7FFC"/>
    <w:rsid w:val="42D261AF"/>
    <w:rsid w:val="459059DF"/>
    <w:rsid w:val="46BF2EEE"/>
    <w:rsid w:val="47E0136E"/>
    <w:rsid w:val="49D767AB"/>
    <w:rsid w:val="4ACA1E61"/>
    <w:rsid w:val="4CF81392"/>
    <w:rsid w:val="4D2C6E03"/>
    <w:rsid w:val="4D901140"/>
    <w:rsid w:val="4DFC1C8C"/>
    <w:rsid w:val="4E6C395B"/>
    <w:rsid w:val="4E9E439B"/>
    <w:rsid w:val="4F493C9D"/>
    <w:rsid w:val="503264DF"/>
    <w:rsid w:val="51295B34"/>
    <w:rsid w:val="52676984"/>
    <w:rsid w:val="54CC5154"/>
    <w:rsid w:val="54DA0EF3"/>
    <w:rsid w:val="54FA70A1"/>
    <w:rsid w:val="57B27F05"/>
    <w:rsid w:val="5C3B7E87"/>
    <w:rsid w:val="5C7B120D"/>
    <w:rsid w:val="5CFD1C22"/>
    <w:rsid w:val="5DF1670E"/>
    <w:rsid w:val="5E222EF4"/>
    <w:rsid w:val="5F9E4536"/>
    <w:rsid w:val="61204131"/>
    <w:rsid w:val="63A23524"/>
    <w:rsid w:val="641D0F48"/>
    <w:rsid w:val="689536D8"/>
    <w:rsid w:val="68A5389A"/>
    <w:rsid w:val="6A374042"/>
    <w:rsid w:val="6AF6662F"/>
    <w:rsid w:val="6FFA24B4"/>
    <w:rsid w:val="70E5120E"/>
    <w:rsid w:val="70F03B20"/>
    <w:rsid w:val="710C28EC"/>
    <w:rsid w:val="7370719A"/>
    <w:rsid w:val="73ED2599"/>
    <w:rsid w:val="756D1BE3"/>
    <w:rsid w:val="75886DB3"/>
    <w:rsid w:val="75B23A9A"/>
    <w:rsid w:val="761E4C8C"/>
    <w:rsid w:val="79A25BD4"/>
    <w:rsid w:val="7A193DCC"/>
    <w:rsid w:val="7BE75B20"/>
    <w:rsid w:val="7EB919D7"/>
    <w:rsid w:val="7F42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0A4EDD"/>
  <w15:docId w15:val="{9C104EF0-E39C-4048-8DF5-822E1085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qFormat/>
    <w:rPr>
      <w:sz w:val="20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qFormat/>
    <w:rPr>
      <w:sz w:val="16"/>
      <w:szCs w:val="16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i/>
      <w:iCs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457817568@qq.com</cp:lastModifiedBy>
  <cp:revision>3</cp:revision>
  <dcterms:created xsi:type="dcterms:W3CDTF">2023-06-13T05:43:00Z</dcterms:created>
  <dcterms:modified xsi:type="dcterms:W3CDTF">2023-09-19T12:59:00Z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72B76E45598E47599EAA229BBB86136E_12</vt:lpwstr>
  </property>
  <property fmtid="{D5CDD505-2E9C-101B-9397-08002B2CF9AE}" pid="4" name="GrammarlyDocumentId">
    <vt:lpwstr>322f962dc0c489a547435d3de9fbcc738c41b991cdc1f987bdcf08708b8aeb55</vt:lpwstr>
  </property>
</Properties>
</file>